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15" w:type="dxa"/>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5"/>
        <w:gridCol w:w="2970"/>
        <w:gridCol w:w="3330"/>
        <w:gridCol w:w="1279"/>
        <w:gridCol w:w="2014"/>
        <w:gridCol w:w="3277"/>
      </w:tblGrid>
      <w:tr w:rsidR="00660DB0" w:rsidRPr="002703D3" w:rsidTr="00FA6F20">
        <w:trPr>
          <w:jc w:val="center"/>
        </w:trPr>
        <w:tc>
          <w:tcPr>
            <w:tcW w:w="15015" w:type="dxa"/>
            <w:gridSpan w:val="6"/>
            <w:shd w:val="clear" w:color="auto" w:fill="99CCFF"/>
            <w:vAlign w:val="center"/>
          </w:tcPr>
          <w:p w:rsidR="00660DB0" w:rsidRPr="00AC4CD0" w:rsidDel="00C87C0E" w:rsidRDefault="00660DB0" w:rsidP="006F12A1">
            <w:pPr>
              <w:spacing w:after="0" w:line="240" w:lineRule="auto"/>
              <w:jc w:val="center"/>
              <w:rPr>
                <w:rFonts w:cs="Calibri"/>
                <w:b/>
                <w:sz w:val="16"/>
                <w:szCs w:val="16"/>
                <w:lang w:val="es-ES_tradnl"/>
              </w:rPr>
            </w:pPr>
            <w:r w:rsidRPr="004B26CF">
              <w:rPr>
                <w:rFonts w:cs="Calibri"/>
                <w:b/>
                <w:sz w:val="16"/>
                <w:szCs w:val="16"/>
                <w:lang w:val="es-ES_tradnl"/>
              </w:rPr>
              <w:t>PROGRAMA</w:t>
            </w:r>
            <w:r>
              <w:rPr>
                <w:rFonts w:cs="Calibri"/>
                <w:b/>
                <w:sz w:val="16"/>
                <w:szCs w:val="16"/>
                <w:lang w:val="es-ES_tradnl"/>
              </w:rPr>
              <w:t xml:space="preserve"> </w:t>
            </w:r>
            <w:r w:rsidR="004B26CF">
              <w:rPr>
                <w:rFonts w:cs="Calibri"/>
                <w:b/>
                <w:sz w:val="16"/>
                <w:szCs w:val="16"/>
                <w:lang w:val="es-ES_tradnl"/>
              </w:rPr>
              <w:t>DE SEGURIDAD CIUDADANA EN EL ES</w:t>
            </w:r>
            <w:r w:rsidR="006F12A1">
              <w:rPr>
                <w:rFonts w:cs="Calibri"/>
                <w:b/>
                <w:sz w:val="16"/>
                <w:szCs w:val="16"/>
                <w:lang w:val="es-ES_tradnl"/>
              </w:rPr>
              <w:t>TADO</w:t>
            </w:r>
            <w:r w:rsidR="004B26CF">
              <w:rPr>
                <w:rFonts w:cs="Calibri"/>
                <w:b/>
                <w:sz w:val="16"/>
                <w:szCs w:val="16"/>
                <w:lang w:val="es-ES_tradnl"/>
              </w:rPr>
              <w:t xml:space="preserve"> DE ESPIRITO SANTO</w:t>
            </w:r>
            <w:r>
              <w:rPr>
                <w:rFonts w:cs="Calibri"/>
                <w:b/>
                <w:sz w:val="16"/>
                <w:szCs w:val="16"/>
                <w:lang w:val="es-ES_tradnl"/>
              </w:rPr>
              <w:t xml:space="preserve"> BR-L13</w:t>
            </w:r>
            <w:r w:rsidR="004B26CF">
              <w:rPr>
                <w:rFonts w:cs="Calibri"/>
                <w:b/>
                <w:sz w:val="16"/>
                <w:szCs w:val="16"/>
                <w:lang w:val="es-ES_tradnl"/>
              </w:rPr>
              <w:t>87</w:t>
            </w:r>
          </w:p>
        </w:tc>
      </w:tr>
      <w:tr w:rsidR="00985D54" w:rsidRPr="00AC4CD0" w:rsidTr="00FA6F20">
        <w:trPr>
          <w:jc w:val="center"/>
        </w:trPr>
        <w:tc>
          <w:tcPr>
            <w:tcW w:w="2145" w:type="dxa"/>
            <w:shd w:val="clear" w:color="auto" w:fill="FDA5EC"/>
            <w:vAlign w:val="center"/>
          </w:tcPr>
          <w:p w:rsidR="00985D54" w:rsidRPr="00AC4CD0" w:rsidRDefault="00C91B6B" w:rsidP="00FA6F20">
            <w:pPr>
              <w:spacing w:after="0" w:line="240" w:lineRule="auto"/>
              <w:jc w:val="center"/>
              <w:rPr>
                <w:rFonts w:cs="Calibri"/>
                <w:b/>
                <w:sz w:val="16"/>
                <w:szCs w:val="16"/>
                <w:lang w:val="es-ES_tradnl"/>
              </w:rPr>
            </w:pPr>
            <w:r w:rsidRPr="00AC4CD0">
              <w:rPr>
                <w:rFonts w:cs="Calibri"/>
                <w:b/>
                <w:sz w:val="16"/>
                <w:szCs w:val="16"/>
                <w:lang w:val="es-ES_tradnl"/>
              </w:rPr>
              <w:t>PROBLEMA</w:t>
            </w:r>
          </w:p>
        </w:tc>
        <w:tc>
          <w:tcPr>
            <w:tcW w:w="2970" w:type="dxa"/>
            <w:shd w:val="clear" w:color="auto" w:fill="FDA5EC"/>
            <w:vAlign w:val="center"/>
          </w:tcPr>
          <w:p w:rsidR="00985D54" w:rsidRPr="00AC4CD0" w:rsidRDefault="00C91B6B" w:rsidP="00FA6F20">
            <w:pPr>
              <w:spacing w:after="0" w:line="240" w:lineRule="auto"/>
              <w:jc w:val="center"/>
              <w:rPr>
                <w:rFonts w:cs="Calibri"/>
                <w:b/>
                <w:sz w:val="16"/>
                <w:szCs w:val="16"/>
                <w:lang w:val="es-ES_tradnl"/>
              </w:rPr>
            </w:pPr>
            <w:r w:rsidRPr="00AC4CD0">
              <w:rPr>
                <w:rFonts w:cs="Calibri"/>
                <w:b/>
                <w:sz w:val="16"/>
                <w:szCs w:val="16"/>
                <w:lang w:val="es-ES_tradnl"/>
              </w:rPr>
              <w:t>DIMENSIONAMIENTO</w:t>
            </w:r>
          </w:p>
        </w:tc>
        <w:tc>
          <w:tcPr>
            <w:tcW w:w="4609" w:type="dxa"/>
            <w:gridSpan w:val="2"/>
            <w:shd w:val="clear" w:color="auto" w:fill="FDA5EC"/>
            <w:vAlign w:val="center"/>
          </w:tcPr>
          <w:p w:rsidR="00985D54" w:rsidRPr="00AC4CD0" w:rsidRDefault="00C91B6B" w:rsidP="00FA6F20">
            <w:pPr>
              <w:spacing w:after="0" w:line="240" w:lineRule="auto"/>
              <w:jc w:val="center"/>
              <w:rPr>
                <w:rFonts w:cs="Calibri"/>
                <w:b/>
                <w:sz w:val="16"/>
                <w:szCs w:val="16"/>
                <w:lang w:val="es-ES_tradnl"/>
              </w:rPr>
            </w:pPr>
            <w:r w:rsidRPr="00AC4CD0">
              <w:rPr>
                <w:rFonts w:cs="Calibri"/>
                <w:b/>
                <w:sz w:val="16"/>
                <w:szCs w:val="16"/>
                <w:lang w:val="es-ES_tradnl"/>
              </w:rPr>
              <w:t>OBJETIVO GENERAL</w:t>
            </w:r>
          </w:p>
        </w:tc>
        <w:tc>
          <w:tcPr>
            <w:tcW w:w="5291" w:type="dxa"/>
            <w:gridSpan w:val="2"/>
            <w:shd w:val="clear" w:color="auto" w:fill="FDA5EC"/>
            <w:vAlign w:val="center"/>
          </w:tcPr>
          <w:p w:rsidR="00985D54" w:rsidRPr="00AC4CD0" w:rsidRDefault="00C91B6B" w:rsidP="00FA6F20">
            <w:pPr>
              <w:spacing w:after="0" w:line="240" w:lineRule="auto"/>
              <w:jc w:val="center"/>
              <w:rPr>
                <w:rFonts w:cs="Calibri"/>
                <w:b/>
                <w:sz w:val="16"/>
                <w:szCs w:val="16"/>
                <w:lang w:val="es-ES_tradnl"/>
              </w:rPr>
            </w:pPr>
            <w:r>
              <w:rPr>
                <w:rFonts w:cs="Calibri"/>
                <w:b/>
                <w:sz w:val="16"/>
                <w:szCs w:val="16"/>
                <w:lang w:val="es-ES_tradnl"/>
              </w:rPr>
              <w:t>OBJETIVOS ESPECÍFICOS</w:t>
            </w:r>
          </w:p>
        </w:tc>
      </w:tr>
      <w:tr w:rsidR="00985D54" w:rsidRPr="002703D3" w:rsidTr="00FA6F20">
        <w:trPr>
          <w:jc w:val="center"/>
        </w:trPr>
        <w:tc>
          <w:tcPr>
            <w:tcW w:w="2145" w:type="dxa"/>
          </w:tcPr>
          <w:p w:rsidR="00565D46" w:rsidRPr="00FA6F20" w:rsidRDefault="00985D54">
            <w:pPr>
              <w:pStyle w:val="ListParagraph"/>
              <w:spacing w:after="0" w:line="240" w:lineRule="auto"/>
              <w:ind w:left="0"/>
              <w:jc w:val="both"/>
              <w:rPr>
                <w:rFonts w:cs="Calibri"/>
                <w:sz w:val="16"/>
                <w:szCs w:val="16"/>
                <w:lang w:val="es-ES"/>
              </w:rPr>
            </w:pPr>
            <w:r w:rsidRPr="00AC4CD0">
              <w:rPr>
                <w:rFonts w:cs="Calibri"/>
                <w:sz w:val="16"/>
                <w:szCs w:val="16"/>
                <w:lang w:val="es-ES_tradnl"/>
              </w:rPr>
              <w:t xml:space="preserve">1. </w:t>
            </w:r>
            <w:r w:rsidR="00A240EE" w:rsidRPr="00AC4CD0">
              <w:rPr>
                <w:rFonts w:cs="Calibri"/>
                <w:spacing w:val="-6"/>
                <w:sz w:val="16"/>
                <w:szCs w:val="16"/>
                <w:lang w:val="es-ES"/>
              </w:rPr>
              <w:t xml:space="preserve">Elevado índice de crímenes violentos en </w:t>
            </w:r>
            <w:r w:rsidR="00565D46">
              <w:rPr>
                <w:rFonts w:cs="Calibri"/>
                <w:spacing w:val="-6"/>
                <w:sz w:val="16"/>
                <w:szCs w:val="16"/>
                <w:lang w:val="es-ES"/>
              </w:rPr>
              <w:t>ES</w:t>
            </w:r>
            <w:r w:rsidR="00A240EE" w:rsidRPr="00AC4CD0">
              <w:rPr>
                <w:rFonts w:cs="Calibri"/>
                <w:spacing w:val="-6"/>
                <w:sz w:val="16"/>
                <w:szCs w:val="16"/>
                <w:lang w:val="es-ES"/>
              </w:rPr>
              <w:t xml:space="preserve">, concentrado geográficamente en </w:t>
            </w:r>
            <w:r w:rsidR="00565D46">
              <w:rPr>
                <w:rFonts w:cs="Calibri"/>
                <w:spacing w:val="-6"/>
                <w:sz w:val="16"/>
                <w:szCs w:val="16"/>
                <w:lang w:val="es-ES"/>
              </w:rPr>
              <w:t>8</w:t>
            </w:r>
            <w:r w:rsidR="00A240EE" w:rsidRPr="00AC4CD0">
              <w:rPr>
                <w:rFonts w:cs="Calibri"/>
                <w:spacing w:val="-6"/>
                <w:sz w:val="16"/>
                <w:szCs w:val="16"/>
                <w:lang w:val="es-ES"/>
              </w:rPr>
              <w:t xml:space="preserve"> de los </w:t>
            </w:r>
            <w:r w:rsidR="00565D46">
              <w:rPr>
                <w:rFonts w:cs="Calibri"/>
                <w:spacing w:val="-6"/>
                <w:sz w:val="16"/>
                <w:szCs w:val="16"/>
                <w:lang w:val="es-ES"/>
              </w:rPr>
              <w:t>78</w:t>
            </w:r>
            <w:r w:rsidR="00A240EE" w:rsidRPr="00AC4CD0">
              <w:rPr>
                <w:rFonts w:cs="Calibri"/>
                <w:spacing w:val="-6"/>
                <w:sz w:val="16"/>
                <w:szCs w:val="16"/>
                <w:lang w:val="es-ES"/>
              </w:rPr>
              <w:t xml:space="preserve"> municipios de </w:t>
            </w:r>
            <w:r w:rsidR="00565D46">
              <w:rPr>
                <w:rFonts w:cs="Calibri"/>
                <w:spacing w:val="-6"/>
                <w:sz w:val="16"/>
                <w:szCs w:val="16"/>
                <w:lang w:val="es-ES"/>
              </w:rPr>
              <w:t>ES</w:t>
            </w:r>
            <w:r w:rsidR="00A240EE" w:rsidRPr="00AC4CD0">
              <w:rPr>
                <w:rFonts w:cs="Calibri"/>
                <w:spacing w:val="-6"/>
                <w:sz w:val="16"/>
                <w:szCs w:val="16"/>
                <w:lang w:val="es-ES"/>
              </w:rPr>
              <w:t xml:space="preserve">, que dan cuenta del </w:t>
            </w:r>
            <w:r w:rsidR="00565D46">
              <w:rPr>
                <w:rFonts w:cs="Calibri"/>
                <w:spacing w:val="-6"/>
                <w:sz w:val="16"/>
                <w:szCs w:val="16"/>
                <w:lang w:val="es-ES"/>
              </w:rPr>
              <w:t>72</w:t>
            </w:r>
            <w:r w:rsidR="00A240EE" w:rsidRPr="00AC4CD0">
              <w:rPr>
                <w:rFonts w:cs="Calibri"/>
                <w:spacing w:val="-6"/>
                <w:sz w:val="16"/>
                <w:szCs w:val="16"/>
                <w:lang w:val="es-ES"/>
              </w:rPr>
              <w:t>% del total de homicidios del Estado, y su creciente concentración etaria, victimización de los jóvenes de 15 a 24 años</w:t>
            </w:r>
            <w:r w:rsidR="00565D46">
              <w:rPr>
                <w:rFonts w:cs="Calibri"/>
                <w:spacing w:val="-6"/>
                <w:sz w:val="16"/>
                <w:szCs w:val="16"/>
                <w:lang w:val="es-ES"/>
              </w:rPr>
              <w:t xml:space="preserve">, </w:t>
            </w:r>
            <w:r w:rsidR="00565D46" w:rsidRPr="00FA6F20">
              <w:rPr>
                <w:rFonts w:cs="Calibri"/>
                <w:spacing w:val="-6"/>
                <w:sz w:val="16"/>
                <w:szCs w:val="16"/>
                <w:lang w:val="es-ES"/>
              </w:rPr>
              <w:t>principalmente afrodescendientes</w:t>
            </w:r>
            <w:r w:rsidR="00565D46">
              <w:rPr>
                <w:rFonts w:cs="Calibri"/>
                <w:spacing w:val="-6"/>
                <w:sz w:val="16"/>
                <w:szCs w:val="16"/>
                <w:lang w:val="es-ES"/>
              </w:rPr>
              <w:t xml:space="preserve"> con una tasa de 120,6 hpcmh.</w:t>
            </w:r>
          </w:p>
        </w:tc>
        <w:tc>
          <w:tcPr>
            <w:tcW w:w="2970" w:type="dxa"/>
          </w:tcPr>
          <w:p w:rsidR="003026F2" w:rsidRDefault="00466A3D" w:rsidP="003026F2">
            <w:pPr>
              <w:spacing w:after="0" w:line="240" w:lineRule="auto"/>
              <w:jc w:val="both"/>
              <w:rPr>
                <w:spacing w:val="-6"/>
                <w:sz w:val="16"/>
                <w:szCs w:val="16"/>
                <w:lang w:val="es-ES"/>
              </w:rPr>
            </w:pPr>
            <w:r w:rsidRPr="00AC4CD0">
              <w:rPr>
                <w:spacing w:val="-6"/>
                <w:sz w:val="16"/>
                <w:szCs w:val="16"/>
                <w:lang w:val="es-ES"/>
              </w:rPr>
              <w:t xml:space="preserve">1. Información publicada por el Ministerio de Salud </w:t>
            </w:r>
            <w:r w:rsidR="003026F2">
              <w:rPr>
                <w:spacing w:val="-6"/>
                <w:sz w:val="16"/>
                <w:szCs w:val="16"/>
                <w:lang w:val="es-ES"/>
              </w:rPr>
              <w:t xml:space="preserve">y la </w:t>
            </w:r>
            <w:r w:rsidR="00294A70" w:rsidRPr="00FA6F20">
              <w:rPr>
                <w:spacing w:val="-6"/>
                <w:sz w:val="16"/>
                <w:szCs w:val="16"/>
                <w:lang w:val="es-ES"/>
              </w:rPr>
              <w:t>Secretaria de Seguridad Pública de ES  (SESP-ES)</w:t>
            </w:r>
            <w:r w:rsidR="00294A70">
              <w:rPr>
                <w:spacing w:val="-6"/>
                <w:sz w:val="16"/>
                <w:szCs w:val="16"/>
                <w:lang w:val="es-ES"/>
              </w:rPr>
              <w:t xml:space="preserve"> indica</w:t>
            </w:r>
            <w:r w:rsidRPr="00AC4CD0">
              <w:rPr>
                <w:spacing w:val="-6"/>
                <w:sz w:val="16"/>
                <w:szCs w:val="16"/>
                <w:lang w:val="es-ES"/>
              </w:rPr>
              <w:t xml:space="preserve"> que </w:t>
            </w:r>
            <w:r w:rsidR="003026F2">
              <w:rPr>
                <w:spacing w:val="-6"/>
                <w:sz w:val="16"/>
                <w:szCs w:val="16"/>
                <w:lang w:val="es-ES"/>
              </w:rPr>
              <w:t xml:space="preserve">ES ha experimentado </w:t>
            </w:r>
            <w:r w:rsidR="003026F2" w:rsidRPr="000D5B22">
              <w:rPr>
                <w:spacing w:val="-6"/>
                <w:sz w:val="16"/>
                <w:szCs w:val="16"/>
                <w:lang w:val="es-ES"/>
              </w:rPr>
              <w:t>elevados índices de criminalidad, reflejados en altas tasas de homicidios por cien mil habitantes (hpcmh), las cuales han sido significativamente superiores a la media nacional y de los estados de la Región Sudeste</w:t>
            </w:r>
            <w:r w:rsidR="003026F2">
              <w:rPr>
                <w:spacing w:val="-6"/>
                <w:sz w:val="16"/>
                <w:szCs w:val="16"/>
                <w:lang w:val="es-ES"/>
              </w:rPr>
              <w:t>.</w:t>
            </w:r>
            <w:r w:rsidR="003026F2" w:rsidRPr="00FA6F20">
              <w:rPr>
                <w:spacing w:val="-6"/>
                <w:sz w:val="16"/>
                <w:szCs w:val="16"/>
                <w:lang w:val="es-ES"/>
              </w:rPr>
              <w:t xml:space="preserve"> </w:t>
            </w:r>
            <w:r w:rsidR="00294A70" w:rsidRPr="00852C18">
              <w:rPr>
                <w:spacing w:val="-6"/>
                <w:sz w:val="16"/>
                <w:szCs w:val="16"/>
                <w:lang w:val="es-ES"/>
              </w:rPr>
              <w:t>La tasa de homicidios de ES en 2011 fue 48,2 comparada con 27,1 de Brasil y 19,9 de la Región Sudeste</w:t>
            </w:r>
            <w:r w:rsidR="00294A70">
              <w:rPr>
                <w:spacing w:val="-6"/>
                <w:sz w:val="16"/>
                <w:szCs w:val="16"/>
                <w:lang w:val="es-ES"/>
              </w:rPr>
              <w:t xml:space="preserve">.  </w:t>
            </w:r>
            <w:r w:rsidR="003026F2">
              <w:rPr>
                <w:spacing w:val="-6"/>
                <w:sz w:val="16"/>
                <w:szCs w:val="16"/>
                <w:lang w:val="es-ES"/>
              </w:rPr>
              <w:t>En el periodo 2000-2010 l</w:t>
            </w:r>
            <w:r w:rsidR="003026F2" w:rsidRPr="00FA6F20">
              <w:rPr>
                <w:spacing w:val="-6"/>
                <w:sz w:val="16"/>
                <w:szCs w:val="16"/>
                <w:lang w:val="es-ES"/>
              </w:rPr>
              <w:t>as tasas de homicidios evolucionaron de la siguiente manera: en  ES creció 3,0% (pasando de 46,8 en 2000 para 48,2 en 2011); en BR creció 1,5% (de 26,7 a 27,1); y en el Sudeste se redujo 45,6% (de 36,6 a 19,9)</w:t>
            </w:r>
            <w:r w:rsidR="003026F2">
              <w:rPr>
                <w:spacing w:val="-6"/>
                <w:sz w:val="16"/>
                <w:szCs w:val="16"/>
                <w:lang w:val="es-ES"/>
              </w:rPr>
              <w:t xml:space="preserve">. </w:t>
            </w:r>
            <w:r w:rsidR="003026F2" w:rsidRPr="00083CE9">
              <w:rPr>
                <w:spacing w:val="-6"/>
                <w:sz w:val="16"/>
                <w:szCs w:val="16"/>
                <w:lang w:val="es-ES"/>
              </w:rPr>
              <w:t>Históricamente ES ha registrado tasas de homicidios cercanas al doble del promedio nacional y en 2011 tuvo la segunda mayor tasa del país por el quinto año consecutivo</w:t>
            </w:r>
            <w:r w:rsidR="00294A70">
              <w:rPr>
                <w:spacing w:val="-6"/>
                <w:sz w:val="16"/>
                <w:szCs w:val="16"/>
                <w:lang w:val="es-ES"/>
              </w:rPr>
              <w:t>.</w:t>
            </w:r>
          </w:p>
          <w:p w:rsidR="00466A3D" w:rsidRPr="00AC4CD0" w:rsidRDefault="00466A3D" w:rsidP="00466A3D">
            <w:pPr>
              <w:spacing w:after="0" w:line="240" w:lineRule="auto"/>
              <w:jc w:val="both"/>
              <w:rPr>
                <w:spacing w:val="-6"/>
                <w:sz w:val="16"/>
                <w:szCs w:val="16"/>
                <w:lang w:val="es-ES"/>
              </w:rPr>
            </w:pPr>
          </w:p>
          <w:p w:rsidR="00466A3D" w:rsidRPr="00AC4CD0" w:rsidRDefault="00466A3D" w:rsidP="00466A3D">
            <w:pPr>
              <w:spacing w:after="0" w:line="240" w:lineRule="auto"/>
              <w:jc w:val="both"/>
              <w:rPr>
                <w:spacing w:val="-6"/>
                <w:sz w:val="16"/>
                <w:szCs w:val="16"/>
                <w:lang w:val="es-ES"/>
              </w:rPr>
            </w:pPr>
            <w:r w:rsidRPr="00AC4CD0">
              <w:rPr>
                <w:spacing w:val="-6"/>
                <w:sz w:val="16"/>
                <w:szCs w:val="16"/>
                <w:lang w:val="es-ES"/>
              </w:rPr>
              <w:t xml:space="preserve">2. Datos del Ministerio de Salud revelan que en </w:t>
            </w:r>
            <w:r w:rsidR="00294A70">
              <w:rPr>
                <w:spacing w:val="-6"/>
                <w:sz w:val="16"/>
                <w:szCs w:val="16"/>
                <w:lang w:val="es-ES"/>
              </w:rPr>
              <w:t>l</w:t>
            </w:r>
            <w:r w:rsidR="008879F2">
              <w:rPr>
                <w:spacing w:val="-6"/>
                <w:sz w:val="16"/>
                <w:szCs w:val="16"/>
                <w:lang w:val="es-ES"/>
              </w:rPr>
              <w:t xml:space="preserve">el periodo </w:t>
            </w:r>
            <w:r w:rsidRPr="00AC4CD0">
              <w:rPr>
                <w:spacing w:val="-6"/>
                <w:sz w:val="16"/>
                <w:szCs w:val="16"/>
                <w:lang w:val="es-ES"/>
              </w:rPr>
              <w:t>2000-1</w:t>
            </w:r>
            <w:r w:rsidR="00294A70">
              <w:rPr>
                <w:spacing w:val="-6"/>
                <w:sz w:val="16"/>
                <w:szCs w:val="16"/>
                <w:lang w:val="es-ES"/>
              </w:rPr>
              <w:t>1</w:t>
            </w:r>
            <w:r w:rsidRPr="00AC4CD0">
              <w:rPr>
                <w:spacing w:val="-6"/>
                <w:sz w:val="16"/>
                <w:szCs w:val="16"/>
                <w:lang w:val="es-ES"/>
              </w:rPr>
              <w:t xml:space="preserve">, el grupo etario de 15 a 24 años de edad, 18% </w:t>
            </w:r>
            <w:r w:rsidR="00294A70" w:rsidRPr="00FA6F20">
              <w:rPr>
                <w:spacing w:val="-6"/>
                <w:sz w:val="16"/>
                <w:szCs w:val="16"/>
                <w:lang w:val="es-ES"/>
              </w:rPr>
              <w:t>(636.120) de la población total de ES (Censo IBGE 2010)</w:t>
            </w:r>
            <w:r w:rsidR="008879F2">
              <w:rPr>
                <w:spacing w:val="-6"/>
                <w:sz w:val="16"/>
                <w:szCs w:val="16"/>
                <w:lang w:val="es-ES"/>
              </w:rPr>
              <w:t xml:space="preserve">, </w:t>
            </w:r>
            <w:r w:rsidRPr="00AC4CD0">
              <w:rPr>
                <w:spacing w:val="-6"/>
                <w:sz w:val="16"/>
                <w:szCs w:val="16"/>
                <w:lang w:val="es-ES"/>
              </w:rPr>
              <w:t xml:space="preserve"> fue víctima del 3</w:t>
            </w:r>
            <w:r w:rsidR="008879F2">
              <w:rPr>
                <w:spacing w:val="-6"/>
                <w:sz w:val="16"/>
                <w:szCs w:val="16"/>
                <w:lang w:val="es-ES"/>
              </w:rPr>
              <w:t>7</w:t>
            </w:r>
            <w:r w:rsidRPr="00AC4CD0">
              <w:rPr>
                <w:spacing w:val="-6"/>
                <w:sz w:val="16"/>
                <w:szCs w:val="16"/>
                <w:lang w:val="es-ES"/>
              </w:rPr>
              <w:t>% del total de homicidios ocurridos.</w:t>
            </w:r>
          </w:p>
          <w:p w:rsidR="00466A3D" w:rsidRPr="00AC4CD0" w:rsidRDefault="00466A3D" w:rsidP="00466A3D">
            <w:pPr>
              <w:spacing w:after="0" w:line="240" w:lineRule="auto"/>
              <w:jc w:val="both"/>
              <w:rPr>
                <w:spacing w:val="-6"/>
                <w:sz w:val="16"/>
                <w:szCs w:val="16"/>
                <w:lang w:val="es-ES"/>
              </w:rPr>
            </w:pPr>
          </w:p>
          <w:p w:rsidR="008879F2" w:rsidRDefault="008879F2" w:rsidP="00466A3D">
            <w:pPr>
              <w:spacing w:after="0" w:line="240" w:lineRule="auto"/>
              <w:jc w:val="both"/>
              <w:rPr>
                <w:spacing w:val="-6"/>
                <w:sz w:val="16"/>
                <w:szCs w:val="16"/>
                <w:lang w:val="es-ES"/>
              </w:rPr>
            </w:pPr>
            <w:r w:rsidRPr="00FA6F20">
              <w:rPr>
                <w:spacing w:val="-6"/>
                <w:sz w:val="16"/>
                <w:szCs w:val="16"/>
                <w:lang w:val="es-ES"/>
              </w:rPr>
              <w:t xml:space="preserve">3. </w:t>
            </w:r>
            <w:r w:rsidRPr="00AC4CD0">
              <w:rPr>
                <w:spacing w:val="-6"/>
                <w:sz w:val="16"/>
                <w:szCs w:val="16"/>
                <w:lang w:val="es-ES"/>
              </w:rPr>
              <w:t>Información del Ministerio de Salud revela que</w:t>
            </w:r>
            <w:r w:rsidRPr="00FA6F20">
              <w:rPr>
                <w:spacing w:val="-6"/>
                <w:sz w:val="16"/>
                <w:szCs w:val="16"/>
                <w:lang w:val="es-ES"/>
              </w:rPr>
              <w:t xml:space="preserve"> </w:t>
            </w:r>
            <w:r>
              <w:rPr>
                <w:spacing w:val="-6"/>
                <w:sz w:val="16"/>
                <w:szCs w:val="16"/>
                <w:lang w:val="es-ES"/>
              </w:rPr>
              <w:t>l</w:t>
            </w:r>
            <w:r w:rsidR="00294A70" w:rsidRPr="00FA6F20">
              <w:rPr>
                <w:spacing w:val="-6"/>
                <w:sz w:val="16"/>
                <w:szCs w:val="16"/>
                <w:lang w:val="es-ES"/>
              </w:rPr>
              <w:t>a tasa de homicidios de jóvenes de ES aumentó en 38%, pasando de 83,9 en 2000 para 106,3 homicidios en 2011.</w:t>
            </w:r>
            <w:r>
              <w:rPr>
                <w:spacing w:val="-6"/>
                <w:sz w:val="16"/>
                <w:szCs w:val="16"/>
                <w:lang w:val="es-ES"/>
              </w:rPr>
              <w:t xml:space="preserve"> </w:t>
            </w:r>
            <w:r w:rsidR="00294A70" w:rsidRPr="00FA6F20">
              <w:rPr>
                <w:spacing w:val="-6"/>
                <w:sz w:val="16"/>
                <w:szCs w:val="16"/>
                <w:lang w:val="es-ES"/>
              </w:rPr>
              <w:t xml:space="preserve"> Esta evolución es preocupante, si se compara con el crecimiento del 1,3% de la tasa media de homicidios de jóvenes del país que pasó de 51,4 en 2000 a 53, 5 en 2011, o con la reducción del 50% de la tasa de la Región Sudeste que paso de 75,5 a 38,0. </w:t>
            </w:r>
          </w:p>
          <w:p w:rsidR="008879F2" w:rsidRDefault="008879F2" w:rsidP="00466A3D">
            <w:pPr>
              <w:spacing w:after="0" w:line="240" w:lineRule="auto"/>
              <w:jc w:val="both"/>
              <w:rPr>
                <w:spacing w:val="-6"/>
                <w:sz w:val="16"/>
                <w:szCs w:val="16"/>
                <w:lang w:val="es-ES"/>
              </w:rPr>
            </w:pPr>
          </w:p>
          <w:p w:rsidR="008879F2" w:rsidRDefault="008879F2" w:rsidP="00466A3D">
            <w:pPr>
              <w:spacing w:after="0" w:line="240" w:lineRule="auto"/>
              <w:jc w:val="both"/>
              <w:rPr>
                <w:spacing w:val="-6"/>
                <w:sz w:val="16"/>
                <w:szCs w:val="16"/>
                <w:lang w:val="es-ES"/>
              </w:rPr>
            </w:pPr>
            <w:r>
              <w:rPr>
                <w:spacing w:val="-6"/>
                <w:sz w:val="16"/>
                <w:szCs w:val="16"/>
                <w:lang w:val="es-ES"/>
              </w:rPr>
              <w:t xml:space="preserve">4. </w:t>
            </w:r>
            <w:r w:rsidRPr="00155C90">
              <w:rPr>
                <w:spacing w:val="-6"/>
                <w:sz w:val="16"/>
                <w:szCs w:val="16"/>
                <w:lang w:val="es-ES"/>
              </w:rPr>
              <w:t xml:space="preserve">La tasa de victimización de la población joven ha crecido </w:t>
            </w:r>
            <w:r>
              <w:rPr>
                <w:spacing w:val="-6"/>
                <w:sz w:val="16"/>
                <w:szCs w:val="16"/>
                <w:lang w:val="es-ES"/>
              </w:rPr>
              <w:t xml:space="preserve">en ES </w:t>
            </w:r>
            <w:r w:rsidRPr="00155C90">
              <w:rPr>
                <w:spacing w:val="-6"/>
                <w:sz w:val="16"/>
                <w:szCs w:val="16"/>
                <w:lang w:val="es-ES"/>
              </w:rPr>
              <w:t>un 43% en la última década y en 2011 fue 3,5 veces mayor que la tasa de victimización de la población no joven.</w:t>
            </w:r>
            <w:r w:rsidRPr="00FA6F20">
              <w:rPr>
                <w:spacing w:val="-6"/>
                <w:sz w:val="16"/>
                <w:szCs w:val="16"/>
                <w:lang w:val="es-ES"/>
              </w:rPr>
              <w:t xml:space="preserve"> </w:t>
            </w:r>
            <w:r>
              <w:rPr>
                <w:spacing w:val="-6"/>
                <w:sz w:val="16"/>
                <w:szCs w:val="16"/>
                <w:lang w:val="es-ES"/>
              </w:rPr>
              <w:t>(Fuente: Mapa de la Violencia</w:t>
            </w:r>
            <w:r w:rsidR="00AF392F">
              <w:rPr>
                <w:spacing w:val="-6"/>
                <w:sz w:val="16"/>
                <w:szCs w:val="16"/>
                <w:lang w:val="es-ES"/>
              </w:rPr>
              <w:t xml:space="preserve"> 2012</w:t>
            </w:r>
            <w:r>
              <w:rPr>
                <w:spacing w:val="-6"/>
                <w:sz w:val="16"/>
                <w:szCs w:val="16"/>
                <w:lang w:val="es-ES"/>
              </w:rPr>
              <w:t>)</w:t>
            </w:r>
            <w:r w:rsidRPr="00FA6F20">
              <w:rPr>
                <w:spacing w:val="-6"/>
                <w:sz w:val="16"/>
                <w:szCs w:val="16"/>
                <w:lang w:val="es-ES"/>
              </w:rPr>
              <w:t xml:space="preserve">. En 2011 el homicidio representó 58,8% de la causal de muerte de los jóvenes contra 4,6% para la </w:t>
            </w:r>
            <w:r w:rsidRPr="00FA6F20">
              <w:rPr>
                <w:spacing w:val="-6"/>
                <w:sz w:val="16"/>
                <w:szCs w:val="16"/>
                <w:lang w:val="es-ES"/>
              </w:rPr>
              <w:lastRenderedPageBreak/>
              <w:t>población no joven (todas las demás edades excluyendo 15 a 24 años). Asimismo, la tasa de victimización para la población afrodescendiente fue de 144,6 comparada con 37,3 para los blancos (Fuente: Ministerio de Salud)</w:t>
            </w:r>
            <w:r w:rsidRPr="00FA6F20">
              <w:rPr>
                <w:spacing w:val="-6"/>
                <w:sz w:val="16"/>
                <w:szCs w:val="16"/>
                <w:lang w:val="es-ES_tradnl"/>
              </w:rPr>
              <w:t>.</w:t>
            </w:r>
          </w:p>
          <w:p w:rsidR="008879F2" w:rsidRDefault="008879F2" w:rsidP="00466A3D">
            <w:pPr>
              <w:spacing w:after="0" w:line="240" w:lineRule="auto"/>
              <w:jc w:val="both"/>
              <w:rPr>
                <w:spacing w:val="-6"/>
                <w:sz w:val="16"/>
                <w:szCs w:val="16"/>
                <w:lang w:val="es-ES"/>
              </w:rPr>
            </w:pPr>
          </w:p>
          <w:p w:rsidR="008879F2" w:rsidRDefault="0048052E" w:rsidP="00466A3D">
            <w:pPr>
              <w:spacing w:after="0" w:line="240" w:lineRule="auto"/>
              <w:jc w:val="both"/>
              <w:rPr>
                <w:spacing w:val="-6"/>
                <w:sz w:val="16"/>
                <w:szCs w:val="16"/>
                <w:lang w:val="es-ES"/>
              </w:rPr>
            </w:pPr>
            <w:r>
              <w:rPr>
                <w:spacing w:val="-6"/>
                <w:sz w:val="16"/>
                <w:szCs w:val="16"/>
                <w:lang w:val="es-ES"/>
              </w:rPr>
              <w:t>5</w:t>
            </w:r>
            <w:r w:rsidR="008879F2">
              <w:rPr>
                <w:spacing w:val="-6"/>
                <w:sz w:val="16"/>
                <w:szCs w:val="16"/>
                <w:lang w:val="es-ES"/>
              </w:rPr>
              <w:t xml:space="preserve">. </w:t>
            </w:r>
            <w:r w:rsidR="00294A70" w:rsidRPr="00FA6F20">
              <w:rPr>
                <w:spacing w:val="-6"/>
                <w:sz w:val="16"/>
                <w:szCs w:val="16"/>
                <w:lang w:val="es-ES"/>
              </w:rPr>
              <w:t>Del total de jóvenes victimas de homicidios en ES durante 2011 (729), 90,8% eran hombres y 9,2% mujeres, predominantemente afrodescendentes (negros y pardos) (Fuente: Mapa de la Violencia</w:t>
            </w:r>
            <w:r w:rsidR="00AF392F">
              <w:rPr>
                <w:spacing w:val="-6"/>
                <w:sz w:val="16"/>
                <w:szCs w:val="16"/>
                <w:lang w:val="es-ES"/>
              </w:rPr>
              <w:t xml:space="preserve"> 2012</w:t>
            </w:r>
            <w:r w:rsidR="00294A70" w:rsidRPr="00FA6F20">
              <w:rPr>
                <w:spacing w:val="-6"/>
                <w:sz w:val="16"/>
                <w:szCs w:val="16"/>
                <w:lang w:val="es-ES"/>
              </w:rPr>
              <w:t>).</w:t>
            </w:r>
          </w:p>
          <w:p w:rsidR="00294A70" w:rsidRDefault="00294A70" w:rsidP="00466A3D">
            <w:pPr>
              <w:spacing w:after="0" w:line="240" w:lineRule="auto"/>
              <w:jc w:val="both"/>
              <w:rPr>
                <w:spacing w:val="-6"/>
                <w:sz w:val="16"/>
                <w:szCs w:val="16"/>
                <w:lang w:val="es-ES"/>
              </w:rPr>
            </w:pPr>
            <w:r w:rsidRPr="00FA6F20">
              <w:rPr>
                <w:spacing w:val="-6"/>
                <w:sz w:val="16"/>
                <w:szCs w:val="16"/>
                <w:lang w:val="es-ES"/>
              </w:rPr>
              <w:t xml:space="preserve"> </w:t>
            </w:r>
          </w:p>
          <w:p w:rsidR="00AF392F" w:rsidRDefault="0048052E" w:rsidP="00466A3D">
            <w:pPr>
              <w:spacing w:after="0" w:line="240" w:lineRule="auto"/>
              <w:jc w:val="both"/>
              <w:rPr>
                <w:spacing w:val="-6"/>
                <w:sz w:val="16"/>
                <w:szCs w:val="16"/>
                <w:lang w:val="es-ES"/>
              </w:rPr>
            </w:pPr>
            <w:r>
              <w:rPr>
                <w:spacing w:val="-6"/>
                <w:sz w:val="16"/>
                <w:szCs w:val="16"/>
                <w:lang w:val="es-ES"/>
              </w:rPr>
              <w:t>6</w:t>
            </w:r>
            <w:r w:rsidR="00466A3D" w:rsidRPr="00AC4CD0">
              <w:rPr>
                <w:spacing w:val="-6"/>
                <w:sz w:val="16"/>
                <w:szCs w:val="16"/>
                <w:lang w:val="es-ES"/>
              </w:rPr>
              <w:t xml:space="preserve">. </w:t>
            </w:r>
            <w:r w:rsidR="00AF392F" w:rsidRPr="00FA6F20">
              <w:rPr>
                <w:spacing w:val="-6"/>
                <w:sz w:val="16"/>
                <w:szCs w:val="16"/>
                <w:lang w:val="es-ES"/>
              </w:rPr>
              <w:t>Los centros urbanos de la Región Metropolitana de Grande Vitória (RMGV) y dos municipios del interior de ES, han sido los espacios principales de concentración de la criminalidad violenta (homicidios y robos) y tienen los mayores índices de vulnerabilidad juvenil a la violencia (IVJ-V)</w:t>
            </w:r>
            <w:r w:rsidR="00AF392F">
              <w:rPr>
                <w:spacing w:val="-6"/>
                <w:sz w:val="16"/>
                <w:szCs w:val="16"/>
                <w:lang w:val="es-ES"/>
              </w:rPr>
              <w:t>, (Fuente: SEAE 2013 y Anuario del Foro Brasileiro de Seguranca 2012)</w:t>
            </w:r>
            <w:r w:rsidR="00AF392F" w:rsidRPr="00FA6F20">
              <w:rPr>
                <w:spacing w:val="-6"/>
                <w:sz w:val="16"/>
                <w:szCs w:val="16"/>
                <w:lang w:val="es-ES"/>
              </w:rPr>
              <w:t>.</w:t>
            </w:r>
          </w:p>
          <w:p w:rsidR="00AF392F" w:rsidRPr="00AC4CD0" w:rsidRDefault="00AF392F" w:rsidP="00466A3D">
            <w:pPr>
              <w:spacing w:after="0" w:line="240" w:lineRule="auto"/>
              <w:jc w:val="both"/>
              <w:rPr>
                <w:spacing w:val="-6"/>
                <w:sz w:val="16"/>
                <w:szCs w:val="16"/>
                <w:lang w:val="es-ES"/>
              </w:rPr>
            </w:pPr>
          </w:p>
          <w:p w:rsidR="00AF392F" w:rsidRPr="00AC4CD0" w:rsidRDefault="0048052E" w:rsidP="00466A3D">
            <w:pPr>
              <w:spacing w:after="0" w:line="240" w:lineRule="auto"/>
              <w:jc w:val="both"/>
              <w:rPr>
                <w:spacing w:val="-6"/>
                <w:sz w:val="16"/>
                <w:szCs w:val="16"/>
                <w:lang w:val="es-ES"/>
              </w:rPr>
            </w:pPr>
            <w:r>
              <w:rPr>
                <w:spacing w:val="-6"/>
                <w:sz w:val="16"/>
                <w:szCs w:val="16"/>
                <w:lang w:val="es-ES"/>
              </w:rPr>
              <w:t>7</w:t>
            </w:r>
            <w:r w:rsidR="00466A3D" w:rsidRPr="00AC4CD0">
              <w:rPr>
                <w:spacing w:val="-6"/>
                <w:sz w:val="16"/>
                <w:szCs w:val="16"/>
                <w:lang w:val="es-ES"/>
              </w:rPr>
              <w:t xml:space="preserve">. </w:t>
            </w:r>
            <w:r w:rsidR="00AF392F" w:rsidRPr="00FA6F20">
              <w:rPr>
                <w:spacing w:val="-6"/>
                <w:sz w:val="16"/>
                <w:szCs w:val="16"/>
                <w:lang w:val="es-ES"/>
              </w:rPr>
              <w:t>Datos de</w:t>
            </w:r>
            <w:r w:rsidR="00AF392F">
              <w:rPr>
                <w:spacing w:val="-6"/>
                <w:sz w:val="16"/>
                <w:szCs w:val="16"/>
                <w:lang w:val="es-ES"/>
              </w:rPr>
              <w:t xml:space="preserve"> la </w:t>
            </w:r>
            <w:r w:rsidR="00AF392F" w:rsidRPr="00FA6F20">
              <w:rPr>
                <w:spacing w:val="-6"/>
                <w:sz w:val="16"/>
                <w:szCs w:val="16"/>
                <w:lang w:val="es-ES"/>
              </w:rPr>
              <w:t>SESP-ES para el trienio 2011-13, permiten identificar que 8 de los 78 municipios del Estado (6 de la RMGV: Cariacica, Serra, Viana, Vila Velha, Guarapari y Vitória; y 2 del interior: Linhares y São Mateus): (i) concentraron el 72,0% del total de homicidios; (ii) fueron el escenario de 81,0% del total de los homicidios de jóvenes; y (iii) concentraron el 55% de la población total y de la población juvenil del Estado</w:t>
            </w:r>
            <w:r w:rsidR="00AF392F">
              <w:rPr>
                <w:spacing w:val="-6"/>
                <w:sz w:val="16"/>
                <w:szCs w:val="16"/>
                <w:lang w:val="es-ES"/>
              </w:rPr>
              <w:t xml:space="preserve">. </w:t>
            </w:r>
            <w:r w:rsidR="00AF392F" w:rsidRPr="00AC4CD0">
              <w:rPr>
                <w:spacing w:val="-6"/>
                <w:sz w:val="16"/>
                <w:szCs w:val="16"/>
                <w:lang w:val="es-ES"/>
              </w:rPr>
              <w:t xml:space="preserve">Consecuentemente, mientras que la </w:t>
            </w:r>
            <w:r w:rsidR="00AF392F">
              <w:rPr>
                <w:spacing w:val="-6"/>
                <w:sz w:val="16"/>
                <w:szCs w:val="16"/>
                <w:lang w:val="es-ES"/>
              </w:rPr>
              <w:t xml:space="preserve">tasa promedio de homicidios de ES </w:t>
            </w:r>
            <w:r w:rsidR="00AF392F" w:rsidRPr="00AC4CD0">
              <w:rPr>
                <w:spacing w:val="-6"/>
                <w:sz w:val="16"/>
                <w:szCs w:val="16"/>
                <w:lang w:val="es-ES"/>
              </w:rPr>
              <w:t xml:space="preserve">para la población total y la población joven  de 15 a 24 años fueron de </w:t>
            </w:r>
            <w:r w:rsidR="00AF392F">
              <w:rPr>
                <w:spacing w:val="-6"/>
                <w:sz w:val="16"/>
                <w:szCs w:val="16"/>
                <w:lang w:val="es-ES"/>
              </w:rPr>
              <w:t>43.3</w:t>
            </w:r>
            <w:r w:rsidR="00AF392F" w:rsidRPr="00AC4CD0">
              <w:rPr>
                <w:spacing w:val="-6"/>
                <w:sz w:val="16"/>
                <w:szCs w:val="16"/>
                <w:lang w:val="es-ES"/>
              </w:rPr>
              <w:t xml:space="preserve"> y </w:t>
            </w:r>
            <w:r w:rsidR="00AF392F">
              <w:rPr>
                <w:spacing w:val="-6"/>
                <w:sz w:val="16"/>
                <w:szCs w:val="16"/>
                <w:lang w:val="es-ES"/>
              </w:rPr>
              <w:t>98.9</w:t>
            </w:r>
            <w:r w:rsidR="00AF392F" w:rsidRPr="00AC4CD0">
              <w:rPr>
                <w:spacing w:val="-6"/>
                <w:sz w:val="16"/>
                <w:szCs w:val="16"/>
                <w:lang w:val="es-ES"/>
              </w:rPr>
              <w:t xml:space="preserve">, las tasas de homicidios correspondientes a la población total y la población de jóvenes de los </w:t>
            </w:r>
            <w:r w:rsidR="00AF392F">
              <w:rPr>
                <w:spacing w:val="-6"/>
                <w:sz w:val="16"/>
                <w:szCs w:val="16"/>
                <w:lang w:val="es-ES"/>
              </w:rPr>
              <w:t>8</w:t>
            </w:r>
            <w:r w:rsidR="00AF392F" w:rsidRPr="00AC4CD0">
              <w:rPr>
                <w:spacing w:val="-6"/>
                <w:sz w:val="16"/>
                <w:szCs w:val="16"/>
                <w:lang w:val="es-ES"/>
              </w:rPr>
              <w:t xml:space="preserve"> municipios fueron de </w:t>
            </w:r>
            <w:r w:rsidR="00AF392F">
              <w:rPr>
                <w:spacing w:val="-6"/>
                <w:sz w:val="16"/>
                <w:szCs w:val="16"/>
                <w:lang w:val="es-ES"/>
              </w:rPr>
              <w:t>59.6</w:t>
            </w:r>
            <w:r w:rsidR="00AF392F" w:rsidRPr="00AC4CD0">
              <w:rPr>
                <w:spacing w:val="-6"/>
                <w:sz w:val="16"/>
                <w:szCs w:val="16"/>
                <w:lang w:val="es-ES"/>
              </w:rPr>
              <w:t xml:space="preserve"> y de 1</w:t>
            </w:r>
            <w:r w:rsidR="00AF392F">
              <w:rPr>
                <w:spacing w:val="-6"/>
                <w:sz w:val="16"/>
                <w:szCs w:val="16"/>
                <w:lang w:val="es-ES"/>
              </w:rPr>
              <w:t>44.3</w:t>
            </w:r>
          </w:p>
          <w:p w:rsidR="00466A3D" w:rsidRPr="00FA6F20" w:rsidRDefault="00466A3D" w:rsidP="00466A3D">
            <w:pPr>
              <w:spacing w:after="0" w:line="240" w:lineRule="auto"/>
              <w:jc w:val="both"/>
              <w:rPr>
                <w:spacing w:val="-6"/>
                <w:sz w:val="16"/>
                <w:szCs w:val="16"/>
                <w:lang w:val="es-ES"/>
              </w:rPr>
            </w:pPr>
          </w:p>
          <w:p w:rsidR="0053108A" w:rsidRDefault="0048052E" w:rsidP="00466A3D">
            <w:pPr>
              <w:spacing w:after="0" w:line="240" w:lineRule="auto"/>
              <w:jc w:val="both"/>
              <w:rPr>
                <w:spacing w:val="-6"/>
                <w:sz w:val="16"/>
                <w:szCs w:val="16"/>
                <w:lang w:val="es-ES"/>
              </w:rPr>
            </w:pPr>
            <w:r>
              <w:rPr>
                <w:spacing w:val="-6"/>
                <w:sz w:val="16"/>
                <w:szCs w:val="16"/>
                <w:lang w:val="es-ES"/>
              </w:rPr>
              <w:t>8</w:t>
            </w:r>
            <w:r w:rsidR="0053108A" w:rsidRPr="00FA6F20">
              <w:rPr>
                <w:spacing w:val="-6"/>
                <w:sz w:val="16"/>
                <w:szCs w:val="16"/>
                <w:lang w:val="es-ES"/>
              </w:rPr>
              <w:t xml:space="preserve">. </w:t>
            </w:r>
            <w:r w:rsidR="0053108A" w:rsidRPr="00AC4CD0">
              <w:rPr>
                <w:spacing w:val="-6"/>
                <w:sz w:val="16"/>
                <w:szCs w:val="16"/>
                <w:lang w:val="es-ES"/>
              </w:rPr>
              <w:t xml:space="preserve">Información de la SESP para el periodo 2007-2011 sobre la participación de los jóvenes de 15 a 24 años de edad de los  27 municipios como proporción del total de crímenes cometidos en el Estado por los jóvenes de esta faja etaria, dieron cuenta de  que estos territorios dan cuenta de: 70% de </w:t>
            </w:r>
            <w:r w:rsidR="0053108A" w:rsidRPr="00AC4CD0">
              <w:rPr>
                <w:spacing w:val="-6"/>
                <w:sz w:val="16"/>
                <w:szCs w:val="16"/>
                <w:lang w:val="es-ES"/>
              </w:rPr>
              <w:lastRenderedPageBreak/>
              <w:t>los robos ocurridos; 60% de los crímenes de tráfico de drogas;   62% del total de los crímenes por uso de drogas; y 61% de crímenes por pose ilegal de armas.</w:t>
            </w:r>
          </w:p>
          <w:p w:rsidR="00AF392F" w:rsidRDefault="00AF392F" w:rsidP="00466A3D">
            <w:pPr>
              <w:spacing w:after="0" w:line="240" w:lineRule="auto"/>
              <w:jc w:val="both"/>
              <w:rPr>
                <w:spacing w:val="-6"/>
                <w:sz w:val="16"/>
                <w:szCs w:val="16"/>
                <w:lang w:val="es-ES"/>
              </w:rPr>
            </w:pPr>
          </w:p>
          <w:p w:rsidR="0048052E" w:rsidRDefault="0048052E">
            <w:pPr>
              <w:spacing w:after="0" w:line="240" w:lineRule="auto"/>
              <w:jc w:val="both"/>
              <w:rPr>
                <w:spacing w:val="-6"/>
                <w:sz w:val="16"/>
                <w:szCs w:val="16"/>
                <w:lang w:val="es-ES"/>
              </w:rPr>
            </w:pPr>
            <w:r>
              <w:rPr>
                <w:spacing w:val="-6"/>
                <w:sz w:val="16"/>
                <w:szCs w:val="16"/>
                <w:lang w:val="es-ES"/>
              </w:rPr>
              <w:t xml:space="preserve">9. </w:t>
            </w:r>
            <w:r w:rsidR="00AF392F" w:rsidRPr="00FA6F20">
              <w:rPr>
                <w:spacing w:val="-6"/>
                <w:sz w:val="16"/>
                <w:szCs w:val="16"/>
                <w:lang w:val="es-ES"/>
              </w:rPr>
              <w:t>Información de la SESP-ES para el periodo 2011-2013 permite i</w:t>
            </w:r>
            <w:r>
              <w:rPr>
                <w:spacing w:val="-6"/>
                <w:sz w:val="16"/>
                <w:szCs w:val="16"/>
                <w:lang w:val="es-ES"/>
              </w:rPr>
              <w:t xml:space="preserve">dentificar </w:t>
            </w:r>
            <w:r w:rsidR="00AF392F" w:rsidRPr="00FA6F20">
              <w:rPr>
                <w:spacing w:val="-6"/>
                <w:sz w:val="16"/>
                <w:szCs w:val="16"/>
                <w:lang w:val="es-ES"/>
              </w:rPr>
              <w:t xml:space="preserve">que </w:t>
            </w:r>
            <w:r>
              <w:rPr>
                <w:spacing w:val="-6"/>
                <w:sz w:val="16"/>
                <w:szCs w:val="16"/>
                <w:lang w:val="es-ES"/>
              </w:rPr>
              <w:t xml:space="preserve">tambien </w:t>
            </w:r>
            <w:r w:rsidR="00AF392F" w:rsidRPr="00FA6F20">
              <w:rPr>
                <w:spacing w:val="-6"/>
                <w:sz w:val="16"/>
                <w:szCs w:val="16"/>
                <w:lang w:val="es-ES"/>
              </w:rPr>
              <w:t xml:space="preserve">estos 8 municipios fueron escenarios </w:t>
            </w:r>
            <w:r>
              <w:rPr>
                <w:spacing w:val="-6"/>
                <w:sz w:val="16"/>
                <w:szCs w:val="16"/>
                <w:lang w:val="es-ES"/>
              </w:rPr>
              <w:t>principal para el desarrollo de los otros tipos de crimenes, siendo testigos de:</w:t>
            </w:r>
            <w:r w:rsidR="00AF392F" w:rsidRPr="00FA6F20">
              <w:rPr>
                <w:spacing w:val="-6"/>
                <w:sz w:val="16"/>
                <w:szCs w:val="16"/>
                <w:lang w:val="es-ES"/>
              </w:rPr>
              <w:t xml:space="preserve"> (i) 75% de</w:t>
            </w:r>
            <w:r>
              <w:rPr>
                <w:spacing w:val="-6"/>
                <w:sz w:val="16"/>
                <w:szCs w:val="16"/>
                <w:lang w:val="es-ES"/>
              </w:rPr>
              <w:t xml:space="preserve">l total de </w:t>
            </w:r>
            <w:r w:rsidR="00AF392F" w:rsidRPr="00FA6F20">
              <w:rPr>
                <w:spacing w:val="-6"/>
                <w:sz w:val="16"/>
                <w:szCs w:val="16"/>
                <w:lang w:val="es-ES"/>
              </w:rPr>
              <w:t>los robos ocurridos; (ii) 64% de los crímenes por uso de drogas; (iii) 72% de los crímenes por tráfico de drogas; y (iv) 41% de los crímenes por posesión ilegal de armas.</w:t>
            </w:r>
            <w:r>
              <w:rPr>
                <w:spacing w:val="-6"/>
                <w:sz w:val="16"/>
                <w:szCs w:val="16"/>
                <w:lang w:val="es-ES"/>
              </w:rPr>
              <w:t xml:space="preserve">  </w:t>
            </w:r>
            <w:r w:rsidRPr="00FA6F20">
              <w:rPr>
                <w:spacing w:val="-6"/>
                <w:sz w:val="16"/>
                <w:szCs w:val="16"/>
                <w:lang w:val="es-ES"/>
              </w:rPr>
              <w:t>En 2013 se registró en ES un total de: 19911 robos; 4185 crímenes por uso de drogas; 5551 por tráfico de drogas; y 4066 por posesión ilegal de armas. (Fuente: SESP-ES</w:t>
            </w:r>
            <w:r>
              <w:rPr>
                <w:spacing w:val="-6"/>
                <w:sz w:val="16"/>
                <w:szCs w:val="16"/>
                <w:lang w:val="es-ES"/>
              </w:rPr>
              <w:t>).</w:t>
            </w:r>
            <w:r w:rsidR="00AF392F" w:rsidRPr="00FA6F20">
              <w:rPr>
                <w:spacing w:val="-6"/>
                <w:sz w:val="16"/>
                <w:szCs w:val="16"/>
                <w:lang w:val="es-ES"/>
              </w:rPr>
              <w:t xml:space="preserve"> </w:t>
            </w:r>
          </w:p>
          <w:p w:rsidR="0048052E" w:rsidRDefault="0048052E">
            <w:pPr>
              <w:spacing w:after="0" w:line="240" w:lineRule="auto"/>
              <w:jc w:val="both"/>
              <w:rPr>
                <w:spacing w:val="-6"/>
                <w:sz w:val="16"/>
                <w:szCs w:val="16"/>
                <w:lang w:val="es-ES"/>
              </w:rPr>
            </w:pPr>
          </w:p>
          <w:p w:rsidR="00AF392F" w:rsidRPr="00FA6F20" w:rsidRDefault="00AF392F">
            <w:pPr>
              <w:spacing w:after="0" w:line="240" w:lineRule="auto"/>
              <w:jc w:val="both"/>
              <w:rPr>
                <w:spacing w:val="-6"/>
                <w:sz w:val="16"/>
                <w:szCs w:val="16"/>
                <w:lang w:val="es-ES"/>
              </w:rPr>
            </w:pPr>
            <w:r w:rsidRPr="00FA6F20">
              <w:rPr>
                <w:spacing w:val="-6"/>
                <w:sz w:val="16"/>
                <w:szCs w:val="16"/>
                <w:lang w:val="es-ES"/>
              </w:rPr>
              <w:t xml:space="preserve"> </w:t>
            </w:r>
            <w:r w:rsidR="0048052E">
              <w:rPr>
                <w:spacing w:val="-6"/>
                <w:sz w:val="16"/>
                <w:szCs w:val="16"/>
                <w:lang w:val="es-ES"/>
              </w:rPr>
              <w:t>10. Según la informacion de la SESP-ES para el peridodo 2011-2013,</w:t>
            </w:r>
            <w:r w:rsidRPr="00FA6F20">
              <w:rPr>
                <w:spacing w:val="-6"/>
                <w:sz w:val="16"/>
                <w:szCs w:val="16"/>
                <w:lang w:val="es-ES"/>
              </w:rPr>
              <w:t xml:space="preserve"> </w:t>
            </w:r>
            <w:r w:rsidR="0048052E">
              <w:rPr>
                <w:spacing w:val="-6"/>
                <w:sz w:val="16"/>
                <w:szCs w:val="16"/>
                <w:lang w:val="es-ES"/>
              </w:rPr>
              <w:t xml:space="preserve">se identifico que </w:t>
            </w:r>
            <w:r w:rsidRPr="00FA6F20">
              <w:rPr>
                <w:spacing w:val="-6"/>
                <w:sz w:val="16"/>
                <w:szCs w:val="16"/>
                <w:lang w:val="es-ES"/>
              </w:rPr>
              <w:t>l</w:t>
            </w:r>
            <w:r w:rsidR="0048052E">
              <w:rPr>
                <w:spacing w:val="-6"/>
                <w:sz w:val="16"/>
                <w:szCs w:val="16"/>
                <w:lang w:val="es-ES"/>
              </w:rPr>
              <w:t xml:space="preserve">os jovenes de 15 a 24 fueron tambien los </w:t>
            </w:r>
            <w:r w:rsidRPr="00FA6F20">
              <w:rPr>
                <w:spacing w:val="-6"/>
                <w:sz w:val="16"/>
                <w:szCs w:val="16"/>
                <w:lang w:val="es-ES"/>
              </w:rPr>
              <w:t xml:space="preserve">autores </w:t>
            </w:r>
            <w:r w:rsidR="0048052E">
              <w:rPr>
                <w:spacing w:val="-6"/>
                <w:sz w:val="16"/>
                <w:szCs w:val="16"/>
                <w:lang w:val="es-ES"/>
              </w:rPr>
              <w:t xml:space="preserve">principales </w:t>
            </w:r>
            <w:r w:rsidRPr="00FA6F20">
              <w:rPr>
                <w:spacing w:val="-6"/>
                <w:sz w:val="16"/>
                <w:szCs w:val="16"/>
                <w:lang w:val="es-ES"/>
              </w:rPr>
              <w:t xml:space="preserve">de </w:t>
            </w:r>
            <w:r w:rsidR="0048052E">
              <w:rPr>
                <w:spacing w:val="-6"/>
                <w:sz w:val="16"/>
                <w:szCs w:val="16"/>
                <w:lang w:val="es-ES"/>
              </w:rPr>
              <w:t xml:space="preserve">los otros tipos de </w:t>
            </w:r>
            <w:r w:rsidRPr="00FA6F20">
              <w:rPr>
                <w:spacing w:val="-6"/>
                <w:sz w:val="16"/>
                <w:szCs w:val="16"/>
                <w:lang w:val="es-ES"/>
              </w:rPr>
              <w:t>crimenes en los 8 municipios: i) ellos fueron responsables del 89% de los robo identificados; y ii) fueron responsables por 95% de los crímenes de posesión de drogas; 94% de tráfico de drogas; y 93% de posesión ilegal de armas</w:t>
            </w:r>
            <w:r w:rsidR="0048052E">
              <w:rPr>
                <w:spacing w:val="-6"/>
                <w:sz w:val="16"/>
                <w:szCs w:val="16"/>
                <w:lang w:val="es-ES"/>
              </w:rPr>
              <w:t>.</w:t>
            </w:r>
          </w:p>
        </w:tc>
        <w:tc>
          <w:tcPr>
            <w:tcW w:w="4609" w:type="dxa"/>
            <w:gridSpan w:val="2"/>
          </w:tcPr>
          <w:p w:rsidR="00565D46" w:rsidRDefault="00565D46" w:rsidP="00A240EE">
            <w:pPr>
              <w:pStyle w:val="Paragraph"/>
              <w:numPr>
                <w:ilvl w:val="1"/>
                <w:numId w:val="0"/>
              </w:numPr>
              <w:tabs>
                <w:tab w:val="num" w:pos="71"/>
              </w:tabs>
              <w:rPr>
                <w:rFonts w:ascii="Calibri" w:eastAsia="Times New Roman" w:hAnsi="Calibri" w:cs="Calibri"/>
                <w:spacing w:val="-6"/>
                <w:sz w:val="16"/>
                <w:lang w:val="es-ES"/>
              </w:rPr>
            </w:pPr>
            <w:r w:rsidRPr="00FA6F20">
              <w:rPr>
                <w:rFonts w:ascii="Calibri" w:eastAsia="Times New Roman" w:hAnsi="Calibri" w:cs="Calibri"/>
                <w:spacing w:val="-6"/>
                <w:sz w:val="16"/>
                <w:lang w:val="es-ES"/>
              </w:rPr>
              <w:lastRenderedPageBreak/>
              <w:t>El objetivo general del Programa es contribuir a reducir los elevados índices de crímenes violentos (homicidios y robos) en 8 municipios de ES, tomando en cuenta la alta victimización entre los afrodescendientes.</w:t>
            </w:r>
            <w:r w:rsidR="00806B12">
              <w:rPr>
                <w:rFonts w:ascii="Calibri" w:eastAsia="Times New Roman" w:hAnsi="Calibri" w:cs="Calibri"/>
                <w:spacing w:val="-6"/>
                <w:sz w:val="16"/>
                <w:lang w:val="es-ES"/>
              </w:rPr>
              <w:t xml:space="preserve"> </w:t>
            </w:r>
            <w:r w:rsidR="00806B12" w:rsidRPr="00FA6F20">
              <w:rPr>
                <w:rFonts w:ascii="Calibri" w:eastAsia="Times New Roman" w:hAnsi="Calibri" w:cs="Calibri"/>
                <w:spacing w:val="-6"/>
                <w:sz w:val="16"/>
                <w:lang w:val="es-ES"/>
              </w:rPr>
              <w:t>El Programa propone abordar de manera integral los factores que contribuyen a esta problemática y los aspectos institucionales que puedan mejorar la efectividad y capacidad de intervención de las entidades encargadas de la seguridad pública del Estado. El Programa incluye intervenciones que han resultado ser exitosas en otras regiones de Brasil, organizadas en tres ejes: i) efectividad policial para la prevención, control y disuasión del delito; ii) prevención social temprana de la violencia para jóvenes en condiciones de vulnerabilidad social; y iii) resocialización de adolescentes en conflicto con la ley</w:t>
            </w:r>
            <w:r w:rsidR="00806B12">
              <w:rPr>
                <w:rFonts w:ascii="Calibri" w:eastAsia="Times New Roman" w:hAnsi="Calibri" w:cs="Calibri"/>
                <w:spacing w:val="-6"/>
                <w:sz w:val="16"/>
                <w:lang w:val="es-ES"/>
              </w:rPr>
              <w:t>.</w:t>
            </w:r>
          </w:p>
          <w:p w:rsidR="00A240EE" w:rsidRPr="00AC4CD0" w:rsidRDefault="00A240EE">
            <w:pPr>
              <w:pStyle w:val="Paragraph"/>
              <w:numPr>
                <w:ilvl w:val="1"/>
                <w:numId w:val="0"/>
              </w:numPr>
              <w:tabs>
                <w:tab w:val="num" w:pos="71"/>
              </w:tabs>
              <w:rPr>
                <w:rFonts w:ascii="Calibri" w:hAnsi="Calibri" w:cs="Calibri"/>
                <w:sz w:val="16"/>
              </w:rPr>
            </w:pPr>
          </w:p>
        </w:tc>
        <w:tc>
          <w:tcPr>
            <w:tcW w:w="5291" w:type="dxa"/>
            <w:gridSpan w:val="2"/>
          </w:tcPr>
          <w:p w:rsidR="00806B12" w:rsidRPr="00FA6F20" w:rsidRDefault="00806B12" w:rsidP="00A240EE">
            <w:pPr>
              <w:spacing w:after="0" w:line="240" w:lineRule="auto"/>
              <w:jc w:val="both"/>
              <w:rPr>
                <w:rFonts w:eastAsia="Times New Roman"/>
                <w:spacing w:val="-6"/>
                <w:sz w:val="16"/>
                <w:szCs w:val="16"/>
                <w:lang w:val="es-ES"/>
              </w:rPr>
            </w:pPr>
            <w:r>
              <w:rPr>
                <w:rFonts w:eastAsia="Times New Roman"/>
                <w:spacing w:val="-6"/>
                <w:sz w:val="16"/>
                <w:szCs w:val="16"/>
                <w:lang w:val="es-ES"/>
              </w:rPr>
              <w:t xml:space="preserve">1. </w:t>
            </w:r>
            <w:r w:rsidRPr="00FA6F20">
              <w:rPr>
                <w:rFonts w:eastAsia="Times New Roman"/>
                <w:spacing w:val="-6"/>
                <w:sz w:val="16"/>
                <w:szCs w:val="16"/>
                <w:lang w:val="es-ES"/>
              </w:rPr>
              <w:t xml:space="preserve">Aumentar la efectividad de la Policía Civil y de la Policía Militar en la prevención, control e investigación de la criminalidad violenta; </w:t>
            </w:r>
          </w:p>
          <w:p w:rsidR="00806B12" w:rsidRPr="00FA6F20" w:rsidRDefault="00806B12" w:rsidP="00A240EE">
            <w:pPr>
              <w:spacing w:after="0" w:line="240" w:lineRule="auto"/>
              <w:jc w:val="both"/>
              <w:rPr>
                <w:rFonts w:eastAsia="Times New Roman"/>
                <w:spacing w:val="-6"/>
                <w:sz w:val="16"/>
                <w:szCs w:val="16"/>
                <w:lang w:val="es-ES"/>
              </w:rPr>
            </w:pPr>
            <w:r>
              <w:rPr>
                <w:rFonts w:eastAsia="Times New Roman"/>
                <w:spacing w:val="-6"/>
                <w:sz w:val="16"/>
                <w:szCs w:val="16"/>
                <w:lang w:val="es-ES"/>
              </w:rPr>
              <w:t xml:space="preserve">2. </w:t>
            </w:r>
            <w:r w:rsidRPr="00FA6F20">
              <w:rPr>
                <w:rFonts w:eastAsia="Times New Roman"/>
                <w:spacing w:val="-6"/>
                <w:sz w:val="16"/>
                <w:szCs w:val="16"/>
                <w:lang w:val="es-ES"/>
              </w:rPr>
              <w:t>Reducir la victimización e incidencia delictiva de los jóvenes de 15 a 24 años, especialmente de la población afrodescendiente, en condiciones de riesgo a la violencia;</w:t>
            </w:r>
            <w:r>
              <w:rPr>
                <w:rFonts w:eastAsia="Times New Roman"/>
                <w:spacing w:val="-6"/>
                <w:sz w:val="16"/>
                <w:szCs w:val="16"/>
                <w:lang w:val="es-ES"/>
              </w:rPr>
              <w:t xml:space="preserve"> y</w:t>
            </w:r>
          </w:p>
          <w:p w:rsidR="00806B12" w:rsidRPr="00AC4CD0" w:rsidRDefault="00806B12" w:rsidP="00A240EE">
            <w:pPr>
              <w:spacing w:after="0" w:line="240" w:lineRule="auto"/>
              <w:jc w:val="both"/>
              <w:rPr>
                <w:rFonts w:eastAsia="Times New Roman"/>
                <w:spacing w:val="-6"/>
                <w:sz w:val="16"/>
                <w:szCs w:val="16"/>
                <w:lang w:val="es-ES"/>
              </w:rPr>
            </w:pPr>
            <w:r>
              <w:rPr>
                <w:rFonts w:eastAsia="Times New Roman"/>
                <w:spacing w:val="-6"/>
                <w:sz w:val="16"/>
                <w:szCs w:val="16"/>
                <w:lang w:val="es-ES"/>
              </w:rPr>
              <w:t xml:space="preserve">3. </w:t>
            </w:r>
            <w:r w:rsidRPr="00FA6F20">
              <w:rPr>
                <w:rFonts w:eastAsia="Times New Roman"/>
                <w:spacing w:val="-6"/>
                <w:sz w:val="16"/>
                <w:szCs w:val="16"/>
                <w:lang w:val="es-ES"/>
              </w:rPr>
              <w:t>Reducir la reincidencia de la población joven en conflicto con la ley.</w:t>
            </w:r>
          </w:p>
          <w:p w:rsidR="00A240EE" w:rsidRPr="00AC4CD0" w:rsidRDefault="00A240EE" w:rsidP="00A240EE">
            <w:pPr>
              <w:spacing w:after="0" w:line="240" w:lineRule="auto"/>
              <w:jc w:val="both"/>
              <w:rPr>
                <w:rFonts w:cs="Calibri"/>
                <w:sz w:val="16"/>
                <w:szCs w:val="16"/>
                <w:lang w:val="es-ES_tradnl"/>
              </w:rPr>
            </w:pPr>
          </w:p>
          <w:p w:rsidR="00A240EE" w:rsidRPr="00AC4CD0" w:rsidRDefault="00A240EE" w:rsidP="00A240EE">
            <w:pPr>
              <w:spacing w:after="0" w:line="240" w:lineRule="auto"/>
              <w:jc w:val="both"/>
              <w:rPr>
                <w:rFonts w:cs="Calibri"/>
                <w:sz w:val="16"/>
                <w:szCs w:val="16"/>
                <w:lang w:val="es-ES_tradnl"/>
              </w:rPr>
            </w:pPr>
          </w:p>
          <w:p w:rsidR="00A240EE" w:rsidRPr="00AC4CD0" w:rsidRDefault="00A240EE" w:rsidP="00FA6F20">
            <w:pPr>
              <w:spacing w:after="0" w:line="240" w:lineRule="auto"/>
              <w:jc w:val="center"/>
              <w:rPr>
                <w:rFonts w:cs="Calibri"/>
                <w:sz w:val="16"/>
                <w:szCs w:val="16"/>
                <w:lang w:val="es-ES_tradnl"/>
              </w:rPr>
            </w:pPr>
          </w:p>
        </w:tc>
      </w:tr>
      <w:tr w:rsidR="005D4527" w:rsidRPr="002703D3" w:rsidTr="00FA6F20">
        <w:trPr>
          <w:trHeight w:val="45"/>
          <w:jc w:val="center"/>
        </w:trPr>
        <w:tc>
          <w:tcPr>
            <w:tcW w:w="15015" w:type="dxa"/>
            <w:gridSpan w:val="6"/>
            <w:shd w:val="clear" w:color="auto" w:fill="99CCFF"/>
          </w:tcPr>
          <w:p w:rsidR="005D4527" w:rsidRPr="0084176E" w:rsidRDefault="00C91B6B" w:rsidP="00FA6F20">
            <w:pPr>
              <w:spacing w:after="0" w:line="240" w:lineRule="auto"/>
              <w:jc w:val="center"/>
              <w:rPr>
                <w:rFonts w:cs="Calibri"/>
                <w:b/>
                <w:color w:val="BFBFBF"/>
                <w:sz w:val="16"/>
                <w:szCs w:val="16"/>
                <w:lang w:val="es-ES_tradnl"/>
              </w:rPr>
            </w:pPr>
            <w:r w:rsidRPr="00FA6F20">
              <w:rPr>
                <w:rFonts w:cs="Calibri"/>
                <w:b/>
                <w:sz w:val="16"/>
                <w:szCs w:val="16"/>
                <w:lang w:val="es-ES_tradnl"/>
              </w:rPr>
              <w:lastRenderedPageBreak/>
              <w:t xml:space="preserve">FACTORES CAUSALES DEL PROBLEMA, PRODUCTOS/SOLUCIONES PROPUESTAS, TEORIAS QUE LAS AVALAN Y EVIDENCIA EMPIRICA </w:t>
            </w:r>
          </w:p>
        </w:tc>
      </w:tr>
      <w:tr w:rsidR="005D4527" w:rsidRPr="002703D3" w:rsidTr="00FA6F20">
        <w:trPr>
          <w:trHeight w:val="45"/>
          <w:jc w:val="center"/>
        </w:trPr>
        <w:tc>
          <w:tcPr>
            <w:tcW w:w="2145" w:type="dxa"/>
            <w:shd w:val="clear" w:color="auto" w:fill="FDA5EC"/>
          </w:tcPr>
          <w:p w:rsidR="005D4527" w:rsidRPr="00AC4CD0" w:rsidRDefault="00475660" w:rsidP="00FA6F20">
            <w:pPr>
              <w:spacing w:after="0" w:line="240" w:lineRule="auto"/>
              <w:jc w:val="center"/>
              <w:rPr>
                <w:rFonts w:cs="Calibri"/>
                <w:b/>
                <w:sz w:val="16"/>
                <w:szCs w:val="16"/>
                <w:lang w:val="es-ES_tradnl"/>
              </w:rPr>
            </w:pPr>
            <w:r>
              <w:rPr>
                <w:rFonts w:cs="Calibri"/>
                <w:b/>
                <w:sz w:val="16"/>
                <w:szCs w:val="16"/>
                <w:lang w:val="es-ES_tradnl"/>
              </w:rPr>
              <w:t>Factor Causal</w:t>
            </w:r>
            <w:r w:rsidR="00C87C0E" w:rsidRPr="00FA6F20">
              <w:rPr>
                <w:rFonts w:cs="Calibri"/>
                <w:b/>
                <w:sz w:val="16"/>
                <w:szCs w:val="16"/>
                <w:lang w:val="es-ES_tradnl"/>
              </w:rPr>
              <w:t xml:space="preserve"> </w:t>
            </w:r>
            <w:r w:rsidR="00C91B6B" w:rsidRPr="00FA6F20">
              <w:rPr>
                <w:rFonts w:cs="Calibri"/>
                <w:b/>
                <w:sz w:val="16"/>
                <w:szCs w:val="16"/>
                <w:lang w:val="es-ES_tradnl"/>
              </w:rPr>
              <w:t xml:space="preserve"> 1</w:t>
            </w:r>
          </w:p>
        </w:tc>
        <w:tc>
          <w:tcPr>
            <w:tcW w:w="2970" w:type="dxa"/>
            <w:shd w:val="clear" w:color="auto" w:fill="FDA5EC"/>
          </w:tcPr>
          <w:p w:rsidR="005D4527" w:rsidRPr="00AC4CD0" w:rsidRDefault="00C87C0E" w:rsidP="00FA6F20">
            <w:pPr>
              <w:spacing w:after="0" w:line="240" w:lineRule="auto"/>
              <w:jc w:val="center"/>
              <w:rPr>
                <w:rFonts w:cs="Calibri"/>
                <w:b/>
                <w:sz w:val="16"/>
                <w:szCs w:val="16"/>
                <w:lang w:val="es-ES_tradnl"/>
              </w:rPr>
            </w:pPr>
            <w:r w:rsidRPr="00AC4CD0">
              <w:rPr>
                <w:rFonts w:cs="Calibri"/>
                <w:b/>
                <w:sz w:val="16"/>
                <w:szCs w:val="16"/>
                <w:lang w:val="es-ES_tradnl"/>
              </w:rPr>
              <w:t xml:space="preserve"> </w:t>
            </w:r>
            <w:r w:rsidR="00475660">
              <w:rPr>
                <w:rFonts w:cs="Calibri"/>
                <w:b/>
                <w:sz w:val="16"/>
                <w:szCs w:val="16"/>
                <w:lang w:val="es-ES_tradnl"/>
              </w:rPr>
              <w:t xml:space="preserve">Causales del </w:t>
            </w:r>
            <w:r w:rsidRPr="00AC4CD0">
              <w:rPr>
                <w:rFonts w:cs="Calibri"/>
                <w:b/>
                <w:sz w:val="16"/>
                <w:szCs w:val="16"/>
                <w:lang w:val="es-ES_tradnl"/>
              </w:rPr>
              <w:t>Factor:</w:t>
            </w:r>
          </w:p>
        </w:tc>
        <w:tc>
          <w:tcPr>
            <w:tcW w:w="3330" w:type="dxa"/>
            <w:shd w:val="clear" w:color="auto" w:fill="FDA5EC"/>
          </w:tcPr>
          <w:p w:rsidR="005D4527" w:rsidRPr="00AC4CD0" w:rsidRDefault="00C87C0E" w:rsidP="00FA6F20">
            <w:pPr>
              <w:spacing w:after="0" w:line="240" w:lineRule="auto"/>
              <w:jc w:val="center"/>
              <w:rPr>
                <w:rFonts w:cs="Calibri"/>
                <w:b/>
                <w:sz w:val="16"/>
                <w:szCs w:val="16"/>
                <w:lang w:val="es-ES_tradnl"/>
              </w:rPr>
            </w:pPr>
            <w:r>
              <w:rPr>
                <w:rFonts w:cs="Calibri"/>
                <w:b/>
                <w:sz w:val="16"/>
                <w:szCs w:val="16"/>
                <w:lang w:val="es-ES_tradnl"/>
              </w:rPr>
              <w:t>Producto/</w:t>
            </w:r>
            <w:r w:rsidR="005D4527" w:rsidRPr="00AC4CD0">
              <w:rPr>
                <w:rFonts w:cs="Calibri"/>
                <w:b/>
                <w:sz w:val="16"/>
                <w:szCs w:val="16"/>
                <w:lang w:val="es-ES_tradnl"/>
              </w:rPr>
              <w:t>Solución</w:t>
            </w:r>
            <w:r>
              <w:rPr>
                <w:rFonts w:cs="Calibri"/>
                <w:b/>
                <w:sz w:val="16"/>
                <w:szCs w:val="16"/>
                <w:lang w:val="es-ES_tradnl"/>
              </w:rPr>
              <w:t xml:space="preserve"> Propuesta</w:t>
            </w:r>
          </w:p>
        </w:tc>
        <w:tc>
          <w:tcPr>
            <w:tcW w:w="3293" w:type="dxa"/>
            <w:gridSpan w:val="2"/>
            <w:shd w:val="clear" w:color="auto" w:fill="FDA5EC"/>
          </w:tcPr>
          <w:p w:rsidR="005D4527" w:rsidRPr="0084176E" w:rsidRDefault="005D4527" w:rsidP="00FA6F20">
            <w:pPr>
              <w:spacing w:after="0" w:line="240" w:lineRule="auto"/>
              <w:jc w:val="center"/>
              <w:rPr>
                <w:rFonts w:cs="Calibri"/>
                <w:b/>
                <w:sz w:val="16"/>
                <w:szCs w:val="16"/>
                <w:lang w:val="es-ES_tradnl"/>
              </w:rPr>
            </w:pPr>
            <w:r w:rsidRPr="0084176E">
              <w:rPr>
                <w:rFonts w:cs="Calibri"/>
                <w:b/>
                <w:sz w:val="16"/>
                <w:szCs w:val="16"/>
                <w:lang w:val="es-ES_tradnl"/>
              </w:rPr>
              <w:t>Teoría sobre la que se basa</w:t>
            </w:r>
          </w:p>
        </w:tc>
        <w:tc>
          <w:tcPr>
            <w:tcW w:w="3277" w:type="dxa"/>
            <w:shd w:val="clear" w:color="auto" w:fill="FDA5EC"/>
          </w:tcPr>
          <w:p w:rsidR="005D4527" w:rsidRPr="0084176E" w:rsidRDefault="005D4527" w:rsidP="00FA6F20">
            <w:pPr>
              <w:spacing w:after="0" w:line="240" w:lineRule="auto"/>
              <w:jc w:val="center"/>
              <w:rPr>
                <w:rFonts w:cs="Calibri"/>
                <w:b/>
                <w:sz w:val="16"/>
                <w:szCs w:val="16"/>
                <w:lang w:val="es-ES_tradnl"/>
              </w:rPr>
            </w:pPr>
            <w:r w:rsidRPr="0084176E">
              <w:rPr>
                <w:rFonts w:cs="Calibri"/>
                <w:b/>
                <w:sz w:val="16"/>
                <w:szCs w:val="16"/>
                <w:lang w:val="es-ES_tradnl"/>
              </w:rPr>
              <w:t>Evidencia empírica sobre su efectividad</w:t>
            </w:r>
          </w:p>
        </w:tc>
      </w:tr>
      <w:tr w:rsidR="0089488F" w:rsidRPr="002703D3" w:rsidTr="00FA6F20">
        <w:trPr>
          <w:trHeight w:val="1520"/>
          <w:jc w:val="center"/>
        </w:trPr>
        <w:tc>
          <w:tcPr>
            <w:tcW w:w="2145" w:type="dxa"/>
          </w:tcPr>
          <w:p w:rsidR="00FA5253" w:rsidRPr="00C91B6B" w:rsidRDefault="00FA5253" w:rsidP="00FA5253">
            <w:pPr>
              <w:pStyle w:val="NoSpacing"/>
              <w:tabs>
                <w:tab w:val="left" w:pos="386"/>
              </w:tabs>
              <w:jc w:val="both"/>
              <w:rPr>
                <w:spacing w:val="-6"/>
                <w:sz w:val="16"/>
                <w:szCs w:val="16"/>
                <w:lang w:val="es-ES_tradnl"/>
              </w:rPr>
            </w:pPr>
            <w:r w:rsidRPr="00A60084">
              <w:rPr>
                <w:b/>
                <w:sz w:val="14"/>
                <w:szCs w:val="14"/>
                <w:lang w:val="es-ES_tradnl"/>
              </w:rPr>
              <w:t>Limitada capacidad policial para prevenir y controlar el delito en el ambito local.</w:t>
            </w:r>
            <w:r w:rsidRPr="002D4D47">
              <w:rPr>
                <w:b/>
                <w:sz w:val="14"/>
                <w:szCs w:val="14"/>
                <w:u w:val="single"/>
                <w:lang w:val="es-ES_tradnl"/>
              </w:rPr>
              <w:t xml:space="preserve"> Evidencia.  Solamente 20% de las investigaciones realizadas por la PC  terminan encauzadas (MJ. 2012)</w:t>
            </w:r>
          </w:p>
          <w:p w:rsidR="0089488F" w:rsidRPr="00FA6F20" w:rsidRDefault="0089488F">
            <w:pPr>
              <w:pStyle w:val="NoSpacing"/>
              <w:tabs>
                <w:tab w:val="left" w:pos="386"/>
              </w:tabs>
              <w:spacing w:after="200" w:line="276" w:lineRule="auto"/>
              <w:jc w:val="both"/>
              <w:rPr>
                <w:b/>
                <w:sz w:val="14"/>
                <w:szCs w:val="14"/>
                <w:lang w:val="es-ES_tradnl"/>
              </w:rPr>
            </w:pPr>
          </w:p>
        </w:tc>
        <w:tc>
          <w:tcPr>
            <w:tcW w:w="2970" w:type="dxa"/>
          </w:tcPr>
          <w:p w:rsidR="0089488F" w:rsidRPr="00FA6F20" w:rsidRDefault="008F10D7" w:rsidP="00FA6F20">
            <w:pPr>
              <w:pStyle w:val="Default"/>
              <w:numPr>
                <w:ilvl w:val="0"/>
                <w:numId w:val="15"/>
              </w:numPr>
              <w:tabs>
                <w:tab w:val="left" w:pos="144"/>
              </w:tabs>
              <w:ind w:left="0" w:firstLine="0"/>
              <w:rPr>
                <w:b/>
                <w:sz w:val="14"/>
                <w:szCs w:val="14"/>
                <w:lang w:val="es-ES_tradnl"/>
              </w:rPr>
            </w:pPr>
            <w:r w:rsidRPr="00FA6F20">
              <w:rPr>
                <w:sz w:val="14"/>
                <w:szCs w:val="14"/>
                <w:lang w:val="es-ES_tradnl"/>
              </w:rPr>
              <w:t>Limitada capacidad para actuar como policía orientada a la solución de  problemas de la comunidad, identificando y respondiendo a las causas próximas de la criminalidad,  preservando el orden y   protegiendo los  derechos ciudadanos</w:t>
            </w:r>
            <w:r>
              <w:rPr>
                <w:sz w:val="14"/>
                <w:szCs w:val="14"/>
                <w:lang w:val="es-ES_tradnl"/>
              </w:rPr>
              <w:t>.</w:t>
            </w:r>
          </w:p>
          <w:p w:rsidR="008F10D7" w:rsidRDefault="008F10D7" w:rsidP="00FA6F20">
            <w:pPr>
              <w:pStyle w:val="Default"/>
              <w:tabs>
                <w:tab w:val="left" w:pos="144"/>
              </w:tabs>
              <w:rPr>
                <w:sz w:val="14"/>
                <w:szCs w:val="14"/>
                <w:lang w:val="es-ES_tradnl"/>
              </w:rPr>
            </w:pPr>
          </w:p>
          <w:p w:rsidR="00CA0781" w:rsidRDefault="008F10D7" w:rsidP="00FA6F20">
            <w:pPr>
              <w:pStyle w:val="Default"/>
              <w:tabs>
                <w:tab w:val="left" w:pos="144"/>
              </w:tabs>
              <w:rPr>
                <w:rFonts w:eastAsia="Times New Roman"/>
                <w:lang w:val="es-ES"/>
              </w:rPr>
            </w:pPr>
            <w:r w:rsidRPr="00FA6F20">
              <w:rPr>
                <w:b/>
                <w:sz w:val="14"/>
                <w:szCs w:val="14"/>
                <w:u w:val="single"/>
                <w:lang w:val="es-ES_tradnl"/>
              </w:rPr>
              <w:t>Evidencia</w:t>
            </w:r>
            <w:r>
              <w:rPr>
                <w:sz w:val="14"/>
                <w:szCs w:val="14"/>
                <w:u w:val="single"/>
                <w:lang w:val="es-ES_tradnl"/>
              </w:rPr>
              <w:t>.</w:t>
            </w:r>
            <w:r w:rsidR="00D76F4D">
              <w:rPr>
                <w:sz w:val="14"/>
                <w:szCs w:val="14"/>
                <w:u w:val="single"/>
                <w:lang w:val="es-ES_tradnl"/>
              </w:rPr>
              <w:t xml:space="preserve"> </w:t>
            </w:r>
            <w:r w:rsidRPr="00FA6F20">
              <w:rPr>
                <w:sz w:val="14"/>
                <w:szCs w:val="14"/>
                <w:lang w:val="es-ES_tradnl"/>
              </w:rPr>
              <w:t>Pese a que el ES fue uno de los primeros estados en implementar el modelo de policía comunitaria, Policía Interactiva – 1994, se observa que: (i) la estructura de operación de la policía en los territorios no ha favorecido su plena implementación</w:t>
            </w:r>
            <w:r w:rsidR="00CA0781">
              <w:rPr>
                <w:sz w:val="14"/>
                <w:szCs w:val="14"/>
                <w:lang w:val="es-ES_tradnl"/>
              </w:rPr>
              <w:t xml:space="preserve"> (l</w:t>
            </w:r>
            <w:r w:rsidR="00CA0781" w:rsidRPr="00FA6F20">
              <w:rPr>
                <w:sz w:val="14"/>
                <w:szCs w:val="14"/>
                <w:lang w:val="es-ES_tradnl"/>
              </w:rPr>
              <w:t xml:space="preserve">as orientaciones estratégicas del modelo de policía comunitaria no han sido integralmente implementadas por la policia de ES, considerando los cuatro ejes en los cuales se basa: </w:t>
            </w:r>
            <w:r w:rsidR="00CA0781">
              <w:rPr>
                <w:sz w:val="14"/>
                <w:szCs w:val="14"/>
                <w:lang w:val="es-ES_tradnl"/>
              </w:rPr>
              <w:t xml:space="preserve"> a</w:t>
            </w:r>
            <w:r w:rsidR="00CA0781" w:rsidRPr="00FA6F20">
              <w:rPr>
                <w:sz w:val="14"/>
                <w:szCs w:val="14"/>
                <w:lang w:val="es-ES_tradnl"/>
              </w:rPr>
              <w:t>) descentralización organizacional, dado que no se asiganron el numero de efectivos necesarios en los territorios para favorecer la comunicación entre la población y la policía;</w:t>
            </w:r>
            <w:r w:rsidR="00CA0781">
              <w:rPr>
                <w:sz w:val="14"/>
                <w:szCs w:val="14"/>
                <w:lang w:val="es-ES_tradnl"/>
              </w:rPr>
              <w:t xml:space="preserve"> b</w:t>
            </w:r>
            <w:r w:rsidR="00CA0781" w:rsidRPr="00FA6F20">
              <w:rPr>
                <w:sz w:val="14"/>
                <w:szCs w:val="14"/>
                <w:lang w:val="es-ES_tradnl"/>
              </w:rPr>
              <w:t xml:space="preserve">) orientación de la </w:t>
            </w:r>
            <w:r w:rsidR="00CA0781" w:rsidRPr="00FA6F20">
              <w:rPr>
                <w:sz w:val="14"/>
                <w:szCs w:val="14"/>
                <w:lang w:val="es-ES_tradnl"/>
              </w:rPr>
              <w:lastRenderedPageBreak/>
              <w:t xml:space="preserve">acción policial a la solución de problemas; </w:t>
            </w:r>
            <w:r w:rsidR="00CA0781">
              <w:rPr>
                <w:sz w:val="14"/>
                <w:szCs w:val="14"/>
                <w:lang w:val="es-ES_tradnl"/>
              </w:rPr>
              <w:t>c)</w:t>
            </w:r>
            <w:r w:rsidR="00CA0781" w:rsidRPr="00FA6F20">
              <w:rPr>
                <w:sz w:val="14"/>
                <w:szCs w:val="14"/>
                <w:lang w:val="es-ES_tradnl"/>
              </w:rPr>
              <w:t xml:space="preserve"> atención prioritaria a las demandas de la población; y </w:t>
            </w:r>
            <w:r w:rsidR="00CA0781">
              <w:rPr>
                <w:sz w:val="14"/>
                <w:szCs w:val="14"/>
                <w:lang w:val="es-ES_tradnl"/>
              </w:rPr>
              <w:t>d</w:t>
            </w:r>
            <w:r w:rsidR="00CA0781" w:rsidRPr="00FA6F20">
              <w:rPr>
                <w:sz w:val="14"/>
                <w:szCs w:val="14"/>
                <w:lang w:val="es-ES_tradnl"/>
              </w:rPr>
              <w:t>) reconocimiento que la seguridad y la calidad de vida no son funciones exclusivas de la policía, y que deben ser coproducidas con las entidades locales encargadas de actividades de prevención</w:t>
            </w:r>
            <w:r w:rsidRPr="00FA6F20">
              <w:rPr>
                <w:sz w:val="14"/>
                <w:szCs w:val="14"/>
                <w:lang w:val="es-ES_tradnl"/>
              </w:rPr>
              <w:t>;</w:t>
            </w:r>
            <w:r w:rsidR="00CA0781">
              <w:rPr>
                <w:sz w:val="14"/>
                <w:szCs w:val="14"/>
                <w:lang w:val="es-ES_tradnl"/>
              </w:rPr>
              <w:t xml:space="preserve"> </w:t>
            </w:r>
            <w:r w:rsidRPr="00FA6F20">
              <w:rPr>
                <w:sz w:val="14"/>
                <w:szCs w:val="14"/>
                <w:lang w:val="es-ES_tradnl"/>
              </w:rPr>
              <w:t xml:space="preserve"> (ii) </w:t>
            </w:r>
            <w:r w:rsidR="00D76F4D" w:rsidRPr="00292F53">
              <w:rPr>
                <w:sz w:val="14"/>
                <w:szCs w:val="14"/>
                <w:lang w:val="es-ES_tradnl"/>
              </w:rPr>
              <w:t>la carencias de recursos humanos para desarrollar actividades poilicia comunitaria permanentes en el territorio</w:t>
            </w:r>
            <w:r w:rsidR="00D76F4D" w:rsidRPr="00FA6F20">
              <w:rPr>
                <w:sz w:val="14"/>
                <w:szCs w:val="14"/>
                <w:lang w:val="es-ES_tradnl"/>
              </w:rPr>
              <w:t>; y (iii) la</w:t>
            </w:r>
            <w:r w:rsidRPr="00FA6F20">
              <w:rPr>
                <w:sz w:val="14"/>
                <w:szCs w:val="14"/>
                <w:lang w:val="es-ES_tradnl"/>
              </w:rPr>
              <w:t xml:space="preserve"> resistencia para ampliar el modelo de policía comunitaria, principalmente en razón de la poca disponibilidad de personal capacitado en el proceso de democratización de la seguridad pública</w:t>
            </w:r>
            <w:r w:rsidR="00CA0781" w:rsidRPr="00FA6F20">
              <w:rPr>
                <w:sz w:val="14"/>
                <w:szCs w:val="14"/>
                <w:lang w:val="es-ES_tradnl"/>
              </w:rPr>
              <w:t>.</w:t>
            </w:r>
            <w:r w:rsidR="00D76F4D" w:rsidRPr="00FA6F20">
              <w:rPr>
                <w:sz w:val="14"/>
                <w:szCs w:val="14"/>
                <w:lang w:val="es-ES_tradnl"/>
              </w:rPr>
              <w:t xml:space="preserve"> Fuente: PM-ES “Documento sobre la reestructuración de la policía interactiva en ES” 2012.</w:t>
            </w:r>
          </w:p>
          <w:p w:rsidR="008F10D7" w:rsidRPr="00FA6F20" w:rsidRDefault="008F10D7" w:rsidP="00FA6F20">
            <w:pPr>
              <w:pStyle w:val="Default"/>
              <w:tabs>
                <w:tab w:val="left" w:pos="144"/>
              </w:tabs>
              <w:rPr>
                <w:sz w:val="14"/>
                <w:szCs w:val="14"/>
                <w:lang w:val="es-ES_tradnl"/>
              </w:rPr>
            </w:pPr>
            <w:r w:rsidRPr="00FA6F20">
              <w:rPr>
                <w:sz w:val="14"/>
                <w:szCs w:val="14"/>
                <w:lang w:val="es-ES_tradnl"/>
              </w:rPr>
              <w:t xml:space="preserve"> </w:t>
            </w:r>
          </w:p>
          <w:p w:rsidR="008F10D7" w:rsidRPr="00FA6F20" w:rsidRDefault="008F10D7" w:rsidP="00FA6F20">
            <w:pPr>
              <w:pStyle w:val="Default"/>
              <w:tabs>
                <w:tab w:val="left" w:pos="144"/>
              </w:tabs>
              <w:rPr>
                <w:b/>
                <w:sz w:val="14"/>
                <w:szCs w:val="14"/>
                <w:u w:val="single"/>
                <w:lang w:val="es-ES_tradnl"/>
              </w:rPr>
            </w:pPr>
          </w:p>
        </w:tc>
        <w:tc>
          <w:tcPr>
            <w:tcW w:w="3330" w:type="dxa"/>
          </w:tcPr>
          <w:p w:rsidR="0089488F" w:rsidRDefault="0089488F" w:rsidP="0089488F">
            <w:pPr>
              <w:pStyle w:val="NoSpacing"/>
              <w:numPr>
                <w:ilvl w:val="0"/>
                <w:numId w:val="27"/>
              </w:numPr>
              <w:tabs>
                <w:tab w:val="left" w:pos="171"/>
              </w:tabs>
              <w:ind w:left="215" w:hanging="180"/>
              <w:jc w:val="both"/>
              <w:rPr>
                <w:b/>
                <w:sz w:val="14"/>
                <w:szCs w:val="14"/>
                <w:lang w:val="es-ES_tradnl"/>
              </w:rPr>
            </w:pPr>
            <w:r>
              <w:rPr>
                <w:b/>
                <w:sz w:val="14"/>
                <w:szCs w:val="14"/>
                <w:lang w:val="es-ES_tradnl"/>
              </w:rPr>
              <w:lastRenderedPageBreak/>
              <w:t>C</w:t>
            </w:r>
            <w:r w:rsidRPr="00A1016F">
              <w:rPr>
                <w:b/>
                <w:sz w:val="14"/>
                <w:szCs w:val="14"/>
                <w:lang w:val="es-ES_tradnl"/>
              </w:rPr>
              <w:t>onformación de 14 núcleos de policía comunitaria</w:t>
            </w:r>
            <w:r w:rsidR="00FE685C">
              <w:rPr>
                <w:b/>
                <w:sz w:val="14"/>
                <w:szCs w:val="14"/>
                <w:lang w:val="es-ES_tradnl"/>
              </w:rPr>
              <w:t xml:space="preserve"> </w:t>
            </w:r>
          </w:p>
          <w:p w:rsidR="0089488F" w:rsidRDefault="0089488F" w:rsidP="006C6227">
            <w:pPr>
              <w:pStyle w:val="NoSpacing"/>
              <w:tabs>
                <w:tab w:val="left" w:pos="171"/>
              </w:tabs>
              <w:jc w:val="both"/>
              <w:rPr>
                <w:b/>
                <w:sz w:val="14"/>
                <w:szCs w:val="14"/>
                <w:lang w:val="es-ES_tradnl"/>
              </w:rPr>
            </w:pPr>
          </w:p>
        </w:tc>
        <w:tc>
          <w:tcPr>
            <w:tcW w:w="3293" w:type="dxa"/>
            <w:gridSpan w:val="2"/>
          </w:tcPr>
          <w:p w:rsidR="00FE685C" w:rsidRPr="00050E33" w:rsidRDefault="005A6640" w:rsidP="00FA6F20">
            <w:pPr>
              <w:pStyle w:val="NoSpacing"/>
              <w:tabs>
                <w:tab w:val="left" w:pos="171"/>
              </w:tabs>
              <w:ind w:left="125"/>
              <w:jc w:val="both"/>
              <w:rPr>
                <w:sz w:val="14"/>
                <w:szCs w:val="14"/>
                <w:lang w:val="es-ES_tradnl"/>
              </w:rPr>
            </w:pPr>
            <w:r>
              <w:rPr>
                <w:b/>
                <w:sz w:val="14"/>
                <w:szCs w:val="14"/>
                <w:lang w:val="es-ES_tradnl"/>
              </w:rPr>
              <w:t>1.</w:t>
            </w:r>
            <w:r w:rsidR="0089488F" w:rsidRPr="00A60084">
              <w:rPr>
                <w:b/>
                <w:sz w:val="14"/>
                <w:szCs w:val="14"/>
                <w:lang w:val="es-ES_tradnl"/>
              </w:rPr>
              <w:t>Policia de aproximación y orientada a la solución de problemas.</w:t>
            </w:r>
            <w:r w:rsidR="0089488F" w:rsidRPr="00A60084">
              <w:rPr>
                <w:sz w:val="14"/>
                <w:szCs w:val="14"/>
                <w:lang w:val="es-ES_tradnl"/>
              </w:rPr>
              <w:t xml:space="preserve"> </w:t>
            </w:r>
          </w:p>
          <w:p w:rsidR="00FE685C" w:rsidRPr="00FA6F20" w:rsidRDefault="00FE685C" w:rsidP="00FA6F20">
            <w:pPr>
              <w:pStyle w:val="Default"/>
              <w:tabs>
                <w:tab w:val="left" w:pos="144"/>
              </w:tabs>
              <w:rPr>
                <w:sz w:val="14"/>
                <w:szCs w:val="14"/>
                <w:lang w:val="es-ES_tradnl"/>
              </w:rPr>
            </w:pPr>
          </w:p>
          <w:p w:rsidR="0089488F" w:rsidRPr="00FA6F20" w:rsidRDefault="0089488F" w:rsidP="00FA6F20">
            <w:pPr>
              <w:pStyle w:val="Default"/>
              <w:tabs>
                <w:tab w:val="left" w:pos="144"/>
              </w:tabs>
              <w:rPr>
                <w:sz w:val="14"/>
                <w:szCs w:val="14"/>
                <w:lang w:val="es-ES_tradnl"/>
              </w:rPr>
            </w:pPr>
            <w:r w:rsidRPr="00A60084">
              <w:rPr>
                <w:sz w:val="14"/>
                <w:szCs w:val="14"/>
                <w:lang w:val="es-ES_tradnl"/>
              </w:rPr>
              <w:t xml:space="preserve"> Las metodologías POP (Problem-OrientedPolicing) que se aplicaría en el marco del Programa están respaldadas por evidencia</w:t>
            </w:r>
            <w:r w:rsidR="00FE685C">
              <w:rPr>
                <w:sz w:val="14"/>
                <w:szCs w:val="14"/>
                <w:lang w:val="es-ES_tradnl"/>
              </w:rPr>
              <w:t xml:space="preserve"> que demuestra su eficiencia en la reducción del crimen, y resultan m</w:t>
            </w:r>
            <w:r w:rsidR="00B9755C">
              <w:rPr>
                <w:sz w:val="14"/>
                <w:szCs w:val="14"/>
                <w:lang w:val="es-ES_tradnl"/>
              </w:rPr>
              <w:t>á</w:t>
            </w:r>
            <w:r w:rsidR="00FE685C">
              <w:rPr>
                <w:sz w:val="14"/>
                <w:szCs w:val="14"/>
                <w:lang w:val="es-ES_tradnl"/>
              </w:rPr>
              <w:t xml:space="preserve">s eficientes cuando se aplican en </w:t>
            </w:r>
            <w:r w:rsidRPr="00A60084">
              <w:rPr>
                <w:sz w:val="14"/>
                <w:szCs w:val="14"/>
                <w:lang w:val="es-ES_tradnl"/>
              </w:rPr>
              <w:t>lugares donde los delincuentes potenciales tienen acceso a alcohol, armas de fuego o prostitución</w:t>
            </w:r>
            <w:r w:rsidR="00FE685C">
              <w:rPr>
                <w:sz w:val="14"/>
                <w:szCs w:val="14"/>
                <w:lang w:val="es-ES_tradnl"/>
              </w:rPr>
              <w:t xml:space="preserve">  (</w:t>
            </w:r>
            <w:r w:rsidRPr="00A60084">
              <w:rPr>
                <w:sz w:val="14"/>
                <w:szCs w:val="14"/>
                <w:lang w:val="es-ES_tradnl"/>
              </w:rPr>
              <w:t xml:space="preserve">Problem Oriented Policing. </w:t>
            </w:r>
            <w:r w:rsidRPr="00FE1232">
              <w:rPr>
                <w:sz w:val="14"/>
                <w:szCs w:val="14"/>
                <w:lang w:val="en-US"/>
              </w:rPr>
              <w:t xml:space="preserve">Goldstein, H. 1979. Improving policing: A problem-oriented approach. </w:t>
            </w:r>
            <w:r w:rsidRPr="00050E33">
              <w:rPr>
                <w:sz w:val="14"/>
                <w:szCs w:val="14"/>
                <w:lang w:val="en-US"/>
              </w:rPr>
              <w:t>Crime and Delinquency, 25, 236-58.</w:t>
            </w:r>
            <w:r w:rsidR="00FE685C" w:rsidRPr="00FA6F20">
              <w:rPr>
                <w:sz w:val="14"/>
                <w:szCs w:val="14"/>
                <w:lang w:val="en-US"/>
              </w:rPr>
              <w:t xml:space="preserve"> </w:t>
            </w:r>
            <w:r w:rsidR="00FE685C" w:rsidRPr="00A60084">
              <w:rPr>
                <w:sz w:val="14"/>
                <w:szCs w:val="14"/>
                <w:lang w:val="es-ES_tradnl"/>
              </w:rPr>
              <w:t>Sherman et al., 2002)</w:t>
            </w:r>
          </w:p>
          <w:p w:rsidR="0089488F" w:rsidRPr="00FA6F20" w:rsidRDefault="0089488F" w:rsidP="0089488F">
            <w:pPr>
              <w:pStyle w:val="Default"/>
              <w:tabs>
                <w:tab w:val="left" w:pos="144"/>
              </w:tabs>
              <w:spacing w:after="200" w:line="276" w:lineRule="auto"/>
              <w:rPr>
                <w:sz w:val="14"/>
                <w:szCs w:val="14"/>
                <w:lang w:val="es-ES_tradnl" w:eastAsia="en-US"/>
              </w:rPr>
            </w:pPr>
          </w:p>
          <w:p w:rsidR="00E312CF" w:rsidRPr="00FA6F20" w:rsidRDefault="00FE685C" w:rsidP="00E312CF">
            <w:pPr>
              <w:pStyle w:val="ListParagraph"/>
              <w:tabs>
                <w:tab w:val="left" w:pos="244"/>
              </w:tabs>
              <w:autoSpaceDE w:val="0"/>
              <w:autoSpaceDN w:val="0"/>
              <w:adjustRightInd w:val="0"/>
              <w:spacing w:after="0" w:line="240" w:lineRule="auto"/>
              <w:ind w:left="17"/>
              <w:rPr>
                <w:sz w:val="14"/>
                <w:szCs w:val="14"/>
                <w:lang w:val="es-ES_tradnl"/>
              </w:rPr>
            </w:pPr>
            <w:r>
              <w:rPr>
                <w:sz w:val="14"/>
                <w:szCs w:val="14"/>
                <w:lang w:val="es-ES_tradnl"/>
              </w:rPr>
              <w:t>Asimismo, los</w:t>
            </w:r>
            <w:r w:rsidR="0089488F" w:rsidRPr="00A60084">
              <w:rPr>
                <w:sz w:val="14"/>
                <w:szCs w:val="14"/>
                <w:lang w:val="es-ES_tradnl"/>
              </w:rPr>
              <w:t xml:space="preserve"> programas de policía comunitaria tienen </w:t>
            </w:r>
            <w:r w:rsidR="0089488F">
              <w:rPr>
                <w:sz w:val="14"/>
                <w:szCs w:val="14"/>
                <w:lang w:val="es-ES_tradnl"/>
              </w:rPr>
              <w:t xml:space="preserve">resultados </w:t>
            </w:r>
            <w:r w:rsidR="0089488F" w:rsidRPr="00A60084">
              <w:rPr>
                <w:sz w:val="14"/>
                <w:szCs w:val="14"/>
                <w:lang w:val="es-ES_tradnl"/>
              </w:rPr>
              <w:t>positivos en términos de percepciones sobre niveles delictuales, sentimientos de inseguridad, percepciones de riesgo, visibilidad</w:t>
            </w:r>
            <w:r w:rsidR="00B9755C">
              <w:rPr>
                <w:sz w:val="14"/>
                <w:szCs w:val="14"/>
                <w:lang w:val="es-ES_tradnl"/>
              </w:rPr>
              <w:t xml:space="preserve"> </w:t>
            </w:r>
            <w:r w:rsidR="0089488F" w:rsidRPr="00A60084">
              <w:rPr>
                <w:sz w:val="14"/>
                <w:szCs w:val="14"/>
                <w:lang w:val="es-ES_tradnl"/>
              </w:rPr>
              <w:t>policial y c</w:t>
            </w:r>
            <w:r>
              <w:rPr>
                <w:sz w:val="14"/>
                <w:szCs w:val="14"/>
                <w:lang w:val="es-ES_tradnl"/>
              </w:rPr>
              <w:t>onfianza pública en la policía. (</w:t>
            </w:r>
            <w:r w:rsidRPr="00A60084">
              <w:rPr>
                <w:sz w:val="14"/>
                <w:szCs w:val="14"/>
                <w:lang w:val="es-ES_tradnl"/>
              </w:rPr>
              <w:t>Programas dirigidos a reducir el delito</w:t>
            </w:r>
            <w:r>
              <w:rPr>
                <w:sz w:val="14"/>
                <w:szCs w:val="14"/>
                <w:lang w:val="es-ES_tradnl"/>
              </w:rPr>
              <w:t xml:space="preserve">: </w:t>
            </w:r>
            <w:r w:rsidRPr="00A60084">
              <w:rPr>
                <w:sz w:val="14"/>
                <w:szCs w:val="14"/>
                <w:lang w:val="es-ES_tradnl"/>
              </w:rPr>
              <w:t xml:space="preserve"> Una revisión sistemática </w:t>
            </w:r>
            <w:r w:rsidRPr="00A60084">
              <w:rPr>
                <w:sz w:val="14"/>
                <w:szCs w:val="14"/>
                <w:lang w:val="es-ES_tradnl"/>
              </w:rPr>
              <w:lastRenderedPageBreak/>
              <w:t>de la literatura</w:t>
            </w:r>
            <w:r>
              <w:rPr>
                <w:sz w:val="14"/>
                <w:szCs w:val="14"/>
                <w:lang w:val="es-ES_tradnl"/>
              </w:rPr>
              <w:t xml:space="preserve">, </w:t>
            </w:r>
            <w:r w:rsidRPr="00A60084">
              <w:rPr>
                <w:sz w:val="14"/>
                <w:szCs w:val="14"/>
                <w:lang w:val="es-ES_tradnl"/>
              </w:rPr>
              <w:t>Fruhling Hugo</w:t>
            </w:r>
            <w:r>
              <w:rPr>
                <w:sz w:val="14"/>
                <w:szCs w:val="14"/>
                <w:lang w:val="es-ES_tradnl"/>
              </w:rPr>
              <w:t xml:space="preserve">, </w:t>
            </w:r>
            <w:r w:rsidRPr="00334944">
              <w:rPr>
                <w:sz w:val="14"/>
                <w:szCs w:val="14"/>
                <w:lang w:val="es-ES_tradnl"/>
              </w:rPr>
              <w:t>2010</w:t>
            </w:r>
            <w:r>
              <w:rPr>
                <w:sz w:val="14"/>
                <w:szCs w:val="14"/>
                <w:lang w:val="es-ES_tradnl"/>
              </w:rPr>
              <w:t>)</w:t>
            </w:r>
            <w:r w:rsidR="0089488F" w:rsidRPr="00A60084">
              <w:rPr>
                <w:sz w:val="14"/>
                <w:szCs w:val="14"/>
                <w:lang w:val="es-ES_tradnl"/>
              </w:rPr>
              <w:t xml:space="preserve">. </w:t>
            </w:r>
          </w:p>
          <w:p w:rsidR="00E312CF" w:rsidRPr="00BD0F87" w:rsidRDefault="00E312CF" w:rsidP="00E312CF">
            <w:pPr>
              <w:pStyle w:val="ListParagraph"/>
              <w:tabs>
                <w:tab w:val="left" w:pos="244"/>
              </w:tabs>
              <w:autoSpaceDE w:val="0"/>
              <w:autoSpaceDN w:val="0"/>
              <w:adjustRightInd w:val="0"/>
              <w:spacing w:after="0" w:line="240" w:lineRule="auto"/>
              <w:ind w:left="17"/>
              <w:rPr>
                <w:b/>
                <w:sz w:val="14"/>
                <w:szCs w:val="14"/>
                <w:lang w:val="es-ES_tradnl"/>
              </w:rPr>
            </w:pPr>
          </w:p>
          <w:p w:rsidR="0089488F" w:rsidRDefault="00E312CF" w:rsidP="00E312CF">
            <w:pPr>
              <w:pStyle w:val="Default"/>
              <w:tabs>
                <w:tab w:val="left" w:pos="144"/>
              </w:tabs>
              <w:rPr>
                <w:sz w:val="14"/>
                <w:szCs w:val="14"/>
                <w:lang w:val="es-ES_tradnl"/>
              </w:rPr>
            </w:pPr>
            <w:r w:rsidRPr="00A60084">
              <w:rPr>
                <w:sz w:val="14"/>
                <w:szCs w:val="14"/>
                <w:lang w:val="es-ES_tradnl"/>
              </w:rPr>
              <w:t>Hay evidencia empírica que se logra mayor efectividad de la policía cuando se implementa una policía de aproximación a la comunidad y orientada a resolver problemas (Herman Goldstein 2001-2012); Colombia (Araya, 2011</w:t>
            </w:r>
            <w:r>
              <w:rPr>
                <w:sz w:val="14"/>
                <w:szCs w:val="14"/>
                <w:lang w:val="es-ES_tradnl"/>
              </w:rPr>
              <w:t>)</w:t>
            </w:r>
            <w:r w:rsidR="00FE685C">
              <w:rPr>
                <w:sz w:val="14"/>
                <w:szCs w:val="14"/>
                <w:lang w:val="es-ES_tradnl"/>
              </w:rPr>
              <w:t>.</w:t>
            </w:r>
          </w:p>
          <w:p w:rsidR="006E5679" w:rsidRDefault="006E5679" w:rsidP="00E312CF">
            <w:pPr>
              <w:pStyle w:val="Default"/>
              <w:tabs>
                <w:tab w:val="left" w:pos="144"/>
              </w:tabs>
              <w:rPr>
                <w:sz w:val="14"/>
                <w:szCs w:val="14"/>
                <w:lang w:val="es-ES_tradnl"/>
              </w:rPr>
            </w:pPr>
          </w:p>
          <w:p w:rsidR="006E5679" w:rsidRPr="00FA6F20" w:rsidRDefault="00FE685C" w:rsidP="00FA6F20">
            <w:pPr>
              <w:pStyle w:val="Default"/>
              <w:tabs>
                <w:tab w:val="left" w:pos="144"/>
              </w:tabs>
              <w:rPr>
                <w:sz w:val="14"/>
                <w:szCs w:val="14"/>
                <w:lang w:val="es-ES_tradnl"/>
              </w:rPr>
            </w:pPr>
            <w:r>
              <w:rPr>
                <w:sz w:val="14"/>
                <w:szCs w:val="14"/>
                <w:lang w:val="es-ES_tradnl"/>
              </w:rPr>
              <w:t>L</w:t>
            </w:r>
            <w:r w:rsidR="006E5679" w:rsidRPr="00FA6F20">
              <w:rPr>
                <w:sz w:val="14"/>
                <w:szCs w:val="14"/>
                <w:lang w:val="es-ES_tradnl"/>
              </w:rPr>
              <w:t>a percepción de efectividad policial depende de alta visibilidad policial y del conocimiento personal de los policías. Percepción de seguridad personal se ve influida por patrullaje a pie (Dalgleish y Myhill- 2004)</w:t>
            </w:r>
            <w:r>
              <w:rPr>
                <w:sz w:val="14"/>
                <w:szCs w:val="14"/>
                <w:lang w:val="es-ES_tradnl"/>
              </w:rPr>
              <w:t>.</w:t>
            </w:r>
          </w:p>
          <w:p w:rsidR="006E5679" w:rsidRDefault="006E5679" w:rsidP="00E312CF">
            <w:pPr>
              <w:pStyle w:val="Default"/>
              <w:tabs>
                <w:tab w:val="left" w:pos="144"/>
              </w:tabs>
              <w:rPr>
                <w:b/>
                <w:sz w:val="14"/>
                <w:szCs w:val="14"/>
                <w:lang w:val="es-ES_tradnl"/>
              </w:rPr>
            </w:pPr>
          </w:p>
        </w:tc>
        <w:tc>
          <w:tcPr>
            <w:tcW w:w="3277" w:type="dxa"/>
          </w:tcPr>
          <w:p w:rsidR="0089488F" w:rsidRDefault="0089488F" w:rsidP="0089488F">
            <w:pPr>
              <w:pStyle w:val="ListParagraph"/>
              <w:numPr>
                <w:ilvl w:val="0"/>
                <w:numId w:val="16"/>
              </w:numPr>
              <w:tabs>
                <w:tab w:val="left" w:pos="244"/>
              </w:tabs>
              <w:autoSpaceDE w:val="0"/>
              <w:autoSpaceDN w:val="0"/>
              <w:adjustRightInd w:val="0"/>
              <w:spacing w:after="0" w:line="240" w:lineRule="auto"/>
              <w:ind w:left="0" w:firstLine="0"/>
              <w:rPr>
                <w:rFonts w:cs="Calibri"/>
                <w:color w:val="000000"/>
                <w:sz w:val="14"/>
                <w:szCs w:val="14"/>
                <w:lang w:val="es-ES_tradnl" w:eastAsia="ja-JP"/>
              </w:rPr>
            </w:pPr>
            <w:r w:rsidRPr="00A60084">
              <w:rPr>
                <w:b/>
                <w:sz w:val="14"/>
                <w:szCs w:val="14"/>
                <w:lang w:val="es-ES_tradnl"/>
              </w:rPr>
              <w:lastRenderedPageBreak/>
              <w:t>Policia de aproximación y orientada a la solución de problemas</w:t>
            </w:r>
            <w:r w:rsidRPr="00A60084">
              <w:rPr>
                <w:rFonts w:cs="Calibri"/>
                <w:color w:val="000000"/>
                <w:sz w:val="14"/>
                <w:szCs w:val="14"/>
                <w:lang w:val="es-ES_tradnl" w:eastAsia="ja-JP"/>
              </w:rPr>
              <w:t xml:space="preserve"> . </w:t>
            </w:r>
          </w:p>
          <w:p w:rsidR="0089488F" w:rsidRDefault="0089488F" w:rsidP="0089488F">
            <w:pPr>
              <w:tabs>
                <w:tab w:val="left" w:pos="244"/>
              </w:tabs>
              <w:autoSpaceDE w:val="0"/>
              <w:autoSpaceDN w:val="0"/>
              <w:adjustRightInd w:val="0"/>
              <w:spacing w:after="0" w:line="240" w:lineRule="auto"/>
              <w:rPr>
                <w:rFonts w:cs="Calibri"/>
                <w:color w:val="000000"/>
                <w:sz w:val="14"/>
                <w:szCs w:val="14"/>
                <w:lang w:val="es-ES_tradnl" w:eastAsia="ja-JP"/>
              </w:rPr>
            </w:pPr>
          </w:p>
          <w:p w:rsidR="0089488F" w:rsidRPr="00FA6F20" w:rsidRDefault="00A32D78" w:rsidP="00FA6F20">
            <w:pPr>
              <w:pStyle w:val="ListParagraph"/>
              <w:numPr>
                <w:ilvl w:val="0"/>
                <w:numId w:val="17"/>
              </w:numPr>
              <w:tabs>
                <w:tab w:val="left" w:pos="132"/>
              </w:tabs>
              <w:autoSpaceDE w:val="0"/>
              <w:autoSpaceDN w:val="0"/>
              <w:adjustRightInd w:val="0"/>
              <w:spacing w:after="0" w:line="240" w:lineRule="auto"/>
              <w:ind w:left="17" w:firstLine="0"/>
              <w:rPr>
                <w:rFonts w:cs="Calibri"/>
                <w:color w:val="000000"/>
                <w:sz w:val="14"/>
                <w:szCs w:val="14"/>
                <w:lang w:val="es-ES_tradnl" w:eastAsia="ja-JP"/>
              </w:rPr>
            </w:pPr>
            <w:r w:rsidRPr="00FA6F20">
              <w:rPr>
                <w:rFonts w:cs="Calibri"/>
                <w:b/>
                <w:color w:val="000000"/>
                <w:sz w:val="14"/>
                <w:szCs w:val="14"/>
                <w:lang w:eastAsia="ja-JP"/>
              </w:rPr>
              <w:t xml:space="preserve">“Problem –Oriented Policing in Public Housing: Final Report of the Jersey City Project” National Institut of Justice, </w:t>
            </w:r>
            <w:r w:rsidRPr="00FA6F20">
              <w:rPr>
                <w:rFonts w:cs="Calibri"/>
                <w:b/>
                <w:color w:val="000000"/>
                <w:sz w:val="14"/>
                <w:szCs w:val="14"/>
                <w:u w:val="single"/>
                <w:lang w:eastAsia="ja-JP"/>
              </w:rPr>
              <w:t xml:space="preserve"> </w:t>
            </w:r>
            <w:r w:rsidRPr="00FA6F20">
              <w:rPr>
                <w:rFonts w:cs="Calibri"/>
                <w:b/>
                <w:color w:val="000000"/>
                <w:sz w:val="14"/>
                <w:szCs w:val="14"/>
                <w:lang w:eastAsia="ja-JP"/>
              </w:rPr>
              <w:t xml:space="preserve">Mazeolle, L. et al. </w:t>
            </w:r>
            <w:r w:rsidRPr="00FA6F20">
              <w:rPr>
                <w:rFonts w:cs="Calibri"/>
                <w:b/>
                <w:color w:val="000000"/>
                <w:sz w:val="14"/>
                <w:szCs w:val="14"/>
                <w:lang w:val="es-ES_tradnl" w:eastAsia="ja-JP"/>
              </w:rPr>
              <w:t>(1999).</w:t>
            </w:r>
            <w:r>
              <w:rPr>
                <w:rFonts w:cs="Calibri"/>
                <w:color w:val="000000"/>
                <w:sz w:val="14"/>
                <w:szCs w:val="14"/>
                <w:lang w:val="es-ES_tradnl" w:eastAsia="ja-JP"/>
              </w:rPr>
              <w:t xml:space="preserve"> </w:t>
            </w:r>
            <w:r w:rsidRPr="00FA6F20">
              <w:rPr>
                <w:rFonts w:cs="Calibri"/>
                <w:color w:val="000000"/>
                <w:sz w:val="14"/>
                <w:szCs w:val="14"/>
                <w:u w:val="single"/>
                <w:lang w:val="es-ES_tradnl" w:eastAsia="ja-JP"/>
              </w:rPr>
              <w:t>Resultado</w:t>
            </w:r>
            <w:r>
              <w:rPr>
                <w:rFonts w:cs="Calibri"/>
                <w:color w:val="000000"/>
                <w:sz w:val="14"/>
                <w:szCs w:val="14"/>
                <w:lang w:val="es-ES_tradnl" w:eastAsia="ja-JP"/>
              </w:rPr>
              <w:t xml:space="preserve">. </w:t>
            </w:r>
            <w:r w:rsidR="0089488F" w:rsidRPr="00A60084">
              <w:rPr>
                <w:rFonts w:cs="Calibri"/>
                <w:color w:val="000000"/>
                <w:sz w:val="14"/>
                <w:szCs w:val="14"/>
                <w:u w:val="single"/>
                <w:lang w:val="es-ES_tradnl" w:eastAsia="ja-JP"/>
              </w:rPr>
              <w:t xml:space="preserve">El efecto de la adopción de un modelo de Policia Orientada a la Solución de Problema sobre los delitos de propiedad e interpersonales es de una </w:t>
            </w:r>
            <w:r w:rsidR="0089488F">
              <w:rPr>
                <w:rFonts w:cs="Calibri"/>
                <w:color w:val="000000"/>
                <w:sz w:val="14"/>
                <w:szCs w:val="14"/>
                <w:u w:val="single"/>
                <w:lang w:val="es-ES_tradnl" w:eastAsia="ja-JP"/>
              </w:rPr>
              <w:t xml:space="preserve">reducción </w:t>
            </w:r>
            <w:r w:rsidR="0089488F" w:rsidRPr="00A60084">
              <w:rPr>
                <w:rFonts w:cs="Calibri"/>
                <w:color w:val="000000"/>
                <w:sz w:val="14"/>
                <w:szCs w:val="14"/>
                <w:u w:val="single"/>
                <w:lang w:val="es-ES_tradnl" w:eastAsia="ja-JP"/>
              </w:rPr>
              <w:t>del 3.6% y 2.6% respectivamente.</w:t>
            </w:r>
            <w:r w:rsidR="0089488F" w:rsidRPr="00DF5656">
              <w:rPr>
                <w:rFonts w:cs="Calibri"/>
                <w:color w:val="000000"/>
                <w:sz w:val="14"/>
                <w:szCs w:val="14"/>
                <w:lang w:val="es-ES_tradnl" w:eastAsia="ja-JP"/>
              </w:rPr>
              <w:t xml:space="preserve">  </w:t>
            </w:r>
          </w:p>
          <w:p w:rsidR="00FA5253" w:rsidRPr="00FA6F20" w:rsidRDefault="00FA5253" w:rsidP="00FA5253">
            <w:pPr>
              <w:tabs>
                <w:tab w:val="left" w:pos="244"/>
              </w:tabs>
              <w:autoSpaceDE w:val="0"/>
              <w:autoSpaceDN w:val="0"/>
              <w:adjustRightInd w:val="0"/>
              <w:spacing w:after="0" w:line="240" w:lineRule="auto"/>
              <w:rPr>
                <w:rFonts w:cs="Calibri"/>
                <w:color w:val="000000"/>
                <w:sz w:val="16"/>
                <w:szCs w:val="16"/>
                <w:lang w:val="es-ES_tradnl" w:eastAsia="ja-JP"/>
              </w:rPr>
            </w:pPr>
          </w:p>
          <w:p w:rsidR="00FA5253" w:rsidRPr="00FA6F20" w:rsidRDefault="00A32D78" w:rsidP="00FA5253">
            <w:pPr>
              <w:pStyle w:val="ListParagraph"/>
              <w:numPr>
                <w:ilvl w:val="0"/>
                <w:numId w:val="17"/>
              </w:numPr>
              <w:tabs>
                <w:tab w:val="left" w:pos="244"/>
              </w:tabs>
              <w:autoSpaceDE w:val="0"/>
              <w:autoSpaceDN w:val="0"/>
              <w:adjustRightInd w:val="0"/>
              <w:spacing w:after="0" w:line="240" w:lineRule="auto"/>
              <w:ind w:left="17" w:firstLine="0"/>
              <w:rPr>
                <w:rFonts w:cs="Calibri"/>
                <w:color w:val="000000"/>
                <w:sz w:val="14"/>
                <w:szCs w:val="14"/>
                <w:lang w:val="es-ES_tradnl" w:eastAsia="ja-JP"/>
              </w:rPr>
            </w:pPr>
            <w:r w:rsidRPr="00FA6F20">
              <w:rPr>
                <w:b/>
                <w:sz w:val="14"/>
                <w:szCs w:val="14"/>
                <w:lang w:eastAsia="ja-JP"/>
              </w:rPr>
              <w:t>“</w:t>
            </w:r>
            <w:hyperlink r:id="rId9" w:history="1">
              <w:r w:rsidRPr="00FA6F20">
                <w:rPr>
                  <w:rFonts w:cs="Calibri"/>
                  <w:b/>
                  <w:color w:val="000000"/>
                  <w:sz w:val="14"/>
                  <w:szCs w:val="14"/>
                  <w:lang w:eastAsia="ja-JP"/>
                </w:rPr>
                <w:t>Impact of Staying Alive Program in a community in BH</w:t>
              </w:r>
            </w:hyperlink>
            <w:r w:rsidRPr="00FA6F20">
              <w:rPr>
                <w:b/>
                <w:sz w:val="14"/>
                <w:szCs w:val="14"/>
                <w:lang w:eastAsia="ja-JP"/>
              </w:rPr>
              <w:t xml:space="preserve">.” </w:t>
            </w:r>
            <w:r w:rsidRPr="00FA6F20">
              <w:rPr>
                <w:b/>
                <w:sz w:val="14"/>
                <w:szCs w:val="14"/>
                <w:lang w:val="es-ES_tradnl" w:eastAsia="ja-JP"/>
              </w:rPr>
              <w:t>Beato Filho CC,.Rev Salud Pública</w:t>
            </w:r>
            <w:r w:rsidR="008F6CAB" w:rsidRPr="00FA6F20">
              <w:rPr>
                <w:b/>
                <w:sz w:val="14"/>
                <w:szCs w:val="14"/>
                <w:lang w:val="es-ES_tradnl" w:eastAsia="ja-JP"/>
              </w:rPr>
              <w:t xml:space="preserve"> (</w:t>
            </w:r>
            <w:r w:rsidRPr="00FA6F20">
              <w:rPr>
                <w:b/>
                <w:sz w:val="14"/>
                <w:szCs w:val="14"/>
                <w:lang w:val="es-ES_tradnl" w:eastAsia="ja-JP"/>
              </w:rPr>
              <w:t>2010; 44(3)).</w:t>
            </w:r>
            <w:r w:rsidRPr="00A32D78">
              <w:rPr>
                <w:sz w:val="14"/>
                <w:szCs w:val="14"/>
                <w:lang w:val="es-ES_tradnl" w:eastAsia="ja-JP"/>
              </w:rPr>
              <w:t xml:space="preserve"> </w:t>
            </w:r>
            <w:r w:rsidRPr="00FA6F20">
              <w:rPr>
                <w:sz w:val="14"/>
                <w:szCs w:val="14"/>
                <w:lang w:val="es-ES_tradnl" w:eastAsia="ja-JP"/>
              </w:rPr>
              <w:t xml:space="preserve"> </w:t>
            </w:r>
            <w:r w:rsidRPr="00FA6F20">
              <w:rPr>
                <w:sz w:val="14"/>
                <w:szCs w:val="14"/>
                <w:u w:val="single"/>
                <w:lang w:val="es-ES_tradnl" w:eastAsia="ja-JP"/>
              </w:rPr>
              <w:t>Resultado</w:t>
            </w:r>
            <w:r>
              <w:rPr>
                <w:sz w:val="14"/>
                <w:szCs w:val="14"/>
                <w:lang w:val="es-ES_tradnl" w:eastAsia="ja-JP"/>
              </w:rPr>
              <w:t xml:space="preserve">: </w:t>
            </w:r>
            <w:r w:rsidR="0040361B" w:rsidRPr="00A60084">
              <w:rPr>
                <w:sz w:val="14"/>
                <w:szCs w:val="14"/>
                <w:lang w:val="es-ES_tradnl" w:eastAsia="ja-JP"/>
              </w:rPr>
              <w:t xml:space="preserve">Conforme a la evaluación quasi-experimental del Programa FicaVivo, </w:t>
            </w:r>
            <w:r w:rsidR="0040361B">
              <w:rPr>
                <w:sz w:val="14"/>
                <w:szCs w:val="14"/>
                <w:lang w:val="es-ES_tradnl" w:eastAsia="ja-JP"/>
              </w:rPr>
              <w:t xml:space="preserve">el Programa </w:t>
            </w:r>
            <w:r w:rsidR="0040361B" w:rsidRPr="00A60084">
              <w:rPr>
                <w:sz w:val="14"/>
                <w:szCs w:val="14"/>
                <w:lang w:val="es-ES_tradnl" w:eastAsia="ja-JP"/>
              </w:rPr>
              <w:t>tuvo</w:t>
            </w:r>
            <w:r w:rsidR="0040361B" w:rsidRPr="00FA6F20">
              <w:rPr>
                <w:sz w:val="14"/>
                <w:szCs w:val="14"/>
                <w:u w:val="single"/>
                <w:lang w:val="es-ES_tradnl" w:eastAsia="ja-JP"/>
              </w:rPr>
              <w:t xml:space="preserve"> un impacto atribuible de una reducción de 69% en el número de homicidios juvenil.</w:t>
            </w:r>
            <w:r w:rsidR="0040361B">
              <w:rPr>
                <w:sz w:val="14"/>
                <w:szCs w:val="14"/>
                <w:lang w:val="es-ES_tradnl" w:eastAsia="ja-JP"/>
              </w:rPr>
              <w:t xml:space="preserve"> </w:t>
            </w:r>
            <w:r w:rsidR="00FA5253" w:rsidRPr="00A60084">
              <w:rPr>
                <w:sz w:val="14"/>
                <w:szCs w:val="14"/>
                <w:lang w:val="es-ES_tradnl" w:eastAsia="ja-JP"/>
              </w:rPr>
              <w:t>“Fica Vivo” de abordaje integral de las condiciones de la viol</w:t>
            </w:r>
            <w:r w:rsidR="0040361B">
              <w:rPr>
                <w:sz w:val="14"/>
                <w:szCs w:val="14"/>
                <w:lang w:val="es-ES_tradnl" w:eastAsia="ja-JP"/>
              </w:rPr>
              <w:t>encia y la criminalidad juvenil (</w:t>
            </w:r>
            <w:r w:rsidR="0040361B" w:rsidRPr="00A60084">
              <w:rPr>
                <w:sz w:val="14"/>
                <w:szCs w:val="14"/>
                <w:lang w:val="es-ES_tradnl" w:eastAsia="ja-JP"/>
              </w:rPr>
              <w:t>actividades de policía comunitaria y de oferta de servicios de cultura, deportes y ocio</w:t>
            </w:r>
            <w:r w:rsidR="0040361B">
              <w:rPr>
                <w:sz w:val="14"/>
                <w:szCs w:val="14"/>
                <w:lang w:val="es-ES_tradnl" w:eastAsia="ja-JP"/>
              </w:rPr>
              <w:t>)</w:t>
            </w:r>
            <w:r w:rsidR="0040361B" w:rsidRPr="00A60084">
              <w:rPr>
                <w:sz w:val="14"/>
                <w:szCs w:val="14"/>
                <w:lang w:val="es-ES_tradnl" w:eastAsia="ja-JP"/>
              </w:rPr>
              <w:t xml:space="preserve"> </w:t>
            </w:r>
            <w:r w:rsidR="0040361B">
              <w:rPr>
                <w:sz w:val="14"/>
                <w:szCs w:val="14"/>
                <w:lang w:val="es-ES_tradnl" w:eastAsia="ja-JP"/>
              </w:rPr>
              <w:t xml:space="preserve">se ha </w:t>
            </w:r>
            <w:r w:rsidR="00FA5253" w:rsidRPr="00A60084">
              <w:rPr>
                <w:sz w:val="14"/>
                <w:szCs w:val="14"/>
                <w:lang w:val="es-ES_tradnl" w:eastAsia="ja-JP"/>
              </w:rPr>
              <w:lastRenderedPageBreak/>
              <w:t xml:space="preserve">implementado en </w:t>
            </w:r>
            <w:r w:rsidR="0040361B">
              <w:rPr>
                <w:sz w:val="14"/>
                <w:szCs w:val="14"/>
                <w:lang w:val="es-ES_tradnl" w:eastAsia="ja-JP"/>
              </w:rPr>
              <w:t xml:space="preserve">la </w:t>
            </w:r>
            <w:r w:rsidR="00FA5253" w:rsidRPr="00A60084">
              <w:rPr>
                <w:sz w:val="14"/>
                <w:szCs w:val="14"/>
                <w:lang w:val="es-ES_tradnl" w:eastAsia="ja-JP"/>
              </w:rPr>
              <w:t xml:space="preserve">comunidad de alta vulnerabilidad de Piedras de la ciudad de Belo Horizonte, caracterizada por altos índices de homicidios, </w:t>
            </w:r>
            <w:r w:rsidR="00FA5253" w:rsidRPr="00A60084">
              <w:rPr>
                <w:rFonts w:cs="Calibri"/>
                <w:color w:val="000000"/>
                <w:sz w:val="14"/>
                <w:szCs w:val="14"/>
                <w:lang w:val="es-ES_tradnl" w:eastAsia="ja-JP"/>
              </w:rPr>
              <w:t>enfocad</w:t>
            </w:r>
            <w:r w:rsidR="0040361B">
              <w:rPr>
                <w:rFonts w:cs="Calibri"/>
                <w:color w:val="000000"/>
                <w:sz w:val="14"/>
                <w:szCs w:val="14"/>
                <w:lang w:val="es-ES_tradnl" w:eastAsia="ja-JP"/>
              </w:rPr>
              <w:t>a</w:t>
            </w:r>
            <w:r w:rsidR="00FA5253" w:rsidRPr="00A60084">
              <w:rPr>
                <w:sz w:val="14"/>
                <w:szCs w:val="14"/>
                <w:lang w:val="es-ES_tradnl" w:eastAsia="ja-JP"/>
              </w:rPr>
              <w:t xml:space="preserve"> en la población joven de 12 a 24 años.</w:t>
            </w:r>
          </w:p>
          <w:p w:rsidR="00A32D78" w:rsidRPr="00FA6F20" w:rsidRDefault="00A32D78" w:rsidP="00FA6F20">
            <w:pPr>
              <w:pStyle w:val="ListParagraph"/>
              <w:rPr>
                <w:rFonts w:cs="Calibri"/>
                <w:color w:val="000000"/>
                <w:sz w:val="14"/>
                <w:szCs w:val="14"/>
                <w:lang w:val="es-ES_tradnl" w:eastAsia="ja-JP"/>
              </w:rPr>
            </w:pPr>
          </w:p>
          <w:p w:rsidR="0040361B" w:rsidRDefault="0040361B" w:rsidP="00FA6F20">
            <w:pPr>
              <w:pStyle w:val="ListParagraph"/>
              <w:tabs>
                <w:tab w:val="left" w:pos="244"/>
              </w:tabs>
              <w:autoSpaceDE w:val="0"/>
              <w:autoSpaceDN w:val="0"/>
              <w:adjustRightInd w:val="0"/>
              <w:spacing w:after="0" w:line="240" w:lineRule="auto"/>
              <w:ind w:left="17"/>
              <w:rPr>
                <w:sz w:val="14"/>
                <w:szCs w:val="14"/>
                <w:lang w:val="es-ES_tradnl" w:eastAsia="ja-JP"/>
              </w:rPr>
            </w:pPr>
            <w:r w:rsidRPr="00FA6F20">
              <w:rPr>
                <w:b/>
                <w:sz w:val="14"/>
                <w:szCs w:val="14"/>
                <w:lang w:val="es-ES_tradnl" w:eastAsia="ja-JP"/>
              </w:rPr>
              <w:t>-</w:t>
            </w:r>
            <w:r w:rsidR="00FA5253" w:rsidRPr="00FA6F20">
              <w:rPr>
                <w:b/>
                <w:sz w:val="14"/>
                <w:szCs w:val="14"/>
                <w:lang w:val="es-ES_tradnl" w:eastAsia="ja-JP"/>
              </w:rPr>
              <w:t>Programa de Seguridad de Diadema, modelo de policía comunitaria</w:t>
            </w:r>
            <w:r w:rsidR="00A0650A" w:rsidRPr="00FA6F20">
              <w:rPr>
                <w:b/>
                <w:sz w:val="14"/>
                <w:szCs w:val="14"/>
                <w:lang w:val="es-ES_tradnl" w:eastAsia="ja-JP"/>
              </w:rPr>
              <w:t xml:space="preserve">. </w:t>
            </w:r>
            <w:r w:rsidR="00A0650A" w:rsidRPr="00FA6F20">
              <w:rPr>
                <w:sz w:val="14"/>
                <w:szCs w:val="14"/>
                <w:u w:val="single"/>
                <w:lang w:val="es-ES_tradnl" w:eastAsia="ja-JP"/>
              </w:rPr>
              <w:t>Resultado</w:t>
            </w:r>
            <w:r w:rsidR="00A0650A">
              <w:rPr>
                <w:sz w:val="14"/>
                <w:szCs w:val="14"/>
                <w:lang w:val="es-ES_tradnl" w:eastAsia="ja-JP"/>
              </w:rPr>
              <w:t xml:space="preserve">. </w:t>
            </w:r>
            <w:r w:rsidR="00A0650A" w:rsidRPr="00FA6F20">
              <w:rPr>
                <w:sz w:val="14"/>
                <w:szCs w:val="14"/>
                <w:u w:val="single"/>
                <w:lang w:val="es-ES_tradnl" w:eastAsia="ja-JP"/>
              </w:rPr>
              <w:t>L</w:t>
            </w:r>
            <w:r w:rsidR="00FA5253" w:rsidRPr="00FA6F20">
              <w:rPr>
                <w:sz w:val="14"/>
                <w:szCs w:val="14"/>
                <w:u w:val="single"/>
                <w:lang w:val="es-ES_tradnl" w:eastAsia="ja-JP"/>
              </w:rPr>
              <w:t>ogró reducir en un 85% los homicidios de jóvenes entre 16 y 20 años</w:t>
            </w:r>
            <w:r w:rsidR="00FA5253" w:rsidRPr="00A60084">
              <w:rPr>
                <w:sz w:val="14"/>
                <w:szCs w:val="14"/>
                <w:lang w:val="es-ES_tradnl" w:eastAsia="ja-JP"/>
              </w:rPr>
              <w:t xml:space="preserve">, y </w:t>
            </w:r>
            <w:r w:rsidR="00FA5253" w:rsidRPr="00FA6F20">
              <w:rPr>
                <w:sz w:val="14"/>
                <w:szCs w:val="14"/>
                <w:u w:val="single"/>
                <w:lang w:val="es-ES_tradnl" w:eastAsia="ja-JP"/>
              </w:rPr>
              <w:t>bajar en 44% el número de adolescentes en centros de detención juvenil del 2001 al 2005</w:t>
            </w:r>
            <w:r w:rsidR="00FA5253" w:rsidRPr="00A60084">
              <w:rPr>
                <w:sz w:val="14"/>
                <w:szCs w:val="14"/>
                <w:lang w:val="es-ES_tradnl" w:eastAsia="ja-JP"/>
              </w:rPr>
              <w:t>.</w:t>
            </w:r>
          </w:p>
          <w:p w:rsidR="00A0650A" w:rsidRPr="00FA6F20" w:rsidRDefault="00A0650A" w:rsidP="00FA6F20">
            <w:pPr>
              <w:pStyle w:val="ListParagraph"/>
              <w:tabs>
                <w:tab w:val="left" w:pos="244"/>
              </w:tabs>
              <w:autoSpaceDE w:val="0"/>
              <w:autoSpaceDN w:val="0"/>
              <w:adjustRightInd w:val="0"/>
              <w:spacing w:after="0" w:line="240" w:lineRule="auto"/>
              <w:ind w:left="17"/>
              <w:rPr>
                <w:b/>
                <w:sz w:val="14"/>
                <w:szCs w:val="14"/>
                <w:lang w:val="es-ES_tradnl"/>
              </w:rPr>
            </w:pPr>
          </w:p>
          <w:p w:rsidR="00FA5253" w:rsidRDefault="00A9797D" w:rsidP="00FA6F20">
            <w:pPr>
              <w:pStyle w:val="ListParagraph"/>
              <w:tabs>
                <w:tab w:val="left" w:pos="244"/>
              </w:tabs>
              <w:autoSpaceDE w:val="0"/>
              <w:autoSpaceDN w:val="0"/>
              <w:adjustRightInd w:val="0"/>
              <w:spacing w:after="0" w:line="240" w:lineRule="auto"/>
              <w:ind w:left="17"/>
              <w:rPr>
                <w:b/>
                <w:sz w:val="14"/>
                <w:szCs w:val="14"/>
                <w:lang w:val="es-ES_tradnl"/>
              </w:rPr>
            </w:pPr>
            <w:r w:rsidRPr="00FA6F20">
              <w:rPr>
                <w:b/>
                <w:sz w:val="14"/>
                <w:szCs w:val="14"/>
                <w:lang w:val="pt-BR"/>
              </w:rPr>
              <w:t xml:space="preserve">- </w:t>
            </w:r>
            <w:r w:rsidRPr="00FA6F20">
              <w:rPr>
                <w:b/>
                <w:sz w:val="14"/>
                <w:szCs w:val="14"/>
                <w:lang w:val="pt-BR" w:eastAsia="ja-JP"/>
              </w:rPr>
              <w:t xml:space="preserve">“A implementação do projeto Território de Paz na região da Grande São Pedro: a reestruturação da policía interativa e a influencia na variação do número de homicídios” Oliveira, O.  </w:t>
            </w:r>
            <w:r w:rsidRPr="00FA6F20">
              <w:rPr>
                <w:b/>
                <w:sz w:val="14"/>
                <w:szCs w:val="14"/>
                <w:lang w:val="es-ES_tradnl" w:eastAsia="ja-JP"/>
              </w:rPr>
              <w:t>(2012)</w:t>
            </w:r>
            <w:r w:rsidRPr="00FA6F20">
              <w:rPr>
                <w:sz w:val="14"/>
                <w:szCs w:val="14"/>
                <w:lang w:val="es-ES_tradnl" w:eastAsia="ja-JP"/>
              </w:rPr>
              <w:t xml:space="preserve"> Resultados: En dos años de fortalecimiento del policiamento comunitário en el barrio de São Pedro/ES, el número de homicidios se redució 3 veces más que en el municipio de Vitória y 5,6 veces más que en la región metropolitana de Vitória.</w:t>
            </w:r>
          </w:p>
        </w:tc>
      </w:tr>
      <w:tr w:rsidR="006C6227" w:rsidRPr="005A0A4A" w:rsidTr="00FA6F20">
        <w:trPr>
          <w:trHeight w:val="1520"/>
          <w:jc w:val="center"/>
        </w:trPr>
        <w:tc>
          <w:tcPr>
            <w:tcW w:w="2145" w:type="dxa"/>
          </w:tcPr>
          <w:p w:rsidR="006C6227" w:rsidRPr="00FA6F20" w:rsidRDefault="006C6227">
            <w:pPr>
              <w:pStyle w:val="NoSpacing"/>
              <w:tabs>
                <w:tab w:val="left" w:pos="386"/>
              </w:tabs>
              <w:spacing w:after="200" w:line="276" w:lineRule="auto"/>
              <w:jc w:val="both"/>
              <w:rPr>
                <w:b/>
                <w:sz w:val="14"/>
                <w:szCs w:val="14"/>
                <w:lang w:val="es-ES_tradnl"/>
              </w:rPr>
            </w:pPr>
          </w:p>
        </w:tc>
        <w:tc>
          <w:tcPr>
            <w:tcW w:w="2970" w:type="dxa"/>
          </w:tcPr>
          <w:p w:rsidR="0089488F" w:rsidRDefault="0089488F" w:rsidP="00FA6F20">
            <w:pPr>
              <w:pStyle w:val="NoSpacing"/>
              <w:tabs>
                <w:tab w:val="left" w:pos="187"/>
              </w:tabs>
              <w:jc w:val="both"/>
              <w:rPr>
                <w:b/>
                <w:sz w:val="14"/>
                <w:szCs w:val="14"/>
                <w:lang w:val="es-ES_tradnl"/>
              </w:rPr>
            </w:pPr>
            <w:r>
              <w:rPr>
                <w:b/>
                <w:sz w:val="14"/>
                <w:szCs w:val="14"/>
                <w:lang w:val="es-ES_tradnl"/>
              </w:rPr>
              <w:t>2.</w:t>
            </w:r>
            <w:r w:rsidRPr="00A8578C">
              <w:rPr>
                <w:b/>
                <w:sz w:val="14"/>
                <w:szCs w:val="14"/>
                <w:lang w:val="es-ES_tradnl"/>
              </w:rPr>
              <w:t>Inexistente coordinación y planificación estratégica y operativa unificada de la PM y la PC para actuar conjuntamente en el territorio</w:t>
            </w:r>
            <w:r>
              <w:rPr>
                <w:b/>
                <w:sz w:val="14"/>
                <w:szCs w:val="14"/>
                <w:lang w:val="es-ES_tradnl"/>
              </w:rPr>
              <w:t>.</w:t>
            </w:r>
          </w:p>
          <w:p w:rsidR="0089488F" w:rsidRDefault="0089488F" w:rsidP="0089488F">
            <w:pPr>
              <w:pStyle w:val="NoSpacing"/>
              <w:tabs>
                <w:tab w:val="left" w:pos="187"/>
              </w:tabs>
              <w:jc w:val="both"/>
              <w:rPr>
                <w:b/>
                <w:sz w:val="14"/>
                <w:szCs w:val="14"/>
                <w:lang w:val="es-ES_tradnl"/>
              </w:rPr>
            </w:pPr>
          </w:p>
          <w:p w:rsidR="0089488F" w:rsidRDefault="0089488F" w:rsidP="0089488F">
            <w:pPr>
              <w:pStyle w:val="Default"/>
              <w:tabs>
                <w:tab w:val="left" w:pos="144"/>
              </w:tabs>
              <w:rPr>
                <w:b/>
                <w:sz w:val="14"/>
                <w:szCs w:val="14"/>
                <w:lang w:val="es-ES_tradnl"/>
              </w:rPr>
            </w:pPr>
            <w:r>
              <w:rPr>
                <w:b/>
                <w:sz w:val="14"/>
                <w:szCs w:val="14"/>
                <w:lang w:val="es-ES_tradnl"/>
              </w:rPr>
              <w:t xml:space="preserve">Evidencia. </w:t>
            </w:r>
            <w:r w:rsidRPr="00A60084">
              <w:rPr>
                <w:sz w:val="14"/>
                <w:szCs w:val="14"/>
                <w:lang w:val="es-ES_tradnl"/>
              </w:rPr>
              <w:t>La PM (que cuenta con 7.917 efectivos) y la PC (2.045 efectivos) de ES desarrollan su trabajo de manera desarticulada, sin integración y objetivos y metas comunes que sean monitoreadas y evaluadas, con excepción del registro y evol</w:t>
            </w:r>
            <w:r w:rsidRPr="00F8779E">
              <w:rPr>
                <w:sz w:val="14"/>
                <w:szCs w:val="14"/>
                <w:lang w:val="es-ES_tradnl"/>
              </w:rPr>
              <w:t xml:space="preserve">ución de los homicidios. </w:t>
            </w:r>
            <w:r>
              <w:rPr>
                <w:sz w:val="14"/>
                <w:szCs w:val="14"/>
                <w:lang w:val="es-ES_tradnl"/>
              </w:rPr>
              <w:t xml:space="preserve"> N</w:t>
            </w:r>
            <w:r w:rsidRPr="00A60084">
              <w:rPr>
                <w:sz w:val="14"/>
                <w:szCs w:val="14"/>
                <w:lang w:val="es-ES_tradnl"/>
              </w:rPr>
              <w:t xml:space="preserve">o </w:t>
            </w:r>
            <w:r w:rsidRPr="00F8779E">
              <w:rPr>
                <w:sz w:val="14"/>
                <w:szCs w:val="14"/>
                <w:lang w:val="es-ES_tradnl"/>
              </w:rPr>
              <w:t xml:space="preserve">se </w:t>
            </w:r>
            <w:r>
              <w:rPr>
                <w:sz w:val="14"/>
                <w:szCs w:val="14"/>
                <w:lang w:val="es-ES_tradnl"/>
              </w:rPr>
              <w:t xml:space="preserve">dispone de </w:t>
            </w:r>
            <w:r w:rsidRPr="00A60084">
              <w:rPr>
                <w:sz w:val="14"/>
                <w:szCs w:val="14"/>
                <w:lang w:val="es-ES_tradnl"/>
              </w:rPr>
              <w:t>procedimientos operativos estandarizados para el trabajo conjunto en el territorio, y mecanismos de evaluación de desempeño con indicadores compartidos</w:t>
            </w:r>
            <w:r>
              <w:rPr>
                <w:sz w:val="14"/>
                <w:szCs w:val="14"/>
                <w:lang w:val="es-ES_tradnl"/>
              </w:rPr>
              <w:t xml:space="preserve"> (Fuente EASE)</w:t>
            </w:r>
          </w:p>
          <w:p w:rsidR="006C6227" w:rsidRPr="00FA6F20" w:rsidRDefault="006C6227" w:rsidP="006C6227">
            <w:pPr>
              <w:pStyle w:val="NoSpacing"/>
              <w:tabs>
                <w:tab w:val="left" w:pos="187"/>
              </w:tabs>
              <w:spacing w:after="200" w:line="276" w:lineRule="auto"/>
              <w:ind w:left="49"/>
              <w:jc w:val="both"/>
              <w:rPr>
                <w:b/>
                <w:sz w:val="14"/>
                <w:szCs w:val="14"/>
                <w:lang w:val="es-ES_tradnl"/>
              </w:rPr>
            </w:pPr>
          </w:p>
        </w:tc>
        <w:tc>
          <w:tcPr>
            <w:tcW w:w="3330" w:type="dxa"/>
          </w:tcPr>
          <w:p w:rsidR="006C6227" w:rsidRPr="006C6227" w:rsidRDefault="006C6227" w:rsidP="006C6227">
            <w:pPr>
              <w:pStyle w:val="NoSpacing"/>
              <w:tabs>
                <w:tab w:val="left" w:pos="171"/>
              </w:tabs>
              <w:jc w:val="both"/>
              <w:rPr>
                <w:b/>
                <w:sz w:val="14"/>
                <w:szCs w:val="14"/>
                <w:lang w:val="es-ES_tradnl"/>
              </w:rPr>
            </w:pPr>
            <w:r>
              <w:rPr>
                <w:b/>
                <w:sz w:val="14"/>
                <w:szCs w:val="14"/>
                <w:lang w:val="es-ES_tradnl"/>
              </w:rPr>
              <w:t>2.I</w:t>
            </w:r>
            <w:r w:rsidRPr="009C7D68">
              <w:rPr>
                <w:b/>
                <w:sz w:val="14"/>
                <w:szCs w:val="14"/>
                <w:lang w:val="es-ES_tradnl"/>
              </w:rPr>
              <w:t>mplementación de  un modelo de planificación y gestión integrada orientada para resultados de la seguridad pública, incluyendo la modernización de las tecnologías de información sobre el crimen, apoyo para el análisis e investigación criminal</w:t>
            </w:r>
          </w:p>
        </w:tc>
        <w:tc>
          <w:tcPr>
            <w:tcW w:w="3293" w:type="dxa"/>
            <w:gridSpan w:val="2"/>
          </w:tcPr>
          <w:p w:rsidR="006C6227" w:rsidRDefault="006C6227" w:rsidP="00FA6F20">
            <w:pPr>
              <w:pStyle w:val="Default"/>
              <w:tabs>
                <w:tab w:val="left" w:pos="144"/>
              </w:tabs>
              <w:rPr>
                <w:sz w:val="14"/>
                <w:szCs w:val="14"/>
                <w:lang w:val="es-ES_tradnl"/>
              </w:rPr>
            </w:pPr>
            <w:r>
              <w:rPr>
                <w:b/>
                <w:sz w:val="14"/>
                <w:szCs w:val="14"/>
                <w:lang w:val="es-ES_tradnl"/>
              </w:rPr>
              <w:t>2</w:t>
            </w:r>
            <w:r w:rsidR="00FE685C">
              <w:rPr>
                <w:b/>
                <w:sz w:val="14"/>
                <w:szCs w:val="14"/>
                <w:lang w:val="es-ES_tradnl"/>
              </w:rPr>
              <w:t xml:space="preserve"> C</w:t>
            </w:r>
            <w:r w:rsidRPr="00A60084">
              <w:rPr>
                <w:b/>
                <w:sz w:val="14"/>
                <w:szCs w:val="14"/>
                <w:lang w:val="es-ES_tradnl"/>
              </w:rPr>
              <w:t>oordinación y foco en los lugares con mayores indices de criminalidad</w:t>
            </w:r>
            <w:r w:rsidR="00FE685C">
              <w:rPr>
                <w:b/>
                <w:sz w:val="14"/>
                <w:szCs w:val="14"/>
                <w:lang w:val="es-ES_tradnl"/>
              </w:rPr>
              <w:t xml:space="preserve"> (p</w:t>
            </w:r>
            <w:r w:rsidR="00FE685C" w:rsidRPr="00FE685C">
              <w:rPr>
                <w:b/>
                <w:sz w:val="14"/>
                <w:szCs w:val="14"/>
                <w:lang w:val="es-ES_tradnl"/>
              </w:rPr>
              <w:t>lanificación y gestión integrada orientada para resultados de la seguridad pública</w:t>
            </w:r>
            <w:r w:rsidR="00FE685C">
              <w:rPr>
                <w:b/>
                <w:sz w:val="14"/>
                <w:szCs w:val="14"/>
                <w:lang w:val="es-ES_tradnl"/>
              </w:rPr>
              <w:t>)</w:t>
            </w:r>
          </w:p>
          <w:p w:rsidR="006C6227" w:rsidRDefault="006C6227" w:rsidP="00FA6F20">
            <w:pPr>
              <w:pStyle w:val="Default"/>
              <w:tabs>
                <w:tab w:val="left" w:pos="144"/>
              </w:tabs>
              <w:rPr>
                <w:sz w:val="14"/>
                <w:szCs w:val="14"/>
                <w:lang w:val="es-ES_tradnl" w:eastAsia="en-US"/>
              </w:rPr>
            </w:pPr>
          </w:p>
          <w:p w:rsidR="00FE685C" w:rsidRDefault="00FE685C" w:rsidP="00FA6F20">
            <w:pPr>
              <w:pStyle w:val="Default"/>
              <w:tabs>
                <w:tab w:val="left" w:pos="144"/>
              </w:tabs>
              <w:rPr>
                <w:sz w:val="14"/>
                <w:szCs w:val="14"/>
                <w:lang w:val="es-ES_tradnl" w:eastAsia="en-US"/>
              </w:rPr>
            </w:pPr>
            <w:r w:rsidRPr="00CF01BD">
              <w:rPr>
                <w:sz w:val="14"/>
                <w:szCs w:val="14"/>
                <w:lang w:val="es-ES_tradnl"/>
              </w:rPr>
              <w:t xml:space="preserve">Hay evidencia empírica que se logra mayor efectividad de la policía para reducir la delincuencia cuando: (i) se planifican y focalizan las intervenciones en áreas donde el crimen se concentra (Sherman, L y Rogan d. 1995); y (ii) </w:t>
            </w:r>
            <w:r>
              <w:rPr>
                <w:sz w:val="14"/>
                <w:szCs w:val="14"/>
                <w:lang w:val="es-ES_tradnl"/>
              </w:rPr>
              <w:t xml:space="preserve"> se focaliza  la actuación </w:t>
            </w:r>
            <w:r w:rsidRPr="00CF01BD">
              <w:rPr>
                <w:sz w:val="14"/>
                <w:szCs w:val="14"/>
                <w:lang w:val="es-ES_tradnl"/>
              </w:rPr>
              <w:t xml:space="preserve">policial en </w:t>
            </w:r>
            <w:r>
              <w:rPr>
                <w:sz w:val="14"/>
                <w:szCs w:val="14"/>
                <w:lang w:val="es-ES_tradnl"/>
              </w:rPr>
              <w:t xml:space="preserve">areas de lata criminalidad y en el seguimineto de delincuentes reinsidentes </w:t>
            </w:r>
            <w:r w:rsidRPr="00CF01BD">
              <w:rPr>
                <w:sz w:val="14"/>
                <w:szCs w:val="14"/>
                <w:lang w:val="es-ES_tradnl"/>
              </w:rPr>
              <w:t>(Weisburd, 2012)</w:t>
            </w:r>
          </w:p>
          <w:p w:rsidR="00FE685C" w:rsidRDefault="00FE685C" w:rsidP="00FA6F20">
            <w:pPr>
              <w:pStyle w:val="Default"/>
              <w:tabs>
                <w:tab w:val="left" w:pos="144"/>
              </w:tabs>
              <w:rPr>
                <w:sz w:val="14"/>
                <w:szCs w:val="14"/>
                <w:lang w:val="es-ES_tradnl" w:eastAsia="en-US"/>
              </w:rPr>
            </w:pPr>
          </w:p>
          <w:p w:rsidR="006C6227" w:rsidRPr="00A60084" w:rsidRDefault="006C6227" w:rsidP="00FA6F20">
            <w:pPr>
              <w:pStyle w:val="Default"/>
              <w:tabs>
                <w:tab w:val="left" w:pos="144"/>
              </w:tabs>
              <w:rPr>
                <w:sz w:val="14"/>
                <w:szCs w:val="14"/>
                <w:lang w:val="es-ES_tradnl" w:eastAsia="en-US"/>
              </w:rPr>
            </w:pPr>
            <w:r w:rsidRPr="00A60084">
              <w:rPr>
                <w:sz w:val="14"/>
                <w:szCs w:val="14"/>
                <w:lang w:val="es-ES_tradnl"/>
              </w:rPr>
              <w:t xml:space="preserve">La policía es más eficaz en la prevención de la delincuencia cuando sus intervenciones tienen como </w:t>
            </w:r>
            <w:r w:rsidR="00FE685C">
              <w:rPr>
                <w:sz w:val="14"/>
                <w:szCs w:val="14"/>
                <w:lang w:val="es-ES_tradnl"/>
              </w:rPr>
              <w:t>objetivo atender de manera prioritaria</w:t>
            </w:r>
            <w:r w:rsidRPr="00A60084">
              <w:rPr>
                <w:sz w:val="14"/>
                <w:szCs w:val="14"/>
                <w:lang w:val="es-ES_tradnl"/>
              </w:rPr>
              <w:t xml:space="preserve">: </w:t>
            </w:r>
            <w:r w:rsidR="00FE685C">
              <w:rPr>
                <w:sz w:val="14"/>
                <w:szCs w:val="14"/>
                <w:lang w:val="es-ES_tradnl"/>
              </w:rPr>
              <w:t>(i) los l</w:t>
            </w:r>
            <w:r w:rsidRPr="00A60084">
              <w:rPr>
                <w:sz w:val="14"/>
                <w:szCs w:val="14"/>
                <w:lang w:val="es-ES_tradnl"/>
              </w:rPr>
              <w:t xml:space="preserve">ugares donde la delincuencia está concentrada (como los puntos calientes); </w:t>
            </w:r>
            <w:r w:rsidR="00FE685C">
              <w:rPr>
                <w:sz w:val="14"/>
                <w:szCs w:val="14"/>
                <w:lang w:val="es-ES_tradnl"/>
              </w:rPr>
              <w:t>(ii) las zonas donde  se ubican los i</w:t>
            </w:r>
            <w:r w:rsidRPr="00A60084">
              <w:rPr>
                <w:sz w:val="14"/>
                <w:szCs w:val="14"/>
                <w:lang w:val="es-ES_tradnl"/>
              </w:rPr>
              <w:t>ndividuos más vulnerables y</w:t>
            </w:r>
            <w:r w:rsidR="00FE685C">
              <w:rPr>
                <w:sz w:val="14"/>
                <w:szCs w:val="14"/>
                <w:lang w:val="es-ES_tradnl"/>
              </w:rPr>
              <w:t xml:space="preserve"> se encuentran las </w:t>
            </w:r>
            <w:r w:rsidRPr="00A60084">
              <w:rPr>
                <w:sz w:val="14"/>
                <w:szCs w:val="14"/>
                <w:lang w:val="es-ES_tradnl"/>
              </w:rPr>
              <w:t xml:space="preserve"> víctimas reiteradas;</w:t>
            </w:r>
            <w:r w:rsidR="00FE685C">
              <w:rPr>
                <w:sz w:val="14"/>
                <w:szCs w:val="14"/>
                <w:lang w:val="es-ES_tradnl"/>
              </w:rPr>
              <w:t xml:space="preserve"> y (iii) se hace un esfuerzo por el seguimineto de los d</w:t>
            </w:r>
            <w:r w:rsidRPr="00A60084">
              <w:rPr>
                <w:sz w:val="14"/>
                <w:szCs w:val="14"/>
                <w:lang w:val="es-ES_tradnl"/>
              </w:rPr>
              <w:t>elincuentes reincidentes, con gran capacidad de hacer daño.</w:t>
            </w:r>
          </w:p>
          <w:p w:rsidR="006C6227" w:rsidRDefault="006C6227" w:rsidP="006C6227">
            <w:pPr>
              <w:pStyle w:val="NoSpacing"/>
              <w:ind w:left="167"/>
              <w:rPr>
                <w:rFonts w:cs="Calibri"/>
                <w:sz w:val="14"/>
                <w:szCs w:val="14"/>
                <w:lang w:val="es-ES_tradnl"/>
              </w:rPr>
            </w:pPr>
          </w:p>
          <w:p w:rsidR="00B83013" w:rsidRDefault="006C6227" w:rsidP="006C6227">
            <w:pPr>
              <w:pStyle w:val="Default"/>
              <w:tabs>
                <w:tab w:val="left" w:pos="144"/>
              </w:tabs>
              <w:rPr>
                <w:sz w:val="14"/>
                <w:szCs w:val="14"/>
                <w:lang w:val="es-ES_tradnl"/>
              </w:rPr>
            </w:pPr>
            <w:r w:rsidRPr="00A60084">
              <w:rPr>
                <w:sz w:val="14"/>
                <w:szCs w:val="14"/>
                <w:lang w:val="es-ES_tradnl"/>
              </w:rPr>
              <w:t xml:space="preserve">El beneficio del modelo de planificación y gestión integrada orientada para resultados consiste en </w:t>
            </w:r>
            <w:r w:rsidRPr="00A60084">
              <w:rPr>
                <w:sz w:val="14"/>
                <w:szCs w:val="14"/>
                <w:lang w:val="es-ES_tradnl" w:eastAsia="en-US"/>
              </w:rPr>
              <w:t>conectar</w:t>
            </w:r>
            <w:r w:rsidRPr="00A60084">
              <w:rPr>
                <w:sz w:val="14"/>
                <w:szCs w:val="14"/>
                <w:lang w:val="es-ES_tradnl"/>
              </w:rPr>
              <w:t xml:space="preserve"> de manera lógica lo que la policía pretende lograr con lo que la policía efectivamente logra por medio de medición empírica de sus resultados. Ello permite mejorar la eficiencia policial y la transparencia frente a la sociedad. </w:t>
            </w:r>
            <w:r w:rsidR="00FE685C">
              <w:rPr>
                <w:sz w:val="14"/>
                <w:szCs w:val="14"/>
                <w:lang w:val="es-ES_tradnl"/>
              </w:rPr>
              <w:t xml:space="preserve"> Para ello, l</w:t>
            </w:r>
            <w:r w:rsidRPr="00A60084">
              <w:rPr>
                <w:sz w:val="14"/>
                <w:szCs w:val="14"/>
                <w:lang w:val="es-ES_tradnl"/>
              </w:rPr>
              <w:t xml:space="preserve">as actividades deben ser programadas, desarrolladas, monitoreadas y evaluadas en función de planes estratégicos y operacionales con objetivos, indicadores y resultados esperados, priorizando la </w:t>
            </w:r>
            <w:r w:rsidRPr="00A60084">
              <w:rPr>
                <w:sz w:val="14"/>
                <w:szCs w:val="14"/>
                <w:lang w:val="es-ES_tradnl"/>
              </w:rPr>
              <w:lastRenderedPageBreak/>
              <w:t>acción en aquellas áreas geográficas donde el crimen se concentra</w:t>
            </w:r>
            <w:r w:rsidR="00B83013">
              <w:rPr>
                <w:sz w:val="14"/>
                <w:szCs w:val="14"/>
                <w:lang w:val="es-ES_tradnl"/>
              </w:rPr>
              <w:t>.</w:t>
            </w:r>
            <w:r w:rsidR="00FE685C" w:rsidRPr="00A60084">
              <w:rPr>
                <w:sz w:val="14"/>
                <w:szCs w:val="14"/>
                <w:lang w:val="es-ES_tradnl"/>
              </w:rPr>
              <w:t xml:space="preserve"> (Shane, Jon M. 2010)</w:t>
            </w:r>
          </w:p>
          <w:p w:rsidR="00B83013" w:rsidRDefault="00B83013" w:rsidP="006C6227">
            <w:pPr>
              <w:pStyle w:val="Default"/>
              <w:tabs>
                <w:tab w:val="left" w:pos="144"/>
              </w:tabs>
              <w:rPr>
                <w:sz w:val="14"/>
                <w:szCs w:val="14"/>
                <w:lang w:val="es-ES_tradnl"/>
              </w:rPr>
            </w:pPr>
          </w:p>
          <w:p w:rsidR="006C6227" w:rsidRDefault="00B83013" w:rsidP="00FA6F20">
            <w:pPr>
              <w:pStyle w:val="Default"/>
              <w:tabs>
                <w:tab w:val="left" w:pos="144"/>
              </w:tabs>
              <w:rPr>
                <w:b/>
                <w:sz w:val="14"/>
                <w:szCs w:val="14"/>
                <w:lang w:val="es-ES_tradnl" w:eastAsia="en-US"/>
              </w:rPr>
            </w:pPr>
            <w:r w:rsidRPr="00CF01BD">
              <w:rPr>
                <w:sz w:val="14"/>
                <w:szCs w:val="14"/>
                <w:lang w:val="es-ES_tradnl"/>
              </w:rPr>
              <w:t xml:space="preserve"> </w:t>
            </w:r>
          </w:p>
        </w:tc>
        <w:tc>
          <w:tcPr>
            <w:tcW w:w="3277" w:type="dxa"/>
          </w:tcPr>
          <w:p w:rsidR="006C6227" w:rsidRDefault="006C6227" w:rsidP="00FA6F20">
            <w:pPr>
              <w:pStyle w:val="NoSpacing"/>
              <w:ind w:left="147"/>
              <w:rPr>
                <w:rFonts w:cs="Calibri"/>
                <w:color w:val="000000"/>
                <w:sz w:val="14"/>
                <w:szCs w:val="14"/>
                <w:lang w:val="es-ES_tradnl" w:eastAsia="ja-JP"/>
              </w:rPr>
            </w:pPr>
            <w:r w:rsidRPr="00FA6F20">
              <w:rPr>
                <w:rFonts w:cs="Calibri"/>
                <w:color w:val="000000"/>
                <w:sz w:val="14"/>
                <w:szCs w:val="14"/>
                <w:lang w:val="es-ES_tradnl" w:eastAsia="ja-JP"/>
              </w:rPr>
              <w:lastRenderedPageBreak/>
              <w:t>2.</w:t>
            </w:r>
            <w:r w:rsidR="00FE685C">
              <w:rPr>
                <w:b/>
                <w:sz w:val="14"/>
                <w:szCs w:val="14"/>
                <w:lang w:val="es-ES_tradnl"/>
              </w:rPr>
              <w:t xml:space="preserve"> </w:t>
            </w:r>
            <w:r w:rsidR="00FE685C" w:rsidRPr="00FE685C">
              <w:rPr>
                <w:b/>
                <w:sz w:val="14"/>
                <w:szCs w:val="14"/>
                <w:lang w:val="es-ES_tradnl"/>
              </w:rPr>
              <w:t>Coordinación y foco en los lugares con mayores indices de criminalidad (planificación y gestión integrada orientada para resultados de la seguridad pública)</w:t>
            </w:r>
            <w:r w:rsidR="00FE685C" w:rsidRPr="00A60084">
              <w:rPr>
                <w:sz w:val="14"/>
                <w:szCs w:val="14"/>
                <w:lang w:val="es-ES_tradnl"/>
              </w:rPr>
              <w:t xml:space="preserve">. </w:t>
            </w:r>
          </w:p>
          <w:p w:rsidR="003C0D47" w:rsidRPr="00FA6F20" w:rsidRDefault="003C0D47" w:rsidP="00FA6F20">
            <w:pPr>
              <w:pStyle w:val="NoSpacing"/>
              <w:ind w:left="147"/>
              <w:rPr>
                <w:rFonts w:cs="Calibri"/>
                <w:color w:val="000000"/>
                <w:sz w:val="14"/>
                <w:szCs w:val="14"/>
                <w:lang w:val="es-ES_tradnl" w:eastAsia="ja-JP"/>
              </w:rPr>
            </w:pPr>
          </w:p>
          <w:p w:rsidR="006C6227" w:rsidRPr="005A0A4A" w:rsidRDefault="006C6227" w:rsidP="00FA6F20">
            <w:pPr>
              <w:pStyle w:val="NoSpacing"/>
              <w:ind w:left="147"/>
              <w:rPr>
                <w:rFonts w:cs="Calibri"/>
                <w:color w:val="000000"/>
                <w:sz w:val="14"/>
                <w:szCs w:val="14"/>
                <w:lang w:val="es-ES_tradnl" w:eastAsia="ja-JP"/>
              </w:rPr>
            </w:pPr>
            <w:r w:rsidRPr="00FA6F20">
              <w:rPr>
                <w:rFonts w:cs="Calibri"/>
                <w:b/>
                <w:color w:val="000000"/>
                <w:sz w:val="14"/>
                <w:szCs w:val="14"/>
                <w:lang w:eastAsia="ja-JP"/>
              </w:rPr>
              <w:t>-</w:t>
            </w:r>
            <w:r w:rsidR="001E30BC" w:rsidRPr="00FA6F20">
              <w:rPr>
                <w:rFonts w:cs="Calibri"/>
                <w:b/>
                <w:color w:val="000000"/>
                <w:sz w:val="14"/>
                <w:szCs w:val="14"/>
                <w:lang w:eastAsia="ja-JP"/>
              </w:rPr>
              <w:t>“</w:t>
            </w:r>
            <w:r w:rsidRPr="00FA6F20">
              <w:rPr>
                <w:rFonts w:cs="Calibri"/>
                <w:b/>
                <w:color w:val="000000"/>
                <w:sz w:val="14"/>
                <w:szCs w:val="14"/>
                <w:lang w:eastAsia="ja-JP"/>
              </w:rPr>
              <w:t xml:space="preserve"> </w:t>
            </w:r>
            <w:r w:rsidR="001E30BC" w:rsidRPr="00FA6F20">
              <w:rPr>
                <w:rFonts w:cs="Calibri"/>
                <w:b/>
                <w:color w:val="000000"/>
                <w:sz w:val="14"/>
                <w:szCs w:val="14"/>
                <w:lang w:eastAsia="ja-JP"/>
              </w:rPr>
              <w:t xml:space="preserve">Organization and Information in the Fight against Crime: An </w:t>
            </w:r>
            <w:r w:rsidR="008F6CAB" w:rsidRPr="00FA6F20">
              <w:rPr>
                <w:rFonts w:cs="Calibri"/>
                <w:b/>
                <w:color w:val="000000"/>
                <w:sz w:val="14"/>
                <w:szCs w:val="14"/>
                <w:lang w:eastAsia="ja-JP"/>
              </w:rPr>
              <w:t>E</w:t>
            </w:r>
            <w:r w:rsidR="001E30BC" w:rsidRPr="00FA6F20">
              <w:rPr>
                <w:rFonts w:cs="Calibri"/>
                <w:b/>
                <w:color w:val="000000"/>
                <w:sz w:val="14"/>
                <w:szCs w:val="14"/>
                <w:lang w:eastAsia="ja-JP"/>
              </w:rPr>
              <w:t>valuation of the Integration of Police Forces in the State of Minas Gerais, Brazil”</w:t>
            </w:r>
            <w:r w:rsidR="005D7860" w:rsidRPr="00FA6F20">
              <w:rPr>
                <w:rFonts w:cs="Calibri"/>
                <w:b/>
                <w:color w:val="000000"/>
                <w:sz w:val="14"/>
                <w:szCs w:val="14"/>
                <w:lang w:eastAsia="ja-JP"/>
              </w:rPr>
              <w:t>,</w:t>
            </w:r>
            <w:r w:rsidR="001E30BC" w:rsidRPr="00FA6F20">
              <w:rPr>
                <w:rFonts w:cs="Calibri"/>
                <w:b/>
                <w:color w:val="000000"/>
                <w:sz w:val="14"/>
                <w:szCs w:val="14"/>
                <w:lang w:eastAsia="ja-JP"/>
              </w:rPr>
              <w:t xml:space="preserve"> </w:t>
            </w:r>
            <w:r w:rsidR="00A0650A" w:rsidRPr="00FA6F20">
              <w:rPr>
                <w:rFonts w:cs="Calibri"/>
                <w:b/>
                <w:color w:val="000000"/>
                <w:sz w:val="14"/>
                <w:szCs w:val="14"/>
                <w:lang w:eastAsia="ja-JP"/>
              </w:rPr>
              <w:t xml:space="preserve">r. </w:t>
            </w:r>
            <w:r w:rsidR="001E30BC" w:rsidRPr="00FA6F20">
              <w:rPr>
                <w:rFonts w:cs="Calibri"/>
                <w:b/>
                <w:color w:val="000000"/>
                <w:sz w:val="14"/>
                <w:szCs w:val="14"/>
                <w:lang w:eastAsia="ja-JP"/>
              </w:rPr>
              <w:t xml:space="preserve">Soares, </w:t>
            </w:r>
            <w:r w:rsidR="00A0650A" w:rsidRPr="00FA6F20">
              <w:rPr>
                <w:rFonts w:cs="Calibri"/>
                <w:b/>
                <w:color w:val="000000"/>
                <w:sz w:val="14"/>
                <w:szCs w:val="14"/>
                <w:lang w:eastAsia="ja-JP"/>
              </w:rPr>
              <w:t xml:space="preserve"> R.Viveiros, I (</w:t>
            </w:r>
            <w:r w:rsidR="001E30BC" w:rsidRPr="00FA6F20">
              <w:rPr>
                <w:rFonts w:cs="Calibri"/>
                <w:b/>
                <w:color w:val="000000"/>
                <w:sz w:val="14"/>
                <w:szCs w:val="14"/>
                <w:lang w:eastAsia="ja-JP"/>
              </w:rPr>
              <w:t>2010</w:t>
            </w:r>
            <w:r w:rsidR="00A0650A" w:rsidRPr="00FA6F20">
              <w:rPr>
                <w:rFonts w:cs="Calibri"/>
                <w:b/>
                <w:color w:val="000000"/>
                <w:sz w:val="14"/>
                <w:szCs w:val="14"/>
                <w:lang w:eastAsia="ja-JP"/>
              </w:rPr>
              <w:t>)</w:t>
            </w:r>
            <w:r w:rsidR="001E30BC" w:rsidRPr="00FA6F20">
              <w:rPr>
                <w:rFonts w:cs="Calibri"/>
                <w:b/>
                <w:color w:val="000000"/>
                <w:sz w:val="14"/>
                <w:szCs w:val="14"/>
                <w:lang w:eastAsia="ja-JP"/>
              </w:rPr>
              <w:t xml:space="preserve">. </w:t>
            </w:r>
            <w:r w:rsidR="001E30BC" w:rsidRPr="00FA6F20">
              <w:rPr>
                <w:rFonts w:cs="Calibri"/>
                <w:b/>
                <w:color w:val="000000"/>
                <w:sz w:val="14"/>
                <w:szCs w:val="14"/>
                <w:lang w:val="es-ES_tradnl" w:eastAsia="ja-JP"/>
              </w:rPr>
              <w:t>I</w:t>
            </w:r>
            <w:r w:rsidR="00A0650A" w:rsidRPr="00FA6F20">
              <w:rPr>
                <w:rFonts w:cs="Calibri"/>
                <w:b/>
                <w:color w:val="000000"/>
                <w:sz w:val="14"/>
                <w:szCs w:val="14"/>
                <w:lang w:val="es-ES_tradnl" w:eastAsia="ja-JP"/>
              </w:rPr>
              <w:t>Z</w:t>
            </w:r>
            <w:r w:rsidR="001E30BC" w:rsidRPr="00FA6F20">
              <w:rPr>
                <w:rFonts w:cs="Calibri"/>
                <w:b/>
                <w:color w:val="000000"/>
                <w:sz w:val="14"/>
                <w:szCs w:val="14"/>
                <w:lang w:val="es-ES_tradnl" w:eastAsia="ja-JP"/>
              </w:rPr>
              <w:t>A Discussion Paper, No. 5270</w:t>
            </w:r>
            <w:r w:rsidR="001E30BC" w:rsidRPr="005A0A4A">
              <w:rPr>
                <w:rFonts w:cs="Calibri"/>
                <w:color w:val="000000"/>
                <w:sz w:val="14"/>
                <w:szCs w:val="14"/>
                <w:lang w:val="es-ES_tradnl" w:eastAsia="ja-JP"/>
              </w:rPr>
              <w:t>.</w:t>
            </w:r>
            <w:r w:rsidR="005D7860">
              <w:rPr>
                <w:rFonts w:cs="Calibri"/>
                <w:color w:val="000000"/>
                <w:sz w:val="14"/>
                <w:szCs w:val="14"/>
                <w:lang w:val="es-ES_tradnl" w:eastAsia="ja-JP"/>
              </w:rPr>
              <w:t xml:space="preserve"> </w:t>
            </w:r>
            <w:r w:rsidR="005D7860" w:rsidRPr="00FA6F20">
              <w:rPr>
                <w:rFonts w:cs="Calibri"/>
                <w:color w:val="000000"/>
                <w:sz w:val="14"/>
                <w:szCs w:val="14"/>
                <w:u w:val="single"/>
                <w:lang w:val="es-ES_tradnl" w:eastAsia="ja-JP"/>
              </w:rPr>
              <w:t>Resultado</w:t>
            </w:r>
            <w:r w:rsidR="005D7860">
              <w:rPr>
                <w:rFonts w:cs="Calibri"/>
                <w:color w:val="000000"/>
                <w:sz w:val="14"/>
                <w:szCs w:val="14"/>
                <w:lang w:val="es-ES_tradnl" w:eastAsia="ja-JP"/>
              </w:rPr>
              <w:t xml:space="preserve">. </w:t>
            </w:r>
            <w:r w:rsidR="001E30BC" w:rsidRPr="005A0A4A">
              <w:rPr>
                <w:rFonts w:cs="Calibri"/>
                <w:color w:val="000000"/>
                <w:sz w:val="14"/>
                <w:szCs w:val="14"/>
                <w:lang w:val="es-ES_tradnl" w:eastAsia="ja-JP"/>
              </w:rPr>
              <w:t xml:space="preserve"> </w:t>
            </w:r>
            <w:r w:rsidRPr="005A0A4A">
              <w:rPr>
                <w:rFonts w:cs="Calibri"/>
                <w:color w:val="000000"/>
                <w:sz w:val="14"/>
                <w:szCs w:val="14"/>
                <w:lang w:val="es-ES_tradnl" w:eastAsia="ja-JP"/>
              </w:rPr>
              <w:t xml:space="preserve">Una evaluación </w:t>
            </w:r>
            <w:r w:rsidR="00A0650A">
              <w:rPr>
                <w:rFonts w:cs="Calibri"/>
                <w:color w:val="000000"/>
                <w:sz w:val="14"/>
                <w:szCs w:val="14"/>
                <w:lang w:val="es-ES_tradnl" w:eastAsia="ja-JP"/>
              </w:rPr>
              <w:t xml:space="preserve">de impacto </w:t>
            </w:r>
            <w:r w:rsidRPr="005A0A4A">
              <w:rPr>
                <w:rFonts w:cs="Calibri"/>
                <w:color w:val="000000"/>
                <w:sz w:val="14"/>
                <w:szCs w:val="14"/>
                <w:lang w:val="es-ES_tradnl" w:eastAsia="ja-JP"/>
              </w:rPr>
              <w:t>del programa IGESP que explora la experiencia de intercambio de información, la coordinación y la integración de actuaciones de las Policías Civil y Militar en el estado de Minas Gerais, Brasil</w:t>
            </w:r>
            <w:r w:rsidRPr="00FA6F20">
              <w:rPr>
                <w:rFonts w:cs="Calibri"/>
                <w:color w:val="000000"/>
                <w:sz w:val="14"/>
                <w:szCs w:val="14"/>
                <w:lang w:val="es-ES_tradnl" w:eastAsia="ja-JP"/>
              </w:rPr>
              <w:t xml:space="preserve">, indica que </w:t>
            </w:r>
            <w:r w:rsidRPr="005D7860">
              <w:rPr>
                <w:rFonts w:cs="Calibri"/>
                <w:color w:val="000000"/>
                <w:sz w:val="14"/>
                <w:szCs w:val="14"/>
                <w:u w:val="single"/>
                <w:lang w:val="es-ES_tradnl" w:eastAsia="ja-JP"/>
              </w:rPr>
              <w:t>dicho programa ha contribuido con una reducción del 24% en los delitos contra la propiedad y 13% en los delitos de carácter personal.</w:t>
            </w:r>
            <w:r w:rsidRPr="00FA6F20">
              <w:rPr>
                <w:rFonts w:cs="Calibri"/>
                <w:color w:val="000000"/>
                <w:sz w:val="14"/>
                <w:szCs w:val="14"/>
                <w:lang w:val="es-ES_tradnl" w:eastAsia="ja-JP"/>
              </w:rPr>
              <w:t xml:space="preserve"> T</w:t>
            </w:r>
            <w:r w:rsidRPr="005A0A4A">
              <w:rPr>
                <w:rFonts w:cs="Calibri"/>
                <w:color w:val="000000"/>
                <w:sz w:val="14"/>
                <w:szCs w:val="14"/>
                <w:lang w:val="es-ES_tradnl" w:eastAsia="ja-JP"/>
              </w:rPr>
              <w:t>ambién</w:t>
            </w:r>
            <w:r w:rsidR="00A0650A">
              <w:rPr>
                <w:rFonts w:cs="Calibri"/>
                <w:color w:val="000000"/>
                <w:sz w:val="14"/>
                <w:szCs w:val="14"/>
                <w:lang w:val="es-ES_tradnl" w:eastAsia="ja-JP"/>
              </w:rPr>
              <w:t xml:space="preserve">, </w:t>
            </w:r>
            <w:r w:rsidRPr="005A0A4A">
              <w:rPr>
                <w:rFonts w:cs="Calibri"/>
                <w:color w:val="000000"/>
                <w:sz w:val="14"/>
                <w:szCs w:val="14"/>
                <w:lang w:val="es-ES_tradnl" w:eastAsia="ja-JP"/>
              </w:rPr>
              <w:t xml:space="preserve">IGESP ha contribuido a mejorar la respuesta policial, medida por aprehensión de las armas y las tasas de liquidación. </w:t>
            </w:r>
          </w:p>
          <w:p w:rsidR="0002721C" w:rsidRDefault="0002721C" w:rsidP="00FA6F20">
            <w:pPr>
              <w:pStyle w:val="NoSpacing"/>
              <w:ind w:left="147"/>
              <w:rPr>
                <w:rFonts w:cs="Calibri"/>
                <w:color w:val="000000"/>
                <w:sz w:val="14"/>
                <w:szCs w:val="14"/>
                <w:lang w:val="es-ES_tradnl" w:eastAsia="ja-JP"/>
              </w:rPr>
            </w:pPr>
          </w:p>
          <w:p w:rsidR="001E30BC" w:rsidRDefault="005D7860" w:rsidP="00FA6F20">
            <w:pPr>
              <w:pStyle w:val="NoSpacing"/>
              <w:ind w:left="147"/>
              <w:rPr>
                <w:rFonts w:cs="Calibri"/>
                <w:color w:val="000000"/>
                <w:sz w:val="14"/>
                <w:szCs w:val="14"/>
                <w:lang w:val="es-ES_tradnl" w:eastAsia="ja-JP"/>
              </w:rPr>
            </w:pPr>
            <w:r w:rsidRPr="00FA6F20">
              <w:rPr>
                <w:rFonts w:cs="Calibri"/>
                <w:b/>
                <w:color w:val="000000"/>
                <w:sz w:val="14"/>
                <w:szCs w:val="14"/>
                <w:lang w:eastAsia="ja-JP"/>
              </w:rPr>
              <w:t>-“Hot spots policing and crime prevention: A systematic review of randomized control trials”</w:t>
            </w:r>
            <w:r w:rsidR="003C0D47" w:rsidRPr="00FA6F20">
              <w:rPr>
                <w:rFonts w:cs="Calibri"/>
                <w:b/>
                <w:color w:val="000000"/>
                <w:sz w:val="14"/>
                <w:szCs w:val="14"/>
                <w:lang w:eastAsia="ja-JP"/>
              </w:rPr>
              <w:t>,  Campell y Braga,  Papachristos e Hureau (2012).</w:t>
            </w:r>
            <w:r w:rsidR="003C0D47" w:rsidRPr="00FA6F20">
              <w:rPr>
                <w:rFonts w:cs="Calibri"/>
                <w:color w:val="000000"/>
                <w:sz w:val="14"/>
                <w:szCs w:val="14"/>
                <w:lang w:eastAsia="ja-JP"/>
              </w:rPr>
              <w:t xml:space="preserve"> </w:t>
            </w:r>
            <w:r w:rsidR="003C0D47" w:rsidRPr="00FA6F20">
              <w:rPr>
                <w:rFonts w:cs="Calibri"/>
                <w:color w:val="000000"/>
                <w:sz w:val="14"/>
                <w:szCs w:val="14"/>
                <w:u w:val="single"/>
                <w:lang w:val="es-ES_tradnl" w:eastAsia="ja-JP"/>
              </w:rPr>
              <w:t>Resultado</w:t>
            </w:r>
            <w:r w:rsidR="003C0D47">
              <w:rPr>
                <w:rFonts w:cs="Calibri"/>
                <w:color w:val="000000"/>
                <w:sz w:val="14"/>
                <w:szCs w:val="14"/>
                <w:lang w:val="es-ES_tradnl" w:eastAsia="ja-JP"/>
              </w:rPr>
              <w:t xml:space="preserve">. </w:t>
            </w:r>
            <w:r w:rsidR="001E30BC">
              <w:rPr>
                <w:rFonts w:cs="Calibri"/>
                <w:color w:val="000000"/>
                <w:sz w:val="14"/>
                <w:szCs w:val="14"/>
                <w:lang w:val="es-ES_tradnl" w:eastAsia="ja-JP"/>
              </w:rPr>
              <w:t>U</w:t>
            </w:r>
            <w:r w:rsidR="001E30BC" w:rsidRPr="00A65903">
              <w:rPr>
                <w:rFonts w:cs="Calibri"/>
                <w:color w:val="000000"/>
                <w:sz w:val="14"/>
                <w:szCs w:val="14"/>
                <w:lang w:val="es-ES_tradnl" w:eastAsia="ja-JP"/>
              </w:rPr>
              <w:t>na revisión de de evaluaciones experinetales de policiamiento en hots spots constató que 21 de 25 tests mostraron beneficios esta</w:t>
            </w:r>
            <w:r w:rsidR="001E30BC">
              <w:rPr>
                <w:rFonts w:cs="Calibri"/>
                <w:color w:val="000000"/>
                <w:sz w:val="14"/>
                <w:szCs w:val="14"/>
                <w:lang w:val="es-ES_tradnl" w:eastAsia="ja-JP"/>
              </w:rPr>
              <w:t>d</w:t>
            </w:r>
            <w:r w:rsidR="001E30BC" w:rsidRPr="00A65903">
              <w:rPr>
                <w:rFonts w:cs="Calibri"/>
                <w:color w:val="000000"/>
                <w:sz w:val="14"/>
                <w:szCs w:val="14"/>
                <w:lang w:val="es-ES_tradnl" w:eastAsia="ja-JP"/>
              </w:rPr>
              <w:t>isticamente significativos de prevención del crimen.</w:t>
            </w:r>
            <w:r w:rsidR="001E30BC">
              <w:rPr>
                <w:rFonts w:cs="Calibri"/>
                <w:color w:val="000000"/>
                <w:sz w:val="14"/>
                <w:szCs w:val="14"/>
                <w:lang w:val="es-ES_tradnl" w:eastAsia="ja-JP"/>
              </w:rPr>
              <w:t xml:space="preserve"> </w:t>
            </w:r>
            <w:r w:rsidR="001E30BC" w:rsidRPr="00FA6F20">
              <w:rPr>
                <w:rFonts w:cs="Calibri"/>
                <w:color w:val="000000"/>
                <w:sz w:val="14"/>
                <w:szCs w:val="14"/>
                <w:u w:val="single"/>
                <w:lang w:val="es-ES_tradnl" w:eastAsia="ja-JP"/>
              </w:rPr>
              <w:t>El Incremento de operativos en zonas conflictivas, redujo significativamente la violencia, los crímenes contra la propiedad, desorden público y venta de narcóticos en un promedio global de 18,4%</w:t>
            </w:r>
            <w:r w:rsidR="001E30BC" w:rsidRPr="001F42F9">
              <w:rPr>
                <w:rFonts w:cs="Calibri"/>
                <w:color w:val="000000"/>
                <w:sz w:val="14"/>
                <w:szCs w:val="14"/>
                <w:lang w:val="es-ES_tradnl" w:eastAsia="ja-JP"/>
              </w:rPr>
              <w:t xml:space="preserve"> </w:t>
            </w:r>
            <w:r w:rsidR="001E30BC" w:rsidRPr="005A0A4A">
              <w:rPr>
                <w:rFonts w:cs="Calibri"/>
                <w:color w:val="000000"/>
                <w:sz w:val="14"/>
                <w:szCs w:val="14"/>
                <w:lang w:val="es-ES_tradnl" w:eastAsia="ja-JP"/>
              </w:rPr>
              <w:t xml:space="preserve">. </w:t>
            </w:r>
          </w:p>
          <w:p w:rsidR="001E30BC" w:rsidRDefault="001E30BC" w:rsidP="00FA6F20">
            <w:pPr>
              <w:pStyle w:val="NoSpacing"/>
              <w:ind w:left="540"/>
              <w:rPr>
                <w:rFonts w:cs="Calibri"/>
                <w:color w:val="000000"/>
                <w:sz w:val="14"/>
                <w:szCs w:val="14"/>
                <w:lang w:val="es-ES_tradnl" w:eastAsia="ja-JP"/>
              </w:rPr>
            </w:pPr>
          </w:p>
          <w:p w:rsidR="006C6227" w:rsidRPr="00FA6F20" w:rsidRDefault="006C6227" w:rsidP="00FA6F20">
            <w:pPr>
              <w:pStyle w:val="NoSpacing"/>
              <w:ind w:left="147"/>
              <w:rPr>
                <w:rFonts w:cs="Calibri"/>
                <w:color w:val="000000"/>
                <w:sz w:val="14"/>
                <w:szCs w:val="14"/>
                <w:lang w:eastAsia="ja-JP"/>
              </w:rPr>
            </w:pPr>
            <w:r w:rsidRPr="00FA6F20">
              <w:rPr>
                <w:rFonts w:cs="Calibri"/>
                <w:color w:val="000000"/>
                <w:sz w:val="14"/>
                <w:szCs w:val="14"/>
                <w:lang w:eastAsia="ja-JP"/>
              </w:rPr>
              <w:lastRenderedPageBreak/>
              <w:t>-</w:t>
            </w:r>
            <w:r w:rsidR="001E30BC" w:rsidRPr="00FA6F20">
              <w:rPr>
                <w:rFonts w:cs="Calibri"/>
                <w:color w:val="000000"/>
                <w:sz w:val="14"/>
                <w:szCs w:val="14"/>
                <w:lang w:eastAsia="ja-JP"/>
              </w:rPr>
              <w:t xml:space="preserve"> </w:t>
            </w:r>
            <w:r w:rsidR="001E30BC">
              <w:rPr>
                <w:rFonts w:cs="Calibri"/>
                <w:color w:val="000000"/>
                <w:sz w:val="14"/>
                <w:szCs w:val="14"/>
                <w:lang w:eastAsia="ja-JP"/>
              </w:rPr>
              <w:t>“</w:t>
            </w:r>
            <w:r w:rsidR="001E30BC" w:rsidRPr="00FA6F20">
              <w:rPr>
                <w:rFonts w:cs="Calibri"/>
                <w:b/>
                <w:color w:val="000000"/>
                <w:sz w:val="14"/>
                <w:szCs w:val="14"/>
                <w:lang w:eastAsia="ja-JP"/>
              </w:rPr>
              <w:t xml:space="preserve">General deterrente effects of police patrol in crime “hot spots”. Sherman,L.W. y Weisburd, D. A randomized controlled trial. </w:t>
            </w:r>
            <w:r w:rsidR="001E30BC" w:rsidRPr="00FA6F20">
              <w:rPr>
                <w:rFonts w:cs="Calibri"/>
                <w:b/>
                <w:color w:val="000000"/>
                <w:sz w:val="14"/>
                <w:szCs w:val="14"/>
                <w:lang w:val="es-ES_tradnl" w:eastAsia="ja-JP"/>
              </w:rPr>
              <w:t>Justice Quarterly Vol. 12, pgs. 626-648. 1995.</w:t>
            </w:r>
            <w:r w:rsidR="001E30BC">
              <w:rPr>
                <w:rFonts w:cs="Calibri"/>
                <w:color w:val="000000"/>
                <w:sz w:val="14"/>
                <w:szCs w:val="14"/>
                <w:lang w:val="es-ES_tradnl" w:eastAsia="ja-JP"/>
              </w:rPr>
              <w:t xml:space="preserve"> </w:t>
            </w:r>
            <w:r w:rsidR="001E30BC" w:rsidRPr="00FA6F20">
              <w:rPr>
                <w:rFonts w:cs="Calibri"/>
                <w:color w:val="000000"/>
                <w:sz w:val="14"/>
                <w:szCs w:val="14"/>
                <w:u w:val="single"/>
                <w:lang w:val="es-ES_tradnl" w:eastAsia="ja-JP"/>
              </w:rPr>
              <w:t xml:space="preserve">Resultado. </w:t>
            </w:r>
            <w:r w:rsidRPr="00B83013">
              <w:rPr>
                <w:rFonts w:cs="Calibri"/>
                <w:color w:val="000000"/>
                <w:sz w:val="14"/>
                <w:szCs w:val="14"/>
                <w:lang w:val="es-ES_tradnl" w:eastAsia="ja-JP"/>
              </w:rPr>
              <w:t xml:space="preserve">La duplicación de la presencia policial en “zonas y horas de conflicto” </w:t>
            </w:r>
            <w:r w:rsidRPr="00FA6F20">
              <w:rPr>
                <w:rFonts w:cs="Calibri"/>
                <w:color w:val="000000"/>
                <w:sz w:val="14"/>
                <w:szCs w:val="14"/>
                <w:u w:val="single"/>
                <w:lang w:val="es-ES_tradnl" w:eastAsia="ja-JP"/>
              </w:rPr>
              <w:t>reduce el crimen a la mitad</w:t>
            </w:r>
            <w:r w:rsidRPr="00B83013">
              <w:rPr>
                <w:rFonts w:cs="Calibri"/>
                <w:color w:val="000000"/>
                <w:sz w:val="14"/>
                <w:szCs w:val="14"/>
                <w:lang w:val="es-ES_tradnl" w:eastAsia="ja-JP"/>
              </w:rPr>
              <w:t xml:space="preserve">. No existe evidencia de desplazamiento del crimen. </w:t>
            </w:r>
          </w:p>
          <w:p w:rsidR="006C6227" w:rsidRPr="00FA6F20" w:rsidRDefault="006C6227" w:rsidP="00FA6F20">
            <w:pPr>
              <w:pStyle w:val="NoSpacing"/>
              <w:ind w:left="147"/>
              <w:rPr>
                <w:rFonts w:cs="Calibri"/>
                <w:color w:val="000000"/>
                <w:sz w:val="14"/>
                <w:szCs w:val="14"/>
                <w:lang w:eastAsia="ja-JP"/>
              </w:rPr>
            </w:pPr>
          </w:p>
          <w:p w:rsidR="006C6227" w:rsidRPr="00FA6F20" w:rsidRDefault="006C6227" w:rsidP="00FA6F20">
            <w:pPr>
              <w:pStyle w:val="NoSpacing"/>
              <w:ind w:left="147"/>
              <w:rPr>
                <w:rFonts w:cs="Calibri"/>
                <w:color w:val="000000"/>
                <w:sz w:val="14"/>
                <w:szCs w:val="14"/>
                <w:lang w:eastAsia="ja-JP"/>
              </w:rPr>
            </w:pPr>
          </w:p>
        </w:tc>
      </w:tr>
      <w:tr w:rsidR="006C6227" w:rsidRPr="002703D3" w:rsidTr="00FA6F20">
        <w:trPr>
          <w:trHeight w:val="1520"/>
          <w:jc w:val="center"/>
        </w:trPr>
        <w:tc>
          <w:tcPr>
            <w:tcW w:w="2145" w:type="dxa"/>
          </w:tcPr>
          <w:p w:rsidR="006C6227" w:rsidRPr="001E30BC" w:rsidRDefault="006C6227">
            <w:pPr>
              <w:pStyle w:val="NoSpacing"/>
              <w:tabs>
                <w:tab w:val="left" w:pos="386"/>
              </w:tabs>
              <w:spacing w:after="200" w:line="276" w:lineRule="auto"/>
              <w:jc w:val="both"/>
              <w:rPr>
                <w:b/>
                <w:sz w:val="14"/>
                <w:szCs w:val="14"/>
              </w:rPr>
            </w:pPr>
          </w:p>
        </w:tc>
        <w:tc>
          <w:tcPr>
            <w:tcW w:w="2970" w:type="dxa"/>
          </w:tcPr>
          <w:p w:rsidR="0089488F" w:rsidRPr="00A60084" w:rsidRDefault="0089488F" w:rsidP="0089488F">
            <w:pPr>
              <w:pStyle w:val="NoSpacing"/>
              <w:tabs>
                <w:tab w:val="left" w:pos="187"/>
              </w:tabs>
              <w:jc w:val="both"/>
              <w:rPr>
                <w:rFonts w:cs="Calibri"/>
                <w:color w:val="000000"/>
                <w:sz w:val="14"/>
                <w:szCs w:val="14"/>
                <w:lang w:val="es-ES_tradnl" w:eastAsia="ja-JP"/>
              </w:rPr>
            </w:pPr>
            <w:r>
              <w:rPr>
                <w:b/>
                <w:sz w:val="14"/>
                <w:szCs w:val="14"/>
                <w:lang w:val="es-ES_tradnl"/>
              </w:rPr>
              <w:t>3.</w:t>
            </w:r>
            <w:r w:rsidRPr="001F6ECB">
              <w:rPr>
                <w:b/>
                <w:sz w:val="14"/>
                <w:szCs w:val="14"/>
                <w:lang w:val="es-ES_tradnl"/>
              </w:rPr>
              <w:t>Deficultades  en el levantamiento de evidencia</w:t>
            </w:r>
            <w:r>
              <w:rPr>
                <w:b/>
                <w:sz w:val="14"/>
                <w:szCs w:val="14"/>
                <w:lang w:val="es-ES_tradnl"/>
              </w:rPr>
              <w:t>, cadena de custodia, analisis d</w:t>
            </w:r>
            <w:r w:rsidRPr="001F6ECB">
              <w:rPr>
                <w:b/>
                <w:sz w:val="14"/>
                <w:szCs w:val="14"/>
                <w:lang w:val="es-ES_tradnl"/>
              </w:rPr>
              <w:t xml:space="preserve">e información delictual e integración del trabajo de las instancias participantes en la investigación criminal. </w:t>
            </w:r>
          </w:p>
          <w:p w:rsidR="0089488F" w:rsidRDefault="0089488F" w:rsidP="0089488F">
            <w:pPr>
              <w:pStyle w:val="NoSpacing"/>
              <w:tabs>
                <w:tab w:val="left" w:pos="187"/>
              </w:tabs>
              <w:ind w:left="49"/>
              <w:jc w:val="both"/>
              <w:rPr>
                <w:b/>
                <w:sz w:val="14"/>
                <w:szCs w:val="14"/>
                <w:lang w:val="es-ES_tradnl"/>
              </w:rPr>
            </w:pPr>
          </w:p>
          <w:p w:rsidR="006C6227" w:rsidRPr="00FA6F20" w:rsidRDefault="0089488F" w:rsidP="0089488F">
            <w:pPr>
              <w:pStyle w:val="NoSpacing"/>
              <w:tabs>
                <w:tab w:val="left" w:pos="187"/>
              </w:tabs>
              <w:ind w:left="49"/>
              <w:jc w:val="both"/>
              <w:rPr>
                <w:b/>
                <w:sz w:val="14"/>
                <w:szCs w:val="14"/>
                <w:lang w:val="es-ES_tradnl"/>
              </w:rPr>
            </w:pPr>
            <w:r w:rsidRPr="00A60084">
              <w:rPr>
                <w:b/>
                <w:sz w:val="14"/>
                <w:szCs w:val="14"/>
                <w:u w:val="single"/>
                <w:lang w:val="es-ES_tradnl"/>
              </w:rPr>
              <w:t>Evidencia</w:t>
            </w:r>
            <w:r>
              <w:rPr>
                <w:b/>
                <w:sz w:val="14"/>
                <w:szCs w:val="14"/>
                <w:lang w:val="es-ES_tradnl"/>
              </w:rPr>
              <w:t xml:space="preserve">: </w:t>
            </w:r>
            <w:r w:rsidRPr="00A60084">
              <w:rPr>
                <w:sz w:val="14"/>
                <w:szCs w:val="14"/>
                <w:lang w:val="es-ES_tradnl"/>
              </w:rPr>
              <w:t>(i) existe</w:t>
            </w:r>
            <w:r w:rsidRPr="00A60084">
              <w:rPr>
                <w:rFonts w:cs="Calibri"/>
                <w:color w:val="000000"/>
                <w:sz w:val="14"/>
                <w:szCs w:val="14"/>
                <w:lang w:val="es-ES_tradnl" w:eastAsia="ja-JP"/>
              </w:rPr>
              <w:t xml:space="preserve"> menos de 2 peritos por cada 100 mil habitantes, siendo la media de Brasil de 5,3, y la mayor parte de éstos (162) no tiene especialidad en áreas que se requieren: criminalística;</w:t>
            </w:r>
            <w:r>
              <w:rPr>
                <w:rFonts w:cs="Calibri"/>
                <w:color w:val="000000"/>
                <w:sz w:val="14"/>
                <w:szCs w:val="14"/>
                <w:lang w:val="es-ES_tradnl" w:eastAsia="ja-JP"/>
              </w:rPr>
              <w:t xml:space="preserve"> </w:t>
            </w:r>
            <w:r w:rsidRPr="00A60084">
              <w:rPr>
                <w:rFonts w:cs="Calibri"/>
                <w:color w:val="000000"/>
                <w:sz w:val="14"/>
                <w:szCs w:val="14"/>
                <w:lang w:val="es-ES_tradnl" w:eastAsia="ja-JP"/>
              </w:rPr>
              <w:t xml:space="preserve"> medicina legal; identificación y laboratorio</w:t>
            </w:r>
            <w:r>
              <w:rPr>
                <w:rFonts w:cs="Calibri"/>
                <w:color w:val="000000"/>
                <w:sz w:val="14"/>
                <w:szCs w:val="14"/>
                <w:lang w:val="es-ES_tradnl" w:eastAsia="ja-JP"/>
              </w:rPr>
              <w:t xml:space="preserve"> (e</w:t>
            </w:r>
            <w:r w:rsidRPr="00A60084">
              <w:rPr>
                <w:rFonts w:cs="Calibri"/>
                <w:color w:val="000000"/>
                <w:sz w:val="14"/>
                <w:szCs w:val="14"/>
                <w:lang w:val="es-ES_tradnl" w:eastAsia="ja-JP"/>
              </w:rPr>
              <w:t>n los últimos 3 años se han aprehendido 11.000 armas, pero por falta de peritos balísticos suficientes y capacitación , sólo el 30% de las pericias balísticas requeridas se evacúan en tiempo y forma, y  se carece de un banco de datos balístico, lo que limita la capacidad investigativa.  (Fuente PC 2014)</w:t>
            </w:r>
            <w:r>
              <w:rPr>
                <w:rFonts w:cs="Calibri"/>
                <w:color w:val="000000"/>
                <w:sz w:val="14"/>
                <w:szCs w:val="14"/>
                <w:lang w:val="es-ES_tradnl" w:eastAsia="ja-JP"/>
              </w:rPr>
              <w:t>; (ii)</w:t>
            </w:r>
            <w:r w:rsidRPr="00A60084">
              <w:rPr>
                <w:rFonts w:cs="Calibri"/>
                <w:color w:val="000000"/>
                <w:sz w:val="14"/>
                <w:szCs w:val="14"/>
                <w:lang w:val="es-ES_tradnl" w:eastAsia="ja-JP"/>
              </w:rPr>
              <w:t xml:space="preserve"> ausencia de protocolos para el levantamiento, registro y seguimiento de pruebas que faciliten su estandarización</w:t>
            </w:r>
            <w:r>
              <w:rPr>
                <w:rFonts w:cs="Calibri"/>
                <w:color w:val="000000"/>
                <w:sz w:val="14"/>
                <w:szCs w:val="14"/>
                <w:lang w:val="es-ES_tradnl" w:eastAsia="ja-JP"/>
              </w:rPr>
              <w:t xml:space="preserve">. </w:t>
            </w:r>
            <w:r w:rsidRPr="00A60084">
              <w:rPr>
                <w:rFonts w:cs="Calibri"/>
                <w:color w:val="000000"/>
                <w:sz w:val="14"/>
                <w:szCs w:val="14"/>
                <w:lang w:val="es-ES_tradnl" w:eastAsia="ja-JP"/>
              </w:rPr>
              <w:t>La Policía Técnico-Científica no cuenta con un sistema de gestión de laudos integrado que permita acompañar el proceso pericial desde el ingreso de una prueba hasta la emisión y envío de los laudos periciales. (Fuente: “Informe de necesidades para la construcción de una nueva Policía Técnico-Científica”, PTC/PC/SESP, 2014)</w:t>
            </w:r>
            <w:r>
              <w:rPr>
                <w:rFonts w:cs="Calibri"/>
                <w:color w:val="000000"/>
                <w:sz w:val="14"/>
                <w:szCs w:val="14"/>
                <w:lang w:val="es-ES_tradnl" w:eastAsia="ja-JP"/>
              </w:rPr>
              <w:t>; (iii)</w:t>
            </w:r>
            <w:r w:rsidRPr="00A60084">
              <w:rPr>
                <w:rFonts w:cs="Calibri"/>
                <w:color w:val="000000"/>
                <w:sz w:val="14"/>
                <w:szCs w:val="14"/>
                <w:lang w:val="es-ES_tradnl" w:eastAsia="ja-JP"/>
              </w:rPr>
              <w:t xml:space="preserve"> Hay insuficiencia de espacios físicos adecuados y</w:t>
            </w:r>
            <w:r>
              <w:rPr>
                <w:rFonts w:cs="Calibri"/>
                <w:color w:val="000000"/>
                <w:sz w:val="14"/>
                <w:szCs w:val="14"/>
                <w:lang w:val="es-ES_tradnl" w:eastAsia="ja-JP"/>
              </w:rPr>
              <w:t xml:space="preserve"> que permitan la</w:t>
            </w:r>
            <w:r w:rsidRPr="00A60084">
              <w:rPr>
                <w:rFonts w:cs="Calibri"/>
                <w:color w:val="000000"/>
                <w:sz w:val="14"/>
                <w:szCs w:val="14"/>
                <w:lang w:val="es-ES_tradnl" w:eastAsia="ja-JP"/>
              </w:rPr>
              <w:t xml:space="preserve"> integración operacional para prestar los servicios de pericia técnico-científica con eficacia y eficiencia, llevando a demoras en la adquisición de equipamientos importantes y en la contratación de los efectivos para ocupar nuevos cargos. Actualmente la Policía Técnico-Científica (PTC) está distribuida aleatoriamente en dos edificios que son inadecuados y prestados por otras entidades, llevando a riesgos de accidente, manipulación de evidencias y demoras en los tiempos de respuesta </w:t>
            </w:r>
            <w:r>
              <w:rPr>
                <w:rFonts w:cs="Calibri"/>
                <w:color w:val="000000"/>
                <w:sz w:val="14"/>
                <w:szCs w:val="14"/>
                <w:lang w:val="es-ES_tradnl" w:eastAsia="ja-JP"/>
              </w:rPr>
              <w:t>observadose además que:</w:t>
            </w:r>
            <w:r w:rsidRPr="00A60084">
              <w:rPr>
                <w:rFonts w:cs="Calibri"/>
                <w:color w:val="000000"/>
                <w:sz w:val="14"/>
                <w:szCs w:val="14"/>
                <w:lang w:val="es-ES_tradnl" w:eastAsia="ja-JP"/>
              </w:rPr>
              <w:t>(i) los familiares de víctimas fatales son recibidos en el mismo espacio que presos y autores de crímenes, y para reconoc</w:t>
            </w:r>
            <w:r>
              <w:rPr>
                <w:rFonts w:cs="Calibri"/>
                <w:color w:val="000000"/>
                <w:sz w:val="14"/>
                <w:szCs w:val="14"/>
                <w:lang w:val="es-ES_tradnl" w:eastAsia="ja-JP"/>
              </w:rPr>
              <w:t>er</w:t>
            </w:r>
            <w:r w:rsidRPr="00A60084">
              <w:rPr>
                <w:rFonts w:cs="Calibri"/>
                <w:color w:val="000000"/>
                <w:sz w:val="14"/>
                <w:szCs w:val="14"/>
                <w:lang w:val="es-ES_tradnl" w:eastAsia="ja-JP"/>
              </w:rPr>
              <w:t xml:space="preserve"> el cuerpo </w:t>
            </w:r>
            <w:r>
              <w:rPr>
                <w:rFonts w:cs="Calibri"/>
                <w:color w:val="000000"/>
                <w:sz w:val="14"/>
                <w:szCs w:val="14"/>
                <w:lang w:val="es-ES_tradnl" w:eastAsia="ja-JP"/>
              </w:rPr>
              <w:t xml:space="preserve">del familiar </w:t>
            </w:r>
            <w:r w:rsidRPr="00A60084">
              <w:rPr>
                <w:rFonts w:cs="Calibri"/>
                <w:color w:val="000000"/>
                <w:sz w:val="14"/>
                <w:szCs w:val="14"/>
                <w:lang w:val="es-ES_tradnl" w:eastAsia="ja-JP"/>
              </w:rPr>
              <w:t xml:space="preserve">son obligados a entrar en la </w:t>
            </w:r>
            <w:r>
              <w:rPr>
                <w:rFonts w:cs="Calibri"/>
                <w:color w:val="000000"/>
                <w:sz w:val="14"/>
                <w:szCs w:val="14"/>
                <w:lang w:val="es-ES_tradnl" w:eastAsia="ja-JP"/>
              </w:rPr>
              <w:t xml:space="preserve">sala unica de </w:t>
            </w:r>
            <w:r w:rsidRPr="00A60084">
              <w:rPr>
                <w:rFonts w:cs="Calibri"/>
                <w:color w:val="000000"/>
                <w:sz w:val="14"/>
                <w:szCs w:val="14"/>
                <w:lang w:val="es-ES_tradnl" w:eastAsia="ja-JP"/>
              </w:rPr>
              <w:t xml:space="preserve">necropsia por no haber una sala </w:t>
            </w:r>
            <w:r>
              <w:rPr>
                <w:rFonts w:cs="Calibri"/>
                <w:color w:val="000000"/>
                <w:sz w:val="14"/>
                <w:szCs w:val="14"/>
                <w:lang w:val="es-ES_tradnl" w:eastAsia="ja-JP"/>
              </w:rPr>
              <w:lastRenderedPageBreak/>
              <w:t>especfica para este fin</w:t>
            </w:r>
            <w:r w:rsidRPr="00A60084">
              <w:rPr>
                <w:rFonts w:cs="Calibri"/>
                <w:color w:val="000000"/>
                <w:sz w:val="14"/>
                <w:szCs w:val="14"/>
                <w:lang w:val="es-ES_tradnl" w:eastAsia="ja-JP"/>
              </w:rPr>
              <w:t>; (ii) el archivo del sector balístico está superpoblado de armas y el excedente se guarda en oficinas que no fueron diseñadas para este uso; y (iii) los servicios de laboratorio no están integrados, lo que requiere la adquisición de múltiplos equipamientos caros que podrían ser compartidos (Fuente: Informe de la PTC/PC/SESP, 2014)</w:t>
            </w:r>
          </w:p>
        </w:tc>
        <w:tc>
          <w:tcPr>
            <w:tcW w:w="3330" w:type="dxa"/>
          </w:tcPr>
          <w:p w:rsidR="006C6227" w:rsidRDefault="006C6227" w:rsidP="00FA6F20">
            <w:pPr>
              <w:pStyle w:val="NoSpacing"/>
              <w:tabs>
                <w:tab w:val="left" w:pos="171"/>
              </w:tabs>
              <w:jc w:val="both"/>
              <w:rPr>
                <w:b/>
                <w:sz w:val="14"/>
                <w:szCs w:val="14"/>
                <w:lang w:val="es-ES_tradnl"/>
              </w:rPr>
            </w:pPr>
            <w:r w:rsidRPr="00FA6F20">
              <w:rPr>
                <w:b/>
                <w:sz w:val="14"/>
                <w:szCs w:val="14"/>
                <w:lang w:val="es-ES_tradnl"/>
              </w:rPr>
              <w:lastRenderedPageBreak/>
              <w:t>3.</w:t>
            </w:r>
            <w:r>
              <w:rPr>
                <w:b/>
                <w:sz w:val="14"/>
                <w:szCs w:val="14"/>
                <w:lang w:val="es-ES_tradnl"/>
              </w:rPr>
              <w:t xml:space="preserve">Establecimiento de </w:t>
            </w:r>
            <w:r w:rsidRPr="00B92437">
              <w:rPr>
                <w:b/>
                <w:sz w:val="14"/>
                <w:szCs w:val="14"/>
                <w:lang w:val="es-ES_tradnl"/>
              </w:rPr>
              <w:t>un centro que integre la P</w:t>
            </w:r>
            <w:r>
              <w:rPr>
                <w:b/>
                <w:sz w:val="14"/>
                <w:szCs w:val="14"/>
                <w:lang w:val="es-ES_tradnl"/>
              </w:rPr>
              <w:t>ericia Técnica-Científica de ES</w:t>
            </w:r>
            <w:r w:rsidRPr="007D1D7B">
              <w:rPr>
                <w:b/>
                <w:sz w:val="14"/>
                <w:szCs w:val="14"/>
                <w:lang w:val="es-ES_tradnl"/>
              </w:rPr>
              <w:t xml:space="preserve"> </w:t>
            </w:r>
            <w:r>
              <w:rPr>
                <w:b/>
                <w:sz w:val="14"/>
                <w:szCs w:val="14"/>
                <w:lang w:val="es-ES_tradnl"/>
              </w:rPr>
              <w:t>y d</w:t>
            </w:r>
            <w:r w:rsidRPr="00A60084">
              <w:rPr>
                <w:b/>
                <w:sz w:val="14"/>
                <w:szCs w:val="14"/>
                <w:lang w:val="es-ES_tradnl"/>
              </w:rPr>
              <w:t>esarrollo e implementación de protocolos y estándares de calidad para el relevamiento, registro y análisis de la información delictual (check lists).</w:t>
            </w:r>
          </w:p>
          <w:p w:rsidR="006C6227" w:rsidRPr="00F8779E" w:rsidRDefault="006C6227" w:rsidP="00F8779E">
            <w:pPr>
              <w:pStyle w:val="NoSpacing"/>
              <w:tabs>
                <w:tab w:val="left" w:pos="171"/>
              </w:tabs>
              <w:spacing w:after="200" w:line="276" w:lineRule="auto"/>
              <w:jc w:val="both"/>
              <w:rPr>
                <w:b/>
                <w:sz w:val="14"/>
                <w:szCs w:val="14"/>
                <w:lang w:val="es-ES_tradnl"/>
              </w:rPr>
            </w:pPr>
          </w:p>
        </w:tc>
        <w:tc>
          <w:tcPr>
            <w:tcW w:w="3293" w:type="dxa"/>
            <w:gridSpan w:val="2"/>
          </w:tcPr>
          <w:p w:rsidR="00C733FF" w:rsidRDefault="006C6227" w:rsidP="00FA6F20">
            <w:pPr>
              <w:pStyle w:val="NoSpacing"/>
              <w:tabs>
                <w:tab w:val="left" w:pos="171"/>
              </w:tabs>
              <w:jc w:val="both"/>
              <w:rPr>
                <w:sz w:val="14"/>
                <w:szCs w:val="14"/>
                <w:lang w:val="es-ES_tradnl"/>
              </w:rPr>
            </w:pPr>
            <w:r>
              <w:rPr>
                <w:b/>
                <w:sz w:val="14"/>
                <w:szCs w:val="14"/>
                <w:lang w:val="es-ES_tradnl"/>
              </w:rPr>
              <w:t>3.</w:t>
            </w:r>
            <w:r w:rsidRPr="00A60084">
              <w:rPr>
                <w:b/>
                <w:sz w:val="14"/>
                <w:szCs w:val="14"/>
                <w:lang w:val="es-ES_tradnl"/>
              </w:rPr>
              <w:t xml:space="preserve">Modernización tecnológica, </w:t>
            </w:r>
            <w:r>
              <w:rPr>
                <w:b/>
                <w:sz w:val="14"/>
                <w:szCs w:val="14"/>
                <w:lang w:val="es-ES_tradnl"/>
              </w:rPr>
              <w:t xml:space="preserve">sistemas de información, </w:t>
            </w:r>
            <w:r w:rsidRPr="00A60084">
              <w:rPr>
                <w:b/>
                <w:sz w:val="14"/>
                <w:szCs w:val="14"/>
                <w:lang w:val="es-ES_tradnl"/>
              </w:rPr>
              <w:t xml:space="preserve">procesos de trabajo  </w:t>
            </w:r>
            <w:r>
              <w:rPr>
                <w:b/>
                <w:sz w:val="14"/>
                <w:szCs w:val="14"/>
                <w:lang w:val="es-ES_tradnl"/>
              </w:rPr>
              <w:t>e investigación</w:t>
            </w:r>
            <w:r>
              <w:rPr>
                <w:sz w:val="14"/>
                <w:szCs w:val="14"/>
                <w:lang w:val="es-ES_tradnl"/>
              </w:rPr>
              <w:t xml:space="preserve">.  </w:t>
            </w:r>
          </w:p>
          <w:p w:rsidR="00C733FF" w:rsidRDefault="00C733FF" w:rsidP="009F2DE5">
            <w:pPr>
              <w:pStyle w:val="NoSpacing"/>
              <w:ind w:left="147"/>
              <w:rPr>
                <w:sz w:val="14"/>
                <w:szCs w:val="14"/>
                <w:lang w:val="es-ES_tradnl"/>
              </w:rPr>
            </w:pPr>
          </w:p>
          <w:p w:rsidR="009F2DE5" w:rsidRDefault="006C6227" w:rsidP="00FA6F20">
            <w:pPr>
              <w:pStyle w:val="Default"/>
              <w:tabs>
                <w:tab w:val="left" w:pos="144"/>
              </w:tabs>
              <w:rPr>
                <w:sz w:val="14"/>
                <w:szCs w:val="14"/>
                <w:lang w:val="es-ES_tradnl"/>
              </w:rPr>
            </w:pPr>
            <w:r w:rsidRPr="00327BA1">
              <w:rPr>
                <w:sz w:val="14"/>
                <w:szCs w:val="14"/>
                <w:lang w:val="es-ES_tradnl"/>
              </w:rPr>
              <w:t xml:space="preserve">Cuando se aplican en simultáneo medidas de adecuada investigación criminal y </w:t>
            </w:r>
            <w:r>
              <w:rPr>
                <w:sz w:val="14"/>
                <w:szCs w:val="14"/>
                <w:lang w:val="es-ES_tradnl"/>
              </w:rPr>
              <w:t xml:space="preserve">sistemas de </w:t>
            </w:r>
            <w:r w:rsidR="002B02E6">
              <w:rPr>
                <w:sz w:val="14"/>
                <w:szCs w:val="14"/>
                <w:lang w:val="es-ES_tradnl"/>
              </w:rPr>
              <w:t>información</w:t>
            </w:r>
            <w:r>
              <w:rPr>
                <w:sz w:val="14"/>
                <w:szCs w:val="14"/>
                <w:lang w:val="es-ES_tradnl"/>
              </w:rPr>
              <w:t xml:space="preserve"> modernos e integrados de apoyo a</w:t>
            </w:r>
            <w:r w:rsidRPr="00327BA1">
              <w:rPr>
                <w:sz w:val="14"/>
                <w:szCs w:val="14"/>
                <w:lang w:val="es-ES_tradnl"/>
              </w:rPr>
              <w:t xml:space="preserve">l trabajo policial (como se hará en </w:t>
            </w:r>
            <w:r w:rsidR="00C733FF">
              <w:rPr>
                <w:sz w:val="14"/>
                <w:szCs w:val="14"/>
                <w:lang w:val="es-ES_tradnl"/>
              </w:rPr>
              <w:t>ES</w:t>
            </w:r>
            <w:r w:rsidRPr="00327BA1">
              <w:rPr>
                <w:sz w:val="14"/>
                <w:szCs w:val="14"/>
                <w:lang w:val="es-ES_tradnl"/>
              </w:rPr>
              <w:t xml:space="preserve">) la literatura demuestra </w:t>
            </w:r>
            <w:r w:rsidR="00C733FF">
              <w:rPr>
                <w:sz w:val="14"/>
                <w:szCs w:val="14"/>
                <w:lang w:val="es-ES_tradnl"/>
              </w:rPr>
              <w:t xml:space="preserve">que hay evidencia </w:t>
            </w:r>
            <w:r w:rsidR="002B02E6">
              <w:rPr>
                <w:sz w:val="14"/>
                <w:szCs w:val="14"/>
                <w:lang w:val="es-ES_tradnl"/>
              </w:rPr>
              <w:t>empírica</w:t>
            </w:r>
            <w:r w:rsidR="00C733FF">
              <w:rPr>
                <w:sz w:val="14"/>
                <w:szCs w:val="14"/>
                <w:lang w:val="es-ES_tradnl"/>
              </w:rPr>
              <w:t xml:space="preserve"> de mayor </w:t>
            </w:r>
            <w:r w:rsidR="002B02E6">
              <w:rPr>
                <w:sz w:val="14"/>
                <w:szCs w:val="14"/>
                <w:lang w:val="es-ES_tradnl"/>
              </w:rPr>
              <w:t>eficacia</w:t>
            </w:r>
            <w:r w:rsidR="00C733FF">
              <w:rPr>
                <w:sz w:val="14"/>
                <w:szCs w:val="14"/>
                <w:lang w:val="es-ES_tradnl"/>
              </w:rPr>
              <w:t xml:space="preserve"> </w:t>
            </w:r>
            <w:r w:rsidRPr="00327BA1">
              <w:rPr>
                <w:sz w:val="14"/>
                <w:szCs w:val="14"/>
                <w:lang w:val="es-ES_tradnl"/>
              </w:rPr>
              <w:t>policial para esclarecer delitos contra la propiedad y delitos violentos</w:t>
            </w:r>
            <w:r w:rsidR="009F2DE5">
              <w:rPr>
                <w:sz w:val="14"/>
                <w:szCs w:val="14"/>
                <w:lang w:val="es-ES_tradnl"/>
              </w:rPr>
              <w:t>.</w:t>
            </w:r>
            <w:r w:rsidR="00C733FF" w:rsidRPr="00A60084">
              <w:rPr>
                <w:sz w:val="14"/>
                <w:szCs w:val="14"/>
                <w:lang w:val="es-ES_tradnl"/>
              </w:rPr>
              <w:t xml:space="preserve"> (Garicao, L. &amp;Heato, 2010)</w:t>
            </w:r>
          </w:p>
          <w:p w:rsidR="009F2DE5" w:rsidRPr="00FA6F20" w:rsidRDefault="009F2DE5" w:rsidP="009F2DE5">
            <w:pPr>
              <w:pStyle w:val="NoSpacing"/>
              <w:spacing w:after="200" w:line="276" w:lineRule="auto"/>
              <w:ind w:left="147"/>
              <w:rPr>
                <w:sz w:val="14"/>
                <w:szCs w:val="14"/>
                <w:lang w:val="es-ES_tradnl"/>
              </w:rPr>
            </w:pPr>
          </w:p>
          <w:p w:rsidR="009F2DE5" w:rsidRPr="00FA6F20" w:rsidRDefault="009F2DE5" w:rsidP="00FA6F20">
            <w:pPr>
              <w:pStyle w:val="Default"/>
              <w:tabs>
                <w:tab w:val="left" w:pos="144"/>
              </w:tabs>
              <w:rPr>
                <w:rFonts w:cs="Times New Roman"/>
                <w:color w:val="auto"/>
                <w:sz w:val="14"/>
                <w:szCs w:val="14"/>
                <w:lang w:val="es-ES_tradnl" w:eastAsia="en-US"/>
              </w:rPr>
            </w:pPr>
            <w:r w:rsidRPr="00FA6F20">
              <w:rPr>
                <w:rFonts w:cs="Times New Roman"/>
                <w:color w:val="auto"/>
                <w:sz w:val="14"/>
                <w:szCs w:val="14"/>
                <w:lang w:val="es-ES_tradnl" w:eastAsia="en-US"/>
              </w:rPr>
              <w:t xml:space="preserve">Contar con evidencia criminalística de calidad, disminuye la </w:t>
            </w:r>
            <w:r w:rsidRPr="00FA6F20">
              <w:rPr>
                <w:sz w:val="14"/>
                <w:szCs w:val="14"/>
                <w:lang w:val="es-ES_tradnl"/>
              </w:rPr>
              <w:t>probabilidad</w:t>
            </w:r>
            <w:r w:rsidRPr="00FA6F20">
              <w:rPr>
                <w:rFonts w:cs="Times New Roman"/>
                <w:color w:val="auto"/>
                <w:sz w:val="14"/>
                <w:szCs w:val="14"/>
                <w:lang w:val="es-ES_tradnl" w:eastAsia="en-US"/>
              </w:rPr>
              <w:t xml:space="preserve"> de afectar a personas inocentes (Cowan, James; Koppl, Roger 2010).</w:t>
            </w:r>
          </w:p>
          <w:p w:rsidR="009F2DE5" w:rsidRPr="00FA6F20" w:rsidRDefault="009F2DE5" w:rsidP="009F2DE5">
            <w:pPr>
              <w:pStyle w:val="NoSpacing"/>
              <w:spacing w:after="200" w:line="276" w:lineRule="auto"/>
              <w:ind w:left="147"/>
              <w:rPr>
                <w:sz w:val="14"/>
                <w:szCs w:val="14"/>
                <w:lang w:val="es-ES_tradnl"/>
              </w:rPr>
            </w:pPr>
          </w:p>
          <w:p w:rsidR="006C6227" w:rsidRDefault="006C6227" w:rsidP="00FA6F20">
            <w:pPr>
              <w:pStyle w:val="Default"/>
              <w:tabs>
                <w:tab w:val="left" w:pos="144"/>
              </w:tabs>
              <w:rPr>
                <w:b/>
                <w:sz w:val="14"/>
                <w:szCs w:val="14"/>
                <w:lang w:val="es-ES_tradnl" w:eastAsia="en-US"/>
              </w:rPr>
            </w:pPr>
          </w:p>
        </w:tc>
        <w:tc>
          <w:tcPr>
            <w:tcW w:w="3277" w:type="dxa"/>
          </w:tcPr>
          <w:p w:rsidR="006C6227" w:rsidRDefault="006C6227" w:rsidP="00FA6F20">
            <w:pPr>
              <w:pStyle w:val="NoSpacing"/>
              <w:tabs>
                <w:tab w:val="left" w:pos="171"/>
              </w:tabs>
              <w:jc w:val="both"/>
              <w:rPr>
                <w:sz w:val="14"/>
                <w:szCs w:val="14"/>
                <w:lang w:val="es-ES_tradnl"/>
              </w:rPr>
            </w:pPr>
            <w:r>
              <w:rPr>
                <w:b/>
                <w:sz w:val="14"/>
                <w:szCs w:val="14"/>
                <w:lang w:val="es-ES_tradnl"/>
              </w:rPr>
              <w:t>3.</w:t>
            </w:r>
            <w:r w:rsidRPr="00A60084">
              <w:rPr>
                <w:b/>
                <w:sz w:val="14"/>
                <w:szCs w:val="14"/>
                <w:lang w:val="es-ES_tradnl"/>
              </w:rPr>
              <w:t xml:space="preserve">Modernización tecnológica, </w:t>
            </w:r>
            <w:r>
              <w:rPr>
                <w:b/>
                <w:sz w:val="14"/>
                <w:szCs w:val="14"/>
                <w:lang w:val="es-ES_tradnl"/>
              </w:rPr>
              <w:t xml:space="preserve">sistemas de información, </w:t>
            </w:r>
            <w:r w:rsidRPr="00A60084">
              <w:rPr>
                <w:b/>
                <w:sz w:val="14"/>
                <w:szCs w:val="14"/>
                <w:lang w:val="es-ES_tradnl"/>
              </w:rPr>
              <w:t xml:space="preserve">procesos de trabajo  </w:t>
            </w:r>
            <w:r>
              <w:rPr>
                <w:b/>
                <w:sz w:val="14"/>
                <w:szCs w:val="14"/>
                <w:lang w:val="es-ES_tradnl"/>
              </w:rPr>
              <w:t>e investigación</w:t>
            </w:r>
            <w:r>
              <w:rPr>
                <w:sz w:val="14"/>
                <w:szCs w:val="14"/>
                <w:lang w:val="es-ES_tradnl"/>
              </w:rPr>
              <w:t>.</w:t>
            </w:r>
          </w:p>
          <w:p w:rsidR="00297BD2" w:rsidRDefault="00297BD2" w:rsidP="00FA6F20">
            <w:pPr>
              <w:pStyle w:val="NoSpacing"/>
              <w:tabs>
                <w:tab w:val="left" w:pos="171"/>
              </w:tabs>
              <w:jc w:val="both"/>
              <w:rPr>
                <w:b/>
                <w:sz w:val="14"/>
                <w:szCs w:val="14"/>
                <w:lang w:val="es-ES_tradnl"/>
              </w:rPr>
            </w:pPr>
          </w:p>
          <w:p w:rsidR="006C6227" w:rsidRPr="00FA6F20" w:rsidRDefault="006C6227" w:rsidP="006C6227">
            <w:pPr>
              <w:pStyle w:val="NoSpacing"/>
              <w:spacing w:after="200" w:line="276" w:lineRule="auto"/>
              <w:ind w:left="147"/>
              <w:rPr>
                <w:rFonts w:cs="Calibri"/>
                <w:color w:val="000000"/>
                <w:sz w:val="14"/>
                <w:szCs w:val="14"/>
                <w:lang w:val="es-ES_tradnl" w:eastAsia="ja-JP"/>
              </w:rPr>
            </w:pPr>
            <w:r w:rsidRPr="00FA6F20">
              <w:rPr>
                <w:rFonts w:cs="Calibri"/>
                <w:b/>
                <w:color w:val="000000"/>
                <w:sz w:val="14"/>
                <w:szCs w:val="14"/>
                <w:lang w:eastAsia="ja-JP"/>
              </w:rPr>
              <w:t>-</w:t>
            </w:r>
            <w:r w:rsidR="001E30BC" w:rsidRPr="00FA6F20">
              <w:rPr>
                <w:rFonts w:cs="Calibri"/>
                <w:b/>
                <w:color w:val="000000"/>
                <w:sz w:val="14"/>
                <w:szCs w:val="14"/>
                <w:lang w:eastAsia="ja-JP"/>
              </w:rPr>
              <w:t>“ Information technology, organization, and productivity in the public sector : evidence from police departments” journal of labor economics, vol. 28, no.1,</w:t>
            </w:r>
            <w:r w:rsidRPr="00FA6F20">
              <w:rPr>
                <w:rFonts w:cs="Calibri"/>
                <w:b/>
                <w:color w:val="000000"/>
                <w:sz w:val="14"/>
                <w:szCs w:val="14"/>
                <w:lang w:eastAsia="ja-JP"/>
              </w:rPr>
              <w:t xml:space="preserve"> </w:t>
            </w:r>
            <w:r w:rsidR="001E30BC" w:rsidRPr="00FA6F20">
              <w:rPr>
                <w:rFonts w:cs="Calibri"/>
                <w:b/>
                <w:color w:val="000000"/>
                <w:sz w:val="14"/>
                <w:szCs w:val="14"/>
                <w:lang w:eastAsia="ja-JP"/>
              </w:rPr>
              <w:t>Garicao, L. &amp; Heaton, P (2010).</w:t>
            </w:r>
            <w:r w:rsidR="001E30BC" w:rsidRPr="00FA6F20">
              <w:rPr>
                <w:rFonts w:cs="Calibri"/>
                <w:color w:val="000000"/>
                <w:sz w:val="14"/>
                <w:szCs w:val="14"/>
                <w:lang w:eastAsia="ja-JP"/>
              </w:rPr>
              <w:t xml:space="preserve"> </w:t>
            </w:r>
            <w:r w:rsidR="001E30BC" w:rsidRPr="00FA6F20">
              <w:rPr>
                <w:rFonts w:cs="Calibri"/>
                <w:color w:val="000000"/>
                <w:sz w:val="14"/>
                <w:szCs w:val="14"/>
                <w:u w:val="single"/>
                <w:lang w:val="es-ES_tradnl" w:eastAsia="ja-JP"/>
              </w:rPr>
              <w:t>Resultado</w:t>
            </w:r>
            <w:r w:rsidR="001E30BC">
              <w:rPr>
                <w:rFonts w:cs="Calibri"/>
                <w:color w:val="000000"/>
                <w:sz w:val="14"/>
                <w:szCs w:val="14"/>
                <w:lang w:val="es-ES_tradnl" w:eastAsia="ja-JP"/>
              </w:rPr>
              <w:t>. La</w:t>
            </w:r>
            <w:r w:rsidR="001E30BC" w:rsidRPr="00FA6F20">
              <w:rPr>
                <w:rFonts w:cs="Calibri"/>
                <w:color w:val="000000"/>
                <w:sz w:val="14"/>
                <w:szCs w:val="14"/>
                <w:lang w:val="es-ES_tradnl" w:eastAsia="ja-JP"/>
              </w:rPr>
              <w:t xml:space="preserve"> </w:t>
            </w:r>
            <w:r>
              <w:rPr>
                <w:rFonts w:cs="Calibri"/>
                <w:color w:val="000000"/>
                <w:sz w:val="14"/>
                <w:szCs w:val="14"/>
                <w:lang w:val="es-ES_tradnl" w:eastAsia="ja-JP"/>
              </w:rPr>
              <w:t>implementación simultane</w:t>
            </w:r>
            <w:r w:rsidR="001E30BC">
              <w:rPr>
                <w:rFonts w:cs="Calibri"/>
                <w:color w:val="000000"/>
                <w:sz w:val="14"/>
                <w:szCs w:val="14"/>
                <w:lang w:val="es-ES_tradnl" w:eastAsia="ja-JP"/>
              </w:rPr>
              <w:t>a</w:t>
            </w:r>
            <w:r>
              <w:rPr>
                <w:rFonts w:cs="Calibri"/>
                <w:color w:val="000000"/>
                <w:sz w:val="14"/>
                <w:szCs w:val="14"/>
                <w:lang w:val="es-ES_tradnl" w:eastAsia="ja-JP"/>
              </w:rPr>
              <w:t xml:space="preserve"> de</w:t>
            </w:r>
            <w:r w:rsidRPr="00A60084">
              <w:rPr>
                <w:rFonts w:cs="Calibri"/>
                <w:color w:val="000000"/>
                <w:sz w:val="14"/>
                <w:szCs w:val="14"/>
                <w:lang w:val="es-ES_tradnl" w:eastAsia="ja-JP"/>
              </w:rPr>
              <w:t xml:space="preserve"> medidas de adecuada investigación criminal y modernización tecnológica del trabajo policial </w:t>
            </w:r>
            <w:r w:rsidRPr="00A60084">
              <w:rPr>
                <w:rFonts w:cs="Calibri"/>
                <w:color w:val="000000"/>
                <w:sz w:val="14"/>
                <w:szCs w:val="14"/>
                <w:u w:val="single"/>
                <w:lang w:val="es-ES_tradnl" w:eastAsia="ja-JP"/>
              </w:rPr>
              <w:t>ha incrementado la eficacia de la policía para resolver delitos contra la propiedad y violentos del 2.31% y 9.36% respectivamente</w:t>
            </w:r>
            <w:r w:rsidRPr="00A60084">
              <w:rPr>
                <w:rFonts w:cs="Calibri"/>
                <w:color w:val="000000"/>
                <w:sz w:val="14"/>
                <w:szCs w:val="14"/>
                <w:lang w:val="es-ES_tradnl" w:eastAsia="ja-JP"/>
              </w:rPr>
              <w:t>.</w:t>
            </w:r>
            <w:r>
              <w:rPr>
                <w:rFonts w:cs="Calibri"/>
                <w:color w:val="000000"/>
                <w:sz w:val="14"/>
                <w:szCs w:val="14"/>
                <w:lang w:val="es-ES_tradnl" w:eastAsia="ja-JP"/>
              </w:rPr>
              <w:t xml:space="preserve"> </w:t>
            </w:r>
          </w:p>
          <w:p w:rsidR="006C6227" w:rsidRPr="00FA6F20" w:rsidRDefault="006C6227" w:rsidP="006C6227">
            <w:pPr>
              <w:pStyle w:val="NoSpacing"/>
              <w:spacing w:after="200" w:line="276" w:lineRule="auto"/>
              <w:ind w:left="147"/>
              <w:rPr>
                <w:rFonts w:cs="Calibri"/>
                <w:color w:val="000000"/>
                <w:sz w:val="14"/>
                <w:szCs w:val="14"/>
                <w:lang w:val="es-ES_tradnl" w:eastAsia="ja-JP"/>
              </w:rPr>
            </w:pPr>
          </w:p>
          <w:p w:rsidR="006C6227" w:rsidRDefault="009F2DE5" w:rsidP="00FA6F20">
            <w:pPr>
              <w:pStyle w:val="NoSpacing"/>
              <w:ind w:left="147"/>
              <w:rPr>
                <w:rFonts w:cs="Calibri"/>
                <w:color w:val="000000"/>
                <w:sz w:val="14"/>
                <w:szCs w:val="14"/>
                <w:u w:val="single"/>
                <w:lang w:val="es-ES_tradnl" w:eastAsia="ja-JP"/>
              </w:rPr>
            </w:pPr>
            <w:r w:rsidRPr="00FA6F20">
              <w:rPr>
                <w:rFonts w:cs="Calibri"/>
                <w:b/>
                <w:color w:val="000000"/>
                <w:sz w:val="14"/>
                <w:szCs w:val="14"/>
                <w:lang w:eastAsia="ja-JP"/>
              </w:rPr>
              <w:t>-</w:t>
            </w:r>
            <w:r w:rsidR="00A0650A" w:rsidRPr="00FA6F20">
              <w:rPr>
                <w:rFonts w:cs="Calibri"/>
                <w:b/>
                <w:color w:val="000000"/>
                <w:sz w:val="14"/>
                <w:szCs w:val="14"/>
                <w:lang w:eastAsia="ja-JP"/>
              </w:rPr>
              <w:t>“Predictive Policing”, (</w:t>
            </w:r>
            <w:hyperlink r:id="rId10" w:history="1">
              <w:r w:rsidR="00A0650A" w:rsidRPr="00FA6F20">
                <w:rPr>
                  <w:rFonts w:cs="Calibri"/>
                  <w:b/>
                  <w:color w:val="000000"/>
                  <w:sz w:val="14"/>
                  <w:szCs w:val="14"/>
                  <w:lang w:eastAsia="ja-JP"/>
                </w:rPr>
                <w:t>http://www.predpol.com/results/</w:t>
              </w:r>
            </w:hyperlink>
            <w:r w:rsidR="00A0650A" w:rsidRPr="00FA6F20">
              <w:rPr>
                <w:rFonts w:cs="Calibri"/>
                <w:b/>
                <w:color w:val="000000"/>
                <w:sz w:val="14"/>
                <w:szCs w:val="14"/>
                <w:lang w:eastAsia="ja-JP"/>
              </w:rPr>
              <w:t>)</w:t>
            </w:r>
            <w:r w:rsidR="00A0650A" w:rsidRPr="00FA6F20">
              <w:rPr>
                <w:rFonts w:cs="Calibri"/>
                <w:color w:val="000000"/>
                <w:sz w:val="14"/>
                <w:szCs w:val="14"/>
                <w:lang w:eastAsia="ja-JP"/>
              </w:rPr>
              <w:t xml:space="preserve">. </w:t>
            </w:r>
            <w:r w:rsidR="00A0650A" w:rsidRPr="00FA6F20">
              <w:rPr>
                <w:rFonts w:cs="Calibri"/>
                <w:color w:val="000000"/>
                <w:sz w:val="14"/>
                <w:szCs w:val="14"/>
                <w:u w:val="single"/>
                <w:lang w:val="es-ES_tradnl" w:eastAsia="ja-JP"/>
              </w:rPr>
              <w:t xml:space="preserve">Resultado. </w:t>
            </w:r>
            <w:r w:rsidRPr="00FA6F20">
              <w:rPr>
                <w:rFonts w:cs="Calibri"/>
                <w:color w:val="000000"/>
                <w:sz w:val="14"/>
                <w:szCs w:val="14"/>
                <w:lang w:val="es-ES_tradnl" w:eastAsia="ja-JP"/>
              </w:rPr>
              <w:t>E</w:t>
            </w:r>
            <w:r w:rsidR="006C6227" w:rsidRPr="00A60084">
              <w:rPr>
                <w:rFonts w:cs="Calibri"/>
                <w:color w:val="000000"/>
                <w:sz w:val="14"/>
                <w:szCs w:val="14"/>
                <w:lang w:val="es-ES_tradnl" w:eastAsia="ja-JP"/>
              </w:rPr>
              <w:t xml:space="preserve">l uso de herramientas tecnológicas  contribuyó a </w:t>
            </w:r>
            <w:r w:rsidR="006C6227" w:rsidRPr="00FA6F20">
              <w:rPr>
                <w:rFonts w:cs="Calibri"/>
                <w:color w:val="000000"/>
                <w:sz w:val="14"/>
                <w:szCs w:val="14"/>
                <w:u w:val="single"/>
                <w:lang w:val="es-ES_tradnl" w:eastAsia="ja-JP"/>
              </w:rPr>
              <w:t>reducir 13% los crímenes en la ciudad de Los Ángeles a 4 meses de su implementación</w:t>
            </w:r>
            <w:r w:rsidR="00664CD1">
              <w:rPr>
                <w:rFonts w:cs="Calibri"/>
                <w:color w:val="000000"/>
                <w:sz w:val="14"/>
                <w:szCs w:val="14"/>
                <w:u w:val="single"/>
                <w:lang w:val="es-ES_tradnl" w:eastAsia="ja-JP"/>
              </w:rPr>
              <w:t>.</w:t>
            </w:r>
          </w:p>
          <w:p w:rsidR="002B02E6" w:rsidRDefault="002B02E6" w:rsidP="00FA6F20">
            <w:pPr>
              <w:pStyle w:val="NoSpacing"/>
              <w:ind w:left="147"/>
              <w:rPr>
                <w:b/>
                <w:sz w:val="14"/>
                <w:szCs w:val="14"/>
                <w:lang w:val="es-ES_tradnl"/>
              </w:rPr>
            </w:pPr>
          </w:p>
          <w:p w:rsidR="002B02E6" w:rsidRPr="002B02E6" w:rsidRDefault="00D06ECC" w:rsidP="00FA6F20">
            <w:pPr>
              <w:rPr>
                <w:b/>
                <w:sz w:val="14"/>
                <w:szCs w:val="14"/>
                <w:lang w:val="es-ES_tradnl"/>
              </w:rPr>
            </w:pPr>
            <w:r w:rsidRPr="00B81A50">
              <w:rPr>
                <w:rFonts w:cs="Calibri"/>
                <w:b/>
                <w:color w:val="000000"/>
                <w:sz w:val="14"/>
                <w:szCs w:val="14"/>
                <w:lang w:val="es-ES_tradnl" w:eastAsia="ja-JP"/>
              </w:rPr>
              <w:t xml:space="preserve">Meta 2. La Impunidad como Testigo, Diagnóstico de la investigación de homicidios en Brasil (Ministerio de Justicia, Gobierno Federal,2012). </w:t>
            </w:r>
            <w:r w:rsidRPr="00FA6F20">
              <w:rPr>
                <w:rFonts w:cs="Calibri"/>
                <w:color w:val="000000"/>
                <w:sz w:val="14"/>
                <w:szCs w:val="14"/>
                <w:u w:val="single"/>
                <w:lang w:val="es-ES_tradnl" w:eastAsia="ja-JP"/>
              </w:rPr>
              <w:t>Resultado</w:t>
            </w:r>
            <w:r w:rsidRPr="00FA6F20">
              <w:rPr>
                <w:rFonts w:cs="Calibri"/>
                <w:color w:val="000000"/>
                <w:sz w:val="14"/>
                <w:szCs w:val="14"/>
                <w:lang w:val="es-ES_tradnl" w:eastAsia="ja-JP"/>
              </w:rPr>
              <w:t>: En E</w:t>
            </w:r>
            <w:r>
              <w:rPr>
                <w:rFonts w:cs="Calibri"/>
                <w:color w:val="000000"/>
                <w:sz w:val="14"/>
                <w:szCs w:val="14"/>
                <w:lang w:val="es-ES_tradnl" w:eastAsia="ja-JP"/>
              </w:rPr>
              <w:t>S</w:t>
            </w:r>
            <w:r w:rsidRPr="00FA6F20">
              <w:rPr>
                <w:rFonts w:cs="Calibri"/>
                <w:color w:val="000000"/>
                <w:sz w:val="14"/>
                <w:szCs w:val="14"/>
                <w:lang w:val="es-ES_tradnl" w:eastAsia="ja-JP"/>
              </w:rPr>
              <w:t xml:space="preserve"> se alcanz</w:t>
            </w:r>
            <w:r>
              <w:rPr>
                <w:rFonts w:cs="Calibri"/>
                <w:color w:val="000000"/>
                <w:sz w:val="14"/>
                <w:szCs w:val="14"/>
                <w:lang w:val="es-ES_tradnl" w:eastAsia="ja-JP"/>
              </w:rPr>
              <w:t>ó</w:t>
            </w:r>
            <w:r w:rsidRPr="00FA6F20">
              <w:rPr>
                <w:rFonts w:cs="Calibri"/>
                <w:color w:val="000000"/>
                <w:sz w:val="14"/>
                <w:szCs w:val="14"/>
                <w:lang w:val="es-ES_tradnl" w:eastAsia="ja-JP"/>
              </w:rPr>
              <w:t xml:space="preserve"> a </w:t>
            </w:r>
            <w:r>
              <w:rPr>
                <w:rFonts w:cs="Calibri"/>
                <w:color w:val="000000"/>
                <w:sz w:val="14"/>
                <w:szCs w:val="14"/>
                <w:lang w:val="es-ES_tradnl" w:eastAsia="ja-JP"/>
              </w:rPr>
              <w:t xml:space="preserve">esclarecer </w:t>
            </w:r>
            <w:r w:rsidRPr="00FA6F20">
              <w:rPr>
                <w:rFonts w:cs="Calibri"/>
                <w:color w:val="000000"/>
                <w:sz w:val="14"/>
                <w:szCs w:val="14"/>
                <w:lang w:val="es-ES_tradnl" w:eastAsia="ja-JP"/>
              </w:rPr>
              <w:t xml:space="preserve"> 55% de los crimenes en abierto cometidos antes de 2008 y  a denunciar </w:t>
            </w:r>
            <w:r>
              <w:rPr>
                <w:rFonts w:cs="Calibri"/>
                <w:color w:val="000000"/>
                <w:sz w:val="14"/>
                <w:szCs w:val="14"/>
                <w:lang w:val="es-ES_tradnl" w:eastAsia="ja-JP"/>
              </w:rPr>
              <w:t>10</w:t>
            </w:r>
            <w:r w:rsidRPr="00FA6F20">
              <w:rPr>
                <w:rFonts w:cs="Calibri"/>
                <w:color w:val="000000"/>
                <w:sz w:val="14"/>
                <w:szCs w:val="14"/>
                <w:lang w:val="es-ES_tradnl" w:eastAsia="ja-JP"/>
              </w:rPr>
              <w:t xml:space="preserve">% de </w:t>
            </w:r>
            <w:r>
              <w:rPr>
                <w:rFonts w:cs="Calibri"/>
                <w:color w:val="000000"/>
                <w:sz w:val="14"/>
                <w:szCs w:val="14"/>
                <w:lang w:val="es-ES_tradnl" w:eastAsia="ja-JP"/>
              </w:rPr>
              <w:t>estos</w:t>
            </w:r>
          </w:p>
        </w:tc>
      </w:tr>
      <w:tr w:rsidR="00F8779E" w:rsidRPr="002703D3" w:rsidTr="00FA6F20">
        <w:trPr>
          <w:trHeight w:val="1520"/>
          <w:jc w:val="center"/>
        </w:trPr>
        <w:tc>
          <w:tcPr>
            <w:tcW w:w="2145" w:type="dxa"/>
          </w:tcPr>
          <w:p w:rsidR="00F8779E" w:rsidRPr="00FA6F20" w:rsidRDefault="00F8779E">
            <w:pPr>
              <w:pStyle w:val="NoSpacing"/>
              <w:tabs>
                <w:tab w:val="left" w:pos="386"/>
              </w:tabs>
              <w:spacing w:after="200" w:line="276" w:lineRule="auto"/>
              <w:jc w:val="both"/>
              <w:rPr>
                <w:b/>
                <w:sz w:val="14"/>
                <w:szCs w:val="14"/>
                <w:lang w:val="es-ES_tradnl"/>
              </w:rPr>
            </w:pPr>
          </w:p>
        </w:tc>
        <w:tc>
          <w:tcPr>
            <w:tcW w:w="2970" w:type="dxa"/>
          </w:tcPr>
          <w:p w:rsidR="0089488F" w:rsidRPr="008664B9" w:rsidRDefault="0089488F" w:rsidP="00FA6F20">
            <w:pPr>
              <w:pStyle w:val="NoSpacing"/>
              <w:tabs>
                <w:tab w:val="left" w:pos="187"/>
              </w:tabs>
              <w:jc w:val="both"/>
              <w:rPr>
                <w:b/>
                <w:sz w:val="14"/>
                <w:szCs w:val="14"/>
                <w:lang w:val="es-ES_tradnl"/>
              </w:rPr>
            </w:pPr>
            <w:r>
              <w:rPr>
                <w:b/>
                <w:sz w:val="14"/>
                <w:szCs w:val="14"/>
                <w:lang w:val="es-ES_tradnl"/>
              </w:rPr>
              <w:t>4.</w:t>
            </w:r>
            <w:r w:rsidRPr="00B32086">
              <w:rPr>
                <w:b/>
                <w:sz w:val="14"/>
                <w:szCs w:val="14"/>
                <w:lang w:val="es-ES_tradnl"/>
              </w:rPr>
              <w:t xml:space="preserve">Déficit de recursos humanos capacitados  para actuar como policía comunitaria, orientada a la solución </w:t>
            </w:r>
            <w:r w:rsidRPr="008664B9">
              <w:rPr>
                <w:b/>
                <w:sz w:val="14"/>
                <w:szCs w:val="14"/>
                <w:lang w:val="es-ES_tradnl"/>
              </w:rPr>
              <w:t>de problemas</w:t>
            </w:r>
            <w:r w:rsidR="008664B9" w:rsidRPr="008664B9">
              <w:rPr>
                <w:b/>
                <w:sz w:val="14"/>
                <w:szCs w:val="14"/>
                <w:lang w:val="es-ES_tradnl"/>
              </w:rPr>
              <w:t xml:space="preserve"> y baja </w:t>
            </w:r>
            <w:r w:rsidR="008664B9" w:rsidRPr="00FA6F20">
              <w:rPr>
                <w:b/>
                <w:sz w:val="14"/>
                <w:szCs w:val="14"/>
                <w:lang w:val="es-ES_tradnl"/>
              </w:rPr>
              <w:t>capacidad de análisis de la información delictual para determinar las causas y patrones del crimen</w:t>
            </w:r>
          </w:p>
          <w:p w:rsidR="0089488F" w:rsidRDefault="0089488F" w:rsidP="0089488F">
            <w:pPr>
              <w:pStyle w:val="NoSpacing"/>
              <w:tabs>
                <w:tab w:val="left" w:pos="187"/>
              </w:tabs>
              <w:jc w:val="both"/>
              <w:rPr>
                <w:b/>
                <w:sz w:val="14"/>
                <w:szCs w:val="14"/>
                <w:lang w:val="es-ES_tradnl"/>
              </w:rPr>
            </w:pPr>
          </w:p>
          <w:p w:rsidR="0089488F" w:rsidRPr="00A60084" w:rsidRDefault="0089488F" w:rsidP="0089488F">
            <w:pPr>
              <w:pStyle w:val="NoSpacing"/>
              <w:tabs>
                <w:tab w:val="left" w:pos="187"/>
              </w:tabs>
              <w:jc w:val="both"/>
              <w:rPr>
                <w:rFonts w:cs="Calibri"/>
                <w:color w:val="000000"/>
                <w:sz w:val="14"/>
                <w:szCs w:val="14"/>
                <w:lang w:val="es-ES_tradnl" w:eastAsia="ja-JP"/>
              </w:rPr>
            </w:pPr>
            <w:r w:rsidRPr="00A60084">
              <w:rPr>
                <w:b/>
                <w:sz w:val="14"/>
                <w:szCs w:val="14"/>
                <w:u w:val="single"/>
                <w:lang w:val="es-ES_tradnl"/>
              </w:rPr>
              <w:t>Evidencia</w:t>
            </w:r>
            <w:r>
              <w:rPr>
                <w:rFonts w:cs="Calibri"/>
                <w:color w:val="000000"/>
                <w:sz w:val="14"/>
                <w:szCs w:val="14"/>
                <w:lang w:val="es-ES_tradnl" w:eastAsia="ja-JP"/>
              </w:rPr>
              <w:t>. Se</w:t>
            </w:r>
            <w:r w:rsidRPr="00A60084">
              <w:rPr>
                <w:rFonts w:cs="Calibri"/>
                <w:color w:val="000000"/>
                <w:sz w:val="14"/>
                <w:szCs w:val="14"/>
                <w:lang w:val="es-ES_tradnl" w:eastAsia="ja-JP"/>
              </w:rPr>
              <w:t xml:space="preserve"> observa que los cursos de formación </w:t>
            </w:r>
            <w:r w:rsidR="008F10D7">
              <w:rPr>
                <w:rFonts w:cs="Calibri"/>
                <w:color w:val="000000"/>
                <w:sz w:val="14"/>
                <w:szCs w:val="14"/>
                <w:lang w:val="es-ES_tradnl" w:eastAsia="ja-JP"/>
              </w:rPr>
              <w:t xml:space="preserve">policial </w:t>
            </w:r>
            <w:r w:rsidRPr="00A60084">
              <w:rPr>
                <w:rFonts w:cs="Calibri"/>
                <w:color w:val="000000"/>
                <w:sz w:val="14"/>
                <w:szCs w:val="14"/>
                <w:lang w:val="es-ES_tradnl" w:eastAsia="ja-JP"/>
              </w:rPr>
              <w:t>no han alcanzado la cobertura que se requiere ni el nivel de profundad temática necesaria para asegurar su efectividad</w:t>
            </w:r>
            <w:r w:rsidR="008F10D7">
              <w:rPr>
                <w:rFonts w:cs="Calibri"/>
                <w:color w:val="000000"/>
                <w:sz w:val="14"/>
                <w:szCs w:val="14"/>
                <w:lang w:val="es-ES_tradnl" w:eastAsia="ja-JP"/>
              </w:rPr>
              <w:t xml:space="preserve">. </w:t>
            </w:r>
            <w:r w:rsidR="008F10D7" w:rsidRPr="00FA6F20">
              <w:rPr>
                <w:rFonts w:cs="Calibri"/>
                <w:color w:val="000000"/>
                <w:sz w:val="14"/>
                <w:szCs w:val="14"/>
                <w:lang w:val="es-ES_tradnl" w:eastAsia="ja-JP"/>
              </w:rPr>
              <w:t>En los últimos años el número de policías capacitados ha disminuido de 447 en 2010 para 190 en 2013. Asimismo, los curos no contemplan la profundidad requerida sobre los cuatros elementos críticos para implementar el modelo de policía comunitaria de manera eficiente: (i) consulta:  mecanismos para discutir con la población los problemas que exigen su atención prioritaria; (ii) adaptación: flexibilidad dentro de la abordaje policial de los diversos problemas de la comunidad a ser atendidos, lo que requiere discrecionalidad del proceso decisorio para desarrollar soluciones propicias al problema; (iii) movilización: en cuanto a las actividades e iniciativas  que la policía emprende para tener la colaboración de la población; y (iv) resolución de problemas: que requiere una participación proactiva y anticipada de la policía para atender las repetidas demandas de la comunidad</w:t>
            </w:r>
          </w:p>
          <w:p w:rsidR="00F8779E" w:rsidRPr="00FA6F20" w:rsidRDefault="00F8779E" w:rsidP="00F8779E">
            <w:pPr>
              <w:pStyle w:val="NoSpacing"/>
              <w:tabs>
                <w:tab w:val="left" w:pos="187"/>
              </w:tabs>
              <w:spacing w:after="200" w:line="276" w:lineRule="auto"/>
              <w:ind w:left="49"/>
              <w:jc w:val="both"/>
              <w:rPr>
                <w:b/>
                <w:sz w:val="14"/>
                <w:szCs w:val="14"/>
                <w:lang w:val="es-ES_tradnl"/>
              </w:rPr>
            </w:pPr>
          </w:p>
        </w:tc>
        <w:tc>
          <w:tcPr>
            <w:tcW w:w="3330" w:type="dxa"/>
          </w:tcPr>
          <w:p w:rsidR="00F8779E" w:rsidRPr="00A60084" w:rsidRDefault="00F8779E" w:rsidP="00FA6F20">
            <w:pPr>
              <w:pStyle w:val="NoSpacing"/>
              <w:tabs>
                <w:tab w:val="left" w:pos="171"/>
              </w:tabs>
              <w:jc w:val="both"/>
              <w:rPr>
                <w:rFonts w:cs="Calibri"/>
                <w:sz w:val="16"/>
                <w:szCs w:val="16"/>
                <w:lang w:val="es-ES_tradnl"/>
              </w:rPr>
            </w:pPr>
            <w:r w:rsidRPr="00FA6F20">
              <w:rPr>
                <w:b/>
                <w:sz w:val="14"/>
                <w:szCs w:val="14"/>
                <w:lang w:val="es-ES_tradnl"/>
              </w:rPr>
              <w:t>4.</w:t>
            </w:r>
            <w:r>
              <w:rPr>
                <w:b/>
                <w:sz w:val="14"/>
                <w:szCs w:val="14"/>
                <w:lang w:val="es-ES_tradnl"/>
              </w:rPr>
              <w:t>F</w:t>
            </w:r>
            <w:r w:rsidRPr="00A60084">
              <w:rPr>
                <w:b/>
                <w:sz w:val="14"/>
                <w:szCs w:val="14"/>
                <w:lang w:val="es-ES_tradnl"/>
              </w:rPr>
              <w:t>ormación y sensibilización de efectivos policiales para administrar y prevenir conflictos y relacionarse con la comunidad, principalmente con la población joven;</w:t>
            </w:r>
          </w:p>
          <w:p w:rsidR="00F8779E" w:rsidRPr="00F8779E" w:rsidRDefault="00F8779E" w:rsidP="00F8779E">
            <w:pPr>
              <w:pStyle w:val="NoSpacing"/>
              <w:tabs>
                <w:tab w:val="left" w:pos="171"/>
              </w:tabs>
              <w:spacing w:after="200" w:line="276" w:lineRule="auto"/>
              <w:ind w:left="215"/>
              <w:jc w:val="both"/>
              <w:rPr>
                <w:b/>
                <w:sz w:val="14"/>
                <w:szCs w:val="14"/>
                <w:lang w:val="es-ES_tradnl"/>
              </w:rPr>
            </w:pPr>
          </w:p>
        </w:tc>
        <w:tc>
          <w:tcPr>
            <w:tcW w:w="3293" w:type="dxa"/>
            <w:gridSpan w:val="2"/>
          </w:tcPr>
          <w:p w:rsidR="00F8779E" w:rsidRPr="00A60084" w:rsidRDefault="00F8779E" w:rsidP="00FA6F20">
            <w:pPr>
              <w:pStyle w:val="Default"/>
              <w:tabs>
                <w:tab w:val="left" w:pos="144"/>
              </w:tabs>
              <w:rPr>
                <w:b/>
                <w:sz w:val="14"/>
                <w:szCs w:val="14"/>
                <w:lang w:val="es-ES_tradnl"/>
              </w:rPr>
            </w:pPr>
            <w:r>
              <w:rPr>
                <w:b/>
                <w:sz w:val="14"/>
                <w:szCs w:val="14"/>
                <w:lang w:val="es-ES_tradnl"/>
              </w:rPr>
              <w:t>4.</w:t>
            </w:r>
            <w:r w:rsidRPr="00A60084">
              <w:rPr>
                <w:b/>
                <w:sz w:val="14"/>
                <w:szCs w:val="14"/>
                <w:lang w:val="es-ES_tradnl"/>
              </w:rPr>
              <w:t xml:space="preserve">Capacitación y conocimiento empírico. </w:t>
            </w:r>
          </w:p>
          <w:p w:rsidR="006C6227" w:rsidRDefault="006C6227" w:rsidP="00F8779E">
            <w:pPr>
              <w:pStyle w:val="Default"/>
              <w:tabs>
                <w:tab w:val="left" w:pos="144"/>
              </w:tabs>
              <w:rPr>
                <w:sz w:val="14"/>
                <w:szCs w:val="14"/>
                <w:lang w:val="es-ES_tradnl"/>
              </w:rPr>
            </w:pPr>
          </w:p>
          <w:p w:rsidR="00F8779E" w:rsidRPr="00310387" w:rsidRDefault="00F8779E">
            <w:pPr>
              <w:pStyle w:val="Default"/>
              <w:tabs>
                <w:tab w:val="left" w:pos="144"/>
              </w:tabs>
              <w:rPr>
                <w:b/>
                <w:sz w:val="14"/>
                <w:szCs w:val="14"/>
                <w:lang w:val="es-ES_tradnl"/>
              </w:rPr>
            </w:pPr>
            <w:r w:rsidRPr="00A60084">
              <w:rPr>
                <w:sz w:val="14"/>
                <w:szCs w:val="14"/>
                <w:lang w:val="es-ES_tradnl"/>
              </w:rPr>
              <w:t>La prevención del crimen por parte de la policía mejorará como consecuencia de su conocimiento sobre las causas y patrones del crimen (Reiss 1992)</w:t>
            </w:r>
            <w:r>
              <w:rPr>
                <w:sz w:val="14"/>
                <w:szCs w:val="14"/>
                <w:lang w:val="es-ES_tradnl"/>
              </w:rPr>
              <w:t>. Asimismo, l</w:t>
            </w:r>
            <w:r w:rsidRPr="00FE1232">
              <w:rPr>
                <w:sz w:val="14"/>
                <w:szCs w:val="14"/>
                <w:lang w:val="es-ES_tradnl"/>
              </w:rPr>
              <w:t>a existencia de información</w:t>
            </w:r>
            <w:r>
              <w:rPr>
                <w:sz w:val="14"/>
                <w:szCs w:val="14"/>
                <w:lang w:val="es-ES_tradnl"/>
              </w:rPr>
              <w:t>,</w:t>
            </w:r>
            <w:r w:rsidRPr="00FE1232">
              <w:rPr>
                <w:sz w:val="14"/>
                <w:szCs w:val="14"/>
                <w:lang w:val="es-ES_tradnl"/>
              </w:rPr>
              <w:t xml:space="preserve"> por sí misma</w:t>
            </w:r>
            <w:r>
              <w:rPr>
                <w:sz w:val="14"/>
                <w:szCs w:val="14"/>
                <w:lang w:val="es-ES_tradnl"/>
              </w:rPr>
              <w:t>,</w:t>
            </w:r>
            <w:r w:rsidRPr="00FE1232">
              <w:rPr>
                <w:sz w:val="14"/>
                <w:szCs w:val="14"/>
                <w:lang w:val="es-ES_tradnl"/>
              </w:rPr>
              <w:t xml:space="preserve"> no previene el crimen</w:t>
            </w:r>
            <w:r w:rsidR="00C733FF">
              <w:rPr>
                <w:sz w:val="14"/>
                <w:szCs w:val="14"/>
                <w:lang w:val="es-ES_tradnl"/>
              </w:rPr>
              <w:t>: e</w:t>
            </w:r>
            <w:r w:rsidRPr="00FE1232">
              <w:rPr>
                <w:sz w:val="14"/>
                <w:szCs w:val="14"/>
                <w:lang w:val="es-ES_tradnl"/>
              </w:rPr>
              <w:t>s necesario adoptar medias para que la policía use el conocimiento empírico para mejorar su efectividad</w:t>
            </w:r>
            <w:r w:rsidR="00C733FF">
              <w:rPr>
                <w:sz w:val="14"/>
                <w:szCs w:val="14"/>
                <w:lang w:val="es-ES_tradnl"/>
              </w:rPr>
              <w:t>, razón por la cual se requiere de programas de capacitación, formación y sencibilización de los efectivos policiales  (</w:t>
            </w:r>
            <w:r w:rsidR="00C733FF" w:rsidRPr="00FA6F20">
              <w:rPr>
                <w:sz w:val="14"/>
                <w:szCs w:val="14"/>
                <w:lang w:val="es-ES_tradnl"/>
              </w:rPr>
              <w:t xml:space="preserve">Evidence-Based Policing, Ideas in American Policing, Police Foundation, Washington, DC,  </w:t>
            </w:r>
            <w:r w:rsidRPr="00FA6F20">
              <w:rPr>
                <w:sz w:val="14"/>
                <w:szCs w:val="14"/>
                <w:lang w:val="es-ES_tradnl"/>
              </w:rPr>
              <w:t>Sherman, L.W.,. 1998</w:t>
            </w:r>
            <w:r w:rsidR="00C733FF" w:rsidRPr="00FA6F20">
              <w:rPr>
                <w:sz w:val="14"/>
                <w:szCs w:val="14"/>
                <w:lang w:val="es-ES_tradnl"/>
              </w:rPr>
              <w:t>)</w:t>
            </w:r>
            <w:r w:rsidRPr="00FA6F20">
              <w:rPr>
                <w:sz w:val="14"/>
                <w:szCs w:val="14"/>
                <w:lang w:val="es-ES_tradnl"/>
              </w:rPr>
              <w:t xml:space="preserve">. </w:t>
            </w:r>
          </w:p>
        </w:tc>
        <w:tc>
          <w:tcPr>
            <w:tcW w:w="3277" w:type="dxa"/>
          </w:tcPr>
          <w:p w:rsidR="006C6227" w:rsidRPr="00FA6F20" w:rsidRDefault="006C6227">
            <w:pPr>
              <w:pStyle w:val="NoSpacing"/>
              <w:spacing w:after="200" w:line="276" w:lineRule="auto"/>
              <w:ind w:left="147"/>
              <w:rPr>
                <w:b/>
                <w:sz w:val="14"/>
                <w:szCs w:val="14"/>
              </w:rPr>
            </w:pPr>
            <w:r w:rsidRPr="00FA6F20">
              <w:rPr>
                <w:b/>
                <w:sz w:val="14"/>
                <w:szCs w:val="14"/>
              </w:rPr>
              <w:t>4.Capacitación y conocimiento empírico.</w:t>
            </w:r>
          </w:p>
          <w:p w:rsidR="00F8779E" w:rsidRPr="00F0075B" w:rsidRDefault="00F0075B">
            <w:pPr>
              <w:pStyle w:val="NoSpacing"/>
              <w:spacing w:after="200" w:line="276" w:lineRule="auto"/>
              <w:ind w:left="147"/>
              <w:rPr>
                <w:rFonts w:cs="Calibri"/>
                <w:b/>
                <w:color w:val="000000"/>
                <w:sz w:val="14"/>
                <w:szCs w:val="14"/>
                <w:lang w:val="es-ES_tradnl" w:eastAsia="ja-JP"/>
              </w:rPr>
            </w:pPr>
            <w:r w:rsidRPr="00FA6F20">
              <w:rPr>
                <w:rFonts w:cs="Calibri"/>
                <w:b/>
                <w:color w:val="000000"/>
                <w:sz w:val="14"/>
                <w:szCs w:val="14"/>
                <w:lang w:eastAsia="ja-JP"/>
              </w:rPr>
              <w:t>¨Coordinated agency network (C.A.N) a juvenile supervision project¨ San Diego Police department. Herman Goldstein Award Submission,  Thomas, G.R. (1998)</w:t>
            </w:r>
            <w:r w:rsidRPr="00FA6F20">
              <w:rPr>
                <w:rFonts w:cs="Calibri"/>
                <w:color w:val="000000"/>
                <w:sz w:val="14"/>
                <w:szCs w:val="14"/>
                <w:lang w:eastAsia="ja-JP"/>
              </w:rPr>
              <w:t xml:space="preserve">. </w:t>
            </w:r>
            <w:r w:rsidRPr="00FA6F20">
              <w:rPr>
                <w:rFonts w:cs="Calibri"/>
                <w:color w:val="000000"/>
                <w:sz w:val="14"/>
                <w:szCs w:val="14"/>
                <w:u w:val="single"/>
                <w:lang w:val="es-ES_tradnl" w:eastAsia="ja-JP"/>
              </w:rPr>
              <w:t>Resultado</w:t>
            </w:r>
            <w:r>
              <w:rPr>
                <w:rFonts w:cs="Calibri"/>
                <w:color w:val="000000"/>
                <w:sz w:val="14"/>
                <w:szCs w:val="14"/>
                <w:lang w:val="es-ES_tradnl" w:eastAsia="ja-JP"/>
              </w:rPr>
              <w:t xml:space="preserve">. Los resultados de </w:t>
            </w:r>
            <w:r w:rsidRPr="00FA6F20">
              <w:rPr>
                <w:rFonts w:cs="Calibri"/>
                <w:color w:val="000000"/>
                <w:sz w:val="14"/>
                <w:szCs w:val="14"/>
                <w:u w:val="single"/>
                <w:lang w:val="es-ES_tradnl" w:eastAsia="ja-JP"/>
              </w:rPr>
              <w:t>la capacitació</w:t>
            </w:r>
            <w:r>
              <w:rPr>
                <w:rFonts w:cs="Calibri"/>
                <w:color w:val="000000"/>
                <w:sz w:val="14"/>
                <w:szCs w:val="14"/>
                <w:lang w:val="es-ES_tradnl" w:eastAsia="ja-JP"/>
              </w:rPr>
              <w:t xml:space="preserve">n  de </w:t>
            </w:r>
            <w:r w:rsidRPr="006A4537">
              <w:rPr>
                <w:rFonts w:cs="Calibri"/>
                <w:color w:val="000000"/>
                <w:sz w:val="14"/>
                <w:szCs w:val="14"/>
                <w:lang w:val="es-ES_tradnl" w:eastAsia="ja-JP"/>
              </w:rPr>
              <w:t xml:space="preserve">todos los oficiales </w:t>
            </w:r>
            <w:r>
              <w:rPr>
                <w:rFonts w:cs="Calibri"/>
                <w:color w:val="000000"/>
                <w:sz w:val="14"/>
                <w:szCs w:val="14"/>
                <w:lang w:val="es-ES_tradnl" w:eastAsia="ja-JP"/>
              </w:rPr>
              <w:t xml:space="preserve"> d</w:t>
            </w:r>
            <w:r w:rsidR="00F8779E" w:rsidRPr="006A4537">
              <w:rPr>
                <w:rFonts w:cs="Calibri"/>
                <w:color w:val="000000"/>
                <w:sz w:val="14"/>
                <w:szCs w:val="14"/>
                <w:lang w:val="es-ES_tradnl" w:eastAsia="ja-JP"/>
              </w:rPr>
              <w:t>el departamento de</w:t>
            </w:r>
            <w:r>
              <w:rPr>
                <w:rFonts w:cs="Calibri"/>
                <w:color w:val="000000"/>
                <w:sz w:val="14"/>
                <w:szCs w:val="14"/>
                <w:lang w:val="es-ES_tradnl" w:eastAsia="ja-JP"/>
              </w:rPr>
              <w:t xml:space="preserve"> Policia de </w:t>
            </w:r>
            <w:r w:rsidR="00F8779E" w:rsidRPr="006A4537">
              <w:rPr>
                <w:rFonts w:cs="Calibri"/>
                <w:color w:val="000000"/>
                <w:sz w:val="14"/>
                <w:szCs w:val="14"/>
                <w:lang w:val="es-ES_tradnl" w:eastAsia="ja-JP"/>
              </w:rPr>
              <w:t xml:space="preserve">San Diego </w:t>
            </w:r>
            <w:r w:rsidRPr="00FA6F20">
              <w:rPr>
                <w:rFonts w:cs="Calibri"/>
                <w:color w:val="000000"/>
                <w:sz w:val="14"/>
                <w:szCs w:val="14"/>
                <w:u w:val="single"/>
                <w:lang w:val="es-ES_tradnl" w:eastAsia="ja-JP"/>
              </w:rPr>
              <w:t>en la implementación de</w:t>
            </w:r>
            <w:r>
              <w:rPr>
                <w:rFonts w:cs="Calibri"/>
                <w:color w:val="000000"/>
                <w:sz w:val="14"/>
                <w:szCs w:val="14"/>
                <w:lang w:val="es-ES_tradnl" w:eastAsia="ja-JP"/>
              </w:rPr>
              <w:t xml:space="preserve"> </w:t>
            </w:r>
            <w:r w:rsidR="00F8779E" w:rsidRPr="00A60084">
              <w:rPr>
                <w:rFonts w:cs="Calibri"/>
                <w:color w:val="000000"/>
                <w:sz w:val="14"/>
                <w:szCs w:val="14"/>
                <w:u w:val="single"/>
                <w:lang w:val="es-ES_tradnl" w:eastAsia="ja-JP"/>
              </w:rPr>
              <w:t>programa</w:t>
            </w:r>
            <w:r>
              <w:rPr>
                <w:rFonts w:cs="Calibri"/>
                <w:color w:val="000000"/>
                <w:sz w:val="14"/>
                <w:szCs w:val="14"/>
                <w:u w:val="single"/>
                <w:lang w:val="es-ES_tradnl" w:eastAsia="ja-JP"/>
              </w:rPr>
              <w:t>s</w:t>
            </w:r>
            <w:r w:rsidR="00F8779E" w:rsidRPr="00A60084">
              <w:rPr>
                <w:rFonts w:cs="Calibri"/>
                <w:color w:val="000000"/>
                <w:sz w:val="14"/>
                <w:szCs w:val="14"/>
                <w:u w:val="single"/>
                <w:lang w:val="es-ES_tradnl" w:eastAsia="ja-JP"/>
              </w:rPr>
              <w:t xml:space="preserve"> orientado</w:t>
            </w:r>
            <w:r>
              <w:rPr>
                <w:rFonts w:cs="Calibri"/>
                <w:color w:val="000000"/>
                <w:sz w:val="14"/>
                <w:szCs w:val="14"/>
                <w:u w:val="single"/>
                <w:lang w:val="es-ES_tradnl" w:eastAsia="ja-JP"/>
              </w:rPr>
              <w:t>s</w:t>
            </w:r>
            <w:r w:rsidR="00F8779E" w:rsidRPr="00A60084">
              <w:rPr>
                <w:rFonts w:cs="Calibri"/>
                <w:color w:val="000000"/>
                <w:sz w:val="14"/>
                <w:szCs w:val="14"/>
                <w:u w:val="single"/>
                <w:lang w:val="es-ES_tradnl" w:eastAsia="ja-JP"/>
              </w:rPr>
              <w:t xml:space="preserve"> a la solución de problemas,  contribuyó a disminuir la tasa de reincidencia de los jóvenes delincuentes</w:t>
            </w:r>
            <w:r w:rsidR="00BD1161">
              <w:rPr>
                <w:rFonts w:cs="Calibri"/>
                <w:color w:val="000000"/>
                <w:sz w:val="14"/>
                <w:szCs w:val="14"/>
                <w:u w:val="single"/>
                <w:lang w:val="es-ES_tradnl" w:eastAsia="ja-JP"/>
              </w:rPr>
              <w:t xml:space="preserve"> en</w:t>
            </w:r>
            <w:r w:rsidR="00F8779E" w:rsidRPr="00A60084">
              <w:rPr>
                <w:rFonts w:cs="Calibri"/>
                <w:color w:val="000000"/>
                <w:sz w:val="14"/>
                <w:szCs w:val="14"/>
                <w:u w:val="single"/>
                <w:lang w:val="es-ES_tradnl" w:eastAsia="ja-JP"/>
              </w:rPr>
              <w:t xml:space="preserve"> 25%.</w:t>
            </w:r>
            <w:r w:rsidR="00F8779E" w:rsidRPr="006A4537">
              <w:rPr>
                <w:rFonts w:cs="Calibri"/>
                <w:color w:val="000000"/>
                <w:sz w:val="14"/>
                <w:szCs w:val="14"/>
                <w:lang w:val="es-ES_tradnl" w:eastAsia="ja-JP"/>
              </w:rPr>
              <w:t xml:space="preserve">  </w:t>
            </w:r>
          </w:p>
        </w:tc>
      </w:tr>
      <w:tr w:rsidR="00F8779E" w:rsidRPr="002703D3" w:rsidTr="00FA6F20">
        <w:trPr>
          <w:trHeight w:val="1520"/>
          <w:jc w:val="center"/>
        </w:trPr>
        <w:tc>
          <w:tcPr>
            <w:tcW w:w="2145" w:type="dxa"/>
          </w:tcPr>
          <w:p w:rsidR="00F8779E" w:rsidRPr="00F0075B" w:rsidRDefault="00F8779E">
            <w:pPr>
              <w:pStyle w:val="NoSpacing"/>
              <w:tabs>
                <w:tab w:val="left" w:pos="386"/>
              </w:tabs>
              <w:spacing w:after="200" w:line="276" w:lineRule="auto"/>
              <w:jc w:val="both"/>
              <w:rPr>
                <w:b/>
                <w:sz w:val="14"/>
                <w:szCs w:val="14"/>
                <w:lang w:val="es-ES_tradnl"/>
              </w:rPr>
            </w:pPr>
          </w:p>
        </w:tc>
        <w:tc>
          <w:tcPr>
            <w:tcW w:w="2970" w:type="dxa"/>
          </w:tcPr>
          <w:p w:rsidR="0089488F" w:rsidRDefault="0089488F" w:rsidP="00FA6F20">
            <w:pPr>
              <w:pStyle w:val="NoSpacing"/>
              <w:tabs>
                <w:tab w:val="left" w:pos="187"/>
              </w:tabs>
              <w:jc w:val="both"/>
              <w:rPr>
                <w:b/>
                <w:sz w:val="14"/>
                <w:szCs w:val="14"/>
                <w:lang w:val="es-ES_tradnl"/>
              </w:rPr>
            </w:pPr>
            <w:r>
              <w:rPr>
                <w:b/>
                <w:sz w:val="14"/>
                <w:szCs w:val="14"/>
                <w:lang w:val="es-ES_tradnl"/>
              </w:rPr>
              <w:t>5.</w:t>
            </w:r>
            <w:r w:rsidRPr="000F18AC">
              <w:rPr>
                <w:b/>
                <w:sz w:val="14"/>
                <w:szCs w:val="14"/>
                <w:lang w:val="es-ES_tradnl"/>
              </w:rPr>
              <w:t>Limitada colaboración de la comunidad  con el trabajo policial en los territorios</w:t>
            </w:r>
          </w:p>
          <w:p w:rsidR="0089488F" w:rsidRPr="00A60084" w:rsidRDefault="0089488F" w:rsidP="0089488F">
            <w:pPr>
              <w:pStyle w:val="Default"/>
              <w:tabs>
                <w:tab w:val="left" w:pos="144"/>
              </w:tabs>
              <w:rPr>
                <w:b/>
                <w:sz w:val="14"/>
                <w:szCs w:val="14"/>
                <w:lang w:val="es-ES_tradnl"/>
              </w:rPr>
            </w:pPr>
          </w:p>
          <w:p w:rsidR="00F8779E" w:rsidRPr="0089488F" w:rsidRDefault="0089488F" w:rsidP="00FA6F20">
            <w:pPr>
              <w:pStyle w:val="NoSpacing"/>
              <w:tabs>
                <w:tab w:val="left" w:pos="187"/>
              </w:tabs>
              <w:ind w:left="49"/>
              <w:jc w:val="both"/>
              <w:rPr>
                <w:b/>
                <w:sz w:val="14"/>
                <w:szCs w:val="14"/>
                <w:lang w:val="es-ES_tradnl"/>
              </w:rPr>
            </w:pPr>
            <w:r w:rsidRPr="00A60084">
              <w:rPr>
                <w:b/>
                <w:sz w:val="14"/>
                <w:szCs w:val="14"/>
                <w:u w:val="single"/>
                <w:lang w:val="es-ES_tradnl"/>
              </w:rPr>
              <w:t>Evidencia</w:t>
            </w:r>
            <w:r w:rsidRPr="00A60084">
              <w:rPr>
                <w:sz w:val="14"/>
                <w:szCs w:val="14"/>
                <w:lang w:val="es-ES_tradnl"/>
              </w:rPr>
              <w:t xml:space="preserve">. Si bien se crearon 153 Consejos Comunitarios Interactivos de Seguridad (CONSIGs) para apoyar las labores de la policía comunitaria, en 2010 solamente 52 consejos estaban activos, y de estos solo 22 (14%) se reunía mensualmente. Esta baja participación se explica por la falta de planificación de las acciones de los consejos y la  desconfianza de la comunidad en la policía, en razón de los problemas de efectividad en la prevención y la </w:t>
            </w:r>
            <w:r w:rsidRPr="00A60084">
              <w:rPr>
                <w:sz w:val="14"/>
                <w:szCs w:val="14"/>
                <w:lang w:val="es-ES_tradnl"/>
              </w:rPr>
              <w:lastRenderedPageBreak/>
              <w:t>investigación policial, resultado  de las carencias de recursos humanos para desarrollar actividades poilicia comunitaria permanentes en el territorio</w:t>
            </w:r>
            <w:r w:rsidR="00E312CF">
              <w:rPr>
                <w:sz w:val="14"/>
                <w:szCs w:val="14"/>
                <w:lang w:val="es-ES_tradnl"/>
              </w:rPr>
              <w:t xml:space="preserve"> (</w:t>
            </w:r>
            <w:r w:rsidR="00E312CF" w:rsidRPr="00FA6F20">
              <w:rPr>
                <w:sz w:val="14"/>
                <w:szCs w:val="14"/>
                <w:lang w:val="es-ES_tradnl"/>
              </w:rPr>
              <w:t>Fuente: PM-ES “Documento sobre la reestructuración de la policía interactiva en ES” 2012</w:t>
            </w:r>
            <w:r w:rsidR="00E312CF">
              <w:rPr>
                <w:sz w:val="14"/>
                <w:szCs w:val="14"/>
                <w:lang w:val="es-ES_tradnl"/>
              </w:rPr>
              <w:t>)</w:t>
            </w:r>
          </w:p>
        </w:tc>
        <w:tc>
          <w:tcPr>
            <w:tcW w:w="3330" w:type="dxa"/>
          </w:tcPr>
          <w:p w:rsidR="00F8779E" w:rsidRPr="00F8779E" w:rsidRDefault="00F8779E" w:rsidP="00FA6F20">
            <w:pPr>
              <w:pStyle w:val="NoSpacing"/>
              <w:tabs>
                <w:tab w:val="left" w:pos="171"/>
              </w:tabs>
              <w:jc w:val="both"/>
              <w:rPr>
                <w:b/>
                <w:sz w:val="14"/>
                <w:szCs w:val="14"/>
                <w:lang w:val="es-ES_tradnl"/>
              </w:rPr>
            </w:pPr>
            <w:r w:rsidRPr="00FA6F20">
              <w:rPr>
                <w:b/>
                <w:sz w:val="14"/>
                <w:szCs w:val="14"/>
                <w:lang w:val="es-ES_tradnl"/>
              </w:rPr>
              <w:lastRenderedPageBreak/>
              <w:t>5.</w:t>
            </w:r>
            <w:r>
              <w:rPr>
                <w:b/>
                <w:sz w:val="14"/>
                <w:szCs w:val="14"/>
                <w:lang w:val="es-ES_tradnl"/>
              </w:rPr>
              <w:t xml:space="preserve"> C</w:t>
            </w:r>
            <w:r w:rsidRPr="00A60084">
              <w:rPr>
                <w:b/>
                <w:sz w:val="14"/>
                <w:szCs w:val="14"/>
                <w:lang w:val="es-ES_tradnl"/>
              </w:rPr>
              <w:t>reación y/o fortalecimiento de 14 Foros Comunitarios de Seguridad en los Municipios del Programa.</w:t>
            </w:r>
          </w:p>
        </w:tc>
        <w:tc>
          <w:tcPr>
            <w:tcW w:w="3293" w:type="dxa"/>
            <w:gridSpan w:val="2"/>
          </w:tcPr>
          <w:p w:rsidR="00310387" w:rsidRDefault="00F8779E" w:rsidP="00FA6F20">
            <w:pPr>
              <w:pStyle w:val="Default"/>
              <w:tabs>
                <w:tab w:val="left" w:pos="144"/>
              </w:tabs>
              <w:rPr>
                <w:b/>
                <w:sz w:val="14"/>
                <w:szCs w:val="14"/>
                <w:lang w:val="es-ES_tradnl"/>
              </w:rPr>
            </w:pPr>
            <w:r w:rsidRPr="00A60084">
              <w:rPr>
                <w:b/>
                <w:sz w:val="14"/>
                <w:szCs w:val="14"/>
                <w:lang w:val="es-ES_tradnl"/>
              </w:rPr>
              <w:t>5.Participación comunitaria para co</w:t>
            </w:r>
            <w:r>
              <w:rPr>
                <w:b/>
                <w:sz w:val="14"/>
                <w:szCs w:val="14"/>
                <w:lang w:val="es-ES_tradnl"/>
              </w:rPr>
              <w:t xml:space="preserve">laborar </w:t>
            </w:r>
            <w:r w:rsidRPr="00A60084">
              <w:rPr>
                <w:b/>
                <w:sz w:val="14"/>
                <w:szCs w:val="14"/>
                <w:lang w:val="es-ES_tradnl"/>
              </w:rPr>
              <w:t>y mejorar el desempeño policial en el territorio.</w:t>
            </w:r>
            <w:r>
              <w:rPr>
                <w:b/>
                <w:sz w:val="14"/>
                <w:szCs w:val="14"/>
                <w:lang w:val="es-ES_tradnl"/>
              </w:rPr>
              <w:t xml:space="preserve"> </w:t>
            </w:r>
          </w:p>
          <w:p w:rsidR="00310387" w:rsidRDefault="00310387" w:rsidP="00FA6F20">
            <w:pPr>
              <w:pStyle w:val="Default"/>
              <w:tabs>
                <w:tab w:val="left" w:pos="144"/>
              </w:tabs>
              <w:rPr>
                <w:b/>
                <w:sz w:val="14"/>
                <w:szCs w:val="14"/>
                <w:lang w:val="es-ES_tradnl" w:eastAsia="en-US"/>
              </w:rPr>
            </w:pPr>
          </w:p>
          <w:p w:rsidR="00665854" w:rsidRPr="00FA6F20" w:rsidRDefault="00665854" w:rsidP="00665854">
            <w:pPr>
              <w:pStyle w:val="Default"/>
              <w:tabs>
                <w:tab w:val="left" w:pos="144"/>
              </w:tabs>
              <w:spacing w:after="200" w:line="276" w:lineRule="auto"/>
              <w:rPr>
                <w:sz w:val="14"/>
                <w:szCs w:val="14"/>
                <w:lang w:val="es-ES_tradnl"/>
              </w:rPr>
            </w:pPr>
            <w:r w:rsidRPr="0039570F">
              <w:rPr>
                <w:sz w:val="14"/>
                <w:szCs w:val="14"/>
                <w:lang w:val="es-ES_tradnl"/>
              </w:rPr>
              <w:t>La movilización comunitaria es una de las estrategias científicamente comprobadas en la prevención de la violencia</w:t>
            </w:r>
            <w:r>
              <w:rPr>
                <w:sz w:val="14"/>
                <w:szCs w:val="14"/>
                <w:lang w:val="es-ES_tradnl"/>
              </w:rPr>
              <w:t xml:space="preserve"> (</w:t>
            </w:r>
            <w:r w:rsidRPr="006E7D86">
              <w:rPr>
                <w:sz w:val="14"/>
                <w:szCs w:val="14"/>
                <w:lang w:val="es-ES_tradnl"/>
              </w:rPr>
              <w:t xml:space="preserve">Planning Committee for a Workshop on Violence Prevention in Low- and Middle-Income Countries, Institute of Medicine. </w:t>
            </w:r>
            <w:r w:rsidRPr="006E7D86">
              <w:rPr>
                <w:sz w:val="14"/>
                <w:szCs w:val="14"/>
                <w:lang w:val="en-US"/>
              </w:rPr>
              <w:t xml:space="preserve">"5 What Is Working Around the World in Violence Prevention?." Violence Prevention in Low- and Middle-Income Countries: Finding a Place on the Global Agenda, Workshop Summary. </w:t>
            </w:r>
            <w:r w:rsidRPr="00FA6F20">
              <w:rPr>
                <w:sz w:val="14"/>
                <w:szCs w:val="14"/>
                <w:lang w:val="es-ES_tradnl"/>
              </w:rPr>
              <w:t xml:space="preserve">Washington, DC: The National Academies </w:t>
            </w:r>
            <w:r w:rsidRPr="00FA6F20">
              <w:rPr>
                <w:sz w:val="14"/>
                <w:szCs w:val="14"/>
                <w:lang w:val="es-ES_tradnl"/>
              </w:rPr>
              <w:lastRenderedPageBreak/>
              <w:t>Press, 2008).</w:t>
            </w:r>
          </w:p>
          <w:p w:rsidR="00665854" w:rsidRDefault="00F8779E" w:rsidP="00FA6F20">
            <w:pPr>
              <w:pStyle w:val="Default"/>
              <w:tabs>
                <w:tab w:val="left" w:pos="144"/>
              </w:tabs>
              <w:rPr>
                <w:sz w:val="14"/>
                <w:szCs w:val="14"/>
                <w:lang w:val="es-ES_tradnl" w:eastAsia="en-US"/>
              </w:rPr>
            </w:pPr>
            <w:r w:rsidRPr="00A60084">
              <w:rPr>
                <w:sz w:val="14"/>
                <w:szCs w:val="14"/>
                <w:lang w:val="es-ES_tradnl"/>
              </w:rPr>
              <w:t>La participación comunitaria en el marco de instancias de articulación con la policia generan buenos resultados en la reducción del delito y en el control del desempeño policial</w:t>
            </w:r>
            <w:r w:rsidR="00310387">
              <w:rPr>
                <w:sz w:val="14"/>
                <w:szCs w:val="14"/>
                <w:lang w:val="es-ES_tradnl"/>
              </w:rPr>
              <w:t>.</w:t>
            </w:r>
            <w:r w:rsidR="00665854">
              <w:rPr>
                <w:sz w:val="14"/>
                <w:szCs w:val="14"/>
                <w:lang w:val="es-ES_tradnl"/>
              </w:rPr>
              <w:t xml:space="preserve"> </w:t>
            </w:r>
          </w:p>
          <w:p w:rsidR="00665854" w:rsidRDefault="00665854" w:rsidP="00FA6F20">
            <w:pPr>
              <w:pStyle w:val="Default"/>
              <w:tabs>
                <w:tab w:val="left" w:pos="144"/>
              </w:tabs>
              <w:rPr>
                <w:sz w:val="14"/>
                <w:szCs w:val="14"/>
                <w:lang w:val="es-ES_tradnl" w:eastAsia="en-US"/>
              </w:rPr>
            </w:pPr>
          </w:p>
          <w:p w:rsidR="0039570F" w:rsidRDefault="00310387" w:rsidP="00FA6F20">
            <w:pPr>
              <w:pStyle w:val="Default"/>
              <w:tabs>
                <w:tab w:val="left" w:pos="144"/>
              </w:tabs>
              <w:rPr>
                <w:sz w:val="14"/>
                <w:szCs w:val="14"/>
                <w:lang w:val="es-ES_tradnl" w:eastAsia="en-US"/>
              </w:rPr>
            </w:pPr>
            <w:r>
              <w:rPr>
                <w:sz w:val="14"/>
                <w:szCs w:val="14"/>
                <w:lang w:val="es-ES_tradnl"/>
              </w:rPr>
              <w:t>La c</w:t>
            </w:r>
            <w:r w:rsidRPr="00FA6F20">
              <w:rPr>
                <w:sz w:val="14"/>
                <w:szCs w:val="14"/>
                <w:lang w:val="es-ES_tradnl"/>
              </w:rPr>
              <w:t xml:space="preserve">reación de comités comunitarios de seguridad para intercambiar información con la policía y la identificación de áreas críticas de acción, e implementar soluciones conjuntamente </w:t>
            </w:r>
            <w:r w:rsidR="0039570F" w:rsidRPr="00FA6F20">
              <w:rPr>
                <w:sz w:val="14"/>
                <w:szCs w:val="14"/>
                <w:lang w:val="es-ES_tradnl"/>
              </w:rPr>
              <w:t xml:space="preserve">reporaton logros  en enfrentar el crimen y la violencia </w:t>
            </w:r>
            <w:r w:rsidR="0039570F">
              <w:rPr>
                <w:sz w:val="14"/>
                <w:szCs w:val="14"/>
                <w:lang w:val="es-ES_tradnl"/>
              </w:rPr>
              <w:t xml:space="preserve"> (</w:t>
            </w:r>
            <w:r w:rsidR="0039570F" w:rsidRPr="00FA6F20">
              <w:rPr>
                <w:sz w:val="14"/>
                <w:szCs w:val="14"/>
                <w:lang w:val="es-ES_tradnl"/>
              </w:rPr>
              <w:t>Programa de acción comunitaria para la seguridad PACS</w:t>
            </w:r>
            <w:r w:rsidR="0039570F">
              <w:rPr>
                <w:sz w:val="14"/>
                <w:szCs w:val="14"/>
                <w:lang w:val="es-ES_tradnl"/>
              </w:rPr>
              <w:t xml:space="preserve">, en </w:t>
            </w:r>
            <w:r w:rsidR="0039570F" w:rsidRPr="00FA6F20">
              <w:rPr>
                <w:sz w:val="14"/>
                <w:szCs w:val="14"/>
                <w:lang w:val="es-ES_tradnl"/>
              </w:rPr>
              <w:t xml:space="preserve"> Santa Lucia</w:t>
            </w:r>
            <w:r w:rsidR="0039570F">
              <w:rPr>
                <w:sz w:val="14"/>
                <w:szCs w:val="14"/>
                <w:lang w:val="es-ES_tradnl"/>
              </w:rPr>
              <w:t>).</w:t>
            </w:r>
          </w:p>
          <w:p w:rsidR="0039570F" w:rsidRPr="00FA6F20" w:rsidRDefault="0039570F" w:rsidP="00FA6F20">
            <w:pPr>
              <w:pStyle w:val="Default"/>
              <w:tabs>
                <w:tab w:val="left" w:pos="144"/>
              </w:tabs>
              <w:rPr>
                <w:sz w:val="14"/>
                <w:szCs w:val="14"/>
                <w:lang w:val="es-ES_tradnl"/>
              </w:rPr>
            </w:pPr>
          </w:p>
          <w:p w:rsidR="00F8779E" w:rsidRPr="00F8779E" w:rsidRDefault="0039570F" w:rsidP="00FA6F20">
            <w:pPr>
              <w:pStyle w:val="Default"/>
              <w:tabs>
                <w:tab w:val="left" w:pos="144"/>
              </w:tabs>
              <w:rPr>
                <w:b/>
                <w:sz w:val="14"/>
                <w:szCs w:val="14"/>
                <w:lang w:val="es-ES_tradnl" w:eastAsia="en-US"/>
              </w:rPr>
            </w:pPr>
            <w:r w:rsidRPr="005A133A">
              <w:rPr>
                <w:sz w:val="14"/>
                <w:szCs w:val="14"/>
                <w:lang w:val="es-ES_tradnl"/>
              </w:rPr>
              <w:t>La a</w:t>
            </w:r>
            <w:r w:rsidRPr="00FA6F20">
              <w:rPr>
                <w:sz w:val="14"/>
                <w:szCs w:val="14"/>
                <w:lang w:val="es-ES_tradnl"/>
              </w:rPr>
              <w:t>rticulación de la ciudadanía con</w:t>
            </w:r>
            <w:r w:rsidR="005A133A" w:rsidRPr="00FA6F20">
              <w:rPr>
                <w:sz w:val="14"/>
                <w:szCs w:val="14"/>
                <w:lang w:val="es-ES_tradnl"/>
              </w:rPr>
              <w:t xml:space="preserve"> la </w:t>
            </w:r>
            <w:r w:rsidRPr="00FA6F20">
              <w:rPr>
                <w:sz w:val="14"/>
                <w:szCs w:val="14"/>
                <w:lang w:val="es-ES_tradnl"/>
              </w:rPr>
              <w:t xml:space="preserve"> policía </w:t>
            </w:r>
            <w:r w:rsidR="005A133A" w:rsidRPr="00FA6F20">
              <w:rPr>
                <w:sz w:val="14"/>
                <w:szCs w:val="14"/>
                <w:lang w:val="es-ES_tradnl"/>
              </w:rPr>
              <w:t>en r</w:t>
            </w:r>
            <w:r w:rsidRPr="00FA6F20">
              <w:rPr>
                <w:sz w:val="14"/>
                <w:szCs w:val="14"/>
                <w:lang w:val="es-ES_tradnl"/>
              </w:rPr>
              <w:t xml:space="preserve">euniones mensuales para analizar medidas </w:t>
            </w:r>
            <w:r w:rsidR="005A133A" w:rsidRPr="00FA6F20">
              <w:rPr>
                <w:sz w:val="14"/>
                <w:szCs w:val="14"/>
                <w:lang w:val="es-ES_tradnl"/>
              </w:rPr>
              <w:t xml:space="preserve">para </w:t>
            </w:r>
            <w:r w:rsidRPr="00FA6F20">
              <w:rPr>
                <w:sz w:val="14"/>
                <w:szCs w:val="14"/>
                <w:lang w:val="es-ES_tradnl"/>
              </w:rPr>
              <w:t xml:space="preserve"> resolver problemas locales de seguridad reportan logros de proceso y producto para prevenir  el crimen  (Junta comunitaria de seguridad urbana de Chabás, Argentina: Galardón por el PNUD como  Buenas Práctica en el </w:t>
            </w:r>
            <w:r w:rsidR="005A133A" w:rsidRPr="00FA6F20">
              <w:rPr>
                <w:sz w:val="14"/>
                <w:szCs w:val="14"/>
                <w:lang w:val="es-ES_tradnl"/>
              </w:rPr>
              <w:t>A</w:t>
            </w:r>
            <w:r w:rsidRPr="00FA6F20">
              <w:rPr>
                <w:sz w:val="14"/>
                <w:szCs w:val="14"/>
                <w:lang w:val="es-ES_tradnl"/>
              </w:rPr>
              <w:t>mbito Municipal  (CIPC, 2008)</w:t>
            </w:r>
            <w:r w:rsidR="005A133A">
              <w:rPr>
                <w:sz w:val="14"/>
                <w:szCs w:val="14"/>
                <w:lang w:val="es-ES_tradnl"/>
              </w:rPr>
              <w:t>.</w:t>
            </w:r>
          </w:p>
        </w:tc>
        <w:tc>
          <w:tcPr>
            <w:tcW w:w="3277" w:type="dxa"/>
          </w:tcPr>
          <w:p w:rsidR="00F8779E" w:rsidRDefault="00F8779E" w:rsidP="00F8779E">
            <w:pPr>
              <w:pStyle w:val="NoSpacing"/>
              <w:spacing w:after="200" w:line="276" w:lineRule="auto"/>
              <w:ind w:left="147"/>
              <w:rPr>
                <w:rFonts w:cs="Calibri"/>
                <w:color w:val="000000"/>
                <w:sz w:val="14"/>
                <w:szCs w:val="14"/>
                <w:lang w:val="es-ES_tradnl" w:eastAsia="ja-JP"/>
              </w:rPr>
            </w:pPr>
            <w:r>
              <w:rPr>
                <w:rFonts w:cs="Calibri"/>
                <w:b/>
                <w:color w:val="000000"/>
                <w:sz w:val="14"/>
                <w:szCs w:val="14"/>
                <w:lang w:val="es-ES_tradnl" w:eastAsia="ja-JP"/>
              </w:rPr>
              <w:lastRenderedPageBreak/>
              <w:t>5.</w:t>
            </w:r>
            <w:r w:rsidRPr="000B0C80">
              <w:rPr>
                <w:rFonts w:cs="Calibri"/>
                <w:b/>
                <w:color w:val="000000"/>
                <w:sz w:val="14"/>
                <w:szCs w:val="14"/>
                <w:lang w:val="es-ES_tradnl" w:eastAsia="ja-JP"/>
              </w:rPr>
              <w:t>Participación comunitaria para controlar y mejorar el desempeño policial en el territorio</w:t>
            </w:r>
            <w:r w:rsidRPr="000B0C80">
              <w:rPr>
                <w:rFonts w:cs="Calibri"/>
                <w:b/>
                <w:sz w:val="14"/>
                <w:szCs w:val="14"/>
                <w:lang w:val="es-ES_tradnl"/>
              </w:rPr>
              <w:t>.</w:t>
            </w:r>
          </w:p>
          <w:p w:rsidR="00D64DD0" w:rsidRDefault="00DC3A43" w:rsidP="00D64DD0">
            <w:pPr>
              <w:pStyle w:val="NoSpacing"/>
              <w:spacing w:after="200" w:line="276" w:lineRule="auto"/>
              <w:ind w:left="147"/>
              <w:rPr>
                <w:rFonts w:cs="Calibri"/>
                <w:color w:val="000000"/>
                <w:sz w:val="14"/>
                <w:szCs w:val="14"/>
                <w:lang w:val="es-ES_tradnl" w:eastAsia="ja-JP"/>
              </w:rPr>
            </w:pPr>
            <w:r w:rsidRPr="00FA6F20">
              <w:rPr>
                <w:rFonts w:cs="Calibri"/>
                <w:color w:val="000000"/>
                <w:sz w:val="14"/>
                <w:szCs w:val="14"/>
                <w:lang w:eastAsia="ja-JP"/>
              </w:rPr>
              <w:t>- ‘</w:t>
            </w:r>
            <w:r w:rsidRPr="00FA6F20">
              <w:rPr>
                <w:rFonts w:cs="Calibri"/>
                <w:b/>
                <w:color w:val="000000"/>
                <w:sz w:val="14"/>
                <w:szCs w:val="14"/>
                <w:lang w:eastAsia="ja-JP"/>
              </w:rPr>
              <w:t>’United Kingdom National Reassurance Policing Programme” Tuffin, Morris &amp; Poole (2006).</w:t>
            </w:r>
            <w:r w:rsidRPr="00FA6F20">
              <w:rPr>
                <w:rFonts w:cs="Calibri"/>
                <w:color w:val="000000"/>
                <w:sz w:val="14"/>
                <w:szCs w:val="14"/>
                <w:lang w:eastAsia="ja-JP"/>
              </w:rPr>
              <w:t xml:space="preserve">  </w:t>
            </w:r>
            <w:r w:rsidRPr="00FA6F20">
              <w:rPr>
                <w:rFonts w:cs="Calibri"/>
                <w:color w:val="000000"/>
                <w:sz w:val="14"/>
                <w:szCs w:val="14"/>
                <w:u w:val="single"/>
                <w:lang w:val="es-ES_tradnl" w:eastAsia="ja-JP"/>
              </w:rPr>
              <w:t>Resultado</w:t>
            </w:r>
            <w:r w:rsidRPr="00FA6F20">
              <w:rPr>
                <w:rFonts w:cs="Calibri"/>
                <w:color w:val="000000"/>
                <w:sz w:val="14"/>
                <w:szCs w:val="14"/>
                <w:lang w:val="es-ES_tradnl" w:eastAsia="ja-JP"/>
              </w:rPr>
              <w:t>. La evaluci</w:t>
            </w:r>
            <w:r>
              <w:rPr>
                <w:rFonts w:cs="Calibri"/>
                <w:color w:val="000000"/>
                <w:sz w:val="14"/>
                <w:szCs w:val="14"/>
                <w:lang w:val="es-ES_tradnl" w:eastAsia="ja-JP"/>
              </w:rPr>
              <w:t>ó</w:t>
            </w:r>
            <w:r w:rsidRPr="00FA6F20">
              <w:rPr>
                <w:rFonts w:cs="Calibri"/>
                <w:color w:val="000000"/>
                <w:sz w:val="14"/>
                <w:szCs w:val="14"/>
                <w:lang w:val="es-ES_tradnl" w:eastAsia="ja-JP"/>
              </w:rPr>
              <w:t xml:space="preserve">n quasi experimental del programa de </w:t>
            </w:r>
            <w:r>
              <w:rPr>
                <w:rFonts w:cs="Calibri"/>
                <w:color w:val="000000"/>
                <w:sz w:val="14"/>
                <w:szCs w:val="14"/>
                <w:lang w:val="es-ES_tradnl" w:eastAsia="ja-JP"/>
              </w:rPr>
              <w:t>P</w:t>
            </w:r>
            <w:r w:rsidRPr="00FA6F20">
              <w:rPr>
                <w:rFonts w:cs="Calibri"/>
                <w:color w:val="000000"/>
                <w:sz w:val="14"/>
                <w:szCs w:val="14"/>
                <w:lang w:val="es-ES_tradnl" w:eastAsia="ja-JP"/>
              </w:rPr>
              <w:t xml:space="preserve">olicia </w:t>
            </w:r>
            <w:r>
              <w:rPr>
                <w:rFonts w:cs="Calibri"/>
                <w:color w:val="000000"/>
                <w:sz w:val="14"/>
                <w:szCs w:val="14"/>
                <w:lang w:val="es-ES_tradnl" w:eastAsia="ja-JP"/>
              </w:rPr>
              <w:t>C</w:t>
            </w:r>
            <w:r w:rsidRPr="00FA6F20">
              <w:rPr>
                <w:rFonts w:cs="Calibri"/>
                <w:color w:val="000000"/>
                <w:sz w:val="14"/>
                <w:szCs w:val="14"/>
                <w:lang w:val="es-ES_tradnl" w:eastAsia="ja-JP"/>
              </w:rPr>
              <w:t xml:space="preserve">omunitaria </w:t>
            </w:r>
            <w:r>
              <w:rPr>
                <w:rFonts w:cs="Calibri"/>
                <w:color w:val="000000"/>
                <w:sz w:val="14"/>
                <w:szCs w:val="14"/>
                <w:lang w:val="es-ES_tradnl" w:eastAsia="ja-JP"/>
              </w:rPr>
              <w:t>O</w:t>
            </w:r>
            <w:r w:rsidRPr="00FA6F20">
              <w:rPr>
                <w:rFonts w:cs="Calibri"/>
                <w:color w:val="000000"/>
                <w:sz w:val="14"/>
                <w:szCs w:val="14"/>
                <w:lang w:val="es-ES_tradnl" w:eastAsia="ja-JP"/>
              </w:rPr>
              <w:t xml:space="preserve">rientado a la </w:t>
            </w:r>
            <w:r>
              <w:rPr>
                <w:rFonts w:cs="Calibri"/>
                <w:color w:val="000000"/>
                <w:sz w:val="14"/>
                <w:szCs w:val="14"/>
                <w:lang w:val="es-ES_tradnl" w:eastAsia="ja-JP"/>
              </w:rPr>
              <w:t>S</w:t>
            </w:r>
            <w:r w:rsidRPr="00FA6F20">
              <w:rPr>
                <w:rFonts w:cs="Calibri"/>
                <w:color w:val="000000"/>
                <w:sz w:val="14"/>
                <w:szCs w:val="14"/>
                <w:lang w:val="es-ES_tradnl" w:eastAsia="ja-JP"/>
              </w:rPr>
              <w:t xml:space="preserve">olucion de </w:t>
            </w:r>
            <w:r>
              <w:rPr>
                <w:rFonts w:cs="Calibri"/>
                <w:color w:val="000000"/>
                <w:sz w:val="14"/>
                <w:szCs w:val="14"/>
                <w:lang w:val="es-ES_tradnl" w:eastAsia="ja-JP"/>
              </w:rPr>
              <w:t>P</w:t>
            </w:r>
            <w:r w:rsidRPr="00FA6F20">
              <w:rPr>
                <w:rFonts w:cs="Calibri"/>
                <w:color w:val="000000"/>
                <w:sz w:val="14"/>
                <w:szCs w:val="14"/>
                <w:lang w:val="es-ES_tradnl" w:eastAsia="ja-JP"/>
              </w:rPr>
              <w:t>roblemas</w:t>
            </w:r>
            <w:r>
              <w:rPr>
                <w:rFonts w:cs="Calibri"/>
                <w:color w:val="000000"/>
                <w:sz w:val="14"/>
                <w:szCs w:val="14"/>
                <w:lang w:val="es-ES_tradnl" w:eastAsia="ja-JP"/>
              </w:rPr>
              <w:t xml:space="preserve"> (POP)</w:t>
            </w:r>
            <w:r w:rsidRPr="00FA6F20">
              <w:rPr>
                <w:rFonts w:cs="Calibri"/>
                <w:color w:val="000000"/>
                <w:sz w:val="14"/>
                <w:szCs w:val="14"/>
                <w:lang w:val="es-ES_tradnl" w:eastAsia="ja-JP"/>
              </w:rPr>
              <w:t>,</w:t>
            </w:r>
            <w:r>
              <w:rPr>
                <w:rFonts w:cs="Calibri"/>
                <w:color w:val="000000"/>
                <w:sz w:val="14"/>
                <w:szCs w:val="14"/>
                <w:lang w:val="es-ES_tradnl" w:eastAsia="ja-JP"/>
              </w:rPr>
              <w:t xml:space="preserve"> a través de </w:t>
            </w:r>
            <w:r w:rsidRPr="00FA6F20">
              <w:rPr>
                <w:rFonts w:cs="Calibri"/>
                <w:color w:val="000000"/>
                <w:sz w:val="14"/>
                <w:szCs w:val="14"/>
                <w:u w:val="single"/>
                <w:lang w:val="es-ES_tradnl" w:eastAsia="ja-JP"/>
              </w:rPr>
              <w:t>una mayor presencia policia en los bariios priorizados , incluyendo la respue</w:t>
            </w:r>
            <w:r w:rsidR="00FA6420">
              <w:rPr>
                <w:rFonts w:cs="Calibri"/>
                <w:color w:val="000000"/>
                <w:sz w:val="14"/>
                <w:szCs w:val="14"/>
                <w:u w:val="single"/>
                <w:lang w:val="es-ES_tradnl" w:eastAsia="ja-JP"/>
              </w:rPr>
              <w:t>sta</w:t>
            </w:r>
            <w:r w:rsidRPr="00FA6F20">
              <w:rPr>
                <w:rFonts w:cs="Calibri"/>
                <w:color w:val="000000"/>
                <w:sz w:val="14"/>
                <w:szCs w:val="14"/>
                <w:u w:val="single"/>
                <w:lang w:val="es-ES_tradnl" w:eastAsia="ja-JP"/>
              </w:rPr>
              <w:t xml:space="preserve"> focalizadas </w:t>
            </w:r>
            <w:r w:rsidR="00DE2248" w:rsidRPr="00FA6F20">
              <w:rPr>
                <w:rFonts w:cs="Calibri"/>
                <w:color w:val="000000"/>
                <w:sz w:val="14"/>
                <w:szCs w:val="14"/>
                <w:u w:val="single"/>
                <w:lang w:val="es-ES_tradnl" w:eastAsia="ja-JP"/>
              </w:rPr>
              <w:t>y la participaci</w:t>
            </w:r>
            <w:r w:rsidR="003873D2" w:rsidRPr="00FA6F20">
              <w:rPr>
                <w:rFonts w:cs="Calibri"/>
                <w:color w:val="000000"/>
                <w:sz w:val="14"/>
                <w:szCs w:val="14"/>
                <w:u w:val="single"/>
                <w:lang w:val="es-ES_tradnl" w:eastAsia="ja-JP"/>
              </w:rPr>
              <w:t>ón</w:t>
            </w:r>
            <w:r w:rsidR="00DE2248" w:rsidRPr="00FA6F20">
              <w:rPr>
                <w:rFonts w:cs="Calibri"/>
                <w:color w:val="000000"/>
                <w:sz w:val="14"/>
                <w:szCs w:val="14"/>
                <w:u w:val="single"/>
                <w:lang w:val="es-ES_tradnl" w:eastAsia="ja-JP"/>
              </w:rPr>
              <w:t xml:space="preserve"> activa de la</w:t>
            </w:r>
            <w:r w:rsidRPr="00FA6F20">
              <w:rPr>
                <w:rFonts w:cs="Calibri"/>
                <w:color w:val="000000"/>
                <w:sz w:val="14"/>
                <w:szCs w:val="14"/>
                <w:u w:val="single"/>
                <w:lang w:val="es-ES_tradnl" w:eastAsia="ja-JP"/>
              </w:rPr>
              <w:t>s comunidades</w:t>
            </w:r>
            <w:r w:rsidRPr="00FA6F20">
              <w:rPr>
                <w:rFonts w:cs="Calibri"/>
                <w:color w:val="000000"/>
                <w:sz w:val="14"/>
                <w:szCs w:val="14"/>
                <w:lang w:val="es-ES_tradnl" w:eastAsia="ja-JP"/>
              </w:rPr>
              <w:t xml:space="preserve"> </w:t>
            </w:r>
            <w:r w:rsidRPr="00FA6F20">
              <w:rPr>
                <w:rFonts w:cs="Calibri"/>
                <w:color w:val="000000"/>
                <w:sz w:val="14"/>
                <w:szCs w:val="14"/>
                <w:u w:val="single"/>
                <w:lang w:val="es-ES_tradnl" w:eastAsia="ja-JP"/>
              </w:rPr>
              <w:t>residentes</w:t>
            </w:r>
            <w:r w:rsidR="008F6CAB">
              <w:rPr>
                <w:rFonts w:cs="Calibri"/>
                <w:color w:val="000000"/>
                <w:sz w:val="14"/>
                <w:szCs w:val="14"/>
                <w:u w:val="single"/>
                <w:lang w:val="es-ES_tradnl" w:eastAsia="ja-JP"/>
              </w:rPr>
              <w:t xml:space="preserve"> </w:t>
            </w:r>
            <w:r w:rsidR="008F6CAB">
              <w:rPr>
                <w:rFonts w:cs="Calibri"/>
                <w:color w:val="000000"/>
                <w:sz w:val="14"/>
                <w:szCs w:val="14"/>
                <w:u w:val="single"/>
                <w:lang w:val="es-ES_tradnl" w:eastAsia="ja-JP"/>
              </w:rPr>
              <w:lastRenderedPageBreak/>
              <w:t xml:space="preserve">redujo </w:t>
            </w:r>
            <w:r w:rsidRPr="00FA6F20">
              <w:rPr>
                <w:rFonts w:cs="Calibri"/>
                <w:color w:val="000000"/>
                <w:sz w:val="14"/>
                <w:szCs w:val="14"/>
                <w:u w:val="single"/>
                <w:lang w:val="es-ES_tradnl" w:eastAsia="ja-JP"/>
              </w:rPr>
              <w:t xml:space="preserve">el crimen </w:t>
            </w:r>
            <w:r w:rsidR="008F6CAB">
              <w:rPr>
                <w:rFonts w:cs="Calibri"/>
                <w:color w:val="000000"/>
                <w:sz w:val="14"/>
                <w:szCs w:val="14"/>
                <w:u w:val="single"/>
                <w:lang w:val="es-ES_tradnl" w:eastAsia="ja-JP"/>
              </w:rPr>
              <w:t>en</w:t>
            </w:r>
            <w:r w:rsidRPr="00FA6F20">
              <w:rPr>
                <w:rFonts w:cs="Calibri"/>
                <w:color w:val="000000"/>
                <w:sz w:val="14"/>
                <w:szCs w:val="14"/>
                <w:u w:val="single"/>
                <w:lang w:val="es-ES_tradnl" w:eastAsia="ja-JP"/>
              </w:rPr>
              <w:t xml:space="preserve"> 4% en los </w:t>
            </w:r>
            <w:r w:rsidR="00DE2248" w:rsidRPr="00FA6F20">
              <w:rPr>
                <w:rFonts w:cs="Calibri"/>
                <w:color w:val="000000"/>
                <w:sz w:val="14"/>
                <w:szCs w:val="14"/>
                <w:u w:val="single"/>
                <w:lang w:val="es-ES_tradnl" w:eastAsia="ja-JP"/>
              </w:rPr>
              <w:t xml:space="preserve">lugares </w:t>
            </w:r>
            <w:r w:rsidRPr="00FA6F20">
              <w:rPr>
                <w:rFonts w:cs="Calibri"/>
                <w:color w:val="000000"/>
                <w:sz w:val="14"/>
                <w:szCs w:val="14"/>
                <w:u w:val="single"/>
                <w:lang w:val="es-ES_tradnl" w:eastAsia="ja-JP"/>
              </w:rPr>
              <w:t xml:space="preserve">que recibieron el tratamiento en comparación con aquellos </w:t>
            </w:r>
            <w:r w:rsidR="003873D2" w:rsidRPr="00FA6F20">
              <w:rPr>
                <w:rFonts w:cs="Calibri"/>
                <w:color w:val="000000"/>
                <w:sz w:val="14"/>
                <w:szCs w:val="14"/>
                <w:u w:val="single"/>
                <w:lang w:val="es-ES_tradnl" w:eastAsia="ja-JP"/>
              </w:rPr>
              <w:t xml:space="preserve">lugares </w:t>
            </w:r>
            <w:r w:rsidRPr="00FA6F20">
              <w:rPr>
                <w:rFonts w:cs="Calibri"/>
                <w:color w:val="000000"/>
                <w:sz w:val="14"/>
                <w:szCs w:val="14"/>
                <w:u w:val="single"/>
                <w:lang w:val="es-ES_tradnl" w:eastAsia="ja-JP"/>
              </w:rPr>
              <w:t>que sirvieron de control</w:t>
            </w:r>
            <w:r w:rsidRPr="00FA6F20">
              <w:rPr>
                <w:rFonts w:cs="Calibri"/>
                <w:color w:val="000000"/>
                <w:sz w:val="14"/>
                <w:szCs w:val="14"/>
                <w:lang w:val="es-ES_tradnl" w:eastAsia="ja-JP"/>
              </w:rPr>
              <w:t xml:space="preserve">. Sin embargo, en tres de los sitios donde se implemento el tratamiento la reducción </w:t>
            </w:r>
            <w:r w:rsidR="003873D2">
              <w:rPr>
                <w:rFonts w:cs="Calibri"/>
                <w:color w:val="000000"/>
                <w:sz w:val="14"/>
                <w:szCs w:val="14"/>
                <w:lang w:val="es-ES_tradnl" w:eastAsia="ja-JP"/>
              </w:rPr>
              <w:t xml:space="preserve">observada </w:t>
            </w:r>
            <w:r w:rsidRPr="00FA6F20">
              <w:rPr>
                <w:rFonts w:cs="Calibri"/>
                <w:color w:val="000000"/>
                <w:sz w:val="14"/>
                <w:szCs w:val="14"/>
                <w:lang w:val="es-ES_tradnl" w:eastAsia="ja-JP"/>
              </w:rPr>
              <w:t>fue similar a los sitios del grupo de control</w:t>
            </w:r>
            <w:r w:rsidR="001E073B" w:rsidRPr="00FA6F20">
              <w:rPr>
                <w:rFonts w:cs="Calibri"/>
                <w:color w:val="000000"/>
                <w:sz w:val="14"/>
                <w:szCs w:val="14"/>
                <w:lang w:val="es-ES_tradnl" w:eastAsia="ja-JP"/>
              </w:rPr>
              <w:t>.</w:t>
            </w:r>
            <w:r w:rsidR="00DE2248">
              <w:rPr>
                <w:rFonts w:cs="Calibri"/>
                <w:color w:val="000000"/>
                <w:sz w:val="14"/>
                <w:szCs w:val="14"/>
                <w:lang w:val="es-ES_tradnl" w:eastAsia="ja-JP"/>
              </w:rPr>
              <w:t xml:space="preserve">  </w:t>
            </w:r>
            <w:r w:rsidR="00FA6420">
              <w:rPr>
                <w:rFonts w:cs="Calibri"/>
                <w:color w:val="000000"/>
                <w:sz w:val="14"/>
                <w:szCs w:val="14"/>
                <w:lang w:val="es-ES_tradnl" w:eastAsia="ja-JP"/>
              </w:rPr>
              <w:t>El libro</w:t>
            </w:r>
            <w:r w:rsidR="00DE2248">
              <w:rPr>
                <w:rFonts w:cs="Calibri"/>
                <w:color w:val="000000"/>
                <w:sz w:val="14"/>
                <w:szCs w:val="14"/>
                <w:lang w:val="es-ES_tradnl" w:eastAsia="ja-JP"/>
              </w:rPr>
              <w:t xml:space="preserve"> “</w:t>
            </w:r>
            <w:r w:rsidR="001E073B" w:rsidRPr="00FA6F20">
              <w:rPr>
                <w:rFonts w:cs="Calibri"/>
                <w:color w:val="000000"/>
                <w:sz w:val="14"/>
                <w:szCs w:val="14"/>
                <w:lang w:val="es-ES_tradnl" w:eastAsia="ja-JP"/>
              </w:rPr>
              <w:t xml:space="preserve"> Oxford hanbook of criminology</w:t>
            </w:r>
            <w:r w:rsidR="00DE2248">
              <w:rPr>
                <w:rFonts w:cs="Calibri"/>
                <w:color w:val="000000"/>
                <w:sz w:val="14"/>
                <w:szCs w:val="14"/>
                <w:lang w:val="es-ES_tradnl" w:eastAsia="ja-JP"/>
              </w:rPr>
              <w:t xml:space="preserve">” quinta edición de </w:t>
            </w:r>
            <w:r w:rsidR="001E073B" w:rsidRPr="00FA6F20">
              <w:rPr>
                <w:rFonts w:cs="Calibri"/>
                <w:color w:val="000000"/>
                <w:sz w:val="14"/>
                <w:szCs w:val="14"/>
                <w:lang w:val="es-ES_tradnl" w:eastAsia="ja-JP"/>
              </w:rPr>
              <w:t>2012, edit</w:t>
            </w:r>
            <w:r w:rsidR="00DE2248">
              <w:rPr>
                <w:rFonts w:cs="Calibri"/>
                <w:color w:val="000000"/>
                <w:sz w:val="14"/>
                <w:szCs w:val="14"/>
                <w:lang w:val="es-ES_tradnl" w:eastAsia="ja-JP"/>
              </w:rPr>
              <w:t xml:space="preserve">ada por </w:t>
            </w:r>
            <w:r w:rsidR="001E073B" w:rsidRPr="00FA6F20">
              <w:rPr>
                <w:rFonts w:cs="Calibri"/>
                <w:color w:val="000000"/>
                <w:sz w:val="14"/>
                <w:szCs w:val="14"/>
                <w:lang w:val="es-ES_tradnl" w:eastAsia="ja-JP"/>
              </w:rPr>
              <w:t>Maguire Moregan Reiner</w:t>
            </w:r>
            <w:r w:rsidR="00DE2248">
              <w:rPr>
                <w:rFonts w:cs="Calibri"/>
                <w:color w:val="000000"/>
                <w:sz w:val="14"/>
                <w:szCs w:val="14"/>
                <w:lang w:val="es-ES_tradnl" w:eastAsia="ja-JP"/>
              </w:rPr>
              <w:t xml:space="preserve">,  señala que los hallazgos del Porgrama POP  publicados por </w:t>
            </w:r>
            <w:r w:rsidR="00DE2248" w:rsidRPr="00DE2248">
              <w:rPr>
                <w:rFonts w:cs="Calibri"/>
                <w:color w:val="000000"/>
                <w:sz w:val="14"/>
                <w:szCs w:val="14"/>
                <w:lang w:val="es-ES_tradnl" w:eastAsia="ja-JP"/>
              </w:rPr>
              <w:t>Tuffin, Morris &amp; Poole</w:t>
            </w:r>
            <w:r w:rsidR="00DE2248">
              <w:rPr>
                <w:rFonts w:cs="Calibri"/>
                <w:color w:val="000000"/>
                <w:sz w:val="14"/>
                <w:szCs w:val="14"/>
                <w:lang w:val="es-ES_tradnl" w:eastAsia="ja-JP"/>
              </w:rPr>
              <w:t>,</w:t>
            </w:r>
            <w:r w:rsidR="00DE2248" w:rsidRPr="00DE2248">
              <w:rPr>
                <w:rFonts w:cs="Calibri"/>
                <w:color w:val="000000"/>
                <w:sz w:val="14"/>
                <w:szCs w:val="14"/>
                <w:lang w:val="es-ES_tradnl" w:eastAsia="ja-JP"/>
              </w:rPr>
              <w:t xml:space="preserve">  en el contexto de la </w:t>
            </w:r>
            <w:r w:rsidR="00DE2248" w:rsidRPr="00FA6F20">
              <w:rPr>
                <w:rFonts w:cs="Calibri"/>
                <w:color w:val="000000"/>
                <w:sz w:val="14"/>
                <w:szCs w:val="14"/>
                <w:lang w:val="es-ES_tradnl" w:eastAsia="ja-JP"/>
              </w:rPr>
              <w:t xml:space="preserve">identificación de la </w:t>
            </w:r>
            <w:r w:rsidR="00DE2248" w:rsidRPr="00DE2248">
              <w:rPr>
                <w:rFonts w:cs="Calibri"/>
                <w:color w:val="000000"/>
                <w:sz w:val="14"/>
                <w:szCs w:val="14"/>
                <w:lang w:val="es-ES_tradnl" w:eastAsia="ja-JP"/>
              </w:rPr>
              <w:t>perpectiva  criminal</w:t>
            </w:r>
            <w:r w:rsidR="00DE2248">
              <w:rPr>
                <w:rFonts w:cs="Calibri"/>
                <w:color w:val="000000"/>
                <w:sz w:val="14"/>
                <w:szCs w:val="14"/>
                <w:lang w:val="es-ES_tradnl" w:eastAsia="ja-JP"/>
              </w:rPr>
              <w:t>,</w:t>
            </w:r>
            <w:r w:rsidR="00DE2248" w:rsidRPr="00DE2248">
              <w:rPr>
                <w:rFonts w:cs="Calibri"/>
                <w:color w:val="000000"/>
                <w:sz w:val="14"/>
                <w:szCs w:val="14"/>
                <w:lang w:val="es-ES_tradnl" w:eastAsia="ja-JP"/>
              </w:rPr>
              <w:t xml:space="preserve"> </w:t>
            </w:r>
            <w:r w:rsidR="001E073B" w:rsidRPr="00FA6F20">
              <w:rPr>
                <w:rFonts w:cs="Calibri"/>
                <w:color w:val="000000"/>
                <w:sz w:val="14"/>
                <w:szCs w:val="14"/>
                <w:lang w:val="es-ES_tradnl" w:eastAsia="ja-JP"/>
              </w:rPr>
              <w:t xml:space="preserve"> </w:t>
            </w:r>
            <w:r w:rsidR="00DE2248">
              <w:rPr>
                <w:rFonts w:cs="Calibri"/>
                <w:color w:val="000000"/>
                <w:sz w:val="14"/>
                <w:szCs w:val="14"/>
                <w:lang w:val="es-ES_tradnl" w:eastAsia="ja-JP"/>
              </w:rPr>
              <w:t>constituye la mejor evaluación desarrollada  a la fecha</w:t>
            </w:r>
            <w:r w:rsidR="002925FA">
              <w:rPr>
                <w:rFonts w:cs="Calibri"/>
                <w:color w:val="000000"/>
                <w:sz w:val="14"/>
                <w:szCs w:val="14"/>
                <w:lang w:val="es-ES_tradnl" w:eastAsia="ja-JP"/>
              </w:rPr>
              <w:t xml:space="preserve"> en la temática</w:t>
            </w:r>
            <w:r w:rsidR="00DE2248">
              <w:rPr>
                <w:rFonts w:cs="Calibri"/>
                <w:color w:val="000000"/>
                <w:sz w:val="14"/>
                <w:szCs w:val="14"/>
                <w:lang w:val="es-ES_tradnl" w:eastAsia="ja-JP"/>
              </w:rPr>
              <w:t>.</w:t>
            </w:r>
          </w:p>
          <w:p w:rsidR="00D64DD0" w:rsidRDefault="00D64DD0" w:rsidP="00D64DD0">
            <w:pPr>
              <w:pStyle w:val="NoSpacing"/>
              <w:spacing w:after="200" w:line="276" w:lineRule="auto"/>
              <w:ind w:left="147"/>
              <w:rPr>
                <w:sz w:val="14"/>
                <w:szCs w:val="14"/>
                <w:lang w:val="es-ES_tradnl" w:eastAsia="ja-JP"/>
              </w:rPr>
            </w:pPr>
            <w:r w:rsidRPr="00FA6F20">
              <w:rPr>
                <w:rFonts w:cs="Calibri"/>
                <w:color w:val="000000"/>
                <w:sz w:val="14"/>
                <w:szCs w:val="14"/>
                <w:lang w:val="es-ES_tradnl" w:eastAsia="ja-JP"/>
              </w:rPr>
              <w:t xml:space="preserve"> </w:t>
            </w:r>
            <w:r w:rsidRPr="00FA6F20">
              <w:rPr>
                <w:rFonts w:cs="Calibri"/>
                <w:b/>
                <w:color w:val="000000"/>
                <w:sz w:val="14"/>
                <w:szCs w:val="14"/>
                <w:lang w:eastAsia="ja-JP"/>
              </w:rPr>
              <w:t>-“Enhancing the Rule of Law and Culture of Lawfulness in Pereira, Colombia”, Kenney (Colombia 2011)</w:t>
            </w:r>
            <w:r w:rsidRPr="00D64DD0">
              <w:rPr>
                <w:rFonts w:cs="Calibri"/>
                <w:color w:val="000000"/>
                <w:sz w:val="14"/>
                <w:szCs w:val="14"/>
                <w:lang w:eastAsia="ja-JP"/>
              </w:rPr>
              <w:t xml:space="preserve"> . </w:t>
            </w:r>
            <w:r w:rsidRPr="00FA6F20">
              <w:rPr>
                <w:rFonts w:cs="Calibri"/>
                <w:color w:val="000000"/>
                <w:sz w:val="14"/>
                <w:szCs w:val="14"/>
                <w:u w:val="single"/>
                <w:lang w:val="es-ES_tradnl" w:eastAsia="ja-JP"/>
              </w:rPr>
              <w:t>Resultados</w:t>
            </w:r>
            <w:r w:rsidRPr="00FA6F20">
              <w:rPr>
                <w:rFonts w:cs="Calibri"/>
                <w:color w:val="000000"/>
                <w:sz w:val="14"/>
                <w:szCs w:val="14"/>
                <w:lang w:val="es-ES_tradnl" w:eastAsia="ja-JP"/>
              </w:rPr>
              <w:t>. L</w:t>
            </w:r>
            <w:r w:rsidRPr="00FA6F20">
              <w:rPr>
                <w:sz w:val="14"/>
                <w:szCs w:val="14"/>
                <w:lang w:val="es-ES_tradnl" w:eastAsia="ja-JP"/>
              </w:rPr>
              <w:t xml:space="preserve">a evaluación del Programa demostró  que existe evidencia preliminar promisoria vinculada a la participación de los ciudadanos  en grupos focales establecidos para fortalecer y contribuir el mantenimiento del orden y la legalidad. Al final del Porgrama más </w:t>
            </w:r>
            <w:r w:rsidRPr="00FA6F20">
              <w:rPr>
                <w:rFonts w:cs="Calibri"/>
                <w:color w:val="000000"/>
                <w:sz w:val="14"/>
                <w:szCs w:val="14"/>
                <w:lang w:val="es-ES_tradnl" w:eastAsia="ja-JP"/>
              </w:rPr>
              <w:t xml:space="preserve">del </w:t>
            </w:r>
            <w:r w:rsidRPr="00FA6F20">
              <w:rPr>
                <w:rFonts w:cs="Calibri"/>
                <w:color w:val="000000"/>
                <w:sz w:val="14"/>
                <w:szCs w:val="14"/>
                <w:u w:val="single"/>
                <w:lang w:val="es-ES_tradnl" w:eastAsia="ja-JP"/>
              </w:rPr>
              <w:t xml:space="preserve">75%  de los encuestado expresaron que es su responsabilidad resportar </w:t>
            </w:r>
            <w:r w:rsidR="00664CD1" w:rsidRPr="00FA6F20">
              <w:rPr>
                <w:rFonts w:cs="Calibri"/>
                <w:color w:val="000000"/>
                <w:sz w:val="14"/>
                <w:szCs w:val="14"/>
                <w:u w:val="single"/>
                <w:lang w:val="es-ES_tradnl" w:eastAsia="ja-JP"/>
              </w:rPr>
              <w:t xml:space="preserve">los  crimenes que observan </w:t>
            </w:r>
            <w:r w:rsidRPr="00FA6F20">
              <w:rPr>
                <w:rFonts w:cs="Calibri"/>
                <w:color w:val="000000"/>
                <w:sz w:val="14"/>
                <w:szCs w:val="14"/>
                <w:u w:val="single"/>
                <w:lang w:val="es-ES_tradnl" w:eastAsia="ja-JP"/>
              </w:rPr>
              <w:t>a la policia</w:t>
            </w:r>
            <w:r w:rsidRPr="00FA6F20">
              <w:rPr>
                <w:rFonts w:cs="Calibri"/>
                <w:color w:val="000000"/>
                <w:sz w:val="14"/>
                <w:szCs w:val="14"/>
                <w:lang w:val="es-ES_tradnl" w:eastAsia="ja-JP"/>
              </w:rPr>
              <w:t xml:space="preserve">. Asimismo, en un </w:t>
            </w:r>
            <w:r w:rsidRPr="00FA6F20">
              <w:rPr>
                <w:rFonts w:cs="Calibri"/>
                <w:color w:val="000000"/>
                <w:sz w:val="14"/>
                <w:szCs w:val="14"/>
                <w:u w:val="single"/>
                <w:lang w:val="es-ES_tradnl" w:eastAsia="ja-JP"/>
              </w:rPr>
              <w:t xml:space="preserve">61%  </w:t>
            </w:r>
            <w:r w:rsidR="00664CD1" w:rsidRPr="00FA6F20">
              <w:rPr>
                <w:rFonts w:cs="Calibri"/>
                <w:color w:val="000000"/>
                <w:sz w:val="14"/>
                <w:szCs w:val="14"/>
                <w:u w:val="single"/>
                <w:lang w:val="es-ES_tradnl" w:eastAsia="ja-JP"/>
              </w:rPr>
              <w:t>indic</w:t>
            </w:r>
            <w:r w:rsidR="00664CD1">
              <w:rPr>
                <w:rFonts w:cs="Calibri"/>
                <w:color w:val="000000"/>
                <w:sz w:val="14"/>
                <w:szCs w:val="14"/>
                <w:u w:val="single"/>
                <w:lang w:val="es-ES_tradnl" w:eastAsia="ja-JP"/>
              </w:rPr>
              <w:t>ó que de</w:t>
            </w:r>
            <w:r w:rsidRPr="00FA6F20">
              <w:rPr>
                <w:rFonts w:cs="Calibri"/>
                <w:color w:val="000000"/>
                <w:sz w:val="14"/>
                <w:szCs w:val="14"/>
                <w:u w:val="single"/>
                <w:lang w:val="es-ES_tradnl" w:eastAsia="ja-JP"/>
              </w:rPr>
              <w:t xml:space="preserve">berían hacer todo lo que se pueda para ayudar a la policia a resolver el crimen y  arrestar a los </w:t>
            </w:r>
            <w:r w:rsidR="008F6CAB">
              <w:rPr>
                <w:rFonts w:cs="Calibri"/>
                <w:color w:val="000000"/>
                <w:sz w:val="14"/>
                <w:szCs w:val="14"/>
                <w:u w:val="single"/>
                <w:lang w:val="es-ES_tradnl" w:eastAsia="ja-JP"/>
              </w:rPr>
              <w:t>autores</w:t>
            </w:r>
            <w:r w:rsidRPr="00FA6F20">
              <w:rPr>
                <w:rFonts w:cs="Calibri"/>
                <w:color w:val="000000"/>
                <w:sz w:val="14"/>
                <w:szCs w:val="14"/>
                <w:u w:val="single"/>
                <w:lang w:val="es-ES_tradnl" w:eastAsia="ja-JP"/>
              </w:rPr>
              <w:t>.</w:t>
            </w:r>
            <w:r w:rsidRPr="00FA6F20">
              <w:rPr>
                <w:rFonts w:cs="Calibri"/>
                <w:color w:val="000000"/>
                <w:sz w:val="14"/>
                <w:szCs w:val="14"/>
                <w:lang w:val="es-ES_tradnl" w:eastAsia="ja-JP"/>
              </w:rPr>
              <w:t xml:space="preserve"> </w:t>
            </w:r>
            <w:r w:rsidRPr="00FA6F20">
              <w:rPr>
                <w:sz w:val="14"/>
                <w:szCs w:val="14"/>
                <w:lang w:val="es-ES_tradnl" w:eastAsia="ja-JP"/>
              </w:rPr>
              <w:t xml:space="preserve">Este hallazgo contrastó con la observación al </w:t>
            </w:r>
            <w:r w:rsidR="008F6CAB" w:rsidRPr="00FA6F20">
              <w:rPr>
                <w:sz w:val="14"/>
                <w:szCs w:val="14"/>
                <w:lang w:val="es-ES_tradnl" w:eastAsia="ja-JP"/>
              </w:rPr>
              <w:t>inicio</w:t>
            </w:r>
            <w:r w:rsidRPr="00FA6F20">
              <w:rPr>
                <w:sz w:val="14"/>
                <w:szCs w:val="14"/>
                <w:lang w:val="es-ES_tradnl" w:eastAsia="ja-JP"/>
              </w:rPr>
              <w:t xml:space="preserve"> del Programa, donde el 43% de los entrevistados  manifestó que resultaba inutil denunciar a los criminales si la probabilidad de que ellos  sean condenado era muy baja.</w:t>
            </w:r>
          </w:p>
          <w:p w:rsidR="00625333" w:rsidRPr="00625333" w:rsidRDefault="00625333" w:rsidP="00D64DD0">
            <w:pPr>
              <w:pStyle w:val="NoSpacing"/>
              <w:spacing w:after="200" w:line="276" w:lineRule="auto"/>
              <w:ind w:left="147"/>
              <w:rPr>
                <w:rFonts w:cs="Calibri"/>
                <w:color w:val="000000"/>
                <w:sz w:val="14"/>
                <w:szCs w:val="14"/>
                <w:highlight w:val="green"/>
                <w:lang w:val="es-ES_tradnl" w:eastAsia="ja-JP"/>
              </w:rPr>
            </w:pPr>
            <w:r w:rsidRPr="007F57EE">
              <w:rPr>
                <w:b/>
                <w:sz w:val="14"/>
                <w:szCs w:val="14"/>
                <w:lang w:val="pt-BR" w:eastAsia="ja-JP"/>
              </w:rPr>
              <w:t xml:space="preserve">“A implementação do projeto Território de Paz na região da Grande São Pedro: a reestruturação da policía interativa e a influencia na variação do número de homicídios” Oliveira, O.  </w:t>
            </w:r>
            <w:r w:rsidRPr="007F57EE">
              <w:rPr>
                <w:b/>
                <w:sz w:val="14"/>
                <w:szCs w:val="14"/>
                <w:lang w:val="es-ES_tradnl" w:eastAsia="ja-JP"/>
              </w:rPr>
              <w:t>(2012)</w:t>
            </w:r>
            <w:r w:rsidRPr="007F57EE">
              <w:rPr>
                <w:sz w:val="14"/>
                <w:szCs w:val="14"/>
                <w:lang w:val="es-ES_tradnl" w:eastAsia="ja-JP"/>
              </w:rPr>
              <w:t xml:space="preserve"> Resultados: En dos años de fortalecimiento del policiamento comunitário en el barrio de São Pedro/ES, el número de homicidios se redució 3 veces más que en el municipio de Vitória y 5,6 veces más que en la región metropolitana de Vitória.</w:t>
            </w:r>
          </w:p>
          <w:p w:rsidR="00F8779E" w:rsidRPr="00F77CE5" w:rsidRDefault="00F8779E" w:rsidP="00FA6F20">
            <w:pPr>
              <w:pStyle w:val="NoSpacing"/>
              <w:ind w:left="147"/>
              <w:rPr>
                <w:b/>
                <w:sz w:val="14"/>
                <w:szCs w:val="14"/>
                <w:lang w:val="es-ES_tradnl"/>
              </w:rPr>
            </w:pPr>
          </w:p>
        </w:tc>
      </w:tr>
      <w:tr w:rsidR="009E41BB" w:rsidRPr="002703D3" w:rsidTr="00BF0689">
        <w:trPr>
          <w:jc w:val="center"/>
        </w:trPr>
        <w:tc>
          <w:tcPr>
            <w:tcW w:w="15015" w:type="dxa"/>
            <w:gridSpan w:val="6"/>
            <w:shd w:val="clear" w:color="auto" w:fill="99CCFF"/>
          </w:tcPr>
          <w:p w:rsidR="009E41BB" w:rsidRPr="00AC4CD0" w:rsidRDefault="009E41BB">
            <w:pPr>
              <w:spacing w:after="0" w:line="240" w:lineRule="auto"/>
              <w:jc w:val="center"/>
              <w:rPr>
                <w:rFonts w:cs="Calibri"/>
                <w:b/>
                <w:sz w:val="16"/>
                <w:szCs w:val="16"/>
                <w:lang w:val="es-ES"/>
              </w:rPr>
            </w:pPr>
            <w:r w:rsidRPr="00A57279">
              <w:rPr>
                <w:rFonts w:cs="Calibri"/>
                <w:b/>
                <w:sz w:val="16"/>
                <w:szCs w:val="16"/>
                <w:lang w:val="es-ES_tradnl"/>
              </w:rPr>
              <w:lastRenderedPageBreak/>
              <w:t>FACTORES CAUSALES DEL PROBLEMA, PRODUCTOS/SOLUCIONES PROPUESTAS, TEORIAS QUE LAS AVALAN Y EVIDENCIA EMPIRICA</w:t>
            </w:r>
          </w:p>
        </w:tc>
      </w:tr>
      <w:tr w:rsidR="00AC4CD0" w:rsidRPr="002703D3" w:rsidTr="00FA6F20">
        <w:trPr>
          <w:jc w:val="center"/>
        </w:trPr>
        <w:tc>
          <w:tcPr>
            <w:tcW w:w="2145" w:type="dxa"/>
            <w:shd w:val="clear" w:color="auto" w:fill="FF66CC"/>
          </w:tcPr>
          <w:p w:rsidR="00AC4CD0" w:rsidRPr="00FA6F20" w:rsidRDefault="00AC4CD0" w:rsidP="00FA6F20">
            <w:pPr>
              <w:spacing w:after="0" w:line="240" w:lineRule="auto"/>
              <w:jc w:val="center"/>
              <w:rPr>
                <w:rFonts w:cs="Calibri"/>
                <w:b/>
                <w:sz w:val="16"/>
                <w:szCs w:val="16"/>
                <w:lang w:val="es-ES_tradnl"/>
              </w:rPr>
            </w:pPr>
            <w:r w:rsidRPr="00FA6F20">
              <w:rPr>
                <w:rFonts w:cs="Calibri"/>
                <w:b/>
                <w:sz w:val="16"/>
                <w:szCs w:val="16"/>
                <w:lang w:val="es-ES_tradnl"/>
              </w:rPr>
              <w:t xml:space="preserve">Factor </w:t>
            </w:r>
            <w:r w:rsidR="00475660" w:rsidRPr="00FA6F20">
              <w:rPr>
                <w:rFonts w:cs="Calibri"/>
                <w:b/>
                <w:sz w:val="16"/>
                <w:szCs w:val="16"/>
                <w:lang w:val="es-ES_tradnl"/>
              </w:rPr>
              <w:t>Causal 2</w:t>
            </w:r>
            <w:r w:rsidRPr="00FA6F20">
              <w:rPr>
                <w:rFonts w:cs="Calibri"/>
                <w:b/>
                <w:sz w:val="16"/>
                <w:szCs w:val="16"/>
                <w:lang w:val="es-ES_tradnl"/>
              </w:rPr>
              <w:t xml:space="preserve"> </w:t>
            </w:r>
          </w:p>
        </w:tc>
        <w:tc>
          <w:tcPr>
            <w:tcW w:w="2970" w:type="dxa"/>
            <w:shd w:val="clear" w:color="auto" w:fill="FF66CC"/>
          </w:tcPr>
          <w:p w:rsidR="00AC4CD0" w:rsidRPr="00FA6F20" w:rsidRDefault="00475660" w:rsidP="00FA6F20">
            <w:pPr>
              <w:pStyle w:val="ListParagraph"/>
              <w:spacing w:after="0" w:line="240" w:lineRule="auto"/>
              <w:jc w:val="center"/>
              <w:rPr>
                <w:rFonts w:cs="Calibri"/>
                <w:b/>
                <w:sz w:val="16"/>
                <w:szCs w:val="16"/>
                <w:lang w:val="es-ES_tradnl"/>
              </w:rPr>
            </w:pPr>
            <w:r>
              <w:rPr>
                <w:rFonts w:cs="Calibri"/>
                <w:b/>
                <w:sz w:val="16"/>
                <w:szCs w:val="16"/>
                <w:lang w:val="es-ES_tradnl"/>
              </w:rPr>
              <w:t xml:space="preserve">Causales del </w:t>
            </w:r>
            <w:r w:rsidRPr="00AC4CD0">
              <w:rPr>
                <w:rFonts w:cs="Calibri"/>
                <w:b/>
                <w:sz w:val="16"/>
                <w:szCs w:val="16"/>
                <w:lang w:val="es-ES_tradnl"/>
              </w:rPr>
              <w:t>Factor</w:t>
            </w:r>
          </w:p>
        </w:tc>
        <w:tc>
          <w:tcPr>
            <w:tcW w:w="3330" w:type="dxa"/>
            <w:shd w:val="clear" w:color="auto" w:fill="FF66CC"/>
          </w:tcPr>
          <w:p w:rsidR="00AC4CD0" w:rsidRPr="00FA6F20" w:rsidRDefault="00475660" w:rsidP="00FA6F20">
            <w:pPr>
              <w:spacing w:after="0" w:line="240" w:lineRule="auto"/>
              <w:jc w:val="center"/>
              <w:rPr>
                <w:rFonts w:cs="Calibri"/>
                <w:b/>
                <w:sz w:val="16"/>
                <w:szCs w:val="16"/>
                <w:lang w:val="es-ES_tradnl"/>
              </w:rPr>
            </w:pPr>
            <w:r>
              <w:rPr>
                <w:rFonts w:cs="Calibri"/>
                <w:b/>
                <w:sz w:val="16"/>
                <w:szCs w:val="16"/>
                <w:lang w:val="es-ES_tradnl"/>
              </w:rPr>
              <w:t>Producto/</w:t>
            </w:r>
            <w:r w:rsidRPr="00AC4CD0">
              <w:rPr>
                <w:rFonts w:cs="Calibri"/>
                <w:b/>
                <w:sz w:val="16"/>
                <w:szCs w:val="16"/>
                <w:lang w:val="es-ES_tradnl"/>
              </w:rPr>
              <w:t>Solución</w:t>
            </w:r>
            <w:r>
              <w:rPr>
                <w:rFonts w:cs="Calibri"/>
                <w:b/>
                <w:sz w:val="16"/>
                <w:szCs w:val="16"/>
                <w:lang w:val="es-ES_tradnl"/>
              </w:rPr>
              <w:t xml:space="preserve"> Propuesta</w:t>
            </w:r>
          </w:p>
        </w:tc>
        <w:tc>
          <w:tcPr>
            <w:tcW w:w="3293" w:type="dxa"/>
            <w:gridSpan w:val="2"/>
            <w:shd w:val="clear" w:color="auto" w:fill="FF66CC"/>
          </w:tcPr>
          <w:p w:rsidR="00AC4CD0" w:rsidRPr="00FA6F20" w:rsidRDefault="00AC4CD0" w:rsidP="00FA6F20">
            <w:pPr>
              <w:spacing w:after="0" w:line="240" w:lineRule="auto"/>
              <w:jc w:val="center"/>
              <w:rPr>
                <w:rFonts w:cs="Calibri"/>
                <w:b/>
                <w:sz w:val="16"/>
                <w:szCs w:val="16"/>
                <w:lang w:val="es-ES_tradnl"/>
              </w:rPr>
            </w:pPr>
            <w:r w:rsidRPr="00FA6F20">
              <w:rPr>
                <w:rFonts w:cs="Calibri"/>
                <w:b/>
                <w:sz w:val="16"/>
                <w:szCs w:val="16"/>
                <w:lang w:val="es-ES_tradnl"/>
              </w:rPr>
              <w:t>Teoría sobre la que se basa</w:t>
            </w:r>
          </w:p>
        </w:tc>
        <w:tc>
          <w:tcPr>
            <w:tcW w:w="3277" w:type="dxa"/>
            <w:shd w:val="clear" w:color="auto" w:fill="FF66CC"/>
          </w:tcPr>
          <w:p w:rsidR="00AC4CD0" w:rsidRPr="00FA6F20" w:rsidRDefault="00AC4CD0" w:rsidP="00FA6F20">
            <w:pPr>
              <w:spacing w:after="0" w:line="240" w:lineRule="auto"/>
              <w:jc w:val="center"/>
              <w:rPr>
                <w:rFonts w:cs="Calibri"/>
                <w:b/>
                <w:sz w:val="16"/>
                <w:szCs w:val="16"/>
                <w:lang w:val="es-ES_tradnl"/>
              </w:rPr>
            </w:pPr>
            <w:r w:rsidRPr="00FA6F20">
              <w:rPr>
                <w:rFonts w:cs="Calibri"/>
                <w:b/>
                <w:sz w:val="16"/>
                <w:szCs w:val="16"/>
                <w:lang w:val="es-ES_tradnl"/>
              </w:rPr>
              <w:t>Evidencia empírica sobre su efectividad</w:t>
            </w:r>
          </w:p>
        </w:tc>
      </w:tr>
      <w:tr w:rsidR="00C13BFF" w:rsidRPr="002703D3" w:rsidTr="00FA6F20">
        <w:trPr>
          <w:trHeight w:val="269"/>
          <w:jc w:val="center"/>
        </w:trPr>
        <w:tc>
          <w:tcPr>
            <w:tcW w:w="2145" w:type="dxa"/>
          </w:tcPr>
          <w:p w:rsidR="00C13BFF" w:rsidRDefault="00C13BFF" w:rsidP="00C13BFF">
            <w:pPr>
              <w:spacing w:after="0" w:line="240" w:lineRule="auto"/>
              <w:jc w:val="both"/>
              <w:rPr>
                <w:b/>
                <w:sz w:val="14"/>
                <w:szCs w:val="14"/>
                <w:lang w:val="es-ES_tradnl"/>
              </w:rPr>
            </w:pPr>
            <w:r w:rsidRPr="00DF0558">
              <w:rPr>
                <w:b/>
                <w:sz w:val="14"/>
                <w:szCs w:val="14"/>
                <w:lang w:val="es-ES_tradnl"/>
              </w:rPr>
              <w:t xml:space="preserve">Débil oferta de servicios públicos </w:t>
            </w:r>
            <w:r w:rsidRPr="00DF0558">
              <w:rPr>
                <w:b/>
                <w:sz w:val="14"/>
                <w:szCs w:val="14"/>
                <w:lang w:val="es-ES_tradnl"/>
              </w:rPr>
              <w:lastRenderedPageBreak/>
              <w:t>de apoyo a población joven vulnerable y excluida socialmente</w:t>
            </w:r>
            <w:r>
              <w:rPr>
                <w:b/>
                <w:sz w:val="14"/>
                <w:szCs w:val="14"/>
                <w:lang w:val="es-ES_tradnl"/>
              </w:rPr>
              <w:t>. Evidencia.</w:t>
            </w:r>
          </w:p>
          <w:p w:rsidR="00C13BFF" w:rsidRDefault="00C13BFF" w:rsidP="00C13BFF">
            <w:pPr>
              <w:spacing w:after="0" w:line="240" w:lineRule="auto"/>
              <w:jc w:val="both"/>
              <w:rPr>
                <w:b/>
                <w:sz w:val="14"/>
                <w:szCs w:val="14"/>
                <w:lang w:val="es-ES_tradnl"/>
              </w:rPr>
            </w:pPr>
          </w:p>
          <w:p w:rsidR="00C13BFF" w:rsidRPr="00DF0558" w:rsidRDefault="00C13BFF">
            <w:pPr>
              <w:spacing w:after="0" w:line="240" w:lineRule="auto"/>
              <w:jc w:val="both"/>
              <w:rPr>
                <w:b/>
                <w:sz w:val="14"/>
                <w:szCs w:val="14"/>
                <w:lang w:val="es-ES_tradnl"/>
              </w:rPr>
            </w:pPr>
            <w:r w:rsidRPr="00296C9B">
              <w:rPr>
                <w:sz w:val="14"/>
                <w:szCs w:val="14"/>
                <w:lang w:val="es-ES_tradnl"/>
              </w:rPr>
              <w:t>En los 8 municipios de ES donde el crimen y la violencia juvenil se concentran</w:t>
            </w:r>
            <w:r>
              <w:rPr>
                <w:sz w:val="14"/>
                <w:szCs w:val="14"/>
                <w:lang w:val="es-ES_tradnl"/>
              </w:rPr>
              <w:t>,</w:t>
            </w:r>
            <w:r w:rsidRPr="00296C9B">
              <w:rPr>
                <w:sz w:val="14"/>
                <w:szCs w:val="14"/>
                <w:lang w:val="es-ES_tradnl"/>
              </w:rPr>
              <w:t xml:space="preserve"> presentan los peores índices IVJ-V de ES que en promedio son 17% mayores que la media de los 283 municipios con más de 100 mil habitantes de Brasil. Fuente: MJ, 2010).</w:t>
            </w:r>
            <w:r>
              <w:rPr>
                <w:sz w:val="14"/>
                <w:szCs w:val="14"/>
                <w:lang w:val="es-ES_tradnl"/>
              </w:rPr>
              <w:t xml:space="preserve"> En estos municipios s</w:t>
            </w:r>
            <w:r w:rsidRPr="00296C9B">
              <w:rPr>
                <w:sz w:val="14"/>
                <w:szCs w:val="14"/>
                <w:lang w:val="es-ES_tradnl"/>
              </w:rPr>
              <w:t>e observa un déficit de servicios y espacios físicos de contención social  y de apoyo al desarrollo de los jóvenes (deporte, cultura, recreación, educación remedial y cursos de formación laboral).</w:t>
            </w:r>
          </w:p>
        </w:tc>
        <w:tc>
          <w:tcPr>
            <w:tcW w:w="2970" w:type="dxa"/>
          </w:tcPr>
          <w:p w:rsidR="00886972" w:rsidRDefault="00886972" w:rsidP="00886972">
            <w:pPr>
              <w:pStyle w:val="NoSpacing"/>
              <w:tabs>
                <w:tab w:val="left" w:pos="187"/>
              </w:tabs>
              <w:ind w:left="49"/>
              <w:jc w:val="both"/>
              <w:rPr>
                <w:sz w:val="14"/>
                <w:szCs w:val="14"/>
                <w:lang w:val="es-ES_tradnl"/>
              </w:rPr>
            </w:pPr>
            <w:r>
              <w:rPr>
                <w:b/>
                <w:sz w:val="14"/>
                <w:szCs w:val="14"/>
                <w:lang w:val="es-ES_tradnl"/>
              </w:rPr>
              <w:lastRenderedPageBreak/>
              <w:t>1.</w:t>
            </w:r>
            <w:r w:rsidRPr="00EB7030">
              <w:rPr>
                <w:b/>
                <w:sz w:val="14"/>
                <w:szCs w:val="14"/>
                <w:lang w:val="es-ES_tradnl"/>
              </w:rPr>
              <w:t>Ausencia de espacios de contención</w:t>
            </w:r>
            <w:r w:rsidRPr="00EB7030">
              <w:rPr>
                <w:sz w:val="14"/>
                <w:szCs w:val="14"/>
                <w:lang w:val="es-ES_tradnl"/>
              </w:rPr>
              <w:t xml:space="preserve"> y </w:t>
            </w:r>
            <w:r w:rsidRPr="00EB7030">
              <w:rPr>
                <w:sz w:val="14"/>
                <w:szCs w:val="14"/>
                <w:lang w:val="es-ES_tradnl"/>
              </w:rPr>
              <w:lastRenderedPageBreak/>
              <w:t xml:space="preserve">formación en  </w:t>
            </w:r>
            <w:r w:rsidRPr="002079E0">
              <w:rPr>
                <w:b/>
                <w:sz w:val="14"/>
                <w:szCs w:val="14"/>
                <w:lang w:val="es-ES_tradnl"/>
              </w:rPr>
              <w:t>valores</w:t>
            </w:r>
            <w:r w:rsidRPr="00EB7030">
              <w:rPr>
                <w:sz w:val="14"/>
                <w:szCs w:val="14"/>
                <w:lang w:val="es-ES_tradnl"/>
              </w:rPr>
              <w:t xml:space="preserve"> ciudadanos fuera del horario escolar para jóvenes.</w:t>
            </w:r>
          </w:p>
          <w:p w:rsidR="00886972" w:rsidRDefault="00886972" w:rsidP="00886972">
            <w:pPr>
              <w:pStyle w:val="NoSpacing"/>
              <w:tabs>
                <w:tab w:val="left" w:pos="187"/>
              </w:tabs>
              <w:ind w:left="49"/>
              <w:jc w:val="both"/>
              <w:rPr>
                <w:rFonts w:cs="Calibri"/>
                <w:sz w:val="16"/>
                <w:szCs w:val="16"/>
                <w:lang w:val="es-ES_tradnl"/>
              </w:rPr>
            </w:pPr>
          </w:p>
          <w:p w:rsidR="00C13BFF" w:rsidRDefault="00886972" w:rsidP="00886972">
            <w:pPr>
              <w:pStyle w:val="NoSpacing"/>
              <w:tabs>
                <w:tab w:val="left" w:pos="187"/>
              </w:tabs>
              <w:ind w:left="49"/>
              <w:jc w:val="both"/>
              <w:rPr>
                <w:b/>
                <w:sz w:val="14"/>
                <w:szCs w:val="14"/>
                <w:lang w:val="es-ES_tradnl"/>
              </w:rPr>
            </w:pPr>
            <w:r w:rsidRPr="002079E0">
              <w:rPr>
                <w:rFonts w:cs="Calibri"/>
                <w:sz w:val="16"/>
                <w:szCs w:val="16"/>
                <w:u w:val="single"/>
                <w:lang w:val="es-ES_tradnl"/>
              </w:rPr>
              <w:t>Evidencia</w:t>
            </w:r>
            <w:r>
              <w:rPr>
                <w:rFonts w:cs="Calibri"/>
                <w:sz w:val="16"/>
                <w:szCs w:val="16"/>
                <w:lang w:val="es-ES_tradnl"/>
              </w:rPr>
              <w:t>.</w:t>
            </w:r>
            <w:r w:rsidRPr="002079E0">
              <w:rPr>
                <w:rFonts w:cs="Calibri"/>
                <w:color w:val="000000"/>
                <w:sz w:val="14"/>
                <w:szCs w:val="14"/>
                <w:lang w:val="es-ES_tradnl" w:eastAsia="ja-JP"/>
              </w:rPr>
              <w:t xml:space="preserve"> El diagnóstico sociodemográfico de la SEAE, 2010 que mide la existencia de servicios de asistencia a los jóvenes de 15 a 24 años en ES, señala que los 8 municipios con más altos IVJ-V obtuvieron en promedio una ponderación de 4 entre 10 puntos posibles en la presencia de este tipo de espacios y servicios</w:t>
            </w:r>
            <w:r w:rsidR="00E312CF">
              <w:rPr>
                <w:rFonts w:cs="Calibri"/>
                <w:color w:val="000000"/>
                <w:sz w:val="14"/>
                <w:szCs w:val="14"/>
                <w:lang w:val="es-ES_tradnl" w:eastAsia="ja-JP"/>
              </w:rPr>
              <w:t xml:space="preserve"> (Fuente: </w:t>
            </w:r>
            <w:r w:rsidR="00E312CF" w:rsidRPr="00FA6F20">
              <w:rPr>
                <w:rFonts w:cs="Calibri"/>
                <w:color w:val="000000"/>
                <w:sz w:val="14"/>
                <w:szCs w:val="14"/>
                <w:lang w:val="es-ES_tradnl" w:eastAsia="ja-JP"/>
              </w:rPr>
              <w:t>diagnóstico sociodemográfico de la SEAE, 2010</w:t>
            </w:r>
            <w:r w:rsidR="00E312CF">
              <w:rPr>
                <w:rFonts w:cs="Calibri"/>
                <w:color w:val="000000"/>
                <w:sz w:val="14"/>
                <w:szCs w:val="14"/>
                <w:lang w:val="es-ES_tradnl" w:eastAsia="ja-JP"/>
              </w:rPr>
              <w:t>)</w:t>
            </w:r>
          </w:p>
        </w:tc>
        <w:tc>
          <w:tcPr>
            <w:tcW w:w="3330" w:type="dxa"/>
          </w:tcPr>
          <w:p w:rsidR="00C13BFF" w:rsidRPr="00AC4CD0" w:rsidDel="00701669" w:rsidRDefault="00C13BFF">
            <w:pPr>
              <w:pStyle w:val="NoSpacing"/>
              <w:numPr>
                <w:ilvl w:val="0"/>
                <w:numId w:val="28"/>
              </w:numPr>
              <w:tabs>
                <w:tab w:val="left" w:pos="187"/>
                <w:tab w:val="left" w:pos="288"/>
              </w:tabs>
              <w:jc w:val="both"/>
              <w:rPr>
                <w:rFonts w:cs="Calibri"/>
                <w:sz w:val="16"/>
                <w:szCs w:val="16"/>
                <w:lang w:val="es-ES"/>
              </w:rPr>
            </w:pPr>
            <w:r>
              <w:rPr>
                <w:b/>
                <w:sz w:val="14"/>
                <w:szCs w:val="14"/>
                <w:lang w:val="es-ES_tradnl"/>
              </w:rPr>
              <w:lastRenderedPageBreak/>
              <w:t>E</w:t>
            </w:r>
            <w:r w:rsidRPr="00147DD8">
              <w:rPr>
                <w:b/>
                <w:sz w:val="14"/>
                <w:szCs w:val="14"/>
                <w:lang w:val="es-ES_tradnl"/>
              </w:rPr>
              <w:t xml:space="preserve">stablecimiento de una red de servicios de </w:t>
            </w:r>
            <w:r w:rsidRPr="00147DD8">
              <w:rPr>
                <w:b/>
                <w:sz w:val="14"/>
                <w:szCs w:val="14"/>
                <w:lang w:val="es-ES_tradnl"/>
              </w:rPr>
              <w:lastRenderedPageBreak/>
              <w:t>prevención de la violencia juvenil a través de  la  construcción, equipamiento y operación de un Centros de Ciudadanía Estado Presente en Tierra Vermelha y la implementación de 14 CC a ser operado por Organizaciones de la Sociedad Civil,</w:t>
            </w:r>
            <w:r w:rsidRPr="00147DD8">
              <w:rPr>
                <w:sz w:val="14"/>
                <w:szCs w:val="14"/>
                <w:lang w:val="es-ES_tradnl"/>
              </w:rPr>
              <w:t xml:space="preserve"> los cuales ofrecerán servicios de deportes, cultura, recreación, métodos de resolución de conflictos, promoción de una cultura de paz, educación remedial y formación para el trabajo</w:t>
            </w:r>
            <w:r>
              <w:rPr>
                <w:sz w:val="14"/>
                <w:szCs w:val="14"/>
                <w:lang w:val="es-ES_tradnl"/>
              </w:rPr>
              <w:t>.</w:t>
            </w:r>
          </w:p>
        </w:tc>
        <w:tc>
          <w:tcPr>
            <w:tcW w:w="3293" w:type="dxa"/>
            <w:gridSpan w:val="2"/>
          </w:tcPr>
          <w:p w:rsidR="005A133A" w:rsidRPr="00FA6F20" w:rsidRDefault="00C13BFF" w:rsidP="00FA6F20">
            <w:pPr>
              <w:pStyle w:val="NoSpacing"/>
              <w:tabs>
                <w:tab w:val="left" w:pos="305"/>
              </w:tabs>
              <w:ind w:left="49"/>
              <w:rPr>
                <w:rFonts w:cs="Calibri"/>
                <w:color w:val="000000"/>
                <w:sz w:val="14"/>
                <w:szCs w:val="14"/>
                <w:lang w:val="es-ES_tradnl" w:eastAsia="ja-JP"/>
              </w:rPr>
            </w:pPr>
            <w:r w:rsidRPr="00FA6F20">
              <w:rPr>
                <w:rFonts w:cs="Calibri"/>
                <w:b/>
                <w:color w:val="000000"/>
                <w:sz w:val="14"/>
                <w:szCs w:val="14"/>
                <w:lang w:val="es-ES_tradnl" w:eastAsia="ja-JP"/>
              </w:rPr>
              <w:lastRenderedPageBreak/>
              <w:t xml:space="preserve">1.Oferta de servicios volcados a la población joven </w:t>
            </w:r>
            <w:r w:rsidRPr="00FA6F20">
              <w:rPr>
                <w:rFonts w:cs="Calibri"/>
                <w:b/>
                <w:color w:val="000000"/>
                <w:sz w:val="14"/>
                <w:szCs w:val="14"/>
                <w:lang w:val="es-ES_tradnl" w:eastAsia="ja-JP"/>
              </w:rPr>
              <w:lastRenderedPageBreak/>
              <w:t>vulnerable y excluida socialmente a través de los Centros de Ciudadania</w:t>
            </w:r>
            <w:r w:rsidRPr="00FA6F20">
              <w:rPr>
                <w:rFonts w:cs="Calibri"/>
                <w:color w:val="000000"/>
                <w:sz w:val="14"/>
                <w:szCs w:val="14"/>
                <w:lang w:val="es-ES_tradnl" w:eastAsia="ja-JP"/>
              </w:rPr>
              <w:t xml:space="preserve">.  </w:t>
            </w:r>
          </w:p>
          <w:p w:rsidR="005A133A" w:rsidRPr="00FA6F20" w:rsidRDefault="005A133A" w:rsidP="00FA6F20">
            <w:pPr>
              <w:pStyle w:val="NoSpacing"/>
              <w:tabs>
                <w:tab w:val="left" w:pos="305"/>
              </w:tabs>
              <w:ind w:left="49"/>
              <w:rPr>
                <w:rFonts w:cs="Calibri"/>
                <w:color w:val="000000"/>
                <w:sz w:val="14"/>
                <w:szCs w:val="14"/>
                <w:lang w:val="es-ES_tradnl" w:eastAsia="ja-JP"/>
              </w:rPr>
            </w:pPr>
          </w:p>
          <w:p w:rsidR="00C13BFF" w:rsidRPr="00FA6F20" w:rsidRDefault="005A133A" w:rsidP="00C13BFF">
            <w:pPr>
              <w:pStyle w:val="NoSpacing"/>
              <w:rPr>
                <w:rFonts w:cs="Calibri"/>
                <w:color w:val="000000"/>
                <w:sz w:val="14"/>
                <w:szCs w:val="14"/>
                <w:lang w:val="es-ES_tradnl" w:eastAsia="ja-JP"/>
              </w:rPr>
            </w:pPr>
            <w:r w:rsidRPr="00FA6F20">
              <w:rPr>
                <w:rFonts w:cs="Calibri"/>
                <w:color w:val="000000"/>
                <w:sz w:val="14"/>
                <w:szCs w:val="14"/>
                <w:lang w:val="es-ES_tradnl" w:eastAsia="ja-JP"/>
              </w:rPr>
              <w:t>Hay evidencia empírica que se logra reducir los niveles de violencia y criminalidad del joven generando oportunidades para el uso productivo de su tiempo: (i) Chile, ampliación del tiempo escolar (Kruger y Berhelon, 2010); (ii) USA, programas de capacitación de jóvenes (Schochet, Burghardt y McConnell, 2008); y (ii</w:t>
            </w:r>
            <w:bookmarkStart w:id="0" w:name="_GoBack"/>
            <w:bookmarkEnd w:id="0"/>
            <w:r w:rsidRPr="00FA6F20">
              <w:rPr>
                <w:rFonts w:cs="Calibri"/>
                <w:color w:val="000000"/>
                <w:sz w:val="14"/>
                <w:szCs w:val="14"/>
                <w:lang w:val="es-ES_tradnl" w:eastAsia="ja-JP"/>
              </w:rPr>
              <w:t>i) Jamaica y USA, fortalecimiento de habilidades socio-emocionales de los jóvenes (Guerra, Meeks-Gardner and Walker; y Botvin, 1995).</w:t>
            </w:r>
          </w:p>
          <w:p w:rsidR="00C13BFF" w:rsidRPr="00FA6F20" w:rsidRDefault="00C13BFF" w:rsidP="00C13BFF">
            <w:pPr>
              <w:pStyle w:val="NoSpacing"/>
              <w:ind w:left="167"/>
              <w:rPr>
                <w:rFonts w:cs="Calibri"/>
                <w:sz w:val="16"/>
                <w:szCs w:val="16"/>
                <w:lang w:val="es-ES_tradnl"/>
              </w:rPr>
            </w:pPr>
          </w:p>
          <w:p w:rsidR="00046D57" w:rsidRPr="00FA6F20" w:rsidRDefault="00046D57" w:rsidP="00FA6F20">
            <w:pPr>
              <w:pStyle w:val="NoSpacing"/>
              <w:rPr>
                <w:rFonts w:cs="Calibri"/>
                <w:color w:val="000000"/>
                <w:sz w:val="14"/>
                <w:szCs w:val="14"/>
                <w:lang w:val="es-ES_tradnl" w:eastAsia="ja-JP"/>
              </w:rPr>
            </w:pPr>
            <w:r w:rsidRPr="00FA6F20">
              <w:rPr>
                <w:rFonts w:cs="Calibri"/>
                <w:color w:val="000000"/>
                <w:sz w:val="14"/>
                <w:szCs w:val="14"/>
                <w:lang w:val="es-ES_tradnl" w:eastAsia="ja-JP"/>
              </w:rPr>
              <w:t>La participación en actividades de extra curriculares lleva a la reducción del nivel de delincuencia permitiendo la adquisición de: capital humano (habilidades del nivel de individual, cognitivo y educativo); capital social (desarrollo de la socialización); y capital cultural (adquisición de cosas intangibles, arte, cultura, actitudes y valores).</w:t>
            </w:r>
          </w:p>
          <w:p w:rsidR="00ED38DD" w:rsidRPr="00FA6F20" w:rsidRDefault="00ED38DD" w:rsidP="00FA6F20">
            <w:pPr>
              <w:pStyle w:val="NoSpacing"/>
              <w:rPr>
                <w:rFonts w:cs="Calibri"/>
                <w:color w:val="000000"/>
                <w:sz w:val="14"/>
                <w:szCs w:val="14"/>
                <w:lang w:val="es-ES_tradnl" w:eastAsia="ja-JP"/>
              </w:rPr>
            </w:pPr>
          </w:p>
          <w:p w:rsidR="00046D57" w:rsidRPr="00FA6F20" w:rsidRDefault="00046D57" w:rsidP="00FA6F20">
            <w:pPr>
              <w:pStyle w:val="NoSpacing"/>
              <w:rPr>
                <w:rFonts w:cs="Calibri"/>
                <w:color w:val="000000"/>
                <w:sz w:val="14"/>
                <w:szCs w:val="14"/>
                <w:lang w:val="es-ES_tradnl" w:eastAsia="ja-JP"/>
              </w:rPr>
            </w:pPr>
            <w:r w:rsidRPr="00FA6F20">
              <w:rPr>
                <w:rFonts w:cs="Calibri"/>
                <w:color w:val="000000"/>
                <w:sz w:val="14"/>
                <w:szCs w:val="14"/>
                <w:lang w:val="es-ES_tradnl" w:eastAsia="ja-JP"/>
              </w:rPr>
              <w:t xml:space="preserve">Motivar a los jóvenes a realizar actividades recreativas orientadas  disminuye el nivel de desmotivación, y  contribuye a que aprendan a manejar la presión de sus pares con  determinación.  </w:t>
            </w:r>
          </w:p>
          <w:p w:rsidR="00ED38DD" w:rsidRPr="00FA6F20" w:rsidRDefault="00ED38DD" w:rsidP="00FA6F20">
            <w:pPr>
              <w:pStyle w:val="NoSpacing"/>
              <w:rPr>
                <w:rFonts w:cs="Calibri"/>
                <w:color w:val="000000"/>
                <w:sz w:val="14"/>
                <w:szCs w:val="14"/>
                <w:lang w:val="es-ES_tradnl" w:eastAsia="ja-JP"/>
              </w:rPr>
            </w:pPr>
          </w:p>
          <w:p w:rsidR="00C13BFF" w:rsidRPr="00FA6F20" w:rsidRDefault="00C13BFF" w:rsidP="00FA6F20">
            <w:pPr>
              <w:pStyle w:val="NoSpacing"/>
              <w:rPr>
                <w:rFonts w:cs="Calibri"/>
                <w:color w:val="000000"/>
                <w:sz w:val="14"/>
                <w:szCs w:val="14"/>
                <w:lang w:val="es-ES_tradnl" w:eastAsia="ja-JP"/>
              </w:rPr>
            </w:pPr>
            <w:r w:rsidRPr="00FA6F20">
              <w:rPr>
                <w:rFonts w:cs="Calibri"/>
                <w:color w:val="000000"/>
                <w:sz w:val="14"/>
                <w:szCs w:val="14"/>
                <w:lang w:val="es-ES_tradnl" w:eastAsia="ja-JP"/>
              </w:rPr>
              <w:t xml:space="preserve"> </w:t>
            </w:r>
            <w:r w:rsidR="00046D57" w:rsidRPr="00FA6F20">
              <w:rPr>
                <w:rFonts w:cs="Calibri"/>
                <w:color w:val="000000"/>
                <w:sz w:val="14"/>
                <w:szCs w:val="14"/>
                <w:lang w:val="es-ES_tradnl" w:eastAsia="ja-JP"/>
              </w:rPr>
              <w:t xml:space="preserve">Los Centros de Ciudadania </w:t>
            </w:r>
            <w:r w:rsidRPr="00FA6F20">
              <w:rPr>
                <w:rFonts w:cs="Calibri"/>
                <w:color w:val="000000"/>
                <w:sz w:val="14"/>
                <w:szCs w:val="14"/>
                <w:lang w:val="es-ES_tradnl" w:eastAsia="ja-JP"/>
              </w:rPr>
              <w:t>ofrece</w:t>
            </w:r>
            <w:r w:rsidR="00046D57" w:rsidRPr="00FA6F20">
              <w:rPr>
                <w:rFonts w:cs="Calibri"/>
                <w:color w:val="000000"/>
                <w:sz w:val="14"/>
                <w:szCs w:val="14"/>
                <w:lang w:val="es-ES_tradnl" w:eastAsia="ja-JP"/>
              </w:rPr>
              <w:t>n</w:t>
            </w:r>
            <w:r w:rsidRPr="00FA6F20">
              <w:rPr>
                <w:rFonts w:cs="Calibri"/>
                <w:color w:val="000000"/>
                <w:sz w:val="14"/>
                <w:szCs w:val="14"/>
                <w:lang w:val="es-ES_tradnl" w:eastAsia="ja-JP"/>
              </w:rPr>
              <w:t xml:space="preserve"> oportunidades de inclusión a jóvenes que no están en la escuela, que no trabajan, que no están vinculados a programas de formación o asociaciones formales e informales en la comunidad (situaciones de riesgo), ofreciendo una ventaja comparativa en reclutar, retener y ofrecer servicios atractivos para este segmento de la juventud, que promuevan una major inclusión social y económica.</w:t>
            </w:r>
          </w:p>
          <w:p w:rsidR="00665854" w:rsidRPr="00FA6F20" w:rsidRDefault="00665854" w:rsidP="00665854">
            <w:pPr>
              <w:pStyle w:val="NoSpacing"/>
              <w:rPr>
                <w:rFonts w:cs="Calibri"/>
                <w:color w:val="000000"/>
                <w:sz w:val="14"/>
                <w:szCs w:val="14"/>
                <w:lang w:val="es-ES_tradnl" w:eastAsia="ja-JP"/>
              </w:rPr>
            </w:pPr>
          </w:p>
          <w:p w:rsidR="00665854" w:rsidRPr="00FA6F20" w:rsidRDefault="00665854" w:rsidP="00665854">
            <w:pPr>
              <w:pStyle w:val="NoSpacing"/>
              <w:rPr>
                <w:rFonts w:cs="Calibri"/>
                <w:color w:val="000000"/>
                <w:sz w:val="14"/>
                <w:szCs w:val="14"/>
                <w:lang w:val="es-ES_tradnl" w:eastAsia="ja-JP"/>
              </w:rPr>
            </w:pPr>
            <w:r w:rsidRPr="00FA6F20">
              <w:rPr>
                <w:rFonts w:cs="Calibri"/>
                <w:color w:val="000000"/>
                <w:sz w:val="14"/>
                <w:szCs w:val="14"/>
                <w:lang w:val="es-ES_tradnl" w:eastAsia="ja-JP"/>
              </w:rPr>
              <w:t>El atendimiento integral, basado en la comunidad, individualizado, culturalmente competente,  y con la provision de servicios coordinados y oportunos guiado por un enfoque de equipo y con foco en el joven, con colaboración interagencial, puede mejor atender a un joven de alto riesgo a y a los jovens saliendo bajo custodia y regresando a su comunidad.</w:t>
            </w:r>
          </w:p>
          <w:p w:rsidR="00C13BFF" w:rsidRPr="00FA6F20" w:rsidRDefault="00C13BFF" w:rsidP="00C13BFF">
            <w:pPr>
              <w:pStyle w:val="NoSpacing"/>
              <w:rPr>
                <w:rFonts w:cs="Calibri"/>
                <w:color w:val="000000"/>
                <w:sz w:val="14"/>
                <w:szCs w:val="14"/>
                <w:lang w:val="es-ES_tradnl" w:eastAsia="ja-JP"/>
              </w:rPr>
            </w:pPr>
          </w:p>
          <w:p w:rsidR="00C13BFF" w:rsidRPr="00FA6F20" w:rsidRDefault="00ED38DD" w:rsidP="00FA6F20">
            <w:pPr>
              <w:pStyle w:val="NoSpacing"/>
              <w:rPr>
                <w:rFonts w:cs="Calibri"/>
                <w:b/>
                <w:color w:val="000000"/>
                <w:sz w:val="14"/>
                <w:szCs w:val="14"/>
                <w:lang w:val="es-ES_tradnl" w:eastAsia="ja-JP"/>
              </w:rPr>
            </w:pPr>
            <w:r w:rsidRPr="00FA6F20">
              <w:rPr>
                <w:rFonts w:cs="Calibri"/>
                <w:b/>
                <w:color w:val="000000"/>
                <w:sz w:val="14"/>
                <w:szCs w:val="14"/>
                <w:lang w:val="es-ES_tradnl" w:eastAsia="ja-JP"/>
              </w:rPr>
              <w:t xml:space="preserve"> </w:t>
            </w:r>
          </w:p>
        </w:tc>
        <w:tc>
          <w:tcPr>
            <w:tcW w:w="3277" w:type="dxa"/>
          </w:tcPr>
          <w:p w:rsidR="00047A1D" w:rsidRPr="00FA6F20" w:rsidRDefault="00047A1D" w:rsidP="00047A1D">
            <w:pPr>
              <w:spacing w:after="0" w:line="240" w:lineRule="auto"/>
              <w:ind w:left="147"/>
              <w:rPr>
                <w:b/>
                <w:sz w:val="14"/>
                <w:szCs w:val="14"/>
                <w:lang w:val="es-ES_tradnl"/>
              </w:rPr>
            </w:pPr>
            <w:r w:rsidRPr="00FA6F20">
              <w:rPr>
                <w:rFonts w:cs="Calibri"/>
                <w:sz w:val="16"/>
                <w:szCs w:val="16"/>
                <w:lang w:val="es-ES"/>
              </w:rPr>
              <w:lastRenderedPageBreak/>
              <w:t>1.</w:t>
            </w:r>
            <w:r w:rsidRPr="00FA6F20">
              <w:rPr>
                <w:b/>
                <w:sz w:val="14"/>
                <w:szCs w:val="14"/>
                <w:lang w:val="es-ES_tradnl"/>
              </w:rPr>
              <w:t xml:space="preserve"> Oferta de servicios</w:t>
            </w:r>
            <w:r w:rsidRPr="00FA6F20">
              <w:rPr>
                <w:sz w:val="14"/>
                <w:szCs w:val="14"/>
                <w:lang w:val="es-ES_tradnl"/>
              </w:rPr>
              <w:t xml:space="preserve"> </w:t>
            </w:r>
            <w:r w:rsidRPr="00FA6F20">
              <w:rPr>
                <w:b/>
                <w:sz w:val="14"/>
                <w:szCs w:val="14"/>
                <w:lang w:val="es-ES_tradnl"/>
              </w:rPr>
              <w:t xml:space="preserve">volcados a la población </w:t>
            </w:r>
            <w:r w:rsidRPr="00FA6F20">
              <w:rPr>
                <w:b/>
                <w:sz w:val="14"/>
                <w:szCs w:val="14"/>
                <w:lang w:val="es-ES_tradnl"/>
              </w:rPr>
              <w:lastRenderedPageBreak/>
              <w:t xml:space="preserve">joven vulnerable y excluida socialmente.  </w:t>
            </w:r>
          </w:p>
          <w:p w:rsidR="00047A1D" w:rsidRPr="00FA6F20" w:rsidRDefault="00047A1D" w:rsidP="00047A1D">
            <w:pPr>
              <w:spacing w:after="0" w:line="240" w:lineRule="auto"/>
              <w:ind w:left="147"/>
              <w:rPr>
                <w:rFonts w:cs="Calibri"/>
                <w:sz w:val="16"/>
                <w:szCs w:val="16"/>
                <w:lang w:val="es-ES"/>
              </w:rPr>
            </w:pPr>
          </w:p>
          <w:p w:rsidR="00047A1D" w:rsidRPr="00FA6F20" w:rsidRDefault="00047A1D" w:rsidP="00047A1D">
            <w:pPr>
              <w:spacing w:after="0" w:line="240" w:lineRule="auto"/>
              <w:ind w:left="147"/>
              <w:rPr>
                <w:rFonts w:cs="Calibri"/>
                <w:color w:val="000000"/>
                <w:sz w:val="14"/>
                <w:szCs w:val="14"/>
                <w:u w:val="single"/>
                <w:lang w:val="es-ES_tradnl" w:eastAsia="ja-JP"/>
              </w:rPr>
            </w:pPr>
            <w:r w:rsidRPr="00FA6F20">
              <w:rPr>
                <w:sz w:val="14"/>
                <w:szCs w:val="14"/>
                <w:lang w:val="es-ES" w:eastAsia="ja-JP"/>
              </w:rPr>
              <w:t>-</w:t>
            </w:r>
            <w:r w:rsidR="008F6CAB" w:rsidRPr="00FA6F20">
              <w:rPr>
                <w:sz w:val="14"/>
                <w:szCs w:val="14"/>
                <w:lang w:val="es-ES_tradnl" w:eastAsia="ja-JP"/>
              </w:rPr>
              <w:t xml:space="preserve"> </w:t>
            </w:r>
            <w:r w:rsidR="008F6CAB" w:rsidRPr="00FA6F20">
              <w:rPr>
                <w:b/>
                <w:sz w:val="14"/>
                <w:szCs w:val="14"/>
                <w:lang w:val="es-ES_tradnl" w:eastAsia="ja-JP"/>
              </w:rPr>
              <w:t>Territorio de paz/PRONASCI</w:t>
            </w:r>
            <w:r w:rsidR="008F6CAB" w:rsidRPr="00FA6F20">
              <w:rPr>
                <w:b/>
                <w:sz w:val="14"/>
                <w:szCs w:val="14"/>
                <w:lang w:val="es-ES" w:eastAsia="ja-JP"/>
              </w:rPr>
              <w:t xml:space="preserve"> en </w:t>
            </w:r>
            <w:r w:rsidRPr="00FA6F20">
              <w:rPr>
                <w:b/>
                <w:sz w:val="14"/>
                <w:szCs w:val="14"/>
                <w:lang w:val="es-ES_tradnl" w:eastAsia="ja-JP"/>
              </w:rPr>
              <w:t xml:space="preserve">en el barrio de Guayubiras, ciudad de Canoas (RS), </w:t>
            </w:r>
            <w:r w:rsidR="008F6CAB" w:rsidRPr="00FA6F20">
              <w:rPr>
                <w:b/>
                <w:sz w:val="14"/>
                <w:szCs w:val="14"/>
                <w:lang w:val="es-ES_tradnl" w:eastAsia="ja-JP"/>
              </w:rPr>
              <w:t xml:space="preserve">Observatorio Seguridad Pública Canoas, septiembre, 2011. </w:t>
            </w:r>
            <w:r w:rsidR="008F6CAB" w:rsidRPr="00FA6F20">
              <w:rPr>
                <w:sz w:val="14"/>
                <w:szCs w:val="14"/>
                <w:u w:val="single"/>
                <w:lang w:val="es-ES_tradnl" w:eastAsia="ja-JP"/>
              </w:rPr>
              <w:t>Resultado</w:t>
            </w:r>
            <w:r w:rsidR="008F6CAB" w:rsidRPr="00FA6F20">
              <w:rPr>
                <w:sz w:val="14"/>
                <w:szCs w:val="14"/>
                <w:lang w:val="es-ES_tradnl" w:eastAsia="ja-JP"/>
              </w:rPr>
              <w:t>. L</w:t>
            </w:r>
            <w:r w:rsidRPr="00FA6F20">
              <w:rPr>
                <w:sz w:val="14"/>
                <w:szCs w:val="14"/>
                <w:lang w:val="es-ES_tradnl" w:eastAsia="ja-JP"/>
              </w:rPr>
              <w:t>a ejecución de proyectos integrales que incluye la oferta de servicios en Centros Comunitarios para los jóvenes semejantes a los previstos en el Programa,</w:t>
            </w:r>
            <w:r w:rsidRPr="00FA6F20">
              <w:rPr>
                <w:b/>
                <w:sz w:val="14"/>
                <w:szCs w:val="14"/>
                <w:lang w:val="es-ES_tradnl" w:eastAsia="ja-JP"/>
              </w:rPr>
              <w:t xml:space="preserve"> </w:t>
            </w:r>
            <w:r w:rsidRPr="00FA6F20">
              <w:rPr>
                <w:sz w:val="14"/>
                <w:szCs w:val="14"/>
                <w:u w:val="single"/>
                <w:lang w:val="es-ES_tradnl" w:eastAsia="ja-JP"/>
              </w:rPr>
              <w:t>permitió reducir en un 86% las tasas de homicidios de jóvenes de 2009 a 2011</w:t>
            </w:r>
            <w:r w:rsidR="008F6CAB" w:rsidRPr="00FA6F20">
              <w:rPr>
                <w:sz w:val="14"/>
                <w:szCs w:val="14"/>
                <w:u w:val="single"/>
                <w:lang w:val="es-ES_tradnl" w:eastAsia="ja-JP"/>
              </w:rPr>
              <w:t>.</w:t>
            </w:r>
            <w:r w:rsidRPr="00FA6F20">
              <w:rPr>
                <w:sz w:val="14"/>
                <w:szCs w:val="14"/>
                <w:u w:val="single"/>
                <w:lang w:val="es-ES_tradnl" w:eastAsia="ja-JP"/>
              </w:rPr>
              <w:t xml:space="preserve"> </w:t>
            </w:r>
            <w:r w:rsidRPr="00FA6F20">
              <w:rPr>
                <w:rFonts w:cs="Calibri"/>
                <w:color w:val="000000"/>
                <w:sz w:val="14"/>
                <w:szCs w:val="14"/>
                <w:u w:val="single"/>
                <w:lang w:val="es-ES_tradnl" w:eastAsia="ja-JP"/>
              </w:rPr>
              <w:t xml:space="preserve"> </w:t>
            </w:r>
          </w:p>
          <w:p w:rsidR="00047A1D" w:rsidRPr="00FA6F20" w:rsidRDefault="00047A1D" w:rsidP="00047A1D">
            <w:pPr>
              <w:spacing w:after="0" w:line="240" w:lineRule="auto"/>
              <w:ind w:left="147"/>
              <w:rPr>
                <w:rFonts w:cs="Calibri"/>
                <w:color w:val="000000"/>
                <w:sz w:val="14"/>
                <w:szCs w:val="14"/>
                <w:lang w:val="es-ES_tradnl" w:eastAsia="ja-JP"/>
              </w:rPr>
            </w:pPr>
          </w:p>
          <w:p w:rsidR="00047A1D" w:rsidRPr="00FA6F20" w:rsidRDefault="00047A1D" w:rsidP="00047A1D">
            <w:pPr>
              <w:pStyle w:val="NoSpacing"/>
              <w:spacing w:after="200" w:line="276" w:lineRule="auto"/>
              <w:ind w:left="167"/>
              <w:rPr>
                <w:rFonts w:cs="Calibri"/>
                <w:color w:val="000000"/>
                <w:sz w:val="14"/>
                <w:szCs w:val="14"/>
                <w:lang w:val="es-ES_tradnl" w:eastAsia="ja-JP"/>
              </w:rPr>
            </w:pPr>
          </w:p>
          <w:p w:rsidR="00047A1D" w:rsidRPr="00FA6F20" w:rsidRDefault="00047A1D" w:rsidP="00047A1D">
            <w:pPr>
              <w:pStyle w:val="NoSpacing"/>
              <w:spacing w:after="200" w:line="276" w:lineRule="auto"/>
              <w:ind w:left="167"/>
              <w:rPr>
                <w:rFonts w:cs="Calibri"/>
                <w:color w:val="000000"/>
                <w:sz w:val="14"/>
                <w:szCs w:val="14"/>
                <w:lang w:val="es-ES_tradnl" w:eastAsia="ja-JP"/>
              </w:rPr>
            </w:pPr>
            <w:r w:rsidRPr="00FA6F20">
              <w:rPr>
                <w:rFonts w:cs="Calibri"/>
                <w:color w:val="000000"/>
                <w:sz w:val="14"/>
                <w:szCs w:val="14"/>
                <w:lang w:eastAsia="ja-JP"/>
              </w:rPr>
              <w:t xml:space="preserve">- </w:t>
            </w:r>
            <w:r w:rsidR="00D64DD0" w:rsidRPr="00FA6F20">
              <w:rPr>
                <w:rFonts w:cs="Calibri"/>
                <w:color w:val="000000"/>
                <w:sz w:val="14"/>
                <w:szCs w:val="14"/>
                <w:lang w:eastAsia="ja-JP"/>
              </w:rPr>
              <w:t>“</w:t>
            </w:r>
            <w:r w:rsidR="00D64DD0" w:rsidRPr="00FA6F20">
              <w:rPr>
                <w:rFonts w:cs="Calibri"/>
                <w:b/>
                <w:color w:val="000000"/>
                <w:sz w:val="14"/>
                <w:szCs w:val="14"/>
                <w:lang w:eastAsia="ja-JP"/>
              </w:rPr>
              <w:t>New pool programs help to reduce local crime” Smith, B. (1993),  Recreation Exchange, vol.5, no. 3.</w:t>
            </w:r>
            <w:r w:rsidR="00D64DD0" w:rsidRPr="00FA6F20">
              <w:rPr>
                <w:rFonts w:cs="Calibri"/>
                <w:color w:val="000000"/>
                <w:sz w:val="14"/>
                <w:szCs w:val="14"/>
                <w:lang w:eastAsia="ja-JP"/>
              </w:rPr>
              <w:t xml:space="preserve"> </w:t>
            </w:r>
            <w:r w:rsidR="00D64DD0" w:rsidRPr="00FA6F20">
              <w:rPr>
                <w:rFonts w:cs="Calibri"/>
                <w:color w:val="000000"/>
                <w:sz w:val="14"/>
                <w:szCs w:val="14"/>
                <w:u w:val="single"/>
                <w:lang w:val="es-ES_tradnl" w:eastAsia="ja-JP"/>
              </w:rPr>
              <w:t>Resultado</w:t>
            </w:r>
            <w:r w:rsidR="00D64DD0" w:rsidRPr="00FA6F20">
              <w:rPr>
                <w:rFonts w:cs="Calibri"/>
                <w:color w:val="000000"/>
                <w:sz w:val="14"/>
                <w:szCs w:val="14"/>
                <w:lang w:val="es-ES_tradnl" w:eastAsia="ja-JP"/>
              </w:rPr>
              <w:t xml:space="preserve">. </w:t>
            </w:r>
            <w:r w:rsidRPr="00FA6F20">
              <w:rPr>
                <w:rFonts w:cs="Calibri"/>
                <w:color w:val="000000"/>
                <w:sz w:val="14"/>
                <w:szCs w:val="14"/>
                <w:u w:val="single"/>
                <w:lang w:val="es-ES_tradnl" w:eastAsia="ja-JP"/>
              </w:rPr>
              <w:t>El vandalismo y los robos disminuyeron 85% gracias al programa de la piscina</w:t>
            </w:r>
            <w:r w:rsidRPr="00FA6F20">
              <w:rPr>
                <w:rFonts w:cs="Calibri"/>
                <w:color w:val="000000"/>
                <w:sz w:val="14"/>
                <w:szCs w:val="14"/>
                <w:lang w:val="es-ES_tradnl" w:eastAsia="ja-JP"/>
              </w:rPr>
              <w:t xml:space="preserve">. </w:t>
            </w:r>
          </w:p>
          <w:p w:rsidR="00C13BFF" w:rsidRPr="00FA6F20" w:rsidRDefault="00664CD1">
            <w:pPr>
              <w:spacing w:after="0" w:line="240" w:lineRule="auto"/>
              <w:ind w:left="147"/>
              <w:rPr>
                <w:rFonts w:cs="Calibri"/>
                <w:sz w:val="16"/>
                <w:szCs w:val="16"/>
                <w:lang w:val="es-ES_tradnl"/>
              </w:rPr>
            </w:pPr>
            <w:r w:rsidRPr="00FA6F20">
              <w:rPr>
                <w:rFonts w:cs="Calibri"/>
                <w:b/>
                <w:color w:val="000000"/>
                <w:sz w:val="14"/>
                <w:szCs w:val="14"/>
                <w:lang w:eastAsia="ja-JP"/>
              </w:rPr>
              <w:t>“Effectiveness of mentoring programs for youth: a meta-analytic review”,  DuBois, D. et al. (2002) American journal of community psychology, vol. 30,  no.2; Keating, L. et al. (2002) “The effects of a mentoring program on at-risk youth”,  Journal of adolescence, vol.37.</w:t>
            </w:r>
            <w:r w:rsidRPr="00FA6F20">
              <w:rPr>
                <w:rFonts w:cs="Calibri"/>
                <w:color w:val="000000"/>
                <w:sz w:val="14"/>
                <w:szCs w:val="14"/>
                <w:lang w:eastAsia="ja-JP"/>
              </w:rPr>
              <w:t xml:space="preserve"> </w:t>
            </w:r>
            <w:r w:rsidRPr="00FA6F20">
              <w:rPr>
                <w:rFonts w:cs="Calibri"/>
                <w:color w:val="000000"/>
                <w:sz w:val="14"/>
                <w:szCs w:val="14"/>
                <w:u w:val="single"/>
                <w:lang w:val="es-ES_tradnl" w:eastAsia="ja-JP"/>
              </w:rPr>
              <w:t>Resultado.</w:t>
            </w:r>
            <w:r w:rsidRPr="00FA6F20">
              <w:rPr>
                <w:rFonts w:cs="Calibri"/>
                <w:color w:val="000000"/>
                <w:sz w:val="14"/>
                <w:szCs w:val="14"/>
                <w:lang w:val="es-ES_tradnl" w:eastAsia="ja-JP"/>
              </w:rPr>
              <w:t xml:space="preserve"> Demuestran que </w:t>
            </w:r>
            <w:r w:rsidR="007F5E6F" w:rsidRPr="00FA6F20">
              <w:rPr>
                <w:rFonts w:cs="Calibri"/>
                <w:color w:val="000000"/>
                <w:sz w:val="14"/>
                <w:szCs w:val="14"/>
                <w:lang w:val="es-ES_tradnl" w:eastAsia="ja-JP"/>
              </w:rPr>
              <w:t xml:space="preserve">cuando se trabaja con jóvenes en riesgo a través de encuentros estables y regulares con tutores debidamente preparados y con adecuada supervisión, estas figuras adultas pueden convertirse en importantes factores protectores para estos jóvenes más vulnerables al riesgo o que no tienen influencias positivas adultas en sus hogares. </w:t>
            </w:r>
          </w:p>
        </w:tc>
      </w:tr>
      <w:tr w:rsidR="00C13BFF" w:rsidRPr="002703D3" w:rsidTr="00C13BFF">
        <w:trPr>
          <w:trHeight w:val="269"/>
          <w:jc w:val="center"/>
        </w:trPr>
        <w:tc>
          <w:tcPr>
            <w:tcW w:w="2145" w:type="dxa"/>
          </w:tcPr>
          <w:p w:rsidR="00C13BFF" w:rsidRPr="00664CD1" w:rsidDel="00475660" w:rsidRDefault="00C13BFF">
            <w:pPr>
              <w:pStyle w:val="NoSpacing"/>
              <w:tabs>
                <w:tab w:val="left" w:pos="187"/>
              </w:tabs>
              <w:spacing w:after="200" w:line="276" w:lineRule="auto"/>
              <w:ind w:left="49"/>
              <w:jc w:val="both"/>
              <w:rPr>
                <w:rFonts w:cs="Calibri"/>
                <w:spacing w:val="-6"/>
                <w:sz w:val="16"/>
                <w:szCs w:val="16"/>
                <w:lang w:val="es-ES_tradnl"/>
              </w:rPr>
            </w:pPr>
          </w:p>
        </w:tc>
        <w:tc>
          <w:tcPr>
            <w:tcW w:w="2970" w:type="dxa"/>
          </w:tcPr>
          <w:p w:rsidR="00C13BFF" w:rsidRDefault="00C13BFF" w:rsidP="00C13BFF">
            <w:pPr>
              <w:pStyle w:val="NoSpacing"/>
              <w:tabs>
                <w:tab w:val="left" w:pos="187"/>
              </w:tabs>
              <w:ind w:left="49"/>
              <w:jc w:val="both"/>
              <w:rPr>
                <w:sz w:val="14"/>
                <w:szCs w:val="14"/>
                <w:lang w:val="es-ES_tradnl"/>
              </w:rPr>
            </w:pPr>
            <w:r>
              <w:rPr>
                <w:b/>
                <w:sz w:val="14"/>
                <w:szCs w:val="14"/>
                <w:lang w:val="es-ES_tradnl"/>
              </w:rPr>
              <w:t>2.</w:t>
            </w:r>
            <w:r w:rsidRPr="00EB7030">
              <w:rPr>
                <w:b/>
                <w:sz w:val="14"/>
                <w:szCs w:val="14"/>
                <w:lang w:val="es-ES_tradnl"/>
              </w:rPr>
              <w:t>Baja empleabilidad de los jóvenes</w:t>
            </w:r>
            <w:r w:rsidRPr="00EB7030">
              <w:rPr>
                <w:sz w:val="14"/>
                <w:szCs w:val="14"/>
                <w:lang w:val="es-ES_tradnl"/>
              </w:rPr>
              <w:t xml:space="preserve"> </w:t>
            </w:r>
            <w:r>
              <w:rPr>
                <w:sz w:val="14"/>
                <w:szCs w:val="14"/>
                <w:lang w:val="es-ES_tradnl"/>
              </w:rPr>
              <w:t xml:space="preserve">en situación de </w:t>
            </w:r>
            <w:r w:rsidRPr="00930095">
              <w:rPr>
                <w:b/>
                <w:sz w:val="14"/>
                <w:szCs w:val="14"/>
                <w:lang w:val="es-ES_tradnl"/>
              </w:rPr>
              <w:t>riesgo</w:t>
            </w:r>
            <w:r>
              <w:rPr>
                <w:sz w:val="14"/>
                <w:szCs w:val="14"/>
                <w:lang w:val="es-ES_tradnl"/>
              </w:rPr>
              <w:t xml:space="preserve"> </w:t>
            </w:r>
            <w:r w:rsidRPr="00EB7030">
              <w:rPr>
                <w:sz w:val="14"/>
                <w:szCs w:val="14"/>
                <w:lang w:val="es-ES_tradnl"/>
              </w:rPr>
              <w:t>en el mercado formal</w:t>
            </w:r>
            <w:r>
              <w:rPr>
                <w:sz w:val="14"/>
                <w:szCs w:val="14"/>
                <w:lang w:val="es-ES_tradnl"/>
              </w:rPr>
              <w:t>.</w:t>
            </w:r>
          </w:p>
          <w:p w:rsidR="00C13BFF" w:rsidRDefault="00C13BFF" w:rsidP="00C13BFF">
            <w:pPr>
              <w:pStyle w:val="NoSpacing"/>
              <w:tabs>
                <w:tab w:val="left" w:pos="187"/>
              </w:tabs>
              <w:ind w:left="49"/>
              <w:jc w:val="both"/>
              <w:rPr>
                <w:sz w:val="14"/>
                <w:szCs w:val="14"/>
                <w:lang w:val="es-ES_tradnl"/>
              </w:rPr>
            </w:pPr>
          </w:p>
          <w:p w:rsidR="00C13BFF" w:rsidRDefault="00C13BFF" w:rsidP="00C13BFF">
            <w:pPr>
              <w:pStyle w:val="CommentText"/>
              <w:tabs>
                <w:tab w:val="left" w:pos="187"/>
              </w:tabs>
              <w:ind w:left="49"/>
              <w:jc w:val="both"/>
              <w:rPr>
                <w:lang w:val="es-ES"/>
              </w:rPr>
            </w:pPr>
            <w:r w:rsidRPr="00930095">
              <w:rPr>
                <w:rFonts w:ascii="Calibri" w:hAnsi="Calibri"/>
                <w:b/>
                <w:sz w:val="14"/>
                <w:szCs w:val="14"/>
                <w:u w:val="single"/>
                <w:lang w:val="es-ES_tradnl"/>
              </w:rPr>
              <w:t>Evidencia</w:t>
            </w:r>
            <w:r w:rsidRPr="00930095">
              <w:rPr>
                <w:rFonts w:ascii="Calibri" w:hAnsi="Calibri"/>
                <w:b/>
                <w:sz w:val="14"/>
                <w:szCs w:val="14"/>
                <w:lang w:val="es-ES_tradnl"/>
              </w:rPr>
              <w:t>.</w:t>
            </w:r>
            <w:r w:rsidRPr="00930095">
              <w:rPr>
                <w:rFonts w:ascii="Calibri" w:hAnsi="Calibri"/>
                <w:sz w:val="14"/>
                <w:szCs w:val="14"/>
                <w:lang w:val="es-ES_tradnl"/>
              </w:rPr>
              <w:t xml:space="preserve"> </w:t>
            </w:r>
            <w:r>
              <w:rPr>
                <w:rFonts w:ascii="Calibri" w:hAnsi="Calibri"/>
                <w:sz w:val="14"/>
                <w:szCs w:val="14"/>
                <w:lang w:val="es-ES_tradnl"/>
              </w:rPr>
              <w:t>S</w:t>
            </w:r>
            <w:r w:rsidRPr="00930095">
              <w:rPr>
                <w:rFonts w:ascii="Calibri" w:hAnsi="Calibri"/>
                <w:sz w:val="14"/>
                <w:szCs w:val="14"/>
                <w:lang w:val="es-ES_tradnl"/>
              </w:rPr>
              <w:t>olamente 30% de los  jóvenes de los municipios del Programa se encontraban ocupados (Fuente IBGE). La baja empleabilidad juvenil se explica por su poca calificación laboral y baja escolaridad</w:t>
            </w:r>
            <w:r w:rsidRPr="000569DB">
              <w:rPr>
                <w:szCs w:val="18"/>
                <w:lang w:val="es-ES"/>
              </w:rPr>
              <w:t>.</w:t>
            </w:r>
          </w:p>
          <w:p w:rsidR="00C13BFF" w:rsidRPr="00AC4CD0" w:rsidDel="00475660" w:rsidRDefault="00C13BFF">
            <w:pPr>
              <w:pStyle w:val="NoSpacing"/>
              <w:tabs>
                <w:tab w:val="left" w:pos="187"/>
              </w:tabs>
              <w:ind w:left="49"/>
              <w:jc w:val="both"/>
              <w:rPr>
                <w:rFonts w:cs="Calibri"/>
                <w:sz w:val="16"/>
                <w:szCs w:val="16"/>
                <w:lang w:val="es-ES_tradnl"/>
              </w:rPr>
            </w:pPr>
          </w:p>
        </w:tc>
        <w:tc>
          <w:tcPr>
            <w:tcW w:w="3330" w:type="dxa"/>
          </w:tcPr>
          <w:p w:rsidR="00047A1D" w:rsidRDefault="00047A1D" w:rsidP="00047A1D">
            <w:pPr>
              <w:pStyle w:val="NoSpacing"/>
              <w:numPr>
                <w:ilvl w:val="0"/>
                <w:numId w:val="28"/>
              </w:numPr>
              <w:tabs>
                <w:tab w:val="left" w:pos="187"/>
              </w:tabs>
              <w:jc w:val="both"/>
              <w:rPr>
                <w:sz w:val="14"/>
                <w:szCs w:val="14"/>
                <w:lang w:val="es-ES_tradnl"/>
              </w:rPr>
            </w:pPr>
            <w:r w:rsidRPr="00A60AF8">
              <w:rPr>
                <w:b/>
                <w:sz w:val="14"/>
                <w:szCs w:val="14"/>
                <w:lang w:val="es-ES_tradnl"/>
              </w:rPr>
              <w:t>Aumento de la oferta y oportunidades para la formación e integración de jóvenes</w:t>
            </w:r>
            <w:r>
              <w:rPr>
                <w:b/>
                <w:sz w:val="14"/>
                <w:szCs w:val="14"/>
                <w:lang w:val="es-ES_tradnl"/>
              </w:rPr>
              <w:t xml:space="preserve"> en situacion de vulnerabilidad a la violecnia al</w:t>
            </w:r>
            <w:r w:rsidRPr="00A60AF8">
              <w:rPr>
                <w:b/>
                <w:sz w:val="14"/>
                <w:szCs w:val="14"/>
                <w:lang w:val="es-ES_tradnl"/>
              </w:rPr>
              <w:t xml:space="preserve"> mercado de trabajo</w:t>
            </w:r>
            <w:r w:rsidRPr="00A76AC3">
              <w:rPr>
                <w:spacing w:val="-6"/>
                <w:lang w:val="es-ES"/>
              </w:rPr>
              <w:t xml:space="preserve"> </w:t>
            </w:r>
            <w:r w:rsidRPr="00A60AF8">
              <w:rPr>
                <w:sz w:val="14"/>
                <w:szCs w:val="14"/>
                <w:lang w:val="es-ES_tradnl"/>
              </w:rPr>
              <w:t>en colaboración con el sector privado y tomando en cuenta el contexto de género y raza</w:t>
            </w:r>
          </w:p>
          <w:p w:rsidR="00C13BFF" w:rsidRPr="00AC4CD0" w:rsidDel="00701669" w:rsidRDefault="00C13BFF" w:rsidP="00FA6F20">
            <w:pPr>
              <w:pStyle w:val="NoSpacing"/>
              <w:tabs>
                <w:tab w:val="left" w:pos="187"/>
                <w:tab w:val="left" w:pos="288"/>
              </w:tabs>
              <w:ind w:left="49"/>
              <w:jc w:val="both"/>
              <w:rPr>
                <w:rFonts w:cs="Calibri"/>
                <w:sz w:val="16"/>
                <w:szCs w:val="16"/>
                <w:lang w:val="es-ES"/>
              </w:rPr>
            </w:pPr>
          </w:p>
        </w:tc>
        <w:tc>
          <w:tcPr>
            <w:tcW w:w="3293" w:type="dxa"/>
            <w:gridSpan w:val="2"/>
          </w:tcPr>
          <w:p w:rsidR="00047A1D" w:rsidRPr="006D5919" w:rsidRDefault="00047A1D" w:rsidP="00047A1D">
            <w:pPr>
              <w:pStyle w:val="NoSpacing"/>
              <w:rPr>
                <w:rFonts w:cs="Calibri"/>
                <w:sz w:val="16"/>
                <w:szCs w:val="16"/>
                <w:lang w:val="es-ES_tradnl"/>
              </w:rPr>
            </w:pPr>
            <w:r>
              <w:rPr>
                <w:b/>
                <w:sz w:val="14"/>
                <w:szCs w:val="14"/>
                <w:lang w:val="es-ES_tradnl"/>
              </w:rPr>
              <w:t>2.</w:t>
            </w:r>
            <w:r w:rsidRPr="00EB7030">
              <w:rPr>
                <w:b/>
                <w:sz w:val="14"/>
                <w:szCs w:val="14"/>
                <w:lang w:val="es-ES_tradnl"/>
              </w:rPr>
              <w:t>Formación laboral para jóvenes</w:t>
            </w:r>
            <w:r w:rsidRPr="006D5919">
              <w:rPr>
                <w:b/>
                <w:sz w:val="14"/>
                <w:szCs w:val="14"/>
                <w:lang w:val="es-ES_tradnl"/>
              </w:rPr>
              <w:t xml:space="preserve"> en situación de </w:t>
            </w:r>
            <w:r w:rsidRPr="005746EF">
              <w:rPr>
                <w:b/>
                <w:sz w:val="14"/>
                <w:szCs w:val="14"/>
                <w:lang w:val="es-ES_tradnl"/>
              </w:rPr>
              <w:t>vulnerabilidad</w:t>
            </w:r>
            <w:r w:rsidRPr="006D5919">
              <w:rPr>
                <w:b/>
                <w:sz w:val="14"/>
                <w:szCs w:val="14"/>
                <w:lang w:val="es-ES_tradnl"/>
              </w:rPr>
              <w:t xml:space="preserve"> </w:t>
            </w:r>
            <w:r>
              <w:rPr>
                <w:sz w:val="14"/>
                <w:szCs w:val="14"/>
                <w:lang w:val="es-ES_tradnl"/>
              </w:rPr>
              <w:t>.</w:t>
            </w:r>
          </w:p>
          <w:p w:rsidR="00047A1D" w:rsidRDefault="00047A1D" w:rsidP="00047A1D">
            <w:pPr>
              <w:pStyle w:val="NoSpacing"/>
              <w:ind w:left="360"/>
              <w:rPr>
                <w:b/>
                <w:sz w:val="14"/>
                <w:szCs w:val="14"/>
                <w:lang w:val="es-ES_tradnl"/>
              </w:rPr>
            </w:pPr>
          </w:p>
          <w:p w:rsidR="00047A1D" w:rsidRDefault="00FA32A1" w:rsidP="00047A1D">
            <w:pPr>
              <w:pStyle w:val="NoSpacing"/>
              <w:rPr>
                <w:rFonts w:cs="Calibri"/>
                <w:color w:val="000000"/>
                <w:sz w:val="14"/>
                <w:szCs w:val="14"/>
                <w:lang w:val="es-ES_tradnl" w:eastAsia="ja-JP"/>
              </w:rPr>
            </w:pPr>
            <w:r>
              <w:rPr>
                <w:rFonts w:cs="Calibri"/>
                <w:color w:val="000000"/>
                <w:sz w:val="14"/>
                <w:szCs w:val="14"/>
                <w:lang w:val="es-ES_tradnl" w:eastAsia="ja-JP"/>
              </w:rPr>
              <w:t>L</w:t>
            </w:r>
            <w:r w:rsidRPr="005746EF">
              <w:rPr>
                <w:rFonts w:cs="Calibri"/>
                <w:color w:val="000000"/>
                <w:sz w:val="14"/>
                <w:szCs w:val="14"/>
                <w:lang w:val="es-ES_tradnl" w:eastAsia="ja-JP"/>
              </w:rPr>
              <w:t>a falta de habilidades técnicas básicas y vida determinan la inserción</w:t>
            </w:r>
            <w:r>
              <w:rPr>
                <w:rFonts w:cs="Calibri"/>
                <w:color w:val="000000"/>
                <w:sz w:val="14"/>
                <w:szCs w:val="14"/>
                <w:lang w:val="es-ES_tradnl" w:eastAsia="ja-JP"/>
              </w:rPr>
              <w:t xml:space="preserve"> laboral de los jóvenes pobres a</w:t>
            </w:r>
            <w:r w:rsidRPr="005746EF">
              <w:rPr>
                <w:rFonts w:cs="Calibri"/>
                <w:color w:val="000000"/>
                <w:sz w:val="14"/>
                <w:szCs w:val="14"/>
                <w:lang w:val="es-ES_tradnl" w:eastAsia="ja-JP"/>
              </w:rPr>
              <w:t xml:space="preserve"> la informalidad y el subempleo</w:t>
            </w:r>
            <w:r>
              <w:rPr>
                <w:rFonts w:cs="Calibri"/>
                <w:color w:val="000000"/>
                <w:sz w:val="14"/>
                <w:szCs w:val="14"/>
                <w:lang w:val="es-ES_tradnl" w:eastAsia="ja-JP"/>
              </w:rPr>
              <w:t xml:space="preserve">, volcandose especialmente fragiles para su ingreso a actividades delictuales.  </w:t>
            </w:r>
            <w:r w:rsidRPr="005746EF">
              <w:rPr>
                <w:rFonts w:cs="Calibri"/>
                <w:color w:val="000000"/>
                <w:sz w:val="14"/>
                <w:szCs w:val="14"/>
                <w:lang w:val="es-ES_tradnl" w:eastAsia="ja-JP"/>
              </w:rPr>
              <w:t>Las lecciones deriva</w:t>
            </w:r>
            <w:r>
              <w:rPr>
                <w:rFonts w:cs="Calibri"/>
                <w:color w:val="000000"/>
                <w:sz w:val="14"/>
                <w:szCs w:val="14"/>
                <w:lang w:val="es-ES_tradnl" w:eastAsia="ja-JP"/>
              </w:rPr>
              <w:t>das</w:t>
            </w:r>
            <w:r w:rsidRPr="005746EF">
              <w:rPr>
                <w:rFonts w:cs="Calibri"/>
                <w:color w:val="000000"/>
                <w:sz w:val="14"/>
                <w:szCs w:val="14"/>
                <w:lang w:val="es-ES_tradnl" w:eastAsia="ja-JP"/>
              </w:rPr>
              <w:t xml:space="preserve"> de las evaluaciones de la Ley de Job Training Partnership en </w:t>
            </w:r>
            <w:r w:rsidRPr="005746EF">
              <w:rPr>
                <w:rFonts w:cs="Calibri"/>
                <w:color w:val="000000"/>
                <w:sz w:val="14"/>
                <w:szCs w:val="14"/>
                <w:lang w:val="es-ES_tradnl" w:eastAsia="ja-JP"/>
              </w:rPr>
              <w:lastRenderedPageBreak/>
              <w:t xml:space="preserve">los Estados Unidos y el Programa de Capacitación Juvenil en Gran Bretaña </w:t>
            </w:r>
            <w:r>
              <w:rPr>
                <w:rFonts w:cs="Calibri"/>
                <w:color w:val="000000"/>
                <w:sz w:val="14"/>
                <w:szCs w:val="14"/>
                <w:lang w:val="es-ES_tradnl" w:eastAsia="ja-JP"/>
              </w:rPr>
              <w:t xml:space="preserve">indican que </w:t>
            </w:r>
            <w:r w:rsidRPr="005746EF">
              <w:rPr>
                <w:rFonts w:cs="Calibri"/>
                <w:color w:val="000000"/>
                <w:sz w:val="14"/>
                <w:szCs w:val="14"/>
                <w:lang w:val="es-ES_tradnl" w:eastAsia="ja-JP"/>
              </w:rPr>
              <w:t xml:space="preserve">que los programas exitosos </w:t>
            </w:r>
            <w:r>
              <w:rPr>
                <w:rFonts w:cs="Calibri"/>
                <w:color w:val="000000"/>
                <w:sz w:val="14"/>
                <w:szCs w:val="14"/>
                <w:lang w:val="es-ES_tradnl" w:eastAsia="ja-JP"/>
              </w:rPr>
              <w:t xml:space="preserve"> de formación laboral de jóvenes </w:t>
            </w:r>
            <w:r w:rsidRPr="005746EF">
              <w:rPr>
                <w:rFonts w:cs="Calibri"/>
                <w:color w:val="000000"/>
                <w:sz w:val="14"/>
                <w:szCs w:val="14"/>
                <w:lang w:val="es-ES_tradnl" w:eastAsia="ja-JP"/>
              </w:rPr>
              <w:t>combina</w:t>
            </w:r>
            <w:r w:rsidR="003B2229">
              <w:rPr>
                <w:rFonts w:cs="Calibri"/>
                <w:color w:val="000000"/>
                <w:sz w:val="14"/>
                <w:szCs w:val="14"/>
                <w:lang w:val="es-ES_tradnl" w:eastAsia="ja-JP"/>
              </w:rPr>
              <w:t>n</w:t>
            </w:r>
            <w:r w:rsidRPr="005746EF">
              <w:rPr>
                <w:rFonts w:cs="Calibri"/>
                <w:color w:val="000000"/>
                <w:sz w:val="14"/>
                <w:szCs w:val="14"/>
                <w:lang w:val="es-ES_tradnl" w:eastAsia="ja-JP"/>
              </w:rPr>
              <w:t xml:space="preserve"> la formación presencial con un periodo de prácticas posterior de experiencia laboral en el puesto de trabajo</w:t>
            </w:r>
            <w:r>
              <w:rPr>
                <w:rFonts w:cs="Calibri"/>
                <w:color w:val="000000"/>
                <w:sz w:val="14"/>
                <w:szCs w:val="14"/>
                <w:lang w:val="es-ES_tradnl" w:eastAsia="ja-JP"/>
              </w:rPr>
              <w:t xml:space="preserve">, como se prenetende implementar en ES. El hallazgo adicional se vincula a la </w:t>
            </w:r>
            <w:r w:rsidR="00047A1D" w:rsidRPr="005746EF">
              <w:rPr>
                <w:rFonts w:cs="Calibri"/>
                <w:color w:val="000000"/>
                <w:sz w:val="14"/>
                <w:szCs w:val="14"/>
                <w:lang w:val="es-ES_tradnl" w:eastAsia="ja-JP"/>
              </w:rPr>
              <w:t xml:space="preserve">participación del sector privado </w:t>
            </w:r>
            <w:r>
              <w:rPr>
                <w:rFonts w:cs="Calibri"/>
                <w:color w:val="000000"/>
                <w:sz w:val="14"/>
                <w:szCs w:val="14"/>
                <w:lang w:val="es-ES_tradnl" w:eastAsia="ja-JP"/>
              </w:rPr>
              <w:t xml:space="preserve">como </w:t>
            </w:r>
            <w:r w:rsidR="00047A1D" w:rsidRPr="005746EF">
              <w:rPr>
                <w:rFonts w:cs="Calibri"/>
                <w:color w:val="000000"/>
                <w:sz w:val="14"/>
                <w:szCs w:val="14"/>
                <w:lang w:val="es-ES_tradnl" w:eastAsia="ja-JP"/>
              </w:rPr>
              <w:t xml:space="preserve"> elemento crítico que aumenta la probabilidad de éxito de estos programas</w:t>
            </w:r>
            <w:r w:rsidR="00FA6420">
              <w:rPr>
                <w:rFonts w:cs="Calibri"/>
                <w:color w:val="000000"/>
                <w:sz w:val="14"/>
                <w:szCs w:val="14"/>
                <w:lang w:val="es-ES_tradnl" w:eastAsia="ja-JP"/>
              </w:rPr>
              <w:t>.</w:t>
            </w:r>
          </w:p>
          <w:p w:rsidR="00FA6420" w:rsidRDefault="00FA6420" w:rsidP="00047A1D">
            <w:pPr>
              <w:pStyle w:val="NoSpacing"/>
              <w:rPr>
                <w:rFonts w:cs="Calibri"/>
                <w:color w:val="000000"/>
                <w:sz w:val="14"/>
                <w:szCs w:val="14"/>
                <w:lang w:val="es-ES_tradnl" w:eastAsia="ja-JP"/>
              </w:rPr>
            </w:pPr>
          </w:p>
          <w:p w:rsidR="00FA6420" w:rsidRDefault="00AB21CC">
            <w:pPr>
              <w:pStyle w:val="NoSpacing"/>
              <w:rPr>
                <w:rFonts w:cs="Calibri"/>
                <w:color w:val="000000"/>
                <w:sz w:val="14"/>
                <w:szCs w:val="14"/>
                <w:lang w:val="es-ES_tradnl" w:eastAsia="ja-JP"/>
              </w:rPr>
            </w:pPr>
            <w:r w:rsidRPr="00FA6F20">
              <w:rPr>
                <w:rFonts w:cs="Calibri"/>
                <w:color w:val="000000"/>
                <w:sz w:val="14"/>
                <w:szCs w:val="14"/>
                <w:lang w:val="es-ES_tradnl" w:eastAsia="ja-JP"/>
              </w:rPr>
              <w:t>E</w:t>
            </w:r>
            <w:r>
              <w:rPr>
                <w:rFonts w:cs="Calibri"/>
                <w:color w:val="000000"/>
                <w:sz w:val="14"/>
                <w:szCs w:val="14"/>
                <w:lang w:val="es-ES_tradnl" w:eastAsia="ja-JP"/>
              </w:rPr>
              <w:t>ducación</w:t>
            </w:r>
            <w:r w:rsidR="005A312F">
              <w:rPr>
                <w:rFonts w:cs="Calibri"/>
                <w:color w:val="000000"/>
                <w:sz w:val="14"/>
                <w:szCs w:val="14"/>
                <w:lang w:val="es-ES_tradnl" w:eastAsia="ja-JP"/>
              </w:rPr>
              <w:t xml:space="preserve"> </w:t>
            </w:r>
            <w:r>
              <w:rPr>
                <w:rFonts w:cs="Calibri"/>
                <w:color w:val="000000"/>
                <w:sz w:val="14"/>
                <w:szCs w:val="14"/>
                <w:lang w:val="es-ES_tradnl" w:eastAsia="ja-JP"/>
              </w:rPr>
              <w:t xml:space="preserve">y </w:t>
            </w:r>
            <w:r w:rsidRPr="00FA6F20">
              <w:rPr>
                <w:rFonts w:cs="Calibri"/>
                <w:color w:val="000000"/>
                <w:sz w:val="14"/>
                <w:szCs w:val="14"/>
                <w:lang w:val="es-ES_tradnl" w:eastAsia="ja-JP"/>
              </w:rPr>
              <w:t>Des</w:t>
            </w:r>
            <w:r w:rsidR="005A312F">
              <w:rPr>
                <w:rFonts w:cs="Calibri"/>
                <w:color w:val="000000"/>
                <w:sz w:val="14"/>
                <w:szCs w:val="14"/>
                <w:lang w:val="es-ES_tradnl" w:eastAsia="ja-JP"/>
              </w:rPr>
              <w:t xml:space="preserve">arrollo </w:t>
            </w:r>
            <w:r w:rsidRPr="00FA6F20">
              <w:rPr>
                <w:rFonts w:cs="Calibri"/>
                <w:color w:val="000000"/>
                <w:sz w:val="14"/>
                <w:szCs w:val="14"/>
                <w:lang w:val="es-ES_tradnl" w:eastAsia="ja-JP"/>
              </w:rPr>
              <w:t>en</w:t>
            </w:r>
            <w:r w:rsidR="005A312F">
              <w:rPr>
                <w:rFonts w:cs="Calibri"/>
                <w:color w:val="000000"/>
                <w:sz w:val="14"/>
                <w:szCs w:val="14"/>
                <w:lang w:val="es-ES_tradnl" w:eastAsia="ja-JP"/>
              </w:rPr>
              <w:t xml:space="preserve"> E</w:t>
            </w:r>
            <w:r w:rsidRPr="00FA6F20">
              <w:rPr>
                <w:rFonts w:cs="Calibri"/>
                <w:color w:val="000000"/>
                <w:sz w:val="14"/>
                <w:szCs w:val="14"/>
                <w:lang w:val="es-ES_tradnl" w:eastAsia="ja-JP"/>
              </w:rPr>
              <w:t xml:space="preserve">spirito Santo. Ricardo Barros; Samuel </w:t>
            </w:r>
            <w:r w:rsidR="005A312F" w:rsidRPr="00AB21CC">
              <w:rPr>
                <w:rFonts w:cs="Calibri"/>
                <w:color w:val="000000"/>
                <w:sz w:val="14"/>
                <w:szCs w:val="14"/>
                <w:lang w:val="es-ES_tradnl" w:eastAsia="ja-JP"/>
              </w:rPr>
              <w:t>Franco</w:t>
            </w:r>
            <w:r w:rsidRPr="00FA6F20">
              <w:rPr>
                <w:rFonts w:cs="Calibri"/>
                <w:color w:val="000000"/>
                <w:sz w:val="14"/>
                <w:szCs w:val="14"/>
                <w:lang w:val="es-ES_tradnl" w:eastAsia="ja-JP"/>
              </w:rPr>
              <w:t xml:space="preserve">; </w:t>
            </w:r>
            <w:r w:rsidR="005A312F" w:rsidRPr="00AB21CC">
              <w:rPr>
                <w:rFonts w:cs="Calibri"/>
                <w:color w:val="000000"/>
                <w:sz w:val="14"/>
                <w:szCs w:val="14"/>
                <w:lang w:val="es-ES_tradnl" w:eastAsia="ja-JP"/>
              </w:rPr>
              <w:t>Diana</w:t>
            </w:r>
            <w:r w:rsidRPr="00FA6F20">
              <w:rPr>
                <w:rFonts w:cs="Calibri"/>
                <w:color w:val="000000"/>
                <w:sz w:val="14"/>
                <w:szCs w:val="14"/>
                <w:lang w:val="es-ES_tradnl" w:eastAsia="ja-JP"/>
              </w:rPr>
              <w:t xml:space="preserve"> Grosner y Andrezza Rosal</w:t>
            </w:r>
            <w:r w:rsidR="005A312F">
              <w:rPr>
                <w:rFonts w:cs="Calibri"/>
                <w:color w:val="000000"/>
                <w:sz w:val="14"/>
                <w:szCs w:val="14"/>
                <w:lang w:val="es-ES_tradnl" w:eastAsia="ja-JP"/>
              </w:rPr>
              <w:t>é</w:t>
            </w:r>
            <w:r w:rsidRPr="00FA6F20">
              <w:rPr>
                <w:rFonts w:cs="Calibri"/>
                <w:color w:val="000000"/>
                <w:sz w:val="14"/>
                <w:szCs w:val="14"/>
                <w:lang w:val="es-ES_tradnl" w:eastAsia="ja-JP"/>
              </w:rPr>
              <w:t xml:space="preserve">m. (2013).  Indica que cuando se compara el </w:t>
            </w:r>
            <w:r w:rsidR="005A312F" w:rsidRPr="00AB21CC">
              <w:rPr>
                <w:rFonts w:cs="Calibri"/>
                <w:color w:val="000000"/>
                <w:sz w:val="14"/>
                <w:szCs w:val="14"/>
                <w:lang w:val="es-ES_tradnl" w:eastAsia="ja-JP"/>
              </w:rPr>
              <w:t>rendimiento</w:t>
            </w:r>
            <w:r w:rsidRPr="00FA6F20">
              <w:rPr>
                <w:rFonts w:cs="Calibri"/>
                <w:color w:val="000000"/>
                <w:sz w:val="14"/>
                <w:szCs w:val="14"/>
                <w:lang w:val="es-ES_tradnl" w:eastAsia="ja-JP"/>
              </w:rPr>
              <w:t xml:space="preserve"> del 40% </w:t>
            </w:r>
            <w:r w:rsidR="005A312F" w:rsidRPr="00AB21CC">
              <w:rPr>
                <w:rFonts w:cs="Calibri"/>
                <w:color w:val="000000"/>
                <w:sz w:val="14"/>
                <w:szCs w:val="14"/>
                <w:lang w:val="es-ES_tradnl" w:eastAsia="ja-JP"/>
              </w:rPr>
              <w:t>más</w:t>
            </w:r>
            <w:r w:rsidRPr="00FA6F20">
              <w:rPr>
                <w:rFonts w:cs="Calibri"/>
                <w:color w:val="000000"/>
                <w:sz w:val="14"/>
                <w:szCs w:val="14"/>
                <w:lang w:val="es-ES_tradnl" w:eastAsia="ja-JP"/>
              </w:rPr>
              <w:t xml:space="preserve"> pobre de Espirito Santo con los Pobres de Sao Paulo para 2011, la diferencia en el ingreso esta explicada en un </w:t>
            </w:r>
            <w:r>
              <w:rPr>
                <w:rFonts w:cs="Calibri"/>
                <w:color w:val="000000"/>
                <w:sz w:val="14"/>
                <w:szCs w:val="14"/>
                <w:lang w:val="es-ES_tradnl" w:eastAsia="ja-JP"/>
              </w:rPr>
              <w:t>58</w:t>
            </w:r>
            <w:r w:rsidRPr="00FA6F20">
              <w:rPr>
                <w:rFonts w:cs="Calibri"/>
                <w:color w:val="000000"/>
                <w:sz w:val="14"/>
                <w:szCs w:val="14"/>
                <w:lang w:val="es-ES_tradnl" w:eastAsia="ja-JP"/>
              </w:rPr>
              <w:t xml:space="preserve">% por la calidad del trabajador (su capacitación laboral ) y en un 43% por la calidad </w:t>
            </w:r>
            <w:r w:rsidR="005A312F" w:rsidRPr="00AB21CC">
              <w:rPr>
                <w:rFonts w:cs="Calibri"/>
                <w:color w:val="000000"/>
                <w:sz w:val="14"/>
                <w:szCs w:val="14"/>
                <w:lang w:val="es-ES_tradnl" w:eastAsia="ja-JP"/>
              </w:rPr>
              <w:t>del</w:t>
            </w:r>
            <w:r w:rsidRPr="00FA6F20">
              <w:rPr>
                <w:rFonts w:cs="Calibri"/>
                <w:color w:val="000000"/>
                <w:sz w:val="14"/>
                <w:szCs w:val="14"/>
                <w:lang w:val="es-ES_tradnl" w:eastAsia="ja-JP"/>
              </w:rPr>
              <w:t xml:space="preserve"> puesto de trabajo. El Programa buscara mejorar la capacitación de los </w:t>
            </w:r>
            <w:r w:rsidR="005A312F" w:rsidRPr="00AB21CC">
              <w:rPr>
                <w:rFonts w:cs="Calibri"/>
                <w:color w:val="000000"/>
                <w:sz w:val="14"/>
                <w:szCs w:val="14"/>
                <w:lang w:val="es-ES_tradnl" w:eastAsia="ja-JP"/>
              </w:rPr>
              <w:t>jóvenes</w:t>
            </w:r>
            <w:r w:rsidRPr="00FA6F20">
              <w:rPr>
                <w:rFonts w:cs="Calibri"/>
                <w:color w:val="000000"/>
                <w:sz w:val="14"/>
                <w:szCs w:val="14"/>
                <w:lang w:val="es-ES_tradnl" w:eastAsia="ja-JP"/>
              </w:rPr>
              <w:t xml:space="preserve"> a </w:t>
            </w:r>
            <w:r w:rsidR="005A312F" w:rsidRPr="00AB21CC">
              <w:rPr>
                <w:rFonts w:cs="Calibri"/>
                <w:color w:val="000000"/>
                <w:sz w:val="14"/>
                <w:szCs w:val="14"/>
                <w:lang w:val="es-ES_tradnl" w:eastAsia="ja-JP"/>
              </w:rPr>
              <w:t>través</w:t>
            </w:r>
            <w:r w:rsidRPr="00FA6F20">
              <w:rPr>
                <w:rFonts w:cs="Calibri"/>
                <w:color w:val="000000"/>
                <w:sz w:val="14"/>
                <w:szCs w:val="14"/>
                <w:lang w:val="es-ES_tradnl" w:eastAsia="ja-JP"/>
              </w:rPr>
              <w:t xml:space="preserve"> del programa de </w:t>
            </w:r>
            <w:r w:rsidR="005A312F" w:rsidRPr="00AB21CC">
              <w:rPr>
                <w:rFonts w:cs="Calibri"/>
                <w:color w:val="000000"/>
                <w:sz w:val="14"/>
                <w:szCs w:val="14"/>
                <w:lang w:val="es-ES_tradnl" w:eastAsia="ja-JP"/>
              </w:rPr>
              <w:t>educación</w:t>
            </w:r>
            <w:r w:rsidRPr="00FA6F20">
              <w:rPr>
                <w:rFonts w:cs="Calibri"/>
                <w:color w:val="000000"/>
                <w:sz w:val="14"/>
                <w:szCs w:val="14"/>
                <w:lang w:val="es-ES_tradnl" w:eastAsia="ja-JP"/>
              </w:rPr>
              <w:t xml:space="preserve"> remedial y </w:t>
            </w:r>
            <w:r w:rsidR="005A312F" w:rsidRPr="00AB21CC">
              <w:rPr>
                <w:rFonts w:cs="Calibri"/>
                <w:color w:val="000000"/>
                <w:sz w:val="14"/>
                <w:szCs w:val="14"/>
                <w:lang w:val="es-ES_tradnl" w:eastAsia="ja-JP"/>
              </w:rPr>
              <w:t>formación</w:t>
            </w:r>
            <w:r w:rsidRPr="00FA6F20">
              <w:rPr>
                <w:rFonts w:cs="Calibri"/>
                <w:color w:val="000000"/>
                <w:sz w:val="14"/>
                <w:szCs w:val="14"/>
                <w:lang w:val="es-ES_tradnl" w:eastAsia="ja-JP"/>
              </w:rPr>
              <w:t xml:space="preserve"> para el trabajo, </w:t>
            </w:r>
            <w:r w:rsidR="005A312F" w:rsidRPr="00AB21CC">
              <w:rPr>
                <w:rFonts w:cs="Calibri"/>
                <w:color w:val="000000"/>
                <w:sz w:val="14"/>
                <w:szCs w:val="14"/>
                <w:lang w:val="es-ES_tradnl" w:eastAsia="ja-JP"/>
              </w:rPr>
              <w:t>dánd</w:t>
            </w:r>
            <w:r w:rsidR="005A312F">
              <w:rPr>
                <w:rFonts w:cs="Calibri"/>
                <w:color w:val="000000"/>
                <w:sz w:val="14"/>
                <w:szCs w:val="14"/>
                <w:lang w:val="es-ES_tradnl" w:eastAsia="ja-JP"/>
              </w:rPr>
              <w:t>oles</w:t>
            </w:r>
            <w:r w:rsidRPr="00FA6F20">
              <w:rPr>
                <w:rFonts w:cs="Calibri"/>
                <w:color w:val="000000"/>
                <w:sz w:val="14"/>
                <w:szCs w:val="14"/>
                <w:lang w:val="es-ES_tradnl" w:eastAsia="ja-JP"/>
              </w:rPr>
              <w:t xml:space="preserve"> adem</w:t>
            </w:r>
            <w:r w:rsidR="005A312F">
              <w:rPr>
                <w:rFonts w:cs="Calibri"/>
                <w:color w:val="000000"/>
                <w:sz w:val="14"/>
                <w:szCs w:val="14"/>
                <w:lang w:val="es-ES_tradnl" w:eastAsia="ja-JP"/>
              </w:rPr>
              <w:t>á</w:t>
            </w:r>
            <w:r w:rsidRPr="00FA6F20">
              <w:rPr>
                <w:rFonts w:cs="Calibri"/>
                <w:color w:val="000000"/>
                <w:sz w:val="14"/>
                <w:szCs w:val="14"/>
                <w:lang w:val="es-ES_tradnl" w:eastAsia="ja-JP"/>
              </w:rPr>
              <w:t>s ac</w:t>
            </w:r>
            <w:r w:rsidR="005A312F">
              <w:rPr>
                <w:rFonts w:cs="Calibri"/>
                <w:color w:val="000000"/>
                <w:sz w:val="14"/>
                <w:szCs w:val="14"/>
                <w:lang w:val="es-ES_tradnl" w:eastAsia="ja-JP"/>
              </w:rPr>
              <w:t>c</w:t>
            </w:r>
            <w:r w:rsidRPr="00FA6F20">
              <w:rPr>
                <w:rFonts w:cs="Calibri"/>
                <w:color w:val="000000"/>
                <w:sz w:val="14"/>
                <w:szCs w:val="14"/>
                <w:lang w:val="es-ES_tradnl" w:eastAsia="ja-JP"/>
              </w:rPr>
              <w:t>eso a mejores puestos de trabajo a trav</w:t>
            </w:r>
            <w:r w:rsidR="005A312F">
              <w:rPr>
                <w:rFonts w:cs="Calibri"/>
                <w:color w:val="000000"/>
                <w:sz w:val="14"/>
                <w:szCs w:val="14"/>
                <w:lang w:val="es-ES_tradnl" w:eastAsia="ja-JP"/>
              </w:rPr>
              <w:t>é</w:t>
            </w:r>
            <w:r w:rsidRPr="00FA6F20">
              <w:rPr>
                <w:rFonts w:cs="Calibri"/>
                <w:color w:val="000000"/>
                <w:sz w:val="14"/>
                <w:szCs w:val="14"/>
                <w:lang w:val="es-ES_tradnl" w:eastAsia="ja-JP"/>
              </w:rPr>
              <w:t>s del P</w:t>
            </w:r>
            <w:r w:rsidR="005A312F">
              <w:rPr>
                <w:rFonts w:cs="Calibri"/>
                <w:color w:val="000000"/>
                <w:sz w:val="14"/>
                <w:szCs w:val="14"/>
                <w:lang w:val="es-ES_tradnl" w:eastAsia="ja-JP"/>
              </w:rPr>
              <w:t>r</w:t>
            </w:r>
            <w:r w:rsidRPr="00FA6F20">
              <w:rPr>
                <w:rFonts w:cs="Calibri"/>
                <w:color w:val="000000"/>
                <w:sz w:val="14"/>
                <w:szCs w:val="14"/>
                <w:lang w:val="es-ES_tradnl" w:eastAsia="ja-JP"/>
              </w:rPr>
              <w:t xml:space="preserve">ograma </w:t>
            </w:r>
            <w:r w:rsidR="005A312F">
              <w:rPr>
                <w:rFonts w:cs="Calibri"/>
                <w:color w:val="000000"/>
                <w:sz w:val="14"/>
                <w:szCs w:val="14"/>
                <w:lang w:val="es-ES_tradnl" w:eastAsia="ja-JP"/>
              </w:rPr>
              <w:t>J</w:t>
            </w:r>
            <w:r w:rsidRPr="00FA6F20">
              <w:rPr>
                <w:rFonts w:cs="Calibri"/>
                <w:color w:val="000000"/>
                <w:sz w:val="14"/>
                <w:szCs w:val="14"/>
                <w:lang w:val="es-ES_tradnl" w:eastAsia="ja-JP"/>
              </w:rPr>
              <w:t xml:space="preserve">oven </w:t>
            </w:r>
            <w:r w:rsidR="005A312F">
              <w:rPr>
                <w:rFonts w:cs="Calibri"/>
                <w:color w:val="000000"/>
                <w:sz w:val="14"/>
                <w:szCs w:val="14"/>
                <w:lang w:val="es-ES_tradnl" w:eastAsia="ja-JP"/>
              </w:rPr>
              <w:t>A</w:t>
            </w:r>
            <w:r w:rsidRPr="00FA6F20">
              <w:rPr>
                <w:rFonts w:cs="Calibri"/>
                <w:color w:val="000000"/>
                <w:sz w:val="14"/>
                <w:szCs w:val="14"/>
                <w:lang w:val="es-ES_tradnl" w:eastAsia="ja-JP"/>
              </w:rPr>
              <w:t xml:space="preserve">prendiz. </w:t>
            </w:r>
          </w:p>
          <w:p w:rsidR="002703D3" w:rsidRDefault="002703D3" w:rsidP="0073318E">
            <w:pPr>
              <w:pStyle w:val="NoSpacing"/>
              <w:spacing w:after="200" w:line="276" w:lineRule="auto"/>
              <w:ind w:left="167"/>
              <w:rPr>
                <w:sz w:val="19"/>
                <w:szCs w:val="19"/>
                <w:lang w:val="es-ES_tradnl" w:eastAsia="pt-BR"/>
              </w:rPr>
            </w:pPr>
          </w:p>
          <w:p w:rsidR="00C13BFF" w:rsidRPr="002703D3" w:rsidRDefault="002703D3" w:rsidP="002703D3">
            <w:pPr>
              <w:pStyle w:val="NoSpacing"/>
              <w:rPr>
                <w:rFonts w:cs="Calibri"/>
                <w:color w:val="000000"/>
                <w:sz w:val="14"/>
                <w:szCs w:val="14"/>
                <w:lang w:val="es-ES_tradnl" w:eastAsia="ja-JP"/>
              </w:rPr>
            </w:pPr>
            <w:r w:rsidRPr="002703D3">
              <w:rPr>
                <w:rFonts w:cs="Calibri"/>
                <w:color w:val="000000"/>
                <w:sz w:val="14"/>
                <w:szCs w:val="14"/>
                <w:lang w:val="es-ES_tradnl" w:eastAsia="ja-JP"/>
              </w:rPr>
              <w:t>Sergio Urzúa y  Esteban Puentes del Banco Interamericano de Desarrollo Unidad de Mercados Laborales del Sector Social (SCL-LMK) NOTAS TÉCNICAS # IDB-TN-268 Diciembre 2010, que concluye que la participación del sector privado es un elemento crítico que aumenta la probabilidad de éxito de estos programas.</w:t>
            </w:r>
          </w:p>
          <w:p w:rsidR="002703D3" w:rsidRDefault="002703D3" w:rsidP="0073318E">
            <w:pPr>
              <w:pStyle w:val="NoSpacing"/>
              <w:spacing w:after="200" w:line="276" w:lineRule="auto"/>
              <w:ind w:left="167"/>
              <w:rPr>
                <w:rFonts w:cs="Calibri"/>
                <w:color w:val="000000"/>
                <w:sz w:val="14"/>
                <w:szCs w:val="14"/>
                <w:lang w:val="es-ES_tradnl" w:eastAsia="ja-JP"/>
              </w:rPr>
            </w:pPr>
          </w:p>
        </w:tc>
        <w:tc>
          <w:tcPr>
            <w:tcW w:w="3277" w:type="dxa"/>
          </w:tcPr>
          <w:p w:rsidR="00047A1D" w:rsidRPr="00A60084" w:rsidRDefault="00047A1D" w:rsidP="00047A1D">
            <w:pPr>
              <w:pStyle w:val="NoSpacing"/>
              <w:rPr>
                <w:b/>
                <w:sz w:val="14"/>
                <w:szCs w:val="14"/>
                <w:lang w:val="es-ES_tradnl"/>
              </w:rPr>
            </w:pPr>
            <w:r>
              <w:rPr>
                <w:b/>
                <w:sz w:val="14"/>
                <w:szCs w:val="14"/>
                <w:lang w:val="es-ES_tradnl"/>
              </w:rPr>
              <w:lastRenderedPageBreak/>
              <w:t>2.</w:t>
            </w:r>
            <w:r w:rsidRPr="00EB7030">
              <w:rPr>
                <w:b/>
                <w:sz w:val="14"/>
                <w:szCs w:val="14"/>
                <w:lang w:val="es-ES_tradnl"/>
              </w:rPr>
              <w:t>Formación laboral para jóvenes</w:t>
            </w:r>
            <w:r w:rsidRPr="00A60084">
              <w:rPr>
                <w:b/>
                <w:sz w:val="14"/>
                <w:szCs w:val="14"/>
                <w:lang w:val="es-ES_tradnl"/>
              </w:rPr>
              <w:t xml:space="preserve"> en situación de </w:t>
            </w:r>
            <w:r w:rsidRPr="005746EF">
              <w:rPr>
                <w:b/>
                <w:sz w:val="14"/>
                <w:szCs w:val="14"/>
                <w:lang w:val="es-ES_tradnl"/>
              </w:rPr>
              <w:t>vulnerabilidad</w:t>
            </w:r>
            <w:r w:rsidRPr="00A60084">
              <w:rPr>
                <w:b/>
                <w:sz w:val="14"/>
                <w:szCs w:val="14"/>
                <w:lang w:val="es-ES_tradnl"/>
              </w:rPr>
              <w:t xml:space="preserve"> </w:t>
            </w:r>
          </w:p>
          <w:p w:rsidR="00047A1D" w:rsidRDefault="00047A1D" w:rsidP="00047A1D">
            <w:pPr>
              <w:pStyle w:val="NoSpacing"/>
              <w:ind w:left="360"/>
              <w:rPr>
                <w:b/>
                <w:sz w:val="14"/>
                <w:szCs w:val="14"/>
                <w:lang w:val="es-ES_tradnl"/>
              </w:rPr>
            </w:pPr>
          </w:p>
          <w:p w:rsidR="00047A1D" w:rsidRPr="00FA6F20" w:rsidRDefault="00047A1D" w:rsidP="00FA6F20">
            <w:pPr>
              <w:pStyle w:val="NoSpacing"/>
              <w:ind w:left="72"/>
              <w:rPr>
                <w:rFonts w:cs="Calibri"/>
                <w:color w:val="000000"/>
                <w:sz w:val="14"/>
                <w:szCs w:val="14"/>
                <w:u w:val="single"/>
                <w:lang w:val="es-ES_tradnl" w:eastAsia="ja-JP"/>
              </w:rPr>
            </w:pPr>
            <w:r w:rsidRPr="00A60084">
              <w:rPr>
                <w:rFonts w:cs="Calibri"/>
                <w:color w:val="000000"/>
                <w:sz w:val="14"/>
                <w:szCs w:val="14"/>
                <w:lang w:eastAsia="ja-JP"/>
              </w:rPr>
              <w:t>-</w:t>
            </w:r>
            <w:r w:rsidRPr="00FA6F20">
              <w:rPr>
                <w:rFonts w:cs="Calibri"/>
                <w:b/>
                <w:color w:val="000000"/>
                <w:sz w:val="14"/>
                <w:szCs w:val="14"/>
                <w:lang w:eastAsia="ja-JP"/>
              </w:rPr>
              <w:t>The Job Training Partnership Act program is described extensively by Heckman, Lalonde and Smith (1999).</w:t>
            </w:r>
            <w:r w:rsidRPr="00A979CD">
              <w:rPr>
                <w:rFonts w:ascii="TimesNewRomanPS-BoldItalicMT" w:hAnsi="TimesNewRomanPS-BoldItalicMT" w:cs="Tahoma" w:hint="eastAsia"/>
                <w:b/>
                <w:bCs/>
                <w:i/>
                <w:iCs/>
                <w:color w:val="000000"/>
                <w:sz w:val="20"/>
                <w:szCs w:val="20"/>
              </w:rPr>
              <w:t xml:space="preserve"> </w:t>
            </w:r>
            <w:r w:rsidR="00664CD1">
              <w:rPr>
                <w:rFonts w:ascii="TimesNewRomanPS-BoldItalicMT" w:hAnsi="TimesNewRomanPS-BoldItalicMT" w:cs="Tahoma"/>
                <w:b/>
                <w:bCs/>
                <w:i/>
                <w:iCs/>
                <w:color w:val="000000"/>
                <w:sz w:val="20"/>
                <w:szCs w:val="20"/>
              </w:rPr>
              <w:t xml:space="preserve"> </w:t>
            </w:r>
            <w:r w:rsidR="00664CD1" w:rsidRPr="00FA6F20">
              <w:rPr>
                <w:rFonts w:cs="Calibri" w:hint="eastAsia"/>
                <w:color w:val="000000"/>
                <w:sz w:val="14"/>
                <w:szCs w:val="14"/>
                <w:u w:val="single"/>
                <w:lang w:val="es-ES_tradnl" w:eastAsia="ja-JP"/>
              </w:rPr>
              <w:t>Resultados</w:t>
            </w:r>
            <w:r w:rsidR="00664CD1" w:rsidRPr="00FA6F20">
              <w:rPr>
                <w:rFonts w:cs="Calibri" w:hint="eastAsia"/>
                <w:color w:val="000000"/>
                <w:sz w:val="14"/>
                <w:szCs w:val="14"/>
                <w:lang w:val="es-ES_tradnl" w:eastAsia="ja-JP"/>
              </w:rPr>
              <w:t>.</w:t>
            </w:r>
            <w:r w:rsidR="008F6CAB">
              <w:rPr>
                <w:rFonts w:cs="Calibri"/>
                <w:color w:val="000000"/>
                <w:sz w:val="14"/>
                <w:szCs w:val="14"/>
                <w:lang w:val="es-ES_tradnl" w:eastAsia="ja-JP"/>
              </w:rPr>
              <w:t xml:space="preserve"> </w:t>
            </w:r>
            <w:r w:rsidRPr="008F6CAB">
              <w:rPr>
                <w:rFonts w:cs="Calibri"/>
                <w:color w:val="000000"/>
                <w:sz w:val="14"/>
                <w:szCs w:val="14"/>
                <w:lang w:val="es-ES_tradnl" w:eastAsia="ja-JP"/>
              </w:rPr>
              <w:t xml:space="preserve">Job Corps </w:t>
            </w:r>
            <w:r w:rsidRPr="00A60084">
              <w:rPr>
                <w:rFonts w:cs="Calibri"/>
                <w:color w:val="000000"/>
                <w:sz w:val="14"/>
                <w:szCs w:val="14"/>
                <w:lang w:val="es-ES_tradnl" w:eastAsia="ja-JP"/>
              </w:rPr>
              <w:t xml:space="preserve">genera empleo y ganancias. Los aumentos del empleo y los ingresos fueron observados por el inicio del tercer año de seguimiento y persistió hasta el final de los </w:t>
            </w:r>
            <w:r w:rsidRPr="00A60084">
              <w:rPr>
                <w:rFonts w:cs="Calibri"/>
                <w:color w:val="000000"/>
                <w:sz w:val="14"/>
                <w:szCs w:val="14"/>
                <w:lang w:val="es-ES_tradnl" w:eastAsia="ja-JP"/>
              </w:rPr>
              <w:lastRenderedPageBreak/>
              <w:t xml:space="preserve">cuatro años del período de seguimiento. Durante el último año, </w:t>
            </w:r>
            <w:r w:rsidRPr="00FA6F20">
              <w:rPr>
                <w:rFonts w:cs="Calibri"/>
                <w:color w:val="000000"/>
                <w:sz w:val="14"/>
                <w:szCs w:val="14"/>
                <w:u w:val="single"/>
                <w:lang w:val="es-ES_tradnl" w:eastAsia="ja-JP"/>
              </w:rPr>
              <w:t>la ganancia media por participante fue de alrededor de $ 1.150</w:t>
            </w:r>
            <w:r w:rsidR="008F6CAB" w:rsidRPr="00FA6F20">
              <w:rPr>
                <w:rFonts w:cs="Calibri"/>
                <w:color w:val="000000"/>
                <w:sz w:val="14"/>
                <w:szCs w:val="14"/>
                <w:u w:val="single"/>
                <w:lang w:val="es-ES_tradnl" w:eastAsia="ja-JP"/>
              </w:rPr>
              <w:t xml:space="preserve"> (</w:t>
            </w:r>
            <w:r w:rsidRPr="00FA6F20">
              <w:rPr>
                <w:rFonts w:cs="Calibri"/>
                <w:color w:val="000000"/>
                <w:sz w:val="14"/>
                <w:szCs w:val="14"/>
                <w:u w:val="single"/>
                <w:lang w:val="es-ES_tradnl" w:eastAsia="ja-JP"/>
              </w:rPr>
              <w:t>12</w:t>
            </w:r>
            <w:r w:rsidR="008F6CAB" w:rsidRPr="00FA6F20">
              <w:rPr>
                <w:rFonts w:cs="Calibri"/>
                <w:color w:val="000000"/>
                <w:sz w:val="14"/>
                <w:szCs w:val="14"/>
                <w:u w:val="single"/>
                <w:lang w:val="es-ES_tradnl" w:eastAsia="ja-JP"/>
              </w:rPr>
              <w:t>%)</w:t>
            </w:r>
            <w:r w:rsidR="007F5E6F" w:rsidRPr="00FA6F20">
              <w:rPr>
                <w:rFonts w:cs="Calibri"/>
                <w:color w:val="000000"/>
                <w:sz w:val="14"/>
                <w:szCs w:val="14"/>
                <w:u w:val="single"/>
                <w:lang w:val="es-ES_tradnl" w:eastAsia="ja-JP"/>
              </w:rPr>
              <w:t xml:space="preserve">. </w:t>
            </w:r>
            <w:r w:rsidR="008F6CAB" w:rsidRPr="00FA6F20">
              <w:rPr>
                <w:rFonts w:cs="Calibri"/>
                <w:color w:val="000000"/>
                <w:sz w:val="14"/>
                <w:szCs w:val="14"/>
                <w:u w:val="single"/>
                <w:lang w:val="es-ES_tradnl" w:eastAsia="ja-JP"/>
              </w:rPr>
              <w:t xml:space="preserve">Asimismo, </w:t>
            </w:r>
            <w:r w:rsidR="007F5E6F" w:rsidRPr="00FA6F20">
              <w:rPr>
                <w:rFonts w:cs="Calibri"/>
                <w:color w:val="000000"/>
                <w:sz w:val="14"/>
                <w:szCs w:val="14"/>
                <w:u w:val="single"/>
                <w:lang w:val="es-ES_tradnl" w:eastAsia="ja-JP"/>
              </w:rPr>
              <w:t xml:space="preserve"> </w:t>
            </w:r>
            <w:r w:rsidR="008F6CAB" w:rsidRPr="00FA6F20">
              <w:rPr>
                <w:rFonts w:cs="Calibri"/>
                <w:color w:val="000000"/>
                <w:sz w:val="14"/>
                <w:szCs w:val="14"/>
                <w:u w:val="single"/>
                <w:lang w:val="es-ES_tradnl" w:eastAsia="ja-JP"/>
              </w:rPr>
              <w:t xml:space="preserve">la tasa de paro se redujo en un 16 %  (5 puntos porcentuales). Finalmente, se observó que </w:t>
            </w:r>
            <w:r w:rsidRPr="00FA6F20">
              <w:rPr>
                <w:rFonts w:cs="Calibri"/>
                <w:color w:val="000000"/>
                <w:sz w:val="14"/>
                <w:szCs w:val="14"/>
                <w:u w:val="single"/>
                <w:lang w:val="es-ES_tradnl" w:eastAsia="ja-JP"/>
              </w:rPr>
              <w:t xml:space="preserve">Job </w:t>
            </w:r>
            <w:r w:rsidR="008F6CAB" w:rsidRPr="00FA6F20">
              <w:rPr>
                <w:rFonts w:cs="Calibri"/>
                <w:color w:val="000000"/>
                <w:sz w:val="14"/>
                <w:szCs w:val="14"/>
                <w:u w:val="single"/>
                <w:lang w:val="es-ES_tradnl" w:eastAsia="ja-JP"/>
              </w:rPr>
              <w:t>C</w:t>
            </w:r>
            <w:r w:rsidRPr="00FA6F20">
              <w:rPr>
                <w:rFonts w:cs="Calibri"/>
                <w:color w:val="000000"/>
                <w:sz w:val="14"/>
                <w:szCs w:val="14"/>
                <w:u w:val="single"/>
                <w:lang w:val="es-ES_tradnl" w:eastAsia="ja-JP"/>
              </w:rPr>
              <w:t xml:space="preserve">orps </w:t>
            </w:r>
            <w:r w:rsidR="005A312F" w:rsidRPr="00DB7D28">
              <w:rPr>
                <w:rFonts w:cs="Calibri"/>
                <w:color w:val="000000"/>
                <w:sz w:val="14"/>
                <w:szCs w:val="14"/>
                <w:u w:val="single"/>
                <w:lang w:val="es-ES_tradnl" w:eastAsia="ja-JP"/>
              </w:rPr>
              <w:t>contribuyó</w:t>
            </w:r>
            <w:r w:rsidR="008F6CAB" w:rsidRPr="00FA6F20">
              <w:rPr>
                <w:rFonts w:cs="Calibri"/>
                <w:color w:val="000000"/>
                <w:sz w:val="14"/>
                <w:szCs w:val="14"/>
                <w:u w:val="single"/>
                <w:lang w:val="es-ES_tradnl" w:eastAsia="ja-JP"/>
              </w:rPr>
              <w:t xml:space="preserve"> a reducir</w:t>
            </w:r>
            <w:r w:rsidRPr="00FA6F20">
              <w:rPr>
                <w:rFonts w:cs="Calibri"/>
                <w:color w:val="000000"/>
                <w:sz w:val="14"/>
                <w:szCs w:val="14"/>
                <w:u w:val="single"/>
                <w:lang w:val="es-ES_tradnl" w:eastAsia="ja-JP"/>
              </w:rPr>
              <w:t xml:space="preserve"> significativamente la participación de la delincuencia.</w:t>
            </w:r>
          </w:p>
          <w:p w:rsidR="00335056" w:rsidRDefault="00335056" w:rsidP="00FA6F20">
            <w:pPr>
              <w:pStyle w:val="NoSpacing"/>
              <w:ind w:left="72"/>
              <w:rPr>
                <w:rFonts w:cs="Calibri"/>
                <w:b/>
                <w:color w:val="000000"/>
                <w:sz w:val="14"/>
                <w:szCs w:val="14"/>
                <w:lang w:val="es-ES_tradnl" w:eastAsia="ja-JP"/>
              </w:rPr>
            </w:pPr>
          </w:p>
          <w:p w:rsidR="00335056" w:rsidRPr="00FA6F20" w:rsidRDefault="00335056" w:rsidP="00FA6F20">
            <w:pPr>
              <w:pStyle w:val="NoSpacing"/>
              <w:ind w:left="72"/>
              <w:rPr>
                <w:rFonts w:cs="Calibri"/>
                <w:b/>
                <w:color w:val="000000"/>
                <w:sz w:val="14"/>
                <w:szCs w:val="14"/>
                <w:lang w:eastAsia="ja-JP"/>
              </w:rPr>
            </w:pPr>
            <w:r w:rsidRPr="00FA6F20">
              <w:rPr>
                <w:rFonts w:cs="Calibri"/>
                <w:b/>
                <w:color w:val="000000"/>
                <w:sz w:val="14"/>
                <w:szCs w:val="14"/>
                <w:lang w:eastAsia="ja-JP"/>
              </w:rPr>
              <w:t>-The Effects of a Youth Training Program on Youth Turnover in Brazil, Carlos Henrique L. Corseuil</w:t>
            </w:r>
          </w:p>
          <w:p w:rsidR="00335056" w:rsidRPr="00FA6F20" w:rsidRDefault="00335056" w:rsidP="00FA6F20">
            <w:pPr>
              <w:pStyle w:val="NoSpacing"/>
              <w:ind w:left="72"/>
              <w:rPr>
                <w:rFonts w:cs="Calibri"/>
                <w:color w:val="000000"/>
                <w:sz w:val="14"/>
                <w:szCs w:val="14"/>
                <w:u w:val="single"/>
                <w:lang w:val="es-ES_tradnl" w:eastAsia="ja-JP"/>
              </w:rPr>
            </w:pPr>
            <w:r w:rsidRPr="00FA6F20">
              <w:rPr>
                <w:rFonts w:cs="Calibri"/>
                <w:b/>
                <w:color w:val="000000"/>
                <w:sz w:val="14"/>
                <w:szCs w:val="14"/>
                <w:lang w:val="es-ES_tradnl" w:eastAsia="ja-JP"/>
              </w:rPr>
              <w:t xml:space="preserve">Miguel Nathan Foguel, Gustavo Gonzaga, Eduardo Pontual Ribeiro (Junio 2012). </w:t>
            </w:r>
            <w:r w:rsidR="003C0D47">
              <w:rPr>
                <w:rFonts w:cs="Calibri"/>
                <w:color w:val="000000"/>
                <w:sz w:val="14"/>
                <w:szCs w:val="14"/>
                <w:lang w:val="es-ES_tradnl" w:eastAsia="ja-JP"/>
              </w:rPr>
              <w:t xml:space="preserve"> </w:t>
            </w:r>
            <w:r w:rsidR="003C0D47" w:rsidRPr="00FA6F20">
              <w:rPr>
                <w:rFonts w:cs="Calibri"/>
                <w:color w:val="000000"/>
                <w:sz w:val="14"/>
                <w:szCs w:val="14"/>
                <w:u w:val="single"/>
                <w:lang w:val="es-ES_tradnl" w:eastAsia="ja-JP"/>
              </w:rPr>
              <w:t>Resultado</w:t>
            </w:r>
            <w:r w:rsidR="003C0D47">
              <w:rPr>
                <w:rFonts w:cs="Calibri"/>
                <w:color w:val="000000"/>
                <w:sz w:val="14"/>
                <w:szCs w:val="14"/>
                <w:lang w:val="es-ES_tradnl" w:eastAsia="ja-JP"/>
              </w:rPr>
              <w:t xml:space="preserve">. </w:t>
            </w:r>
            <w:r w:rsidRPr="00FA6F20">
              <w:rPr>
                <w:rFonts w:cs="Calibri"/>
                <w:color w:val="000000"/>
                <w:sz w:val="14"/>
                <w:szCs w:val="14"/>
                <w:u w:val="single"/>
                <w:lang w:val="es-ES_tradnl" w:eastAsia="ja-JP"/>
              </w:rPr>
              <w:t xml:space="preserve">La probabilidad de conseguir </w:t>
            </w:r>
            <w:r w:rsidR="005A312F" w:rsidRPr="00DB7D28">
              <w:rPr>
                <w:rFonts w:cs="Calibri"/>
                <w:color w:val="000000"/>
                <w:sz w:val="14"/>
                <w:szCs w:val="14"/>
                <w:u w:val="single"/>
                <w:lang w:val="es-ES_tradnl" w:eastAsia="ja-JP"/>
              </w:rPr>
              <w:t>un</w:t>
            </w:r>
            <w:r w:rsidRPr="00FA6F20">
              <w:rPr>
                <w:rFonts w:cs="Calibri"/>
                <w:color w:val="000000"/>
                <w:sz w:val="14"/>
                <w:szCs w:val="14"/>
                <w:u w:val="single"/>
                <w:lang w:val="es-ES_tradnl" w:eastAsia="ja-JP"/>
              </w:rPr>
              <w:t xml:space="preserve"> empleo formal permanente </w:t>
            </w:r>
            <w:r w:rsidR="005A312F" w:rsidRPr="00DB7D28">
              <w:rPr>
                <w:rFonts w:cs="Calibri"/>
                <w:color w:val="000000"/>
                <w:sz w:val="14"/>
                <w:szCs w:val="14"/>
                <w:u w:val="single"/>
                <w:lang w:val="es-ES_tradnl" w:eastAsia="ja-JP"/>
              </w:rPr>
              <w:t>después</w:t>
            </w:r>
            <w:r w:rsidRPr="00FA6F20">
              <w:rPr>
                <w:rFonts w:cs="Calibri"/>
                <w:color w:val="000000"/>
                <w:sz w:val="14"/>
                <w:szCs w:val="14"/>
                <w:u w:val="single"/>
                <w:lang w:val="es-ES_tradnl" w:eastAsia="ja-JP"/>
              </w:rPr>
              <w:t xml:space="preserve"> de los cursos de formaci</w:t>
            </w:r>
            <w:r w:rsidR="003C0D47" w:rsidRPr="00FA6F20">
              <w:rPr>
                <w:rFonts w:cs="Calibri"/>
                <w:color w:val="000000"/>
                <w:sz w:val="14"/>
                <w:szCs w:val="14"/>
                <w:u w:val="single"/>
                <w:lang w:val="es-ES_tradnl" w:eastAsia="ja-JP"/>
              </w:rPr>
              <w:t>ó</w:t>
            </w:r>
            <w:r w:rsidRPr="00FA6F20">
              <w:rPr>
                <w:rFonts w:cs="Calibri"/>
                <w:color w:val="000000"/>
                <w:sz w:val="14"/>
                <w:szCs w:val="14"/>
                <w:u w:val="single"/>
                <w:lang w:val="es-ES_tradnl" w:eastAsia="ja-JP"/>
              </w:rPr>
              <w:t>n es de 8%, y de un incremento en el salario de 1,91%</w:t>
            </w:r>
            <w:r w:rsidR="0070704F" w:rsidRPr="00FA6F20">
              <w:rPr>
                <w:rFonts w:cs="Calibri"/>
                <w:color w:val="000000"/>
                <w:sz w:val="14"/>
                <w:szCs w:val="14"/>
                <w:u w:val="single"/>
                <w:lang w:val="es-ES_tradnl" w:eastAsia="ja-JP"/>
              </w:rPr>
              <w:t>.</w:t>
            </w:r>
          </w:p>
          <w:p w:rsidR="0070704F" w:rsidRDefault="0070704F" w:rsidP="00FA6F20">
            <w:pPr>
              <w:pStyle w:val="NoSpacing"/>
              <w:ind w:left="72"/>
              <w:rPr>
                <w:rFonts w:cs="Calibri"/>
                <w:color w:val="000000"/>
                <w:sz w:val="14"/>
                <w:szCs w:val="14"/>
                <w:lang w:val="es-ES_tradnl" w:eastAsia="ja-JP"/>
              </w:rPr>
            </w:pPr>
          </w:p>
          <w:p w:rsidR="0070704F" w:rsidRPr="00CE2C70" w:rsidRDefault="0070704F" w:rsidP="00FA6F20">
            <w:pPr>
              <w:pStyle w:val="NoSpacing"/>
              <w:ind w:left="72"/>
              <w:rPr>
                <w:rFonts w:ascii="Times New Roman" w:hAnsi="Times New Roman"/>
                <w:sz w:val="24"/>
                <w:szCs w:val="24"/>
                <w:lang w:val="es-ES_tradnl"/>
              </w:rPr>
            </w:pPr>
            <w:r w:rsidRPr="00FA6F20">
              <w:rPr>
                <w:rFonts w:cs="Calibri"/>
                <w:b/>
                <w:color w:val="000000"/>
                <w:sz w:val="14"/>
                <w:szCs w:val="14"/>
                <w:lang w:val="pt-BR" w:eastAsia="ja-JP"/>
              </w:rPr>
              <w:t xml:space="preserve">-Vocational training and labor market outcomes in Brazil,  Mauricio Reis Instituto de Pesquisa Economica Aplicada -IPEA (2013). </w:t>
            </w:r>
            <w:r w:rsidR="003C0D47">
              <w:rPr>
                <w:rFonts w:cs="Calibri"/>
                <w:b/>
                <w:color w:val="000000"/>
                <w:sz w:val="14"/>
                <w:szCs w:val="14"/>
                <w:lang w:val="pt-BR" w:eastAsia="ja-JP"/>
              </w:rPr>
              <w:t xml:space="preserve"> </w:t>
            </w:r>
            <w:r w:rsidR="003C0D47" w:rsidRPr="00FA6F20">
              <w:rPr>
                <w:rFonts w:cs="Calibri"/>
                <w:color w:val="000000"/>
                <w:sz w:val="14"/>
                <w:szCs w:val="14"/>
                <w:u w:val="single"/>
                <w:lang w:val="es-ES_tradnl" w:eastAsia="ja-JP"/>
              </w:rPr>
              <w:t>Resultado</w:t>
            </w:r>
            <w:r w:rsidR="003C0D47">
              <w:rPr>
                <w:rFonts w:cs="Calibri"/>
                <w:color w:val="000000"/>
                <w:sz w:val="14"/>
                <w:szCs w:val="14"/>
                <w:lang w:val="es-ES_tradnl" w:eastAsia="ja-JP"/>
              </w:rPr>
              <w:t>. L</w:t>
            </w:r>
            <w:r w:rsidRPr="00FA6F20">
              <w:rPr>
                <w:rFonts w:cs="Calibri"/>
                <w:color w:val="000000"/>
                <w:sz w:val="14"/>
                <w:szCs w:val="14"/>
                <w:lang w:val="es-ES_tradnl" w:eastAsia="ja-JP"/>
              </w:rPr>
              <w:t xml:space="preserve">os efectos de la </w:t>
            </w:r>
            <w:r w:rsidR="005A312F" w:rsidRPr="0070704F">
              <w:rPr>
                <w:rFonts w:cs="Calibri"/>
                <w:color w:val="000000"/>
                <w:sz w:val="14"/>
                <w:szCs w:val="14"/>
                <w:lang w:val="es-ES_tradnl" w:eastAsia="ja-JP"/>
              </w:rPr>
              <w:t>formación</w:t>
            </w:r>
            <w:r w:rsidRPr="00FA6F20">
              <w:rPr>
                <w:rFonts w:cs="Calibri"/>
                <w:color w:val="000000"/>
                <w:sz w:val="14"/>
                <w:szCs w:val="14"/>
                <w:lang w:val="es-ES_tradnl" w:eastAsia="ja-JP"/>
              </w:rPr>
              <w:t xml:space="preserve"> para acceder al mercado de trabajo son consistentes con los impactos observados para </w:t>
            </w:r>
            <w:r>
              <w:rPr>
                <w:rFonts w:cs="Calibri"/>
                <w:color w:val="000000"/>
                <w:sz w:val="14"/>
                <w:szCs w:val="14"/>
                <w:lang w:val="es-ES_tradnl" w:eastAsia="ja-JP"/>
              </w:rPr>
              <w:t xml:space="preserve">la </w:t>
            </w:r>
            <w:r w:rsidRPr="00FA6F20">
              <w:rPr>
                <w:rFonts w:cs="Calibri"/>
                <w:color w:val="000000"/>
                <w:sz w:val="14"/>
                <w:szCs w:val="14"/>
                <w:lang w:val="es-ES_tradnl" w:eastAsia="ja-JP"/>
              </w:rPr>
              <w:t xml:space="preserve">capacitación vocacional, </w:t>
            </w:r>
            <w:r>
              <w:rPr>
                <w:rFonts w:cs="Calibri"/>
                <w:color w:val="000000"/>
                <w:sz w:val="14"/>
                <w:szCs w:val="14"/>
                <w:lang w:val="es-ES_tradnl" w:eastAsia="ja-JP"/>
              </w:rPr>
              <w:t xml:space="preserve">que </w:t>
            </w:r>
            <w:r w:rsidRPr="00FA6F20">
              <w:rPr>
                <w:rFonts w:cs="Calibri"/>
                <w:color w:val="000000"/>
                <w:sz w:val="14"/>
                <w:szCs w:val="14"/>
                <w:u w:val="single"/>
                <w:lang w:val="es-ES_tradnl" w:eastAsia="ja-JP"/>
              </w:rPr>
              <w:t xml:space="preserve">demostraron  un efecto en el </w:t>
            </w:r>
            <w:r w:rsidR="005A312F" w:rsidRPr="00DB7D28">
              <w:rPr>
                <w:rFonts w:cs="Calibri"/>
                <w:color w:val="000000"/>
                <w:sz w:val="14"/>
                <w:szCs w:val="14"/>
                <w:u w:val="single"/>
                <w:lang w:val="es-ES_tradnl" w:eastAsia="ja-JP"/>
              </w:rPr>
              <w:t>incremento</w:t>
            </w:r>
            <w:r w:rsidRPr="00FA6F20">
              <w:rPr>
                <w:rFonts w:cs="Calibri"/>
                <w:color w:val="000000"/>
                <w:sz w:val="14"/>
                <w:szCs w:val="14"/>
                <w:u w:val="single"/>
                <w:lang w:val="es-ES_tradnl" w:eastAsia="ja-JP"/>
              </w:rPr>
              <w:t xml:space="preserve"> de la hora paga de 7,9% y un pequeño efecto en la probabilidad de tener trabajo de 1%</w:t>
            </w:r>
            <w:r w:rsidR="00DB7D28">
              <w:rPr>
                <w:rFonts w:cs="Calibri"/>
                <w:color w:val="000000"/>
                <w:sz w:val="14"/>
                <w:szCs w:val="14"/>
                <w:u w:val="single"/>
                <w:lang w:val="es-ES_tradnl" w:eastAsia="ja-JP"/>
              </w:rPr>
              <w:t>.</w:t>
            </w:r>
          </w:p>
          <w:p w:rsidR="00047A1D" w:rsidRPr="00A60084" w:rsidRDefault="00047A1D" w:rsidP="00047A1D">
            <w:pPr>
              <w:pStyle w:val="NoSpacing"/>
              <w:ind w:left="72"/>
              <w:rPr>
                <w:rFonts w:cs="Calibri"/>
                <w:color w:val="000000"/>
                <w:sz w:val="14"/>
                <w:szCs w:val="14"/>
                <w:lang w:val="es-ES_tradnl" w:eastAsia="ja-JP"/>
              </w:rPr>
            </w:pPr>
          </w:p>
          <w:p w:rsidR="00C13BFF" w:rsidRPr="00FA6F20" w:rsidRDefault="00C13BFF">
            <w:pPr>
              <w:spacing w:after="0" w:line="240" w:lineRule="auto"/>
              <w:ind w:left="147"/>
              <w:rPr>
                <w:rFonts w:cs="Calibri"/>
                <w:sz w:val="16"/>
                <w:szCs w:val="16"/>
                <w:lang w:val="es-ES_tradnl"/>
              </w:rPr>
            </w:pPr>
          </w:p>
        </w:tc>
      </w:tr>
      <w:tr w:rsidR="00047A1D" w:rsidRPr="002703D3" w:rsidTr="00C13BFF">
        <w:trPr>
          <w:trHeight w:val="269"/>
          <w:jc w:val="center"/>
        </w:trPr>
        <w:tc>
          <w:tcPr>
            <w:tcW w:w="2145" w:type="dxa"/>
          </w:tcPr>
          <w:p w:rsidR="00047A1D" w:rsidRPr="00050E33" w:rsidDel="00475660" w:rsidRDefault="00047A1D">
            <w:pPr>
              <w:pStyle w:val="NoSpacing"/>
              <w:tabs>
                <w:tab w:val="left" w:pos="187"/>
              </w:tabs>
              <w:spacing w:after="200" w:line="276" w:lineRule="auto"/>
              <w:ind w:left="49"/>
              <w:jc w:val="both"/>
              <w:rPr>
                <w:rFonts w:cs="Calibri"/>
                <w:spacing w:val="-6"/>
                <w:sz w:val="16"/>
                <w:szCs w:val="16"/>
                <w:lang w:val="es-ES_tradnl"/>
              </w:rPr>
            </w:pPr>
          </w:p>
        </w:tc>
        <w:tc>
          <w:tcPr>
            <w:tcW w:w="2970" w:type="dxa"/>
          </w:tcPr>
          <w:p w:rsidR="00047A1D" w:rsidRDefault="005A312F" w:rsidP="00047A1D">
            <w:pPr>
              <w:pStyle w:val="NoSpacing"/>
              <w:tabs>
                <w:tab w:val="left" w:pos="187"/>
              </w:tabs>
              <w:ind w:left="49"/>
              <w:jc w:val="both"/>
              <w:rPr>
                <w:sz w:val="14"/>
                <w:szCs w:val="14"/>
                <w:lang w:val="es-ES_tradnl"/>
              </w:rPr>
            </w:pPr>
            <w:r>
              <w:rPr>
                <w:b/>
                <w:sz w:val="14"/>
                <w:szCs w:val="14"/>
                <w:lang w:val="es-ES_tradnl"/>
              </w:rPr>
              <w:t>3.</w:t>
            </w:r>
            <w:r w:rsidRPr="0051510E">
              <w:rPr>
                <w:b/>
                <w:sz w:val="14"/>
                <w:szCs w:val="14"/>
                <w:lang w:val="es-ES_tradnl"/>
              </w:rPr>
              <w:t xml:space="preserve"> Creciente</w:t>
            </w:r>
            <w:r w:rsidR="00047A1D" w:rsidRPr="0051510E">
              <w:rPr>
                <w:b/>
                <w:sz w:val="14"/>
                <w:szCs w:val="14"/>
                <w:lang w:val="es-ES_tradnl"/>
              </w:rPr>
              <w:t xml:space="preserve"> consumo de drogas y alcohol, </w:t>
            </w:r>
            <w:r w:rsidR="00047A1D" w:rsidRPr="0051510E">
              <w:rPr>
                <w:sz w:val="14"/>
                <w:szCs w:val="14"/>
                <w:lang w:val="es-ES_tradnl"/>
              </w:rPr>
              <w:t>que sumados al fácil acceso a las armas de fuego tuvo un significativo aumento del nivel de violencia y criminalidad</w:t>
            </w:r>
            <w:r w:rsidR="00047A1D">
              <w:rPr>
                <w:sz w:val="14"/>
                <w:szCs w:val="14"/>
                <w:lang w:val="es-ES_tradnl"/>
              </w:rPr>
              <w:t>.</w:t>
            </w:r>
          </w:p>
          <w:p w:rsidR="00047A1D" w:rsidRDefault="00047A1D" w:rsidP="00047A1D">
            <w:pPr>
              <w:pStyle w:val="NoSpacing"/>
              <w:tabs>
                <w:tab w:val="left" w:pos="187"/>
              </w:tabs>
              <w:ind w:left="49"/>
              <w:jc w:val="both"/>
              <w:rPr>
                <w:sz w:val="14"/>
                <w:szCs w:val="14"/>
                <w:lang w:val="es-ES_tradnl"/>
              </w:rPr>
            </w:pPr>
          </w:p>
          <w:p w:rsidR="00047A1D" w:rsidRDefault="00047A1D" w:rsidP="00047A1D">
            <w:pPr>
              <w:pStyle w:val="NoSpacing"/>
              <w:tabs>
                <w:tab w:val="left" w:pos="187"/>
              </w:tabs>
              <w:ind w:left="49"/>
              <w:jc w:val="both"/>
              <w:rPr>
                <w:sz w:val="14"/>
                <w:szCs w:val="14"/>
                <w:lang w:val="es-ES_tradnl"/>
              </w:rPr>
            </w:pPr>
            <w:r w:rsidRPr="00B556DD">
              <w:rPr>
                <w:sz w:val="14"/>
                <w:szCs w:val="14"/>
                <w:u w:val="single"/>
                <w:lang w:val="es-ES_tradnl"/>
              </w:rPr>
              <w:t>Evidencia.</w:t>
            </w:r>
            <w:r>
              <w:rPr>
                <w:sz w:val="14"/>
                <w:szCs w:val="14"/>
                <w:lang w:val="es-ES_tradnl"/>
              </w:rPr>
              <w:t xml:space="preserve"> </w:t>
            </w:r>
            <w:r w:rsidRPr="00B556DD">
              <w:rPr>
                <w:sz w:val="14"/>
                <w:szCs w:val="14"/>
                <w:lang w:val="es-ES_tradnl"/>
              </w:rPr>
              <w:t>De 2008 a 2012 los crímenes por pose y tráfico de drogas crecieron 51%, y por pose ilegal de armas crecieron 84% (Fuente: Anuario Brasileño de Seguridad Pública).</w:t>
            </w:r>
          </w:p>
          <w:p w:rsidR="00047A1D" w:rsidRPr="00AC4CD0" w:rsidDel="00475660" w:rsidRDefault="00047A1D">
            <w:pPr>
              <w:pStyle w:val="NoSpacing"/>
              <w:tabs>
                <w:tab w:val="left" w:pos="187"/>
              </w:tabs>
              <w:ind w:left="49"/>
              <w:jc w:val="both"/>
              <w:rPr>
                <w:rFonts w:cs="Calibri"/>
                <w:sz w:val="16"/>
                <w:szCs w:val="16"/>
                <w:lang w:val="es-ES_tradnl"/>
              </w:rPr>
            </w:pPr>
          </w:p>
        </w:tc>
        <w:tc>
          <w:tcPr>
            <w:tcW w:w="3330" w:type="dxa"/>
          </w:tcPr>
          <w:p w:rsidR="00047A1D" w:rsidRPr="00A9797D" w:rsidRDefault="00047A1D" w:rsidP="00FA6F20">
            <w:pPr>
              <w:pStyle w:val="NoSpacing"/>
              <w:tabs>
                <w:tab w:val="left" w:pos="187"/>
              </w:tabs>
              <w:ind w:left="49"/>
              <w:jc w:val="both"/>
              <w:rPr>
                <w:rFonts w:cs="Calibri"/>
                <w:sz w:val="16"/>
                <w:szCs w:val="16"/>
                <w:lang w:val="es-ES_tradnl"/>
              </w:rPr>
            </w:pPr>
            <w:r w:rsidRPr="00A9797D">
              <w:rPr>
                <w:b/>
                <w:sz w:val="14"/>
                <w:szCs w:val="14"/>
                <w:lang w:val="es-ES_tradnl"/>
              </w:rPr>
              <w:t>3. ampliación de la cobertura de servicios de asistencia a dependientes al alcohol y drogas.</w:t>
            </w:r>
          </w:p>
          <w:p w:rsidR="00047A1D" w:rsidRPr="00A9797D" w:rsidDel="00701669" w:rsidRDefault="00047A1D" w:rsidP="00C13BFF">
            <w:pPr>
              <w:pStyle w:val="NoSpacing"/>
              <w:tabs>
                <w:tab w:val="left" w:pos="187"/>
                <w:tab w:val="left" w:pos="288"/>
              </w:tabs>
              <w:spacing w:after="200" w:line="276" w:lineRule="auto"/>
              <w:ind w:left="49"/>
              <w:jc w:val="both"/>
              <w:rPr>
                <w:rFonts w:cs="Calibri"/>
                <w:sz w:val="16"/>
                <w:szCs w:val="16"/>
                <w:lang w:val="es-ES"/>
              </w:rPr>
            </w:pPr>
          </w:p>
        </w:tc>
        <w:tc>
          <w:tcPr>
            <w:tcW w:w="3293" w:type="dxa"/>
            <w:gridSpan w:val="2"/>
          </w:tcPr>
          <w:p w:rsidR="007172FA" w:rsidRPr="00FA6F20" w:rsidRDefault="007172FA" w:rsidP="00FA6F20">
            <w:pPr>
              <w:pStyle w:val="NoSpacing"/>
              <w:numPr>
                <w:ilvl w:val="0"/>
                <w:numId w:val="28"/>
              </w:numPr>
              <w:tabs>
                <w:tab w:val="left" w:pos="187"/>
              </w:tabs>
              <w:jc w:val="both"/>
              <w:rPr>
                <w:b/>
                <w:sz w:val="14"/>
                <w:szCs w:val="14"/>
                <w:lang w:val="es-ES_tradnl"/>
              </w:rPr>
            </w:pPr>
            <w:r w:rsidRPr="00A9797D">
              <w:rPr>
                <w:b/>
                <w:sz w:val="14"/>
                <w:szCs w:val="14"/>
                <w:lang w:val="es-ES_tradnl"/>
              </w:rPr>
              <w:t>ampliación de la cobertura de servicios de asistencia a dependientes al alcohol y drogas.</w:t>
            </w:r>
          </w:p>
          <w:p w:rsidR="00050E33" w:rsidRPr="00FA6F20" w:rsidRDefault="00050E33" w:rsidP="00FA6F20">
            <w:pPr>
              <w:pStyle w:val="NoSpacing"/>
              <w:tabs>
                <w:tab w:val="left" w:pos="187"/>
              </w:tabs>
              <w:jc w:val="both"/>
              <w:rPr>
                <w:b/>
                <w:sz w:val="14"/>
                <w:szCs w:val="14"/>
                <w:lang w:val="es-ES_tradnl"/>
              </w:rPr>
            </w:pPr>
          </w:p>
          <w:p w:rsidR="00050E33" w:rsidRPr="00FA6F20" w:rsidRDefault="00050E33" w:rsidP="00FA6F20">
            <w:pPr>
              <w:pStyle w:val="NoSpacing"/>
              <w:rPr>
                <w:rFonts w:cs="Calibri"/>
                <w:color w:val="000000"/>
                <w:sz w:val="14"/>
                <w:szCs w:val="14"/>
                <w:lang w:val="es-ES_tradnl" w:eastAsia="ja-JP"/>
              </w:rPr>
            </w:pPr>
            <w:r w:rsidRPr="00FA6F20">
              <w:rPr>
                <w:rFonts w:cs="Calibri"/>
                <w:color w:val="000000"/>
                <w:sz w:val="14"/>
                <w:szCs w:val="14"/>
                <w:lang w:val="es-ES_tradnl" w:eastAsia="ja-JP"/>
              </w:rPr>
              <w:t>El impacto de programs de servicios de asistencia a jovenes dependientes del alchol y drogas a través de servicios de rehabilitación y servicios de tutoria con agentes de salud, ha mostrado ser promisorios para reducir los compartamientos de riesgos (David L. DuBois, Bruce E. Holloway, Jeffrey C. Valentine, and Harris Cooper) .</w:t>
            </w:r>
          </w:p>
          <w:p w:rsidR="00050E33" w:rsidRPr="00FA6F20" w:rsidRDefault="00050E33" w:rsidP="00FA6F20">
            <w:pPr>
              <w:pStyle w:val="NoSpacing"/>
              <w:rPr>
                <w:rFonts w:cs="Calibri"/>
                <w:color w:val="000000"/>
                <w:sz w:val="14"/>
                <w:szCs w:val="14"/>
                <w:lang w:val="es-ES_tradnl" w:eastAsia="ja-JP"/>
              </w:rPr>
            </w:pPr>
          </w:p>
          <w:p w:rsidR="00050E33" w:rsidRPr="00FA6F20" w:rsidRDefault="00050E33" w:rsidP="00FA6F20">
            <w:pPr>
              <w:pStyle w:val="NoSpacing"/>
              <w:rPr>
                <w:rFonts w:cs="Calibri"/>
                <w:color w:val="000000"/>
                <w:sz w:val="14"/>
                <w:szCs w:val="14"/>
                <w:lang w:val="es-ES_tradnl" w:eastAsia="ja-JP"/>
              </w:rPr>
            </w:pPr>
            <w:r w:rsidRPr="00FA6F20">
              <w:rPr>
                <w:rFonts w:cs="Calibri"/>
                <w:color w:val="000000"/>
                <w:sz w:val="14"/>
                <w:szCs w:val="14"/>
                <w:lang w:val="es-ES_tradnl" w:eastAsia="ja-JP"/>
              </w:rPr>
              <w:t xml:space="preserve">Las acracteristicas de los programs de tutoria bien sucedidos incluyen: (i) mecanismos de apoyo y inviolucramiento de la familia, (ii) capacitación de tutores; (iii) activiaddes para tutores y jones en programsa bien estructurados y con expectativas de frecuencia de contacto; y (iv) existencia de mecanuismos claros para acompañar la implementación del Porgrama. </w:t>
            </w:r>
          </w:p>
          <w:p w:rsidR="00050E33" w:rsidRPr="00FA6F20" w:rsidRDefault="00050E33" w:rsidP="00FA6F20">
            <w:pPr>
              <w:pStyle w:val="NoSpacing"/>
              <w:rPr>
                <w:rFonts w:cs="Calibri"/>
                <w:color w:val="000000"/>
                <w:sz w:val="14"/>
                <w:szCs w:val="14"/>
                <w:lang w:val="es-ES_tradnl" w:eastAsia="ja-JP"/>
              </w:rPr>
            </w:pPr>
            <w:r w:rsidRPr="00FA6F20">
              <w:rPr>
                <w:rFonts w:cs="Calibri"/>
                <w:color w:val="000000"/>
                <w:sz w:val="14"/>
                <w:szCs w:val="14"/>
                <w:lang w:val="es-ES_tradnl" w:eastAsia="ja-JP"/>
              </w:rPr>
              <w:t xml:space="preserve">  </w:t>
            </w:r>
          </w:p>
          <w:p w:rsidR="00047A1D" w:rsidRPr="00A9797D" w:rsidRDefault="00047A1D" w:rsidP="00FA6F20">
            <w:pPr>
              <w:pStyle w:val="NoSpacing"/>
              <w:tabs>
                <w:tab w:val="left" w:pos="187"/>
              </w:tabs>
              <w:jc w:val="both"/>
              <w:rPr>
                <w:rFonts w:cs="Calibri"/>
                <w:color w:val="000000"/>
                <w:sz w:val="14"/>
                <w:szCs w:val="14"/>
                <w:lang w:val="es-ES_tradnl" w:eastAsia="ja-JP"/>
              </w:rPr>
            </w:pPr>
          </w:p>
        </w:tc>
        <w:tc>
          <w:tcPr>
            <w:tcW w:w="3277" w:type="dxa"/>
          </w:tcPr>
          <w:p w:rsidR="00047A1D" w:rsidRPr="009034EA" w:rsidRDefault="006A647F" w:rsidP="00FA6F20">
            <w:pPr>
              <w:spacing w:after="0" w:line="240" w:lineRule="auto"/>
              <w:ind w:left="147"/>
              <w:rPr>
                <w:rFonts w:cs="Calibri"/>
                <w:color w:val="000000"/>
                <w:sz w:val="14"/>
                <w:szCs w:val="14"/>
                <w:lang w:eastAsia="ja-JP"/>
              </w:rPr>
            </w:pPr>
            <w:r w:rsidRPr="009034EA">
              <w:rPr>
                <w:rFonts w:cs="Calibri"/>
                <w:color w:val="000000"/>
                <w:sz w:val="14"/>
                <w:szCs w:val="14"/>
                <w:lang w:eastAsia="ja-JP"/>
              </w:rPr>
              <w:lastRenderedPageBreak/>
              <w:t>Bellamy, N. D. et al. (2004) “Structuring a multi- site evaluation for youth mentoring programs to prevent teen alcohol and drug use”, Journal of drug education, vol. 34, no.2, p. 197-212</w:t>
            </w:r>
          </w:p>
          <w:p w:rsidR="00325AD8" w:rsidRPr="00A9797D" w:rsidRDefault="00325AD8" w:rsidP="00FA6F20">
            <w:pPr>
              <w:spacing w:after="0" w:line="240" w:lineRule="auto"/>
              <w:ind w:left="147"/>
              <w:rPr>
                <w:rFonts w:cs="Calibri"/>
                <w:color w:val="000000"/>
                <w:sz w:val="14"/>
                <w:szCs w:val="14"/>
                <w:highlight w:val="yellow"/>
                <w:lang w:eastAsia="ja-JP"/>
              </w:rPr>
            </w:pPr>
          </w:p>
          <w:p w:rsidR="00A9797D" w:rsidRPr="00A9797D" w:rsidRDefault="00A9797D" w:rsidP="00A9797D">
            <w:pPr>
              <w:spacing w:after="0" w:line="240" w:lineRule="auto"/>
              <w:ind w:left="147"/>
              <w:rPr>
                <w:rFonts w:cs="Calibri"/>
                <w:color w:val="000000"/>
                <w:sz w:val="14"/>
                <w:szCs w:val="14"/>
                <w:lang w:val="es-ES_tradnl" w:eastAsia="ja-JP"/>
              </w:rPr>
            </w:pPr>
            <w:r w:rsidRPr="00FA6F20">
              <w:rPr>
                <w:rFonts w:cs="Calibri"/>
                <w:color w:val="000000"/>
                <w:sz w:val="14"/>
                <w:szCs w:val="14"/>
                <w:lang w:eastAsia="ja-JP"/>
              </w:rPr>
              <w:t>“</w:t>
            </w:r>
            <w:r w:rsidRPr="00FA6F20">
              <w:rPr>
                <w:rFonts w:cs="Calibri"/>
                <w:b/>
                <w:color w:val="000000"/>
                <w:sz w:val="14"/>
                <w:szCs w:val="14"/>
                <w:lang w:eastAsia="ja-JP"/>
              </w:rPr>
              <w:t xml:space="preserve">Structuring a multi- site evaluation for youth mentoring programs to prevent teen alcohol and drug use”, Journal of drug education, vol. 34, no.2, p. 197-212. </w:t>
            </w:r>
            <w:r w:rsidRPr="00FA6F20">
              <w:rPr>
                <w:rFonts w:cs="Calibri"/>
                <w:b/>
                <w:color w:val="000000"/>
                <w:sz w:val="14"/>
                <w:szCs w:val="14"/>
                <w:lang w:val="es-ES_tradnl" w:eastAsia="ja-JP"/>
              </w:rPr>
              <w:t>Bellamy, N. D. et al. (2004)</w:t>
            </w:r>
            <w:r w:rsidRPr="00A9797D">
              <w:rPr>
                <w:rFonts w:cs="Calibri"/>
                <w:color w:val="000000"/>
                <w:sz w:val="14"/>
                <w:szCs w:val="14"/>
                <w:lang w:val="es-ES_tradnl" w:eastAsia="ja-JP"/>
              </w:rPr>
              <w:t xml:space="preserve"> </w:t>
            </w:r>
            <w:r w:rsidRPr="00FA6F20">
              <w:rPr>
                <w:rFonts w:cs="Calibri"/>
                <w:color w:val="000000"/>
                <w:sz w:val="14"/>
                <w:szCs w:val="14"/>
                <w:u w:val="single"/>
                <w:lang w:val="es-ES_tradnl" w:eastAsia="ja-JP"/>
              </w:rPr>
              <w:t>Resultados:</w:t>
            </w:r>
            <w:r w:rsidRPr="00A9797D">
              <w:rPr>
                <w:rFonts w:cs="Calibri"/>
                <w:color w:val="000000"/>
                <w:sz w:val="14"/>
                <w:szCs w:val="14"/>
                <w:lang w:val="es-ES_tradnl" w:eastAsia="ja-JP"/>
              </w:rPr>
              <w:t xml:space="preserve"> La investigación observó la importancia de tener al menos una relación adulta positiva que sea influencia protetiva a los jóvenes vulnerables a problemas como abuso de alcohol y otras drogas.</w:t>
            </w:r>
          </w:p>
          <w:p w:rsidR="00A9797D" w:rsidRPr="00A9797D" w:rsidRDefault="00A9797D" w:rsidP="00A9797D">
            <w:pPr>
              <w:spacing w:after="0" w:line="240" w:lineRule="auto"/>
              <w:ind w:left="147"/>
              <w:rPr>
                <w:rFonts w:cs="Calibri"/>
                <w:color w:val="000000"/>
                <w:sz w:val="14"/>
                <w:szCs w:val="14"/>
                <w:lang w:val="es-ES_tradnl" w:eastAsia="ja-JP"/>
              </w:rPr>
            </w:pPr>
          </w:p>
          <w:p w:rsidR="00A9797D" w:rsidRPr="00A9797D" w:rsidRDefault="00A9797D" w:rsidP="00A9797D">
            <w:pPr>
              <w:spacing w:after="0" w:line="240" w:lineRule="auto"/>
              <w:ind w:left="147"/>
              <w:rPr>
                <w:rFonts w:cs="Calibri"/>
                <w:color w:val="000000"/>
                <w:sz w:val="14"/>
                <w:szCs w:val="14"/>
                <w:lang w:val="es-ES_tradnl" w:eastAsia="ja-JP"/>
              </w:rPr>
            </w:pPr>
            <w:r w:rsidRPr="00FA6F20">
              <w:rPr>
                <w:rFonts w:cs="Calibri"/>
                <w:b/>
                <w:color w:val="000000"/>
                <w:sz w:val="14"/>
                <w:szCs w:val="14"/>
                <w:lang w:eastAsia="ja-JP"/>
              </w:rPr>
              <w:t xml:space="preserve">“Effectiveness of mentoring programs for youth: a meta-analytic review”,  DuBois, D. et al. (2002) American journal of community psychology, vol. 30,  no.2; Keating, L. et al. </w:t>
            </w:r>
            <w:r w:rsidRPr="00FA6F20">
              <w:rPr>
                <w:rFonts w:cs="Calibri"/>
                <w:b/>
                <w:color w:val="000000"/>
                <w:sz w:val="14"/>
                <w:szCs w:val="14"/>
                <w:lang w:val="es-ES_tradnl" w:eastAsia="ja-JP"/>
              </w:rPr>
              <w:t>(2002)</w:t>
            </w:r>
            <w:r w:rsidRPr="00A9797D">
              <w:rPr>
                <w:rFonts w:cs="Calibri"/>
                <w:color w:val="000000"/>
                <w:sz w:val="14"/>
                <w:szCs w:val="14"/>
                <w:lang w:val="es-ES_tradnl" w:eastAsia="ja-JP"/>
              </w:rPr>
              <w:t xml:space="preserve"> </w:t>
            </w:r>
            <w:r w:rsidRPr="00FA6F20">
              <w:rPr>
                <w:rFonts w:cs="Calibri"/>
                <w:color w:val="000000"/>
                <w:sz w:val="14"/>
                <w:szCs w:val="14"/>
                <w:u w:val="single"/>
                <w:lang w:val="es-ES_tradnl" w:eastAsia="ja-JP"/>
              </w:rPr>
              <w:t>Resultados:</w:t>
            </w:r>
            <w:r w:rsidRPr="00A9797D">
              <w:rPr>
                <w:rFonts w:cs="Calibri"/>
                <w:color w:val="000000"/>
                <w:sz w:val="14"/>
                <w:szCs w:val="14"/>
                <w:lang w:val="es-ES_tradnl" w:eastAsia="ja-JP"/>
              </w:rPr>
              <w:t xml:space="preserve"> Hay evidencia que programas de tutoría ofrecen más </w:t>
            </w:r>
            <w:r w:rsidRPr="00A9797D">
              <w:rPr>
                <w:rFonts w:cs="Calibri"/>
                <w:color w:val="000000"/>
                <w:sz w:val="14"/>
                <w:szCs w:val="14"/>
                <w:lang w:val="es-ES_tradnl" w:eastAsia="ja-JP"/>
              </w:rPr>
              <w:lastRenderedPageBreak/>
              <w:t>potencial para jóvenes considerados en riesgo. El mayor efecto positivo se observó para jóvenes que inseridos en ambientes de riesgo y los que también presentaban riesgo al nivel individual.</w:t>
            </w:r>
          </w:p>
          <w:p w:rsidR="00A9797D" w:rsidRPr="00A9797D" w:rsidRDefault="00A9797D" w:rsidP="00A9797D">
            <w:pPr>
              <w:spacing w:after="0" w:line="240" w:lineRule="auto"/>
              <w:ind w:left="147"/>
              <w:rPr>
                <w:rFonts w:cs="Calibri"/>
                <w:color w:val="000000"/>
                <w:sz w:val="14"/>
                <w:szCs w:val="14"/>
                <w:lang w:val="es-ES_tradnl" w:eastAsia="ja-JP"/>
              </w:rPr>
            </w:pPr>
          </w:p>
          <w:p w:rsidR="00A9797D" w:rsidRPr="00A9797D" w:rsidRDefault="00A9797D" w:rsidP="00A9797D">
            <w:pPr>
              <w:spacing w:after="0" w:line="240" w:lineRule="auto"/>
              <w:ind w:left="147"/>
              <w:rPr>
                <w:rFonts w:cs="Calibri"/>
                <w:color w:val="000000"/>
                <w:sz w:val="14"/>
                <w:szCs w:val="14"/>
                <w:lang w:val="es-ES_tradnl" w:eastAsia="ja-JP"/>
              </w:rPr>
            </w:pPr>
            <w:r w:rsidRPr="00FA6F20">
              <w:rPr>
                <w:rFonts w:cs="Calibri"/>
                <w:b/>
                <w:color w:val="000000"/>
                <w:sz w:val="14"/>
                <w:szCs w:val="14"/>
                <w:lang w:val="pt-BR" w:eastAsia="ja-JP"/>
              </w:rPr>
              <w:t xml:space="preserve">“Perfil do usuario de crack e fatores relacionados à criminalidade em unidade de internação para desintoxicaçào no Hospital Psiquiátrico Sào Pedro de Porto Alegre (RS). </w:t>
            </w:r>
            <w:r w:rsidRPr="00FA6F20">
              <w:rPr>
                <w:rFonts w:cs="Calibri"/>
                <w:b/>
                <w:color w:val="000000"/>
                <w:sz w:val="14"/>
                <w:szCs w:val="14"/>
                <w:lang w:val="es-ES_tradnl" w:eastAsia="ja-JP"/>
              </w:rPr>
              <w:t>Rev. Psiquiatr. Rio Gd. Sul [online]. 2008, vol.30, n.2, pp 101-108</w:t>
            </w:r>
            <w:r w:rsidRPr="00A9797D">
              <w:rPr>
                <w:rFonts w:cs="Calibri"/>
                <w:color w:val="000000"/>
                <w:sz w:val="14"/>
                <w:szCs w:val="14"/>
                <w:lang w:val="es-ES_tradnl" w:eastAsia="ja-JP"/>
              </w:rPr>
              <w:t xml:space="preserve">. </w:t>
            </w:r>
            <w:r w:rsidRPr="00FA6F20">
              <w:rPr>
                <w:rFonts w:cs="Calibri"/>
                <w:b/>
                <w:color w:val="000000"/>
                <w:sz w:val="14"/>
                <w:szCs w:val="14"/>
                <w:lang w:val="es-ES_tradnl" w:eastAsia="ja-JP"/>
              </w:rPr>
              <w:t>Guimarães, C. F.; Santos, D. V. V.; Freitas, R. C.; Araújo, R. B.</w:t>
            </w:r>
            <w:r w:rsidRPr="00A9797D">
              <w:rPr>
                <w:rFonts w:cs="Calibri"/>
                <w:color w:val="000000"/>
                <w:sz w:val="14"/>
                <w:szCs w:val="14"/>
                <w:lang w:val="es-ES_tradnl" w:eastAsia="ja-JP"/>
              </w:rPr>
              <w:t xml:space="preserve"> </w:t>
            </w:r>
            <w:r w:rsidRPr="00FA6F20">
              <w:rPr>
                <w:rFonts w:cs="Calibri"/>
                <w:color w:val="000000"/>
                <w:sz w:val="14"/>
                <w:szCs w:val="14"/>
                <w:u w:val="single"/>
                <w:lang w:val="es-ES_tradnl" w:eastAsia="ja-JP"/>
              </w:rPr>
              <w:t>Resultado</w:t>
            </w:r>
            <w:r w:rsidRPr="00A9797D">
              <w:rPr>
                <w:rFonts w:cs="Calibri"/>
                <w:color w:val="000000"/>
                <w:sz w:val="14"/>
                <w:szCs w:val="14"/>
                <w:lang w:val="es-ES_tradnl" w:eastAsia="ja-JP"/>
              </w:rPr>
              <w:t>: “Los principales resultados indican una población de adultos jóvenes, de cor blanca, con idad media de 27,3 años y en situación de subemplego o desempleo. La presencia de antecedentes criminales fue observada en 40% de la amuestra y está asociada a mayor fisura (U=48,00; p=0,035), a más síntomas de ansiedad (U=56,5; p=0,028) y de depresión (U=47,00; p=0,009)” “Es frecuente la presencia de antecedentes criminales en dependientes de crack y esta variable se relaciona con ansiedad, depresión y fisura.”</w:t>
            </w:r>
          </w:p>
          <w:p w:rsidR="00A9797D" w:rsidRPr="00A9797D" w:rsidRDefault="00A9797D" w:rsidP="00A9797D">
            <w:pPr>
              <w:spacing w:after="0" w:line="240" w:lineRule="auto"/>
              <w:ind w:left="147"/>
              <w:rPr>
                <w:rFonts w:cs="Calibri"/>
                <w:color w:val="000000"/>
                <w:sz w:val="14"/>
                <w:szCs w:val="14"/>
                <w:lang w:val="es-ES_tradnl" w:eastAsia="ja-JP"/>
              </w:rPr>
            </w:pPr>
          </w:p>
          <w:p w:rsidR="00050E33" w:rsidRPr="00FA6F20" w:rsidDel="00CB66B1" w:rsidRDefault="00A9797D" w:rsidP="00FA6F20">
            <w:pPr>
              <w:spacing w:after="0" w:line="240" w:lineRule="auto"/>
              <w:ind w:left="147"/>
              <w:rPr>
                <w:rFonts w:cs="Calibri"/>
                <w:color w:val="000000"/>
                <w:sz w:val="14"/>
                <w:szCs w:val="14"/>
                <w:lang w:val="es-ES_tradnl" w:eastAsia="ja-JP"/>
              </w:rPr>
            </w:pPr>
            <w:r w:rsidRPr="00FA6F20">
              <w:rPr>
                <w:rFonts w:cs="Calibri"/>
                <w:color w:val="000000"/>
                <w:sz w:val="14"/>
                <w:szCs w:val="14"/>
                <w:lang w:eastAsia="ja-JP"/>
              </w:rPr>
              <w:t>“</w:t>
            </w:r>
            <w:r w:rsidRPr="00FA6F20">
              <w:rPr>
                <w:rFonts w:cs="Calibri"/>
                <w:b/>
                <w:color w:val="000000"/>
                <w:sz w:val="14"/>
                <w:szCs w:val="14"/>
                <w:lang w:eastAsia="ja-JP"/>
              </w:rPr>
              <w:t xml:space="preserve">The 1% of the population accountable for 63% of all violent crime convictions.” </w:t>
            </w:r>
            <w:r w:rsidRPr="00FA6F20">
              <w:rPr>
                <w:rFonts w:cs="Calibri"/>
                <w:b/>
                <w:color w:val="000000"/>
                <w:sz w:val="14"/>
                <w:szCs w:val="14"/>
                <w:lang w:val="es-ES_tradnl" w:eastAsia="ja-JP"/>
              </w:rPr>
              <w:t>Falk, O.; Wallinius, M.; Lundstrom, S.; Frisell, T.; Anckarsater, H.; Kerekes, N. (2013)</w:t>
            </w:r>
            <w:r w:rsidRPr="00A9797D">
              <w:rPr>
                <w:rFonts w:cs="Calibri"/>
                <w:color w:val="000000"/>
                <w:sz w:val="14"/>
                <w:szCs w:val="14"/>
                <w:lang w:val="es-ES_tradnl" w:eastAsia="ja-JP"/>
              </w:rPr>
              <w:t xml:space="preserve"> </w:t>
            </w:r>
            <w:r w:rsidRPr="00FA6F20">
              <w:rPr>
                <w:rFonts w:cs="Calibri"/>
                <w:color w:val="000000"/>
                <w:sz w:val="14"/>
                <w:szCs w:val="14"/>
                <w:u w:val="single"/>
                <w:lang w:val="es-ES_tradnl" w:eastAsia="ja-JP"/>
              </w:rPr>
              <w:t>Resultados:</w:t>
            </w:r>
            <w:r w:rsidRPr="00A9797D">
              <w:rPr>
                <w:rFonts w:cs="Calibri"/>
                <w:color w:val="000000"/>
                <w:sz w:val="14"/>
                <w:szCs w:val="14"/>
                <w:lang w:val="es-ES_tradnl" w:eastAsia="ja-JP"/>
              </w:rPr>
              <w:t xml:space="preserve"> 1% de la población de Suecia que nasció entre 1958 y 1980 son delincuentes violentos persistentes y fueron responsables por 63,2% de las condenaciones por crímenes violentos. La violencia persistente se asocia con desorden de uso de substancias químicas (OR 1,9) y ofensas relacionadas a drogas (OR 1,9), entre otros factores.</w:t>
            </w:r>
          </w:p>
        </w:tc>
      </w:tr>
      <w:tr w:rsidR="00AC4CD0" w:rsidRPr="002703D3" w:rsidTr="00FA6F20">
        <w:trPr>
          <w:trHeight w:val="269"/>
          <w:jc w:val="center"/>
        </w:trPr>
        <w:tc>
          <w:tcPr>
            <w:tcW w:w="2145" w:type="dxa"/>
          </w:tcPr>
          <w:p w:rsidR="00AC4CD0" w:rsidRPr="00325AD8" w:rsidRDefault="00AC4CD0" w:rsidP="00FA6F20">
            <w:pPr>
              <w:pStyle w:val="NoSpacing"/>
              <w:tabs>
                <w:tab w:val="left" w:pos="187"/>
              </w:tabs>
              <w:ind w:left="49"/>
              <w:jc w:val="both"/>
              <w:rPr>
                <w:rFonts w:cs="Calibri"/>
                <w:sz w:val="16"/>
                <w:szCs w:val="16"/>
                <w:lang w:val="es-ES_tradnl"/>
              </w:rPr>
            </w:pPr>
          </w:p>
        </w:tc>
        <w:tc>
          <w:tcPr>
            <w:tcW w:w="2970" w:type="dxa"/>
          </w:tcPr>
          <w:p w:rsidR="00886972" w:rsidRDefault="005A312F" w:rsidP="00886972">
            <w:pPr>
              <w:pStyle w:val="NoSpacing"/>
              <w:tabs>
                <w:tab w:val="left" w:pos="187"/>
              </w:tabs>
              <w:ind w:left="49"/>
              <w:jc w:val="both"/>
              <w:rPr>
                <w:rFonts w:cs="Calibri"/>
                <w:spacing w:val="-6"/>
                <w:sz w:val="16"/>
                <w:szCs w:val="16"/>
                <w:lang w:val="es-ES_tradnl"/>
              </w:rPr>
            </w:pPr>
            <w:r>
              <w:rPr>
                <w:b/>
                <w:sz w:val="14"/>
                <w:szCs w:val="14"/>
                <w:lang w:val="es-ES_tradnl"/>
              </w:rPr>
              <w:t>4.</w:t>
            </w:r>
            <w:r w:rsidRPr="00EB7030">
              <w:rPr>
                <w:b/>
                <w:sz w:val="14"/>
                <w:szCs w:val="14"/>
                <w:lang w:val="es-ES_tradnl"/>
              </w:rPr>
              <w:t xml:space="preserve"> Altos</w:t>
            </w:r>
            <w:r w:rsidR="00886972" w:rsidRPr="00EB7030">
              <w:rPr>
                <w:b/>
                <w:sz w:val="14"/>
                <w:szCs w:val="14"/>
                <w:lang w:val="es-ES_tradnl"/>
              </w:rPr>
              <w:t xml:space="preserve"> índices de  repetición</w:t>
            </w:r>
            <w:r w:rsidR="00886972">
              <w:rPr>
                <w:b/>
                <w:sz w:val="14"/>
                <w:szCs w:val="14"/>
                <w:lang w:val="es-ES_tradnl"/>
              </w:rPr>
              <w:t>, abandono y distorsión  edad serie</w:t>
            </w:r>
            <w:r w:rsidR="00886972" w:rsidRPr="00EB7030">
              <w:rPr>
                <w:sz w:val="14"/>
                <w:szCs w:val="14"/>
                <w:lang w:val="es-ES_tradnl"/>
              </w:rPr>
              <w:t xml:space="preserve">, a nivel de la enseñanza </w:t>
            </w:r>
            <w:r w:rsidR="00886972" w:rsidRPr="00E74C57">
              <w:rPr>
                <w:b/>
                <w:sz w:val="14"/>
                <w:szCs w:val="14"/>
                <w:lang w:val="es-ES_tradnl"/>
              </w:rPr>
              <w:t>secundaria</w:t>
            </w:r>
            <w:r w:rsidR="00886972" w:rsidRPr="00EB7030">
              <w:rPr>
                <w:sz w:val="14"/>
                <w:szCs w:val="14"/>
                <w:lang w:val="es-ES_tradnl"/>
              </w:rPr>
              <w:t>,  en las ciudades con mayores índices de violencia</w:t>
            </w:r>
            <w:r w:rsidR="00886972" w:rsidRPr="00503581">
              <w:rPr>
                <w:rFonts w:cs="Calibri"/>
                <w:spacing w:val="-6"/>
                <w:sz w:val="16"/>
                <w:szCs w:val="16"/>
                <w:lang w:val="es-ES_tradnl"/>
              </w:rPr>
              <w:t>.</w:t>
            </w:r>
          </w:p>
          <w:p w:rsidR="00886972" w:rsidRDefault="00886972" w:rsidP="00886972">
            <w:pPr>
              <w:pStyle w:val="NoSpacing"/>
              <w:tabs>
                <w:tab w:val="left" w:pos="187"/>
              </w:tabs>
              <w:ind w:left="49"/>
              <w:jc w:val="both"/>
              <w:rPr>
                <w:rFonts w:cs="Calibri"/>
                <w:spacing w:val="-6"/>
                <w:sz w:val="16"/>
                <w:szCs w:val="16"/>
                <w:lang w:val="es-ES_tradnl"/>
              </w:rPr>
            </w:pPr>
          </w:p>
          <w:p w:rsidR="00886972" w:rsidRDefault="00886972" w:rsidP="00886972">
            <w:pPr>
              <w:pStyle w:val="NoSpacing"/>
              <w:tabs>
                <w:tab w:val="left" w:pos="187"/>
              </w:tabs>
              <w:ind w:left="49"/>
              <w:jc w:val="both"/>
              <w:rPr>
                <w:sz w:val="14"/>
                <w:szCs w:val="14"/>
                <w:lang w:val="es-ES_tradnl"/>
              </w:rPr>
            </w:pPr>
            <w:r w:rsidRPr="00E74C57">
              <w:rPr>
                <w:rFonts w:cs="Calibri"/>
                <w:spacing w:val="-6"/>
                <w:sz w:val="16"/>
                <w:szCs w:val="16"/>
                <w:u w:val="single"/>
                <w:lang w:val="es-ES_tradnl"/>
              </w:rPr>
              <w:t>Evidencia</w:t>
            </w:r>
            <w:r>
              <w:rPr>
                <w:rFonts w:cs="Calibri"/>
                <w:spacing w:val="-6"/>
                <w:sz w:val="16"/>
                <w:szCs w:val="16"/>
                <w:lang w:val="es-ES_tradnl"/>
              </w:rPr>
              <w:t xml:space="preserve">. </w:t>
            </w:r>
            <w:r w:rsidRPr="00E74C57">
              <w:rPr>
                <w:sz w:val="14"/>
                <w:szCs w:val="14"/>
                <w:lang w:val="es-ES_tradnl"/>
              </w:rPr>
              <w:t>Apenas 55,6% de jóvenes de 19 años han concluido el ciclo medio. En 2010-11 las tasas de distorsión edad-serie, reprobación escolar y abandono en el ciclo medio para los 8 municipios (27,9; 17,6; 7,9) fueron mayores en 10%, 22,2% y 12,9% que las tasas de ES (25,1; 13,7; 7,0).</w:t>
            </w:r>
            <w:r>
              <w:rPr>
                <w:sz w:val="14"/>
                <w:szCs w:val="14"/>
                <w:lang w:val="es-ES_tradnl"/>
              </w:rPr>
              <w:t xml:space="preserve"> (Fuente: Todos pela </w:t>
            </w:r>
            <w:r w:rsidR="005A312F">
              <w:rPr>
                <w:sz w:val="14"/>
                <w:szCs w:val="14"/>
                <w:lang w:val="es-ES_tradnl"/>
              </w:rPr>
              <w:t>Educación</w:t>
            </w:r>
            <w:r>
              <w:rPr>
                <w:sz w:val="14"/>
                <w:szCs w:val="14"/>
                <w:lang w:val="es-ES_tradnl"/>
              </w:rPr>
              <w:t>).</w:t>
            </w:r>
          </w:p>
          <w:p w:rsidR="00886972" w:rsidRDefault="00886972" w:rsidP="00886972">
            <w:pPr>
              <w:pStyle w:val="NoSpacing"/>
              <w:tabs>
                <w:tab w:val="left" w:pos="187"/>
              </w:tabs>
              <w:ind w:left="49"/>
              <w:jc w:val="both"/>
              <w:rPr>
                <w:sz w:val="14"/>
                <w:szCs w:val="14"/>
                <w:lang w:val="es-ES_tradnl"/>
              </w:rPr>
            </w:pPr>
          </w:p>
          <w:p w:rsidR="00886972" w:rsidRDefault="00886972" w:rsidP="00FA6F20">
            <w:pPr>
              <w:pStyle w:val="NoSpacing"/>
              <w:tabs>
                <w:tab w:val="left" w:pos="187"/>
              </w:tabs>
              <w:ind w:left="49"/>
              <w:jc w:val="both"/>
              <w:rPr>
                <w:rFonts w:cs="Calibri"/>
                <w:sz w:val="16"/>
                <w:szCs w:val="16"/>
                <w:lang w:val="es-ES_tradnl"/>
              </w:rPr>
            </w:pPr>
            <w:r w:rsidRPr="00E74C57">
              <w:rPr>
                <w:sz w:val="14"/>
                <w:szCs w:val="14"/>
                <w:lang w:val="es-ES_tradnl"/>
              </w:rPr>
              <w:t>En 2013 del total de jóvenes infractores en centros socioeducativos de ES (745), el 82% no había terminado el ciclo básico (Fuente IASE 2013)</w:t>
            </w:r>
          </w:p>
          <w:p w:rsidR="00886972" w:rsidRDefault="00886972" w:rsidP="00FA6F20">
            <w:pPr>
              <w:pStyle w:val="NoSpacing"/>
              <w:tabs>
                <w:tab w:val="left" w:pos="187"/>
              </w:tabs>
              <w:ind w:left="49"/>
              <w:jc w:val="both"/>
              <w:rPr>
                <w:rFonts w:cs="Calibri"/>
                <w:sz w:val="16"/>
                <w:szCs w:val="16"/>
                <w:lang w:val="es-ES_tradnl"/>
              </w:rPr>
            </w:pPr>
          </w:p>
          <w:p w:rsidR="00475660" w:rsidRPr="00AC4CD0" w:rsidRDefault="00475660" w:rsidP="00FA6F20">
            <w:pPr>
              <w:pStyle w:val="NoSpacing"/>
              <w:tabs>
                <w:tab w:val="left" w:pos="187"/>
              </w:tabs>
              <w:ind w:left="49"/>
              <w:jc w:val="both"/>
              <w:rPr>
                <w:rFonts w:cs="Calibri"/>
                <w:sz w:val="16"/>
                <w:szCs w:val="16"/>
                <w:lang w:val="es-ES_tradnl"/>
              </w:rPr>
            </w:pPr>
          </w:p>
        </w:tc>
        <w:tc>
          <w:tcPr>
            <w:tcW w:w="3330" w:type="dxa"/>
          </w:tcPr>
          <w:p w:rsidR="00563AB2" w:rsidRDefault="00886972" w:rsidP="00FA6F20">
            <w:pPr>
              <w:pStyle w:val="NoSpacing"/>
              <w:tabs>
                <w:tab w:val="left" w:pos="187"/>
              </w:tabs>
              <w:ind w:left="49"/>
              <w:jc w:val="both"/>
              <w:rPr>
                <w:sz w:val="14"/>
                <w:szCs w:val="14"/>
                <w:lang w:val="es-ES_tradnl"/>
              </w:rPr>
            </w:pPr>
            <w:r>
              <w:rPr>
                <w:b/>
                <w:sz w:val="14"/>
                <w:szCs w:val="14"/>
                <w:lang w:val="es-ES_tradnl"/>
              </w:rPr>
              <w:t>4.</w:t>
            </w:r>
            <w:r w:rsidR="00E6103E" w:rsidRPr="00FA6F20">
              <w:rPr>
                <w:b/>
                <w:sz w:val="14"/>
                <w:szCs w:val="14"/>
                <w:lang w:val="es-ES_tradnl"/>
              </w:rPr>
              <w:t xml:space="preserve">Implementación de acciones volcadas al sistema educativo </w:t>
            </w:r>
            <w:r w:rsidR="00E6103E" w:rsidRPr="00FA6F20">
              <w:rPr>
                <w:sz w:val="14"/>
                <w:szCs w:val="14"/>
                <w:lang w:val="es-ES_tradnl"/>
              </w:rPr>
              <w:t>que promuevan la permanencia de los jóvenes en la escuela y la conclusión de los ciclo básico y medio</w:t>
            </w:r>
          </w:p>
          <w:p w:rsidR="00563AB2" w:rsidRPr="00FA6F20" w:rsidRDefault="00563AB2" w:rsidP="00FA6F20">
            <w:pPr>
              <w:pStyle w:val="NoSpacing"/>
              <w:tabs>
                <w:tab w:val="left" w:pos="187"/>
              </w:tabs>
              <w:ind w:left="49"/>
              <w:jc w:val="both"/>
              <w:rPr>
                <w:sz w:val="14"/>
                <w:szCs w:val="14"/>
                <w:lang w:val="es-ES_tradnl"/>
              </w:rPr>
            </w:pPr>
          </w:p>
          <w:p w:rsidR="00701669" w:rsidRDefault="00701669" w:rsidP="00FA6F20">
            <w:pPr>
              <w:pStyle w:val="NoSpacing"/>
              <w:tabs>
                <w:tab w:val="left" w:pos="187"/>
              </w:tabs>
              <w:jc w:val="both"/>
              <w:rPr>
                <w:sz w:val="14"/>
                <w:szCs w:val="14"/>
                <w:lang w:val="es-ES_tradnl"/>
              </w:rPr>
            </w:pPr>
          </w:p>
          <w:p w:rsidR="00701669" w:rsidRDefault="00701669" w:rsidP="002B24BC">
            <w:pPr>
              <w:pStyle w:val="ListParagraph"/>
              <w:spacing w:after="0" w:line="240" w:lineRule="auto"/>
              <w:ind w:left="212"/>
              <w:rPr>
                <w:rFonts w:cs="Calibri"/>
                <w:sz w:val="16"/>
                <w:szCs w:val="16"/>
                <w:lang w:val="es-ES_tradnl"/>
              </w:rPr>
            </w:pPr>
          </w:p>
          <w:p w:rsidR="00861ECB" w:rsidRDefault="00861ECB" w:rsidP="002B24BC">
            <w:pPr>
              <w:pStyle w:val="ListParagraph"/>
              <w:spacing w:after="0" w:line="240" w:lineRule="auto"/>
              <w:ind w:left="212"/>
              <w:rPr>
                <w:rFonts w:cs="Calibri"/>
                <w:sz w:val="16"/>
                <w:szCs w:val="16"/>
                <w:lang w:val="es-ES_tradnl"/>
              </w:rPr>
            </w:pPr>
          </w:p>
          <w:p w:rsidR="00861ECB" w:rsidRDefault="00861ECB" w:rsidP="002B24BC">
            <w:pPr>
              <w:pStyle w:val="ListParagraph"/>
              <w:spacing w:after="0" w:line="240" w:lineRule="auto"/>
              <w:ind w:left="212"/>
              <w:rPr>
                <w:rFonts w:cs="Calibri"/>
                <w:sz w:val="16"/>
                <w:szCs w:val="16"/>
                <w:lang w:val="es-ES_tradnl"/>
              </w:rPr>
            </w:pPr>
          </w:p>
          <w:p w:rsidR="003F1926" w:rsidRDefault="003F1926" w:rsidP="002B24BC">
            <w:pPr>
              <w:pStyle w:val="ListParagraph"/>
              <w:spacing w:after="0" w:line="240" w:lineRule="auto"/>
              <w:ind w:left="212"/>
              <w:rPr>
                <w:rFonts w:cs="Calibri"/>
                <w:sz w:val="16"/>
                <w:szCs w:val="16"/>
                <w:lang w:val="es-ES_tradnl"/>
              </w:rPr>
            </w:pPr>
          </w:p>
          <w:p w:rsidR="003F1926" w:rsidRDefault="003F1926" w:rsidP="002B24BC">
            <w:pPr>
              <w:pStyle w:val="ListParagraph"/>
              <w:spacing w:after="0" w:line="240" w:lineRule="auto"/>
              <w:ind w:left="212"/>
              <w:rPr>
                <w:rFonts w:cs="Calibri"/>
                <w:sz w:val="16"/>
                <w:szCs w:val="16"/>
                <w:lang w:val="es-ES_tradnl"/>
              </w:rPr>
            </w:pPr>
          </w:p>
          <w:p w:rsidR="003F1926" w:rsidRDefault="003F1926" w:rsidP="002B24BC">
            <w:pPr>
              <w:pStyle w:val="ListParagraph"/>
              <w:spacing w:after="0" w:line="240" w:lineRule="auto"/>
              <w:ind w:left="212"/>
              <w:rPr>
                <w:rFonts w:cs="Calibri"/>
                <w:sz w:val="16"/>
                <w:szCs w:val="16"/>
                <w:lang w:val="es-ES_tradnl"/>
              </w:rPr>
            </w:pPr>
          </w:p>
          <w:p w:rsidR="003F1926" w:rsidRDefault="003F1926" w:rsidP="002B24BC">
            <w:pPr>
              <w:pStyle w:val="ListParagraph"/>
              <w:spacing w:after="0" w:line="240" w:lineRule="auto"/>
              <w:ind w:left="212"/>
              <w:rPr>
                <w:rFonts w:cs="Calibri"/>
                <w:sz w:val="16"/>
                <w:szCs w:val="16"/>
                <w:lang w:val="es-ES_tradnl"/>
              </w:rPr>
            </w:pPr>
          </w:p>
          <w:p w:rsidR="003F1926" w:rsidRDefault="003F1926" w:rsidP="002B24BC">
            <w:pPr>
              <w:pStyle w:val="ListParagraph"/>
              <w:spacing w:after="0" w:line="240" w:lineRule="auto"/>
              <w:ind w:left="212"/>
              <w:rPr>
                <w:rFonts w:cs="Calibri"/>
                <w:sz w:val="16"/>
                <w:szCs w:val="16"/>
                <w:lang w:val="es-ES_tradnl"/>
              </w:rPr>
            </w:pPr>
          </w:p>
          <w:p w:rsidR="003F1926" w:rsidRDefault="003F1926" w:rsidP="002B24BC">
            <w:pPr>
              <w:pStyle w:val="ListParagraph"/>
              <w:spacing w:after="0" w:line="240" w:lineRule="auto"/>
              <w:ind w:left="212"/>
              <w:rPr>
                <w:rFonts w:cs="Calibri"/>
                <w:sz w:val="16"/>
                <w:szCs w:val="16"/>
                <w:lang w:val="es-ES_tradnl"/>
              </w:rPr>
            </w:pPr>
          </w:p>
          <w:p w:rsidR="003F1926" w:rsidRDefault="003F1926" w:rsidP="002B24BC">
            <w:pPr>
              <w:pStyle w:val="ListParagraph"/>
              <w:spacing w:after="0" w:line="240" w:lineRule="auto"/>
              <w:ind w:left="212"/>
              <w:rPr>
                <w:rFonts w:cs="Calibri"/>
                <w:sz w:val="16"/>
                <w:szCs w:val="16"/>
                <w:lang w:val="es-ES_tradnl"/>
              </w:rPr>
            </w:pPr>
          </w:p>
          <w:p w:rsidR="003F1926" w:rsidRDefault="003F1926" w:rsidP="002B24BC">
            <w:pPr>
              <w:pStyle w:val="ListParagraph"/>
              <w:spacing w:after="0" w:line="240" w:lineRule="auto"/>
              <w:ind w:left="212"/>
              <w:rPr>
                <w:rFonts w:cs="Calibri"/>
                <w:sz w:val="16"/>
                <w:szCs w:val="16"/>
                <w:lang w:val="es-ES_tradnl"/>
              </w:rPr>
            </w:pPr>
          </w:p>
          <w:p w:rsidR="003F1926" w:rsidRDefault="003F1926" w:rsidP="002B24BC">
            <w:pPr>
              <w:pStyle w:val="ListParagraph"/>
              <w:spacing w:after="0" w:line="240" w:lineRule="auto"/>
              <w:ind w:left="212"/>
              <w:rPr>
                <w:rFonts w:cs="Calibri"/>
                <w:sz w:val="16"/>
                <w:szCs w:val="16"/>
                <w:lang w:val="es-ES_tradnl"/>
              </w:rPr>
            </w:pPr>
          </w:p>
          <w:p w:rsidR="003F1926" w:rsidRDefault="003F1926" w:rsidP="002B24BC">
            <w:pPr>
              <w:pStyle w:val="ListParagraph"/>
              <w:spacing w:after="0" w:line="240" w:lineRule="auto"/>
              <w:ind w:left="212"/>
              <w:rPr>
                <w:rFonts w:cs="Calibri"/>
                <w:sz w:val="16"/>
                <w:szCs w:val="16"/>
                <w:lang w:val="es-ES_tradnl"/>
              </w:rPr>
            </w:pPr>
          </w:p>
          <w:p w:rsidR="003F1926" w:rsidRDefault="003F1926" w:rsidP="002B24BC">
            <w:pPr>
              <w:pStyle w:val="ListParagraph"/>
              <w:spacing w:after="0" w:line="240" w:lineRule="auto"/>
              <w:ind w:left="212"/>
              <w:rPr>
                <w:rFonts w:cs="Calibri"/>
                <w:sz w:val="16"/>
                <w:szCs w:val="16"/>
                <w:lang w:val="es-ES_tradnl"/>
              </w:rPr>
            </w:pPr>
          </w:p>
          <w:p w:rsidR="003F1926" w:rsidRDefault="003F1926" w:rsidP="002B24BC">
            <w:pPr>
              <w:pStyle w:val="ListParagraph"/>
              <w:spacing w:after="0" w:line="240" w:lineRule="auto"/>
              <w:ind w:left="212"/>
              <w:rPr>
                <w:rFonts w:cs="Calibri"/>
                <w:sz w:val="16"/>
                <w:szCs w:val="16"/>
                <w:lang w:val="es-ES_tradnl"/>
              </w:rPr>
            </w:pPr>
          </w:p>
          <w:p w:rsidR="003F1926" w:rsidRDefault="003F1926" w:rsidP="002B24BC">
            <w:pPr>
              <w:pStyle w:val="ListParagraph"/>
              <w:spacing w:after="0" w:line="240" w:lineRule="auto"/>
              <w:ind w:left="212"/>
              <w:rPr>
                <w:rFonts w:cs="Calibri"/>
                <w:sz w:val="16"/>
                <w:szCs w:val="16"/>
                <w:lang w:val="es-ES_tradnl"/>
              </w:rPr>
            </w:pPr>
          </w:p>
          <w:p w:rsidR="003F1926" w:rsidRDefault="003F1926" w:rsidP="002B24BC">
            <w:pPr>
              <w:pStyle w:val="ListParagraph"/>
              <w:spacing w:after="0" w:line="240" w:lineRule="auto"/>
              <w:ind w:left="212"/>
              <w:rPr>
                <w:rFonts w:cs="Calibri"/>
                <w:sz w:val="16"/>
                <w:szCs w:val="16"/>
                <w:lang w:val="es-ES_tradnl"/>
              </w:rPr>
            </w:pPr>
          </w:p>
          <w:p w:rsidR="003F1926" w:rsidRDefault="003F1926" w:rsidP="002B24BC">
            <w:pPr>
              <w:pStyle w:val="ListParagraph"/>
              <w:spacing w:after="0" w:line="240" w:lineRule="auto"/>
              <w:ind w:left="212"/>
              <w:rPr>
                <w:rFonts w:cs="Calibri"/>
                <w:sz w:val="16"/>
                <w:szCs w:val="16"/>
                <w:lang w:val="es-ES_tradnl"/>
              </w:rPr>
            </w:pPr>
          </w:p>
          <w:p w:rsidR="003F1926" w:rsidRDefault="003F1926" w:rsidP="002B24BC">
            <w:pPr>
              <w:pStyle w:val="ListParagraph"/>
              <w:spacing w:after="0" w:line="240" w:lineRule="auto"/>
              <w:ind w:left="212"/>
              <w:rPr>
                <w:rFonts w:cs="Calibri"/>
                <w:sz w:val="16"/>
                <w:szCs w:val="16"/>
                <w:lang w:val="es-ES_tradnl"/>
              </w:rPr>
            </w:pPr>
          </w:p>
          <w:p w:rsidR="003F1926" w:rsidRDefault="003F1926" w:rsidP="002B24BC">
            <w:pPr>
              <w:pStyle w:val="ListParagraph"/>
              <w:spacing w:after="0" w:line="240" w:lineRule="auto"/>
              <w:ind w:left="212"/>
              <w:rPr>
                <w:rFonts w:cs="Calibri"/>
                <w:sz w:val="16"/>
                <w:szCs w:val="16"/>
                <w:lang w:val="es-ES_tradnl"/>
              </w:rPr>
            </w:pPr>
          </w:p>
          <w:p w:rsidR="00701669" w:rsidRPr="00AC4CD0" w:rsidRDefault="00701669" w:rsidP="00FA6F20">
            <w:pPr>
              <w:pStyle w:val="NoSpacing"/>
              <w:tabs>
                <w:tab w:val="left" w:pos="187"/>
              </w:tabs>
              <w:ind w:left="49"/>
              <w:jc w:val="both"/>
              <w:rPr>
                <w:rFonts w:cs="Calibri"/>
                <w:sz w:val="16"/>
                <w:szCs w:val="16"/>
                <w:lang w:val="es-ES_tradnl"/>
              </w:rPr>
            </w:pPr>
          </w:p>
        </w:tc>
        <w:tc>
          <w:tcPr>
            <w:tcW w:w="3293" w:type="dxa"/>
            <w:gridSpan w:val="2"/>
          </w:tcPr>
          <w:p w:rsidR="0084176E" w:rsidRDefault="00EF4491" w:rsidP="00FA6F20">
            <w:pPr>
              <w:pStyle w:val="NoSpacing"/>
              <w:tabs>
                <w:tab w:val="left" w:pos="291"/>
              </w:tabs>
              <w:ind w:left="125"/>
              <w:rPr>
                <w:rFonts w:cs="Calibri"/>
                <w:color w:val="000000"/>
                <w:sz w:val="14"/>
                <w:szCs w:val="14"/>
                <w:lang w:val="es-ES_tradnl" w:eastAsia="ja-JP"/>
              </w:rPr>
            </w:pPr>
            <w:r>
              <w:rPr>
                <w:rFonts w:cs="Calibri"/>
                <w:color w:val="000000"/>
                <w:sz w:val="14"/>
                <w:szCs w:val="14"/>
                <w:lang w:val="es-ES_tradnl" w:eastAsia="ja-JP"/>
              </w:rPr>
              <w:lastRenderedPageBreak/>
              <w:t>4.</w:t>
            </w:r>
            <w:r w:rsidR="00CB66B1" w:rsidRPr="00FA6F20">
              <w:rPr>
                <w:rFonts w:cs="Calibri"/>
                <w:color w:val="000000"/>
                <w:sz w:val="14"/>
                <w:szCs w:val="14"/>
                <w:lang w:val="es-ES_tradnl" w:eastAsia="ja-JP"/>
              </w:rPr>
              <w:t xml:space="preserve"> </w:t>
            </w:r>
            <w:r w:rsidR="00CF0BDB" w:rsidRPr="00FA6F20">
              <w:rPr>
                <w:rFonts w:cs="Calibri"/>
                <w:b/>
                <w:color w:val="000000"/>
                <w:sz w:val="14"/>
                <w:szCs w:val="14"/>
                <w:lang w:val="es-ES_tradnl" w:eastAsia="ja-JP"/>
              </w:rPr>
              <w:t xml:space="preserve">Actividades de fortalecimiento de los vínculos de las familias y los jóvenes </w:t>
            </w:r>
            <w:r w:rsidR="00287A93" w:rsidRPr="00FA6F20">
              <w:rPr>
                <w:rFonts w:cs="Calibri"/>
                <w:b/>
                <w:color w:val="000000"/>
                <w:sz w:val="14"/>
                <w:szCs w:val="14"/>
                <w:lang w:val="es-ES_tradnl" w:eastAsia="ja-JP"/>
              </w:rPr>
              <w:t>en situación de riesgos</w:t>
            </w:r>
            <w:r w:rsidR="0084176E">
              <w:rPr>
                <w:rFonts w:cs="Calibri"/>
                <w:b/>
                <w:color w:val="000000"/>
                <w:sz w:val="14"/>
                <w:szCs w:val="14"/>
                <w:lang w:val="es-ES_tradnl" w:eastAsia="ja-JP"/>
              </w:rPr>
              <w:t>.</w:t>
            </w:r>
          </w:p>
          <w:p w:rsidR="0084176E" w:rsidRDefault="0084176E" w:rsidP="00FA6F20">
            <w:pPr>
              <w:pStyle w:val="NoSpacing"/>
              <w:ind w:left="125"/>
              <w:rPr>
                <w:rFonts w:cs="Calibri"/>
                <w:color w:val="000000"/>
                <w:sz w:val="14"/>
                <w:szCs w:val="14"/>
                <w:lang w:val="es-ES_tradnl" w:eastAsia="ja-JP"/>
              </w:rPr>
            </w:pPr>
          </w:p>
          <w:p w:rsidR="003B2229" w:rsidRDefault="003B2229" w:rsidP="00FA6F20">
            <w:pPr>
              <w:pStyle w:val="NoSpacing"/>
              <w:ind w:left="125"/>
              <w:rPr>
                <w:rFonts w:cs="Calibri"/>
                <w:color w:val="000000"/>
                <w:sz w:val="14"/>
                <w:szCs w:val="14"/>
                <w:lang w:val="es-ES_tradnl" w:eastAsia="ja-JP"/>
              </w:rPr>
            </w:pPr>
            <w:r>
              <w:rPr>
                <w:rFonts w:cs="Calibri"/>
                <w:color w:val="000000"/>
                <w:sz w:val="14"/>
                <w:szCs w:val="14"/>
                <w:lang w:val="es-ES_tradnl" w:eastAsia="ja-JP"/>
              </w:rPr>
              <w:t>R</w:t>
            </w:r>
            <w:r w:rsidRPr="005946B4">
              <w:rPr>
                <w:rFonts w:cs="Calibri"/>
                <w:color w:val="000000"/>
                <w:sz w:val="14"/>
                <w:szCs w:val="14"/>
                <w:lang w:val="es-ES_tradnl" w:eastAsia="ja-JP"/>
              </w:rPr>
              <w:t xml:space="preserve">ecibir </w:t>
            </w:r>
            <w:r>
              <w:rPr>
                <w:rFonts w:cs="Calibri"/>
                <w:color w:val="000000"/>
                <w:sz w:val="14"/>
                <w:szCs w:val="14"/>
                <w:lang w:val="es-ES_tradnl" w:eastAsia="ja-JP"/>
              </w:rPr>
              <w:t>la</w:t>
            </w:r>
            <w:r w:rsidRPr="005946B4">
              <w:rPr>
                <w:rFonts w:cs="Calibri"/>
                <w:color w:val="000000"/>
                <w:sz w:val="14"/>
                <w:szCs w:val="14"/>
                <w:lang w:val="es-ES_tradnl" w:eastAsia="ja-JP"/>
              </w:rPr>
              <w:t xml:space="preserve"> certificación escolar es fundamental para que puedan entrar a la fuerza de trabajo.</w:t>
            </w:r>
            <w:r>
              <w:rPr>
                <w:rFonts w:cs="Calibri"/>
                <w:color w:val="000000"/>
                <w:sz w:val="14"/>
                <w:szCs w:val="14"/>
                <w:lang w:val="es-ES_tradnl" w:eastAsia="ja-JP"/>
              </w:rPr>
              <w:t xml:space="preserve"> </w:t>
            </w:r>
            <w:r w:rsidRPr="005946B4">
              <w:rPr>
                <w:rFonts w:cs="Calibri"/>
                <w:color w:val="000000"/>
                <w:sz w:val="14"/>
                <w:szCs w:val="14"/>
                <w:lang w:val="es-ES_tradnl" w:eastAsia="ja-JP"/>
              </w:rPr>
              <w:t xml:space="preserve">Los cursos de aceleración </w:t>
            </w:r>
            <w:r>
              <w:rPr>
                <w:rFonts w:cs="Calibri"/>
                <w:color w:val="000000"/>
                <w:sz w:val="14"/>
                <w:szCs w:val="14"/>
                <w:lang w:val="es-ES_tradnl" w:eastAsia="ja-JP"/>
              </w:rPr>
              <w:t xml:space="preserve">EJA </w:t>
            </w:r>
            <w:r w:rsidRPr="005946B4">
              <w:rPr>
                <w:rFonts w:cs="Calibri"/>
                <w:color w:val="000000"/>
                <w:sz w:val="14"/>
                <w:szCs w:val="14"/>
                <w:lang w:val="es-ES_tradnl" w:eastAsia="ja-JP"/>
              </w:rPr>
              <w:t>que se están proponiendo en el Programa siguen las recomendaciones de la evaluación</w:t>
            </w:r>
            <w:r>
              <w:rPr>
                <w:rFonts w:cs="Calibri"/>
                <w:color w:val="000000"/>
                <w:sz w:val="14"/>
                <w:szCs w:val="14"/>
                <w:lang w:val="es-ES_tradnl" w:eastAsia="ja-JP"/>
              </w:rPr>
              <w:t xml:space="preserve"> </w:t>
            </w:r>
            <w:r w:rsidRPr="005946B4">
              <w:rPr>
                <w:rFonts w:cs="Calibri"/>
                <w:color w:val="000000"/>
                <w:sz w:val="14"/>
                <w:szCs w:val="14"/>
                <w:lang w:val="es-ES_tradnl" w:eastAsia="ja-JP"/>
              </w:rPr>
              <w:t xml:space="preserve">realizada por Wendy Cunningham, et al., Banco Mundial, Washington DC, 2008, </w:t>
            </w:r>
            <w:r>
              <w:rPr>
                <w:rFonts w:cs="Calibri"/>
                <w:color w:val="000000"/>
                <w:sz w:val="14"/>
                <w:szCs w:val="14"/>
                <w:lang w:val="es-ES_tradnl" w:eastAsia="ja-JP"/>
              </w:rPr>
              <w:t xml:space="preserve"> que indica que </w:t>
            </w:r>
            <w:r w:rsidRPr="005946B4">
              <w:rPr>
                <w:rFonts w:cs="Calibri"/>
                <w:color w:val="000000"/>
                <w:sz w:val="14"/>
                <w:szCs w:val="14"/>
                <w:lang w:val="es-ES_tradnl" w:eastAsia="ja-JP"/>
              </w:rPr>
              <w:t xml:space="preserve">la implementación de programas de educación remedial </w:t>
            </w:r>
            <w:r>
              <w:rPr>
                <w:rFonts w:cs="Calibri"/>
                <w:color w:val="000000"/>
                <w:sz w:val="14"/>
                <w:szCs w:val="14"/>
                <w:lang w:val="es-ES_tradnl" w:eastAsia="ja-JP"/>
              </w:rPr>
              <w:t xml:space="preserve">deben tener en cuenta la necesidad de establecer </w:t>
            </w:r>
            <w:r w:rsidRPr="005946B4">
              <w:rPr>
                <w:rFonts w:cs="Calibri"/>
                <w:color w:val="000000"/>
                <w:sz w:val="14"/>
                <w:szCs w:val="14"/>
                <w:lang w:val="es-ES_tradnl" w:eastAsia="ja-JP"/>
              </w:rPr>
              <w:t>horarios flexibles y apropiados a las necesidades de los jóvenes en riesgo</w:t>
            </w:r>
            <w:r>
              <w:rPr>
                <w:rFonts w:cs="Calibri"/>
                <w:color w:val="000000"/>
                <w:sz w:val="14"/>
                <w:szCs w:val="14"/>
                <w:lang w:val="es-ES_tradnl" w:eastAsia="ja-JP"/>
              </w:rPr>
              <w:t>.</w:t>
            </w:r>
          </w:p>
          <w:p w:rsidR="003B2229" w:rsidRDefault="003B2229" w:rsidP="00FA6F20">
            <w:pPr>
              <w:pStyle w:val="NoSpacing"/>
              <w:ind w:left="125"/>
              <w:rPr>
                <w:rFonts w:cs="Calibri"/>
                <w:color w:val="000000"/>
                <w:sz w:val="14"/>
                <w:szCs w:val="14"/>
                <w:lang w:val="es-ES_tradnl" w:eastAsia="ja-JP"/>
              </w:rPr>
            </w:pPr>
          </w:p>
          <w:p w:rsidR="00CF0BDB" w:rsidRPr="00FA6F20" w:rsidRDefault="0084176E" w:rsidP="00FA6F20">
            <w:pPr>
              <w:pStyle w:val="NoSpacing"/>
              <w:ind w:left="125"/>
              <w:rPr>
                <w:rFonts w:cs="Calibri"/>
                <w:color w:val="000000"/>
                <w:sz w:val="14"/>
                <w:szCs w:val="14"/>
                <w:lang w:val="es-ES_tradnl" w:eastAsia="ja-JP"/>
              </w:rPr>
            </w:pPr>
            <w:r>
              <w:rPr>
                <w:rFonts w:cs="Calibri"/>
                <w:color w:val="000000"/>
                <w:sz w:val="14"/>
                <w:szCs w:val="14"/>
                <w:lang w:val="es-ES_tradnl" w:eastAsia="ja-JP"/>
              </w:rPr>
              <w:t>T</w:t>
            </w:r>
            <w:r w:rsidR="00287A93" w:rsidRPr="00FA6F20">
              <w:rPr>
                <w:rFonts w:cs="Calibri"/>
                <w:color w:val="000000"/>
                <w:sz w:val="14"/>
                <w:szCs w:val="14"/>
                <w:lang w:val="es-ES_tradnl" w:eastAsia="ja-JP"/>
              </w:rPr>
              <w:t xml:space="preserve">ienen resultados en la disminución de </w:t>
            </w:r>
            <w:r w:rsidR="005A312F" w:rsidRPr="00287A93">
              <w:rPr>
                <w:rFonts w:cs="Calibri"/>
                <w:color w:val="000000"/>
                <w:sz w:val="14"/>
                <w:szCs w:val="14"/>
                <w:lang w:val="es-ES_tradnl" w:eastAsia="ja-JP"/>
              </w:rPr>
              <w:t>comportamientos</w:t>
            </w:r>
            <w:r w:rsidR="00287A93" w:rsidRPr="00FA6F20">
              <w:rPr>
                <w:rFonts w:cs="Calibri"/>
                <w:color w:val="000000"/>
                <w:sz w:val="14"/>
                <w:szCs w:val="14"/>
                <w:lang w:val="es-ES_tradnl" w:eastAsia="ja-JP"/>
              </w:rPr>
              <w:t xml:space="preserve"> agresivos y la adopción de </w:t>
            </w:r>
            <w:r w:rsidR="005A312F" w:rsidRPr="00CB66B1">
              <w:rPr>
                <w:rFonts w:cs="Calibri"/>
                <w:color w:val="000000"/>
                <w:sz w:val="14"/>
                <w:szCs w:val="14"/>
                <w:lang w:val="es-ES_tradnl" w:eastAsia="ja-JP"/>
              </w:rPr>
              <w:t>métodos</w:t>
            </w:r>
            <w:r w:rsidR="00287A93" w:rsidRPr="00FA6F20">
              <w:rPr>
                <w:rFonts w:cs="Calibri"/>
                <w:color w:val="000000"/>
                <w:sz w:val="14"/>
                <w:szCs w:val="14"/>
                <w:lang w:val="es-ES_tradnl" w:eastAsia="ja-JP"/>
              </w:rPr>
              <w:t xml:space="preserve"> </w:t>
            </w:r>
            <w:r w:rsidR="005A312F" w:rsidRPr="00CB66B1">
              <w:rPr>
                <w:rFonts w:cs="Calibri"/>
                <w:color w:val="000000"/>
                <w:sz w:val="14"/>
                <w:szCs w:val="14"/>
                <w:lang w:val="es-ES_tradnl" w:eastAsia="ja-JP"/>
              </w:rPr>
              <w:t>pacíficos</w:t>
            </w:r>
            <w:r w:rsidR="00287A93" w:rsidRPr="00FA6F20">
              <w:rPr>
                <w:rFonts w:cs="Calibri"/>
                <w:color w:val="000000"/>
                <w:sz w:val="14"/>
                <w:szCs w:val="14"/>
                <w:lang w:val="es-ES_tradnl" w:eastAsia="ja-JP"/>
              </w:rPr>
              <w:t xml:space="preserve"> para la solución de conflictos. </w:t>
            </w:r>
            <w:r w:rsidR="00CB66B1">
              <w:rPr>
                <w:rFonts w:cs="Calibri"/>
                <w:color w:val="000000"/>
                <w:sz w:val="14"/>
                <w:szCs w:val="14"/>
                <w:lang w:val="es-ES_tradnl" w:eastAsia="ja-JP"/>
              </w:rPr>
              <w:t xml:space="preserve">Esta práctica lo logra a través de apoyar el </w:t>
            </w:r>
            <w:r w:rsidR="00CB66B1">
              <w:rPr>
                <w:rFonts w:cs="Calibri"/>
                <w:color w:val="000000"/>
                <w:sz w:val="14"/>
                <w:szCs w:val="14"/>
                <w:lang w:val="es-ES_tradnl" w:eastAsia="ja-JP"/>
              </w:rPr>
              <w:lastRenderedPageBreak/>
              <w:t xml:space="preserve">desarrollo </w:t>
            </w:r>
            <w:r w:rsidR="00CB66B1" w:rsidRPr="00FA6F20">
              <w:rPr>
                <w:rFonts w:cs="Calibri"/>
                <w:color w:val="000000"/>
                <w:sz w:val="14"/>
                <w:szCs w:val="14"/>
                <w:lang w:val="es-ES_tradnl" w:eastAsia="ja-JP"/>
              </w:rPr>
              <w:t>de las competencias ciudadanas para la convivencia.  Estudiantes, padres y madres realizan talleres para manejar conflictos y la agresión y la intimidación, así como  las competencias centrales son la empatía. Se realizaron visitas de psicólogos a sus familias de los niños que tiene comportamiento agresivo</w:t>
            </w:r>
          </w:p>
          <w:p w:rsidR="00FA6420" w:rsidRPr="00FA6F20" w:rsidRDefault="00FA6420" w:rsidP="00FA6F20">
            <w:pPr>
              <w:pStyle w:val="NoSpacing"/>
              <w:ind w:left="360"/>
              <w:rPr>
                <w:rFonts w:cs="Calibri"/>
                <w:color w:val="000000"/>
                <w:sz w:val="14"/>
                <w:szCs w:val="14"/>
                <w:lang w:val="es-ES_tradnl" w:eastAsia="ja-JP"/>
              </w:rPr>
            </w:pPr>
          </w:p>
          <w:p w:rsidR="00AB21CC" w:rsidRDefault="00AB21CC" w:rsidP="002B24BC">
            <w:pPr>
              <w:spacing w:after="0" w:line="240" w:lineRule="auto"/>
              <w:ind w:left="167"/>
              <w:rPr>
                <w:rFonts w:cs="Calibri"/>
                <w:color w:val="000000"/>
                <w:sz w:val="14"/>
                <w:szCs w:val="14"/>
                <w:highlight w:val="yellow"/>
                <w:lang w:val="es-ES_tradnl" w:eastAsia="ja-JP"/>
              </w:rPr>
            </w:pPr>
            <w:r w:rsidRPr="00FA6F20">
              <w:rPr>
                <w:rFonts w:cs="Calibri"/>
                <w:color w:val="000000"/>
                <w:sz w:val="14"/>
                <w:szCs w:val="14"/>
                <w:lang w:val="es-ES_tradnl" w:eastAsia="ja-JP"/>
              </w:rPr>
              <w:t xml:space="preserve">Educación </w:t>
            </w:r>
            <w:r w:rsidR="005A312F" w:rsidRPr="005A312F">
              <w:rPr>
                <w:rFonts w:cs="Calibri"/>
                <w:color w:val="000000"/>
                <w:sz w:val="14"/>
                <w:szCs w:val="14"/>
                <w:lang w:val="es-ES_tradnl" w:eastAsia="ja-JP"/>
              </w:rPr>
              <w:t>Técnica</w:t>
            </w:r>
            <w:r w:rsidRPr="00FA6F20">
              <w:rPr>
                <w:rFonts w:cs="Calibri"/>
                <w:color w:val="000000"/>
                <w:sz w:val="14"/>
                <w:szCs w:val="14"/>
                <w:lang w:val="es-ES_tradnl" w:eastAsia="ja-JP"/>
              </w:rPr>
              <w:t xml:space="preserve"> y </w:t>
            </w:r>
            <w:r w:rsidR="00FF6BF4" w:rsidRPr="00FA6F20">
              <w:rPr>
                <w:rFonts w:cs="Calibri"/>
                <w:color w:val="000000"/>
                <w:sz w:val="14"/>
                <w:szCs w:val="14"/>
                <w:lang w:val="es-ES_tradnl" w:eastAsia="ja-JP"/>
              </w:rPr>
              <w:t>D</w:t>
            </w:r>
            <w:r w:rsidRPr="00FA6F20">
              <w:rPr>
                <w:rFonts w:cs="Calibri"/>
                <w:color w:val="000000"/>
                <w:sz w:val="14"/>
                <w:szCs w:val="14"/>
                <w:lang w:val="es-ES_tradnl" w:eastAsia="ja-JP"/>
              </w:rPr>
              <w:t>istribuci</w:t>
            </w:r>
            <w:r w:rsidR="00FF6BF4" w:rsidRPr="00FA6F20">
              <w:rPr>
                <w:rFonts w:cs="Calibri"/>
                <w:color w:val="000000"/>
                <w:sz w:val="14"/>
                <w:szCs w:val="14"/>
                <w:lang w:val="es-ES_tradnl" w:eastAsia="ja-JP"/>
              </w:rPr>
              <w:t>ó</w:t>
            </w:r>
            <w:r w:rsidRPr="00FA6F20">
              <w:rPr>
                <w:rFonts w:cs="Calibri"/>
                <w:color w:val="000000"/>
                <w:sz w:val="14"/>
                <w:szCs w:val="14"/>
                <w:lang w:val="es-ES_tradnl" w:eastAsia="ja-JP"/>
              </w:rPr>
              <w:t>n de</w:t>
            </w:r>
            <w:r w:rsidR="00FF6BF4" w:rsidRPr="00FA6F20">
              <w:rPr>
                <w:rFonts w:cs="Calibri"/>
                <w:color w:val="000000"/>
                <w:sz w:val="14"/>
                <w:szCs w:val="14"/>
                <w:lang w:val="es-ES_tradnl" w:eastAsia="ja-JP"/>
              </w:rPr>
              <w:t>l I</w:t>
            </w:r>
            <w:r w:rsidRPr="00FA6F20">
              <w:rPr>
                <w:rFonts w:cs="Calibri"/>
                <w:color w:val="000000"/>
                <w:sz w:val="14"/>
                <w:szCs w:val="14"/>
                <w:lang w:val="es-ES_tradnl" w:eastAsia="ja-JP"/>
              </w:rPr>
              <w:t xml:space="preserve">ngreso en </w:t>
            </w:r>
            <w:r w:rsidR="00FF6BF4" w:rsidRPr="00FA6F20">
              <w:rPr>
                <w:rFonts w:cs="Calibri"/>
                <w:color w:val="000000"/>
                <w:sz w:val="14"/>
                <w:szCs w:val="14"/>
                <w:lang w:val="es-ES_tradnl" w:eastAsia="ja-JP"/>
              </w:rPr>
              <w:t>E</w:t>
            </w:r>
            <w:r w:rsidRPr="00FA6F20">
              <w:rPr>
                <w:rFonts w:cs="Calibri"/>
                <w:color w:val="000000"/>
                <w:sz w:val="14"/>
                <w:szCs w:val="14"/>
                <w:lang w:val="es-ES_tradnl" w:eastAsia="ja-JP"/>
              </w:rPr>
              <w:t xml:space="preserve">spirito Santo, </w:t>
            </w:r>
            <w:r w:rsidRPr="009A0293">
              <w:rPr>
                <w:rFonts w:cs="Calibri"/>
                <w:color w:val="000000"/>
                <w:sz w:val="14"/>
                <w:szCs w:val="14"/>
                <w:lang w:val="es-ES_tradnl" w:eastAsia="ja-JP"/>
              </w:rPr>
              <w:t>Ricardo Barros; Samuel Franco; Diana Grosner</w:t>
            </w:r>
            <w:r>
              <w:rPr>
                <w:rFonts w:cs="Calibri"/>
                <w:color w:val="000000"/>
                <w:sz w:val="14"/>
                <w:szCs w:val="14"/>
                <w:lang w:val="es-ES_tradnl" w:eastAsia="ja-JP"/>
              </w:rPr>
              <w:t>, Rosane Mendo</w:t>
            </w:r>
            <w:r w:rsidR="00FF6BF4">
              <w:rPr>
                <w:rFonts w:cs="Calibri"/>
                <w:color w:val="000000"/>
                <w:sz w:val="14"/>
                <w:szCs w:val="14"/>
                <w:lang w:val="es-ES_tradnl" w:eastAsia="ja-JP"/>
              </w:rPr>
              <w:t>nca</w:t>
            </w:r>
            <w:r>
              <w:rPr>
                <w:rFonts w:cs="Calibri"/>
                <w:color w:val="000000"/>
                <w:sz w:val="14"/>
                <w:szCs w:val="14"/>
                <w:lang w:val="es-ES_tradnl" w:eastAsia="ja-JP"/>
              </w:rPr>
              <w:t xml:space="preserve">, </w:t>
            </w:r>
            <w:r w:rsidRPr="009A0293">
              <w:rPr>
                <w:rFonts w:cs="Calibri"/>
                <w:color w:val="000000"/>
                <w:sz w:val="14"/>
                <w:szCs w:val="14"/>
                <w:lang w:val="es-ES_tradnl" w:eastAsia="ja-JP"/>
              </w:rPr>
              <w:t xml:space="preserve"> y Andrezza Rosal</w:t>
            </w:r>
            <w:r w:rsidR="00FF6BF4">
              <w:rPr>
                <w:rFonts w:cs="Calibri"/>
                <w:color w:val="000000"/>
                <w:sz w:val="14"/>
                <w:szCs w:val="14"/>
                <w:lang w:val="es-ES_tradnl" w:eastAsia="ja-JP"/>
              </w:rPr>
              <w:t>é</w:t>
            </w:r>
            <w:r w:rsidRPr="009A0293">
              <w:rPr>
                <w:rFonts w:cs="Calibri"/>
                <w:color w:val="000000"/>
                <w:sz w:val="14"/>
                <w:szCs w:val="14"/>
                <w:lang w:val="es-ES_tradnl" w:eastAsia="ja-JP"/>
              </w:rPr>
              <w:t>m.</w:t>
            </w:r>
            <w:r>
              <w:rPr>
                <w:rFonts w:cs="Calibri"/>
                <w:color w:val="000000"/>
                <w:sz w:val="14"/>
                <w:szCs w:val="14"/>
                <w:lang w:val="es-ES_tradnl" w:eastAsia="ja-JP"/>
              </w:rPr>
              <w:t xml:space="preserve"> Tener la </w:t>
            </w:r>
            <w:r w:rsidR="005A312F">
              <w:rPr>
                <w:rFonts w:cs="Calibri"/>
                <w:color w:val="000000"/>
                <w:sz w:val="14"/>
                <w:szCs w:val="14"/>
                <w:lang w:val="es-ES_tradnl" w:eastAsia="ja-JP"/>
              </w:rPr>
              <w:t>educación</w:t>
            </w:r>
            <w:r>
              <w:rPr>
                <w:rFonts w:cs="Calibri"/>
                <w:color w:val="000000"/>
                <w:sz w:val="14"/>
                <w:szCs w:val="14"/>
                <w:lang w:val="es-ES_tradnl" w:eastAsia="ja-JP"/>
              </w:rPr>
              <w:t xml:space="preserve"> t</w:t>
            </w:r>
            <w:r w:rsidR="005A312F">
              <w:rPr>
                <w:rFonts w:cs="Calibri"/>
                <w:color w:val="000000"/>
                <w:sz w:val="14"/>
                <w:szCs w:val="14"/>
                <w:lang w:val="es-ES_tradnl" w:eastAsia="ja-JP"/>
              </w:rPr>
              <w:t>é</w:t>
            </w:r>
            <w:r>
              <w:rPr>
                <w:rFonts w:cs="Calibri"/>
                <w:color w:val="000000"/>
                <w:sz w:val="14"/>
                <w:szCs w:val="14"/>
                <w:lang w:val="es-ES_tradnl" w:eastAsia="ja-JP"/>
              </w:rPr>
              <w:t>cnica aumenta la tasa de ocupación en</w:t>
            </w:r>
            <w:r w:rsidR="00FF6BF4">
              <w:rPr>
                <w:rFonts w:cs="Calibri"/>
                <w:color w:val="000000"/>
                <w:sz w:val="14"/>
                <w:szCs w:val="14"/>
                <w:lang w:val="es-ES_tradnl" w:eastAsia="ja-JP"/>
              </w:rPr>
              <w:t xml:space="preserve"> un 24% para aquellos que no </w:t>
            </w:r>
            <w:r w:rsidR="005A312F">
              <w:rPr>
                <w:rFonts w:cs="Calibri"/>
                <w:color w:val="000000"/>
                <w:sz w:val="14"/>
                <w:szCs w:val="14"/>
                <w:lang w:val="es-ES_tradnl" w:eastAsia="ja-JP"/>
              </w:rPr>
              <w:t>tenían</w:t>
            </w:r>
            <w:r w:rsidR="00FF6BF4">
              <w:rPr>
                <w:rFonts w:cs="Calibri"/>
                <w:color w:val="000000"/>
                <w:sz w:val="14"/>
                <w:szCs w:val="14"/>
                <w:lang w:val="es-ES_tradnl" w:eastAsia="ja-JP"/>
              </w:rPr>
              <w:t xml:space="preserve"> empleo previo. Para aquellos que contaban con empleo previo esta cualificación significa un incremento de 31%  en la tasa de ocupación. En </w:t>
            </w:r>
            <w:r w:rsidR="005A312F">
              <w:rPr>
                <w:rFonts w:cs="Calibri"/>
                <w:color w:val="000000"/>
                <w:sz w:val="14"/>
                <w:szCs w:val="14"/>
                <w:lang w:val="es-ES_tradnl" w:eastAsia="ja-JP"/>
              </w:rPr>
              <w:t>términos</w:t>
            </w:r>
            <w:r w:rsidR="00FF6BF4">
              <w:rPr>
                <w:rFonts w:cs="Calibri"/>
                <w:color w:val="000000"/>
                <w:sz w:val="14"/>
                <w:szCs w:val="14"/>
                <w:lang w:val="es-ES_tradnl" w:eastAsia="ja-JP"/>
              </w:rPr>
              <w:t xml:space="preserve"> de rendimiento, se ha estimado un </w:t>
            </w:r>
            <w:r w:rsidR="005A312F">
              <w:rPr>
                <w:rFonts w:cs="Calibri"/>
                <w:color w:val="000000"/>
                <w:sz w:val="14"/>
                <w:szCs w:val="14"/>
                <w:lang w:val="es-ES_tradnl" w:eastAsia="ja-JP"/>
              </w:rPr>
              <w:t>incremento</w:t>
            </w:r>
            <w:r w:rsidR="00FF6BF4">
              <w:rPr>
                <w:rFonts w:cs="Calibri"/>
                <w:color w:val="000000"/>
                <w:sz w:val="14"/>
                <w:szCs w:val="14"/>
                <w:lang w:val="es-ES_tradnl" w:eastAsia="ja-JP"/>
              </w:rPr>
              <w:t xml:space="preserve"> en el</w:t>
            </w:r>
            <w:r w:rsidR="005A312F">
              <w:rPr>
                <w:rFonts w:cs="Calibri"/>
                <w:color w:val="000000"/>
                <w:sz w:val="14"/>
                <w:szCs w:val="14"/>
                <w:lang w:val="es-ES_tradnl" w:eastAsia="ja-JP"/>
              </w:rPr>
              <w:t xml:space="preserve"> ingreso de l</w:t>
            </w:r>
            <w:r w:rsidR="00FF6BF4">
              <w:rPr>
                <w:rFonts w:cs="Calibri"/>
                <w:color w:val="000000"/>
                <w:sz w:val="14"/>
                <w:szCs w:val="14"/>
                <w:lang w:val="es-ES_tradnl" w:eastAsia="ja-JP"/>
              </w:rPr>
              <w:t xml:space="preserve">os trabajadores en edad activa </w:t>
            </w:r>
            <w:r w:rsidR="00084E5E">
              <w:rPr>
                <w:rFonts w:cs="Calibri"/>
                <w:color w:val="000000"/>
                <w:sz w:val="14"/>
                <w:szCs w:val="14"/>
                <w:lang w:val="es-ES_tradnl" w:eastAsia="ja-JP"/>
              </w:rPr>
              <w:t>de un</w:t>
            </w:r>
            <w:r w:rsidR="00FF6BF4">
              <w:rPr>
                <w:rFonts w:cs="Calibri"/>
                <w:color w:val="000000"/>
                <w:sz w:val="14"/>
                <w:szCs w:val="14"/>
                <w:lang w:val="es-ES_tradnl" w:eastAsia="ja-JP"/>
              </w:rPr>
              <w:t xml:space="preserve"> </w:t>
            </w:r>
            <w:r>
              <w:rPr>
                <w:rFonts w:cs="Calibri"/>
                <w:color w:val="000000"/>
                <w:sz w:val="14"/>
                <w:szCs w:val="14"/>
                <w:lang w:val="es-ES_tradnl" w:eastAsia="ja-JP"/>
              </w:rPr>
              <w:t xml:space="preserve">promedio en 2,6%. </w:t>
            </w:r>
          </w:p>
          <w:p w:rsidR="00AB21CC" w:rsidRDefault="00AB21CC" w:rsidP="002B24BC">
            <w:pPr>
              <w:spacing w:after="0" w:line="240" w:lineRule="auto"/>
              <w:ind w:left="167"/>
              <w:rPr>
                <w:rFonts w:cs="Calibri"/>
                <w:color w:val="000000"/>
                <w:sz w:val="14"/>
                <w:szCs w:val="14"/>
                <w:highlight w:val="yellow"/>
                <w:lang w:val="es-ES_tradnl" w:eastAsia="ja-JP"/>
              </w:rPr>
            </w:pPr>
          </w:p>
          <w:p w:rsidR="00AB21CC" w:rsidRDefault="00AB21CC" w:rsidP="002B24BC">
            <w:pPr>
              <w:spacing w:after="0" w:line="240" w:lineRule="auto"/>
              <w:ind w:left="167"/>
              <w:rPr>
                <w:rFonts w:cs="Calibri"/>
                <w:color w:val="000000"/>
                <w:sz w:val="14"/>
                <w:szCs w:val="14"/>
                <w:highlight w:val="yellow"/>
                <w:lang w:val="es-ES_tradnl" w:eastAsia="ja-JP"/>
              </w:rPr>
            </w:pPr>
          </w:p>
          <w:p w:rsidR="00AC4CD0" w:rsidRPr="00FA6F20" w:rsidRDefault="00AC4CD0" w:rsidP="002B24BC">
            <w:pPr>
              <w:spacing w:after="0" w:line="240" w:lineRule="auto"/>
              <w:ind w:left="167"/>
              <w:rPr>
                <w:rFonts w:cs="Calibri"/>
                <w:color w:val="000000"/>
                <w:sz w:val="14"/>
                <w:szCs w:val="14"/>
                <w:lang w:val="es-ES_tradnl" w:eastAsia="ja-JP"/>
              </w:rPr>
            </w:pPr>
          </w:p>
        </w:tc>
        <w:tc>
          <w:tcPr>
            <w:tcW w:w="3277" w:type="dxa"/>
          </w:tcPr>
          <w:p w:rsidR="00287A93" w:rsidRDefault="00084E5E" w:rsidP="00FA6F20">
            <w:pPr>
              <w:spacing w:after="0" w:line="240" w:lineRule="auto"/>
              <w:ind w:left="72"/>
              <w:rPr>
                <w:rFonts w:cs="Calibri"/>
                <w:color w:val="000000"/>
                <w:spacing w:val="-3"/>
                <w:sz w:val="16"/>
                <w:szCs w:val="16"/>
                <w:lang w:val="es-ES_tradnl"/>
              </w:rPr>
            </w:pPr>
            <w:r>
              <w:rPr>
                <w:b/>
                <w:sz w:val="14"/>
                <w:szCs w:val="14"/>
                <w:lang w:val="es-ES_tradnl"/>
              </w:rPr>
              <w:lastRenderedPageBreak/>
              <w:t>4. Actividades</w:t>
            </w:r>
            <w:r w:rsidR="00287A93">
              <w:rPr>
                <w:b/>
                <w:sz w:val="14"/>
                <w:szCs w:val="14"/>
                <w:lang w:val="es-ES_tradnl"/>
              </w:rPr>
              <w:t xml:space="preserve"> de </w:t>
            </w:r>
            <w:r w:rsidR="00287A93" w:rsidRPr="00EB7030">
              <w:rPr>
                <w:b/>
                <w:sz w:val="14"/>
                <w:szCs w:val="14"/>
                <w:lang w:val="es-ES_tradnl"/>
              </w:rPr>
              <w:t xml:space="preserve">fortalecimiento de </w:t>
            </w:r>
            <w:r w:rsidR="00287A93">
              <w:rPr>
                <w:b/>
                <w:sz w:val="14"/>
                <w:szCs w:val="14"/>
                <w:lang w:val="es-ES_tradnl"/>
              </w:rPr>
              <w:t>los vínculos de las familias y los jóvenes en situación de riesgos</w:t>
            </w:r>
            <w:r w:rsidR="0084176E">
              <w:rPr>
                <w:b/>
                <w:sz w:val="14"/>
                <w:szCs w:val="14"/>
                <w:lang w:val="es-ES_tradnl"/>
              </w:rPr>
              <w:t>.</w:t>
            </w:r>
          </w:p>
          <w:p w:rsidR="00287A93" w:rsidRPr="005636D9" w:rsidRDefault="00287A93" w:rsidP="00227B07">
            <w:pPr>
              <w:pStyle w:val="NoSpacing"/>
              <w:ind w:left="288"/>
              <w:rPr>
                <w:rFonts w:cs="Calibri"/>
                <w:color w:val="000000"/>
                <w:spacing w:val="-3"/>
                <w:sz w:val="16"/>
                <w:szCs w:val="16"/>
                <w:lang w:val="es-ES_tradnl"/>
              </w:rPr>
            </w:pPr>
          </w:p>
          <w:p w:rsidR="002B6D4B" w:rsidRPr="00B225A1" w:rsidRDefault="00CF0BDB" w:rsidP="00FA6F20">
            <w:pPr>
              <w:spacing w:after="0" w:line="240" w:lineRule="auto"/>
              <w:ind w:left="147"/>
              <w:rPr>
                <w:rFonts w:cs="Calibri"/>
                <w:color w:val="000000"/>
                <w:sz w:val="14"/>
                <w:szCs w:val="14"/>
                <w:lang w:val="es-ES_tradnl" w:eastAsia="ja-JP"/>
              </w:rPr>
            </w:pPr>
            <w:r>
              <w:rPr>
                <w:rFonts w:cs="Calibri"/>
                <w:color w:val="000000"/>
                <w:spacing w:val="-3"/>
                <w:sz w:val="16"/>
                <w:szCs w:val="16"/>
                <w:lang w:val="es-ES_tradnl"/>
              </w:rPr>
              <w:t>-</w:t>
            </w:r>
            <w:r w:rsidR="00084E5E" w:rsidRPr="00B225A1">
              <w:rPr>
                <w:rFonts w:cs="Calibri"/>
                <w:color w:val="000000"/>
                <w:sz w:val="14"/>
                <w:szCs w:val="14"/>
                <w:lang w:val="es-ES_tradnl" w:eastAsia="ja-JP"/>
              </w:rPr>
              <w:t>Análisis</w:t>
            </w:r>
            <w:r w:rsidR="00B225A1" w:rsidRPr="00FA6F20">
              <w:rPr>
                <w:rFonts w:cs="Calibri"/>
                <w:color w:val="000000"/>
                <w:sz w:val="14"/>
                <w:szCs w:val="14"/>
                <w:lang w:val="es-ES_tradnl" w:eastAsia="ja-JP"/>
              </w:rPr>
              <w:t xml:space="preserve"> de los F</w:t>
            </w:r>
            <w:r w:rsidR="00B225A1">
              <w:rPr>
                <w:rFonts w:cs="Calibri"/>
                <w:color w:val="000000"/>
                <w:sz w:val="14"/>
                <w:szCs w:val="14"/>
                <w:lang w:val="es-ES_tradnl" w:eastAsia="ja-JP"/>
              </w:rPr>
              <w:t>ac</w:t>
            </w:r>
            <w:r w:rsidR="00B225A1" w:rsidRPr="00FA6F20">
              <w:rPr>
                <w:rFonts w:cs="Calibri"/>
                <w:color w:val="000000"/>
                <w:sz w:val="14"/>
                <w:szCs w:val="14"/>
                <w:lang w:val="es-ES_tradnl" w:eastAsia="ja-JP"/>
              </w:rPr>
              <w:t xml:space="preserve">tores Asociados a la Frecuencia </w:t>
            </w:r>
            <w:r w:rsidR="00084E5E" w:rsidRPr="00B225A1">
              <w:rPr>
                <w:rFonts w:cs="Calibri"/>
                <w:color w:val="000000"/>
                <w:sz w:val="14"/>
                <w:szCs w:val="14"/>
                <w:lang w:val="es-ES_tradnl" w:eastAsia="ja-JP"/>
              </w:rPr>
              <w:t>en</w:t>
            </w:r>
            <w:r w:rsidR="00B225A1" w:rsidRPr="00FA6F20">
              <w:rPr>
                <w:rFonts w:cs="Calibri"/>
                <w:color w:val="000000"/>
                <w:sz w:val="14"/>
                <w:szCs w:val="14"/>
                <w:lang w:val="es-ES_tradnl" w:eastAsia="ja-JP"/>
              </w:rPr>
              <w:t xml:space="preserve"> la educación media de </w:t>
            </w:r>
            <w:r w:rsidR="00084E5E" w:rsidRPr="00B225A1">
              <w:rPr>
                <w:rFonts w:cs="Calibri"/>
                <w:color w:val="000000"/>
                <w:sz w:val="14"/>
                <w:szCs w:val="14"/>
                <w:lang w:val="es-ES_tradnl" w:eastAsia="ja-JP"/>
              </w:rPr>
              <w:t>jóvenes</w:t>
            </w:r>
            <w:r w:rsidR="00B225A1" w:rsidRPr="00FA6F20">
              <w:rPr>
                <w:rFonts w:cs="Calibri"/>
                <w:color w:val="000000"/>
                <w:sz w:val="14"/>
                <w:szCs w:val="14"/>
                <w:lang w:val="es-ES_tradnl" w:eastAsia="ja-JP"/>
              </w:rPr>
              <w:t xml:space="preserve"> y </w:t>
            </w:r>
            <w:r w:rsidR="00084E5E" w:rsidRPr="00B225A1">
              <w:rPr>
                <w:rFonts w:cs="Calibri"/>
                <w:color w:val="000000"/>
                <w:sz w:val="14"/>
                <w:szCs w:val="14"/>
                <w:lang w:val="es-ES_tradnl" w:eastAsia="ja-JP"/>
              </w:rPr>
              <w:t>Adultos</w:t>
            </w:r>
            <w:r w:rsidR="00B225A1" w:rsidRPr="00FA6F20">
              <w:rPr>
                <w:rFonts w:cs="Calibri"/>
                <w:color w:val="000000"/>
                <w:sz w:val="14"/>
                <w:szCs w:val="14"/>
                <w:lang w:val="es-ES_tradnl" w:eastAsia="ja-JP"/>
              </w:rPr>
              <w:t xml:space="preserve"> (EJA) e</w:t>
            </w:r>
            <w:r w:rsidR="00DB7D28">
              <w:rPr>
                <w:rFonts w:cs="Calibri"/>
                <w:color w:val="000000"/>
                <w:sz w:val="14"/>
                <w:szCs w:val="14"/>
                <w:lang w:val="es-ES_tradnl" w:eastAsia="ja-JP"/>
              </w:rPr>
              <w:t>n</w:t>
            </w:r>
            <w:r w:rsidR="00B225A1" w:rsidRPr="00FA6F20">
              <w:rPr>
                <w:rFonts w:cs="Calibri"/>
                <w:color w:val="000000"/>
                <w:sz w:val="14"/>
                <w:szCs w:val="14"/>
                <w:lang w:val="es-ES_tradnl" w:eastAsia="ja-JP"/>
              </w:rPr>
              <w:t xml:space="preserve"> Brasil</w:t>
            </w:r>
            <w:r w:rsidR="00DB7D28">
              <w:rPr>
                <w:rFonts w:cs="Calibri"/>
                <w:color w:val="000000"/>
                <w:sz w:val="14"/>
                <w:szCs w:val="14"/>
                <w:lang w:val="es-ES_tradnl" w:eastAsia="ja-JP"/>
              </w:rPr>
              <w:t>,</w:t>
            </w:r>
            <w:r w:rsidR="002B6D4B" w:rsidRPr="00FA6F20">
              <w:rPr>
                <w:rFonts w:cs="Calibri"/>
                <w:color w:val="000000"/>
                <w:sz w:val="14"/>
                <w:szCs w:val="14"/>
                <w:lang w:val="es-ES_tradnl" w:eastAsia="ja-JP"/>
              </w:rPr>
              <w:t xml:space="preserve">  Priscilla Albuquerque Tavares, André Portela Fernandes de Souza, Vladimir Pinheiro Ponczek (2014).  </w:t>
            </w:r>
            <w:r w:rsidR="00B225A1" w:rsidRPr="00FA6F20">
              <w:rPr>
                <w:rFonts w:cs="Calibri"/>
                <w:color w:val="000000"/>
                <w:sz w:val="14"/>
                <w:szCs w:val="14"/>
                <w:u w:val="single"/>
                <w:lang w:val="es-ES_tradnl" w:eastAsia="ja-JP"/>
              </w:rPr>
              <w:t>Resultado</w:t>
            </w:r>
            <w:r w:rsidR="00BD1161">
              <w:rPr>
                <w:rFonts w:cs="Calibri"/>
                <w:color w:val="000000"/>
                <w:sz w:val="14"/>
                <w:szCs w:val="14"/>
                <w:lang w:val="es-ES_tradnl" w:eastAsia="ja-JP"/>
              </w:rPr>
              <w:t xml:space="preserve">. </w:t>
            </w:r>
            <w:r w:rsidR="00B225A1" w:rsidRPr="00FA6F20">
              <w:rPr>
                <w:rFonts w:cs="Calibri"/>
                <w:color w:val="000000"/>
                <w:sz w:val="14"/>
                <w:szCs w:val="14"/>
                <w:lang w:val="es-ES_tradnl" w:eastAsia="ja-JP"/>
              </w:rPr>
              <w:t xml:space="preserve"> </w:t>
            </w:r>
            <w:r w:rsidR="00B225A1" w:rsidRPr="00B225A1">
              <w:rPr>
                <w:rFonts w:cs="Calibri"/>
                <w:color w:val="000000"/>
                <w:sz w:val="14"/>
                <w:szCs w:val="14"/>
                <w:lang w:val="es-ES_tradnl" w:eastAsia="ja-JP"/>
              </w:rPr>
              <w:t xml:space="preserve">La oferta </w:t>
            </w:r>
            <w:r w:rsidR="00B225A1" w:rsidRPr="00FA6F20">
              <w:rPr>
                <w:rFonts w:cs="Calibri"/>
                <w:color w:val="000000"/>
                <w:sz w:val="14"/>
                <w:szCs w:val="14"/>
                <w:lang w:val="es-ES_tradnl" w:eastAsia="ja-JP"/>
              </w:rPr>
              <w:t xml:space="preserve">de enseñanza de educación media bajo la modalidad </w:t>
            </w:r>
            <w:r w:rsidR="002B6D4B" w:rsidRPr="00FA6F20">
              <w:rPr>
                <w:rFonts w:cs="Calibri"/>
                <w:color w:val="000000"/>
                <w:sz w:val="14"/>
                <w:szCs w:val="14"/>
                <w:lang w:val="es-ES_tradnl" w:eastAsia="ja-JP"/>
              </w:rPr>
              <w:t xml:space="preserve"> alternativa </w:t>
            </w:r>
            <w:r w:rsidR="00B225A1" w:rsidRPr="00FA6F20">
              <w:rPr>
                <w:rFonts w:cs="Calibri"/>
                <w:color w:val="000000"/>
                <w:sz w:val="14"/>
                <w:szCs w:val="14"/>
                <w:lang w:val="es-ES_tradnl" w:eastAsia="ja-JP"/>
              </w:rPr>
              <w:t xml:space="preserve">a la regular tiene </w:t>
            </w:r>
            <w:r w:rsidR="00084E5E" w:rsidRPr="00B225A1">
              <w:rPr>
                <w:rFonts w:cs="Calibri"/>
                <w:color w:val="000000"/>
                <w:sz w:val="14"/>
                <w:szCs w:val="14"/>
                <w:lang w:val="es-ES_tradnl" w:eastAsia="ja-JP"/>
              </w:rPr>
              <w:t>un</w:t>
            </w:r>
            <w:r w:rsidR="00B225A1" w:rsidRPr="00FA6F20">
              <w:rPr>
                <w:rFonts w:cs="Calibri"/>
                <w:color w:val="000000"/>
                <w:sz w:val="14"/>
                <w:szCs w:val="14"/>
                <w:lang w:val="es-ES_tradnl" w:eastAsia="ja-JP"/>
              </w:rPr>
              <w:t xml:space="preserve"> impacto positivo </w:t>
            </w:r>
            <w:r w:rsidR="00084E5E" w:rsidRPr="00B225A1">
              <w:rPr>
                <w:rFonts w:cs="Calibri"/>
                <w:color w:val="000000"/>
                <w:sz w:val="14"/>
                <w:szCs w:val="14"/>
                <w:lang w:val="es-ES_tradnl" w:eastAsia="ja-JP"/>
              </w:rPr>
              <w:t>en</w:t>
            </w:r>
            <w:r w:rsidR="00B225A1" w:rsidRPr="00FA6F20">
              <w:rPr>
                <w:rFonts w:cs="Calibri"/>
                <w:color w:val="000000"/>
                <w:sz w:val="14"/>
                <w:szCs w:val="14"/>
                <w:lang w:val="es-ES_tradnl" w:eastAsia="ja-JP"/>
              </w:rPr>
              <w:t xml:space="preserve"> el mercado de trabajo</w:t>
            </w:r>
            <w:r w:rsidR="002B6D4B" w:rsidRPr="00FA6F20">
              <w:rPr>
                <w:rFonts w:cs="Calibri"/>
                <w:color w:val="000000"/>
                <w:sz w:val="14"/>
                <w:szCs w:val="14"/>
                <w:lang w:val="es-ES_tradnl" w:eastAsia="ja-JP"/>
              </w:rPr>
              <w:t xml:space="preserve">. </w:t>
            </w:r>
            <w:r w:rsidR="00B225A1" w:rsidRPr="00B225A1">
              <w:rPr>
                <w:rFonts w:cs="Calibri"/>
                <w:color w:val="000000"/>
                <w:sz w:val="14"/>
                <w:szCs w:val="14"/>
                <w:lang w:val="es-ES_tradnl" w:eastAsia="ja-JP"/>
              </w:rPr>
              <w:t xml:space="preserve">Ello, </w:t>
            </w:r>
            <w:r w:rsidR="002B6D4B" w:rsidRPr="00FA6F20">
              <w:rPr>
                <w:rFonts w:cs="Calibri"/>
                <w:color w:val="000000"/>
                <w:sz w:val="14"/>
                <w:szCs w:val="14"/>
                <w:lang w:val="es-ES_tradnl" w:eastAsia="ja-JP"/>
              </w:rPr>
              <w:t xml:space="preserve"> porque pe</w:t>
            </w:r>
            <w:r w:rsidR="00B225A1" w:rsidRPr="00B225A1">
              <w:rPr>
                <w:rFonts w:cs="Calibri"/>
                <w:color w:val="000000"/>
                <w:sz w:val="14"/>
                <w:szCs w:val="14"/>
                <w:lang w:val="es-ES_tradnl" w:eastAsia="ja-JP"/>
              </w:rPr>
              <w:t>rsonas que abandonaron la enseñanza del ciclo medio</w:t>
            </w:r>
            <w:r w:rsidR="002B6D4B" w:rsidRPr="00FA6F20">
              <w:rPr>
                <w:rFonts w:cs="Calibri"/>
                <w:color w:val="000000"/>
                <w:sz w:val="14"/>
                <w:szCs w:val="14"/>
                <w:lang w:val="es-ES_tradnl" w:eastAsia="ja-JP"/>
              </w:rPr>
              <w:t>,</w:t>
            </w:r>
            <w:r w:rsidR="00B225A1" w:rsidRPr="00FA6F20">
              <w:rPr>
                <w:rFonts w:cs="Calibri"/>
                <w:color w:val="000000"/>
                <w:sz w:val="14"/>
                <w:szCs w:val="14"/>
                <w:lang w:val="es-ES_tradnl" w:eastAsia="ja-JP"/>
              </w:rPr>
              <w:t xml:space="preserve"> y probablemente no volver</w:t>
            </w:r>
            <w:r w:rsidR="00DB7D28">
              <w:rPr>
                <w:rFonts w:cs="Calibri"/>
                <w:color w:val="000000"/>
                <w:sz w:val="14"/>
                <w:szCs w:val="14"/>
                <w:lang w:val="es-ES_tradnl" w:eastAsia="ja-JP"/>
              </w:rPr>
              <w:t>á</w:t>
            </w:r>
            <w:r w:rsidR="00B225A1" w:rsidRPr="00FA6F20">
              <w:rPr>
                <w:rFonts w:cs="Calibri"/>
                <w:color w:val="000000"/>
                <w:sz w:val="14"/>
                <w:szCs w:val="14"/>
                <w:lang w:val="es-ES_tradnl" w:eastAsia="ja-JP"/>
              </w:rPr>
              <w:t xml:space="preserve">n a estudiar </w:t>
            </w:r>
            <w:r w:rsidR="002B6D4B" w:rsidRPr="00FA6F20">
              <w:rPr>
                <w:rFonts w:cs="Calibri"/>
                <w:color w:val="000000"/>
                <w:sz w:val="14"/>
                <w:szCs w:val="14"/>
                <w:lang w:val="es-ES_tradnl" w:eastAsia="ja-JP"/>
              </w:rPr>
              <w:t xml:space="preserve"> </w:t>
            </w:r>
            <w:r w:rsidR="00B225A1" w:rsidRPr="00FA6F20">
              <w:rPr>
                <w:rFonts w:cs="Calibri"/>
                <w:color w:val="000000"/>
                <w:sz w:val="14"/>
                <w:szCs w:val="14"/>
                <w:lang w:val="es-ES_tradnl" w:eastAsia="ja-JP"/>
              </w:rPr>
              <w:t>e</w:t>
            </w:r>
            <w:r w:rsidR="00DB7D28">
              <w:rPr>
                <w:rFonts w:cs="Calibri"/>
                <w:color w:val="000000"/>
                <w:sz w:val="14"/>
                <w:szCs w:val="14"/>
                <w:lang w:val="es-ES_tradnl" w:eastAsia="ja-JP"/>
              </w:rPr>
              <w:t>n</w:t>
            </w:r>
            <w:r w:rsidR="00B225A1" w:rsidRPr="00FA6F20">
              <w:rPr>
                <w:rFonts w:cs="Calibri"/>
                <w:color w:val="000000"/>
                <w:sz w:val="14"/>
                <w:szCs w:val="14"/>
                <w:lang w:val="es-ES_tradnl" w:eastAsia="ja-JP"/>
              </w:rPr>
              <w:t xml:space="preserve"> la modalidad regular</w:t>
            </w:r>
            <w:r w:rsidR="002B6D4B" w:rsidRPr="00FA6F20">
              <w:rPr>
                <w:rFonts w:cs="Calibri"/>
                <w:color w:val="000000"/>
                <w:sz w:val="14"/>
                <w:szCs w:val="14"/>
                <w:lang w:val="es-ES_tradnl" w:eastAsia="ja-JP"/>
              </w:rPr>
              <w:t xml:space="preserve">, </w:t>
            </w:r>
            <w:r w:rsidR="00B225A1" w:rsidRPr="00FA6F20">
              <w:rPr>
                <w:rFonts w:cs="Calibri"/>
                <w:color w:val="000000"/>
                <w:sz w:val="14"/>
                <w:szCs w:val="14"/>
                <w:lang w:val="es-ES_tradnl" w:eastAsia="ja-JP"/>
              </w:rPr>
              <w:t xml:space="preserve">tienen la oportunidad de concluir los estudios </w:t>
            </w:r>
            <w:r w:rsidR="00B225A1">
              <w:rPr>
                <w:rFonts w:cs="Calibri"/>
                <w:color w:val="000000"/>
                <w:sz w:val="14"/>
                <w:szCs w:val="14"/>
                <w:lang w:val="es-ES_tradnl" w:eastAsia="ja-JP"/>
              </w:rPr>
              <w:t>y obtener un diploma de esta etapa de escolarización</w:t>
            </w:r>
            <w:r w:rsidR="002B6D4B" w:rsidRPr="00FA6F20">
              <w:rPr>
                <w:rFonts w:cs="Calibri"/>
                <w:color w:val="000000"/>
                <w:sz w:val="14"/>
                <w:szCs w:val="14"/>
                <w:lang w:val="es-ES_tradnl" w:eastAsia="ja-JP"/>
              </w:rPr>
              <w:t>.</w:t>
            </w:r>
          </w:p>
          <w:p w:rsidR="002B6D4B" w:rsidRPr="00B225A1" w:rsidRDefault="002B6D4B" w:rsidP="00FA6F20">
            <w:pPr>
              <w:spacing w:after="0" w:line="240" w:lineRule="auto"/>
              <w:ind w:left="147"/>
              <w:rPr>
                <w:rFonts w:cs="Calibri"/>
                <w:color w:val="000000"/>
                <w:sz w:val="14"/>
                <w:szCs w:val="14"/>
                <w:lang w:val="es-ES_tradnl" w:eastAsia="ja-JP"/>
              </w:rPr>
            </w:pPr>
          </w:p>
          <w:p w:rsidR="002B6D4B" w:rsidRPr="00FA6F20" w:rsidRDefault="002B6D4B" w:rsidP="00FA6F20">
            <w:pPr>
              <w:spacing w:after="0" w:line="240" w:lineRule="auto"/>
              <w:ind w:left="147"/>
              <w:rPr>
                <w:rFonts w:cs="Calibri"/>
                <w:color w:val="000000"/>
                <w:sz w:val="14"/>
                <w:szCs w:val="14"/>
                <w:u w:val="single"/>
                <w:lang w:val="es-ES_tradnl" w:eastAsia="ja-JP"/>
              </w:rPr>
            </w:pPr>
            <w:r w:rsidRPr="00B225A1">
              <w:rPr>
                <w:rFonts w:cs="Calibri"/>
                <w:color w:val="000000"/>
                <w:sz w:val="14"/>
                <w:szCs w:val="14"/>
                <w:lang w:val="es-ES_tradnl" w:eastAsia="ja-JP"/>
              </w:rPr>
              <w:t>-</w:t>
            </w:r>
            <w:r w:rsidRPr="00FA6F20">
              <w:rPr>
                <w:rFonts w:cs="Calibri"/>
                <w:b/>
                <w:color w:val="000000"/>
                <w:sz w:val="14"/>
                <w:szCs w:val="14"/>
                <w:lang w:val="es-ES_tradnl" w:eastAsia="ja-JP"/>
              </w:rPr>
              <w:t>Constru</w:t>
            </w:r>
            <w:r w:rsidR="00B225A1" w:rsidRPr="00FA6F20">
              <w:rPr>
                <w:rFonts w:cs="Calibri"/>
                <w:b/>
                <w:color w:val="000000"/>
                <w:sz w:val="14"/>
                <w:szCs w:val="14"/>
                <w:lang w:val="es-ES_tradnl" w:eastAsia="ja-JP"/>
              </w:rPr>
              <w:t xml:space="preserve">cción de Modelos de Regresión </w:t>
            </w:r>
            <w:r w:rsidR="00084E5E" w:rsidRPr="006661E3">
              <w:rPr>
                <w:rFonts w:cs="Calibri"/>
                <w:b/>
                <w:color w:val="000000"/>
                <w:sz w:val="14"/>
                <w:szCs w:val="14"/>
                <w:lang w:val="es-ES_tradnl" w:eastAsia="ja-JP"/>
              </w:rPr>
              <w:t>Jerárquicos</w:t>
            </w:r>
            <w:r w:rsidRPr="00FA6F20">
              <w:rPr>
                <w:rFonts w:cs="Calibri"/>
                <w:b/>
                <w:color w:val="000000"/>
                <w:sz w:val="14"/>
                <w:szCs w:val="14"/>
                <w:lang w:val="es-ES_tradnl" w:eastAsia="ja-JP"/>
              </w:rPr>
              <w:t>: u</w:t>
            </w:r>
            <w:r w:rsidR="00B225A1" w:rsidRPr="00FA6F20">
              <w:rPr>
                <w:rFonts w:cs="Calibri"/>
                <w:b/>
                <w:color w:val="000000"/>
                <w:sz w:val="14"/>
                <w:szCs w:val="14"/>
                <w:lang w:val="es-ES_tradnl" w:eastAsia="ja-JP"/>
              </w:rPr>
              <w:t>n</w:t>
            </w:r>
            <w:r w:rsidRPr="00FA6F20">
              <w:rPr>
                <w:rFonts w:cs="Calibri"/>
                <w:b/>
                <w:color w:val="000000"/>
                <w:sz w:val="14"/>
                <w:szCs w:val="14"/>
                <w:lang w:val="es-ES_tradnl" w:eastAsia="ja-JP"/>
              </w:rPr>
              <w:t>a Experi</w:t>
            </w:r>
            <w:r w:rsidR="00B225A1" w:rsidRPr="00FA6F20">
              <w:rPr>
                <w:rFonts w:cs="Calibri"/>
                <w:b/>
                <w:color w:val="000000"/>
                <w:sz w:val="14"/>
                <w:szCs w:val="14"/>
                <w:lang w:val="es-ES_tradnl" w:eastAsia="ja-JP"/>
              </w:rPr>
              <w:t xml:space="preserve">encia de Evaluación de la </w:t>
            </w:r>
            <w:r w:rsidR="00084E5E" w:rsidRPr="006661E3">
              <w:rPr>
                <w:rFonts w:cs="Calibri"/>
                <w:b/>
                <w:color w:val="000000"/>
                <w:sz w:val="14"/>
                <w:szCs w:val="14"/>
                <w:lang w:val="es-ES_tradnl" w:eastAsia="ja-JP"/>
              </w:rPr>
              <w:t>Educación</w:t>
            </w:r>
            <w:r w:rsidR="00B225A1" w:rsidRPr="00FA6F20">
              <w:rPr>
                <w:rFonts w:cs="Calibri"/>
                <w:b/>
                <w:color w:val="000000"/>
                <w:sz w:val="14"/>
                <w:szCs w:val="14"/>
                <w:lang w:val="es-ES_tradnl" w:eastAsia="ja-JP"/>
              </w:rPr>
              <w:t xml:space="preserve"> de </w:t>
            </w:r>
            <w:r w:rsidR="00084E5E" w:rsidRPr="006661E3">
              <w:rPr>
                <w:rFonts w:cs="Calibri"/>
                <w:b/>
                <w:color w:val="000000"/>
                <w:sz w:val="14"/>
                <w:szCs w:val="14"/>
                <w:lang w:val="es-ES_tradnl" w:eastAsia="ja-JP"/>
              </w:rPr>
              <w:t>Jóvenes</w:t>
            </w:r>
            <w:r w:rsidR="00B225A1" w:rsidRPr="00FA6F20">
              <w:rPr>
                <w:rFonts w:cs="Calibri"/>
                <w:b/>
                <w:color w:val="000000"/>
                <w:sz w:val="14"/>
                <w:szCs w:val="14"/>
                <w:lang w:val="es-ES_tradnl" w:eastAsia="ja-JP"/>
              </w:rPr>
              <w:t xml:space="preserve"> y Adultos (EJA) , </w:t>
            </w:r>
            <w:r w:rsidRPr="00FA6F20">
              <w:rPr>
                <w:rFonts w:cs="Calibri"/>
                <w:b/>
                <w:color w:val="000000"/>
                <w:sz w:val="14"/>
                <w:szCs w:val="14"/>
                <w:lang w:val="es-ES_tradnl" w:eastAsia="ja-JP"/>
              </w:rPr>
              <w:t xml:space="preserve">José </w:t>
            </w:r>
            <w:r w:rsidRPr="00FA6F20">
              <w:rPr>
                <w:rFonts w:cs="Calibri"/>
                <w:b/>
                <w:color w:val="000000"/>
                <w:sz w:val="14"/>
                <w:szCs w:val="14"/>
                <w:lang w:val="es-ES_tradnl" w:eastAsia="ja-JP"/>
              </w:rPr>
              <w:lastRenderedPageBreak/>
              <w:t>Gonçalves Moreira Neto, Eduardo de São Paulo, Luiz Alexandre Rodrigues da Paixão,  Estatístico pela Universidade Federal de Minas Gerais (UFMG), (Brasilia 2008, INEP)</w:t>
            </w:r>
            <w:r w:rsidRPr="00FA6F20">
              <w:rPr>
                <w:rFonts w:cs="Calibri"/>
                <w:color w:val="000000"/>
                <w:sz w:val="14"/>
                <w:szCs w:val="14"/>
                <w:lang w:val="es-ES_tradnl" w:eastAsia="ja-JP"/>
              </w:rPr>
              <w:t xml:space="preserve">. </w:t>
            </w:r>
            <w:r w:rsidR="00B225A1" w:rsidRPr="00FA6F20">
              <w:rPr>
                <w:rFonts w:cs="Calibri"/>
                <w:color w:val="000000"/>
                <w:sz w:val="14"/>
                <w:szCs w:val="14"/>
                <w:u w:val="single"/>
                <w:lang w:val="es-ES_tradnl" w:eastAsia="ja-JP"/>
              </w:rPr>
              <w:t>Resultado</w:t>
            </w:r>
            <w:r w:rsidR="006661E3">
              <w:rPr>
                <w:rFonts w:cs="Calibri"/>
                <w:color w:val="000000"/>
                <w:sz w:val="14"/>
                <w:szCs w:val="14"/>
                <w:u w:val="single"/>
                <w:lang w:val="es-ES_tradnl" w:eastAsia="ja-JP"/>
              </w:rPr>
              <w:t>. L</w:t>
            </w:r>
            <w:r w:rsidR="00B225A1" w:rsidRPr="00FA6F20">
              <w:rPr>
                <w:rFonts w:cs="Calibri"/>
                <w:color w:val="000000"/>
                <w:sz w:val="14"/>
                <w:szCs w:val="14"/>
                <w:u w:val="single"/>
                <w:lang w:val="es-ES_tradnl" w:eastAsia="ja-JP"/>
              </w:rPr>
              <w:t>os estudiantes atendidos por el proyecto de alfabetización</w:t>
            </w:r>
            <w:r w:rsidR="006661E3">
              <w:rPr>
                <w:rFonts w:cs="Calibri"/>
                <w:color w:val="000000"/>
                <w:sz w:val="14"/>
                <w:szCs w:val="14"/>
                <w:u w:val="single"/>
                <w:lang w:val="es-ES_tradnl" w:eastAsia="ja-JP"/>
              </w:rPr>
              <w:t>,</w:t>
            </w:r>
            <w:r w:rsidR="00B225A1" w:rsidRPr="00FA6F20">
              <w:rPr>
                <w:rFonts w:cs="Calibri"/>
                <w:color w:val="000000"/>
                <w:sz w:val="14"/>
                <w:szCs w:val="14"/>
                <w:lang w:val="es-ES_tradnl" w:eastAsia="ja-JP"/>
              </w:rPr>
              <w:t xml:space="preserve">  en </w:t>
            </w:r>
            <w:r w:rsidR="00084E5E" w:rsidRPr="00B225A1">
              <w:rPr>
                <w:rFonts w:cs="Calibri"/>
                <w:color w:val="000000"/>
                <w:sz w:val="14"/>
                <w:szCs w:val="14"/>
                <w:lang w:val="es-ES_tradnl" w:eastAsia="ja-JP"/>
              </w:rPr>
              <w:t>línea</w:t>
            </w:r>
            <w:r w:rsidR="00B225A1" w:rsidRPr="00FA6F20">
              <w:rPr>
                <w:rFonts w:cs="Calibri"/>
                <w:color w:val="000000"/>
                <w:sz w:val="14"/>
                <w:szCs w:val="14"/>
                <w:lang w:val="es-ES_tradnl" w:eastAsia="ja-JP"/>
              </w:rPr>
              <w:t xml:space="preserve"> </w:t>
            </w:r>
            <w:r w:rsidR="00084E5E" w:rsidRPr="00B225A1">
              <w:rPr>
                <w:rFonts w:cs="Calibri"/>
                <w:color w:val="000000"/>
                <w:sz w:val="14"/>
                <w:szCs w:val="14"/>
                <w:lang w:val="es-ES_tradnl" w:eastAsia="ja-JP"/>
              </w:rPr>
              <w:t>con</w:t>
            </w:r>
            <w:r w:rsidR="00B225A1" w:rsidRPr="00FA6F20">
              <w:rPr>
                <w:rFonts w:cs="Calibri"/>
                <w:color w:val="000000"/>
                <w:sz w:val="14"/>
                <w:szCs w:val="14"/>
                <w:lang w:val="es-ES_tradnl" w:eastAsia="ja-JP"/>
              </w:rPr>
              <w:t xml:space="preserve"> otras iniciativas del </w:t>
            </w:r>
            <w:r w:rsidRPr="00FA6F20">
              <w:rPr>
                <w:rFonts w:cs="Calibri"/>
                <w:color w:val="000000"/>
                <w:sz w:val="14"/>
                <w:szCs w:val="14"/>
                <w:lang w:val="es-ES_tradnl" w:eastAsia="ja-JP"/>
              </w:rPr>
              <w:t xml:space="preserve">EJA </w:t>
            </w:r>
            <w:r w:rsidR="00B225A1" w:rsidRPr="00FA6F20">
              <w:rPr>
                <w:rFonts w:cs="Calibri"/>
                <w:color w:val="000000"/>
                <w:sz w:val="14"/>
                <w:szCs w:val="14"/>
                <w:lang w:val="es-ES_tradnl" w:eastAsia="ja-JP"/>
              </w:rPr>
              <w:t>evaluadas por la UNESCO en otras regiones del pa</w:t>
            </w:r>
            <w:r w:rsidR="006661E3">
              <w:rPr>
                <w:rFonts w:cs="Calibri"/>
                <w:color w:val="000000"/>
                <w:sz w:val="14"/>
                <w:szCs w:val="14"/>
                <w:lang w:val="es-ES_tradnl" w:eastAsia="ja-JP"/>
              </w:rPr>
              <w:t>í</w:t>
            </w:r>
            <w:r w:rsidR="00B225A1" w:rsidRPr="00FA6F20">
              <w:rPr>
                <w:rFonts w:cs="Calibri"/>
                <w:color w:val="000000"/>
                <w:sz w:val="14"/>
                <w:szCs w:val="14"/>
                <w:lang w:val="es-ES_tradnl" w:eastAsia="ja-JP"/>
              </w:rPr>
              <w:t xml:space="preserve">s, </w:t>
            </w:r>
            <w:r w:rsidR="00B225A1" w:rsidRPr="00FA6F20">
              <w:rPr>
                <w:rFonts w:cs="Calibri"/>
                <w:color w:val="000000"/>
                <w:sz w:val="14"/>
                <w:szCs w:val="14"/>
                <w:u w:val="single"/>
                <w:lang w:val="es-ES_tradnl" w:eastAsia="ja-JP"/>
              </w:rPr>
              <w:t xml:space="preserve">obtuvieron un porcentaje de acierto del </w:t>
            </w:r>
            <w:r w:rsidRPr="00FA6F20">
              <w:rPr>
                <w:rFonts w:cs="Calibri"/>
                <w:color w:val="000000"/>
                <w:sz w:val="14"/>
                <w:szCs w:val="14"/>
                <w:u w:val="single"/>
                <w:lang w:val="es-ES_tradnl" w:eastAsia="ja-JP"/>
              </w:rPr>
              <w:t xml:space="preserve"> 54,9% para </w:t>
            </w:r>
            <w:r w:rsidR="00084E5E" w:rsidRPr="006661E3">
              <w:rPr>
                <w:rFonts w:cs="Calibri"/>
                <w:color w:val="000000"/>
                <w:sz w:val="14"/>
                <w:szCs w:val="14"/>
                <w:u w:val="single"/>
                <w:lang w:val="es-ES_tradnl" w:eastAsia="ja-JP"/>
              </w:rPr>
              <w:t>Lenguaje</w:t>
            </w:r>
            <w:r w:rsidR="00B225A1" w:rsidRPr="00FA6F20">
              <w:rPr>
                <w:rFonts w:cs="Calibri"/>
                <w:color w:val="000000"/>
                <w:sz w:val="14"/>
                <w:szCs w:val="14"/>
                <w:u w:val="single"/>
                <w:lang w:val="es-ES_tradnl" w:eastAsia="ja-JP"/>
              </w:rPr>
              <w:t xml:space="preserve"> </w:t>
            </w:r>
            <w:r w:rsidR="00164264" w:rsidRPr="00FA6F20">
              <w:rPr>
                <w:rFonts w:cs="Calibri"/>
                <w:color w:val="000000"/>
                <w:sz w:val="14"/>
                <w:szCs w:val="14"/>
                <w:u w:val="single"/>
                <w:lang w:val="es-ES_tradnl" w:eastAsia="ja-JP"/>
              </w:rPr>
              <w:t xml:space="preserve">y de </w:t>
            </w:r>
            <w:r w:rsidRPr="00FA6F20">
              <w:rPr>
                <w:rFonts w:cs="Calibri"/>
                <w:color w:val="000000"/>
                <w:sz w:val="14"/>
                <w:szCs w:val="14"/>
                <w:u w:val="single"/>
                <w:lang w:val="es-ES_tradnl" w:eastAsia="ja-JP"/>
              </w:rPr>
              <w:t xml:space="preserve"> 58,1% para</w:t>
            </w:r>
            <w:r w:rsidR="00164264" w:rsidRPr="00FA6F20">
              <w:rPr>
                <w:rFonts w:cs="Calibri"/>
                <w:color w:val="000000"/>
                <w:sz w:val="14"/>
                <w:szCs w:val="14"/>
                <w:u w:val="single"/>
                <w:lang w:val="es-ES_tradnl" w:eastAsia="ja-JP"/>
              </w:rPr>
              <w:t xml:space="preserve"> matemáticas.</w:t>
            </w:r>
          </w:p>
          <w:p w:rsidR="002B6D4B" w:rsidRPr="00B225A1" w:rsidRDefault="002B6D4B" w:rsidP="007F5E6F">
            <w:pPr>
              <w:spacing w:after="0" w:line="240" w:lineRule="auto"/>
              <w:ind w:left="147"/>
              <w:rPr>
                <w:rFonts w:cs="Calibri"/>
                <w:color w:val="000000"/>
                <w:sz w:val="14"/>
                <w:szCs w:val="14"/>
                <w:lang w:val="es-ES_tradnl" w:eastAsia="ja-JP"/>
              </w:rPr>
            </w:pPr>
          </w:p>
          <w:p w:rsidR="007F5E6F" w:rsidRDefault="006661E3" w:rsidP="00FA6F20">
            <w:pPr>
              <w:spacing w:after="0" w:line="240" w:lineRule="auto"/>
              <w:ind w:left="147"/>
              <w:rPr>
                <w:rFonts w:cs="Calibri"/>
                <w:color w:val="000000"/>
                <w:sz w:val="14"/>
                <w:szCs w:val="14"/>
                <w:lang w:val="es-ES_tradnl" w:eastAsia="ja-JP"/>
              </w:rPr>
            </w:pPr>
            <w:r w:rsidRPr="00FA6F20">
              <w:rPr>
                <w:rFonts w:cs="Calibri"/>
                <w:b/>
                <w:color w:val="000000"/>
                <w:sz w:val="14"/>
                <w:szCs w:val="14"/>
                <w:lang w:eastAsia="ja-JP"/>
              </w:rPr>
              <w:t>-</w:t>
            </w:r>
            <w:r w:rsidR="007F5E6F" w:rsidRPr="00FA6F20">
              <w:rPr>
                <w:rFonts w:cs="Calibri"/>
                <w:b/>
                <w:color w:val="000000"/>
                <w:sz w:val="14"/>
                <w:szCs w:val="14"/>
                <w:lang w:eastAsia="ja-JP"/>
              </w:rPr>
              <w:t xml:space="preserve"> </w:t>
            </w:r>
            <w:r w:rsidRPr="00FA6F20">
              <w:rPr>
                <w:rFonts w:cs="Calibri"/>
                <w:b/>
                <w:color w:val="000000"/>
                <w:sz w:val="14"/>
                <w:szCs w:val="14"/>
                <w:lang w:eastAsia="ja-JP"/>
              </w:rPr>
              <w:t>Using Accelerated Learning to Correct Student Flows: The case of Paraná, Heloisa Luck &amp; Marta Parente.</w:t>
            </w:r>
            <w:r w:rsidRPr="00FA6F20">
              <w:rPr>
                <w:rFonts w:cs="Calibri"/>
                <w:color w:val="000000"/>
                <w:sz w:val="14"/>
                <w:szCs w:val="14"/>
                <w:lang w:eastAsia="ja-JP"/>
              </w:rPr>
              <w:t xml:space="preserve"> </w:t>
            </w:r>
            <w:r w:rsidRPr="00FA6F20">
              <w:rPr>
                <w:rFonts w:cs="Calibri"/>
                <w:color w:val="000000"/>
                <w:sz w:val="14"/>
                <w:szCs w:val="14"/>
                <w:u w:val="single"/>
                <w:lang w:val="es-ES_tradnl" w:eastAsia="ja-JP"/>
              </w:rPr>
              <w:t>Resultado.</w:t>
            </w:r>
            <w:r>
              <w:rPr>
                <w:rFonts w:cs="Calibri"/>
                <w:color w:val="000000"/>
                <w:sz w:val="14"/>
                <w:szCs w:val="14"/>
                <w:lang w:val="es-ES_tradnl" w:eastAsia="ja-JP"/>
              </w:rPr>
              <w:t xml:space="preserve"> E</w:t>
            </w:r>
            <w:r w:rsidR="007F5E6F" w:rsidRPr="005946B4">
              <w:rPr>
                <w:rFonts w:cs="Calibri"/>
                <w:color w:val="000000"/>
                <w:sz w:val="14"/>
                <w:szCs w:val="14"/>
                <w:lang w:val="es-ES_tradnl" w:eastAsia="ja-JP"/>
              </w:rPr>
              <w:t xml:space="preserve">l estudio  concluye </w:t>
            </w:r>
            <w:r>
              <w:rPr>
                <w:rFonts w:cs="Calibri"/>
                <w:color w:val="000000"/>
                <w:sz w:val="14"/>
                <w:szCs w:val="14"/>
                <w:lang w:val="es-ES_tradnl" w:eastAsia="ja-JP"/>
              </w:rPr>
              <w:t xml:space="preserve">que estos programas de aceleración  </w:t>
            </w:r>
            <w:r w:rsidR="007F5E6F" w:rsidRPr="005946B4">
              <w:rPr>
                <w:rFonts w:cs="Calibri"/>
                <w:color w:val="000000"/>
                <w:sz w:val="14"/>
                <w:szCs w:val="14"/>
                <w:lang w:val="es-ES_tradnl" w:eastAsia="ja-JP"/>
              </w:rPr>
              <w:t>tiene</w:t>
            </w:r>
            <w:r>
              <w:rPr>
                <w:rFonts w:cs="Calibri"/>
                <w:color w:val="000000"/>
                <w:sz w:val="14"/>
                <w:szCs w:val="14"/>
                <w:lang w:val="es-ES_tradnl" w:eastAsia="ja-JP"/>
              </w:rPr>
              <w:t xml:space="preserve">n efectividad </w:t>
            </w:r>
            <w:r w:rsidR="007F5E6F" w:rsidRPr="005946B4">
              <w:rPr>
                <w:rFonts w:cs="Calibri"/>
                <w:color w:val="000000"/>
                <w:sz w:val="14"/>
                <w:szCs w:val="14"/>
                <w:lang w:val="es-ES_tradnl" w:eastAsia="ja-JP"/>
              </w:rPr>
              <w:t xml:space="preserve"> para reducir la distorsión edad-serie,</w:t>
            </w:r>
            <w:r w:rsidR="007F5E6F">
              <w:rPr>
                <w:rFonts w:cs="Calibri"/>
                <w:color w:val="000000"/>
                <w:sz w:val="14"/>
                <w:szCs w:val="14"/>
                <w:lang w:val="es-ES_tradnl" w:eastAsia="ja-JP"/>
              </w:rPr>
              <w:t xml:space="preserve"> </w:t>
            </w:r>
            <w:r w:rsidR="007F5E6F" w:rsidRPr="005946B4">
              <w:rPr>
                <w:rFonts w:cs="Calibri"/>
                <w:color w:val="000000"/>
                <w:sz w:val="14"/>
                <w:szCs w:val="14"/>
                <w:lang w:val="es-ES_tradnl" w:eastAsia="ja-JP"/>
              </w:rPr>
              <w:t>reducir la situación de riesgo de abandono escolar y reinsertar los estudiantes al sistema de educación formal</w:t>
            </w:r>
          </w:p>
          <w:p w:rsidR="007F5E6F" w:rsidRDefault="007F5E6F" w:rsidP="00FA6F20">
            <w:pPr>
              <w:pStyle w:val="NoSpacing"/>
              <w:ind w:left="72"/>
              <w:rPr>
                <w:rFonts w:cs="Calibri"/>
                <w:color w:val="000000"/>
                <w:sz w:val="14"/>
                <w:szCs w:val="14"/>
                <w:lang w:val="es-ES_tradnl" w:eastAsia="ja-JP"/>
              </w:rPr>
            </w:pPr>
          </w:p>
          <w:p w:rsidR="00227B07" w:rsidRPr="00A979CD" w:rsidRDefault="00227B07" w:rsidP="00FA6F20">
            <w:pPr>
              <w:pStyle w:val="NoSpacing"/>
              <w:ind w:left="72"/>
              <w:rPr>
                <w:rFonts w:cs="Calibri"/>
                <w:color w:val="000000"/>
                <w:spacing w:val="-3"/>
                <w:sz w:val="16"/>
                <w:szCs w:val="16"/>
                <w:lang w:val="es-ES_tradnl"/>
              </w:rPr>
            </w:pPr>
            <w:r w:rsidRPr="005636D9">
              <w:rPr>
                <w:rFonts w:cs="Calibri"/>
                <w:color w:val="000000"/>
                <w:spacing w:val="-3"/>
                <w:sz w:val="16"/>
                <w:szCs w:val="16"/>
                <w:lang w:val="es-ES_tradnl"/>
              </w:rPr>
              <w:t xml:space="preserve"> </w:t>
            </w:r>
            <w:r w:rsidR="006661E3" w:rsidRPr="00FA6F20">
              <w:rPr>
                <w:rFonts w:cs="Calibri"/>
                <w:b/>
                <w:color w:val="000000"/>
                <w:spacing w:val="-3"/>
                <w:sz w:val="16"/>
                <w:szCs w:val="16"/>
                <w:lang w:val="es-ES_tradnl"/>
              </w:rPr>
              <w:t>“</w:t>
            </w:r>
            <w:r w:rsidR="006661E3" w:rsidRPr="00FA6F20">
              <w:rPr>
                <w:rFonts w:cs="Calibri"/>
                <w:b/>
                <w:color w:val="000000"/>
                <w:sz w:val="14"/>
                <w:szCs w:val="14"/>
                <w:lang w:val="es-ES_tradnl" w:eastAsia="ja-JP"/>
              </w:rPr>
              <w:t xml:space="preserve">Aulas en Paz”, Ramos, C. et al. </w:t>
            </w:r>
            <w:r w:rsidR="006661E3" w:rsidRPr="00FA6F20">
              <w:rPr>
                <w:rFonts w:cs="Calibri"/>
                <w:b/>
                <w:color w:val="000000"/>
                <w:sz w:val="14"/>
                <w:szCs w:val="14"/>
                <w:lang w:eastAsia="ja-JP"/>
              </w:rPr>
              <w:t>(2007) . Interamerican Journal of Education for Democracy, vol.1, no.1</w:t>
            </w:r>
            <w:r w:rsidR="006661E3" w:rsidRPr="00FA6F20">
              <w:rPr>
                <w:rFonts w:cs="Calibri"/>
                <w:color w:val="000000"/>
                <w:sz w:val="14"/>
                <w:szCs w:val="14"/>
                <w:lang w:eastAsia="ja-JP"/>
              </w:rPr>
              <w:t xml:space="preserve">. </w:t>
            </w:r>
            <w:r w:rsidR="006661E3" w:rsidRPr="00FA6F20">
              <w:rPr>
                <w:rFonts w:cs="Calibri"/>
                <w:color w:val="000000"/>
                <w:sz w:val="14"/>
                <w:szCs w:val="14"/>
                <w:u w:val="single"/>
                <w:lang w:val="es-ES_tradnl" w:eastAsia="ja-JP"/>
              </w:rPr>
              <w:t>Resultado</w:t>
            </w:r>
            <w:r w:rsidR="006661E3">
              <w:rPr>
                <w:rFonts w:cs="Calibri"/>
                <w:color w:val="000000"/>
                <w:sz w:val="14"/>
                <w:szCs w:val="14"/>
                <w:lang w:val="es-ES_tradnl" w:eastAsia="ja-JP"/>
              </w:rPr>
              <w:t xml:space="preserve">. </w:t>
            </w:r>
            <w:r w:rsidR="00084E5E">
              <w:rPr>
                <w:rFonts w:cs="Calibri"/>
                <w:color w:val="000000"/>
                <w:sz w:val="14"/>
                <w:szCs w:val="14"/>
                <w:lang w:val="es-ES_tradnl" w:eastAsia="ja-JP"/>
              </w:rPr>
              <w:t>Demuestra</w:t>
            </w:r>
            <w:r w:rsidR="006661E3">
              <w:rPr>
                <w:rFonts w:cs="Calibri"/>
                <w:color w:val="000000"/>
                <w:sz w:val="14"/>
                <w:szCs w:val="14"/>
                <w:lang w:val="es-ES_tradnl" w:eastAsia="ja-JP"/>
              </w:rPr>
              <w:t xml:space="preserve"> que e</w:t>
            </w:r>
            <w:r w:rsidRPr="00FA6F20">
              <w:rPr>
                <w:rFonts w:cs="Calibri"/>
                <w:color w:val="000000"/>
                <w:sz w:val="14"/>
                <w:szCs w:val="14"/>
                <w:lang w:val="es-ES_tradnl" w:eastAsia="ja-JP"/>
              </w:rPr>
              <w:t>l programa  Aulas en Paz, Colombia,  t</w:t>
            </w:r>
            <w:r w:rsidR="006661E3">
              <w:rPr>
                <w:rFonts w:cs="Calibri"/>
                <w:color w:val="000000"/>
                <w:sz w:val="14"/>
                <w:szCs w:val="14"/>
                <w:lang w:val="es-ES_tradnl" w:eastAsia="ja-JP"/>
              </w:rPr>
              <w:t xml:space="preserve">uvo un </w:t>
            </w:r>
            <w:r w:rsidRPr="00FA6F20">
              <w:rPr>
                <w:rFonts w:cs="Calibri"/>
                <w:color w:val="000000"/>
                <w:sz w:val="14"/>
                <w:szCs w:val="14"/>
                <w:lang w:val="es-ES_tradnl" w:eastAsia="ja-JP"/>
              </w:rPr>
              <w:t xml:space="preserve">impacto significativo </w:t>
            </w:r>
            <w:r w:rsidR="006661E3">
              <w:rPr>
                <w:rFonts w:cs="Calibri"/>
                <w:color w:val="000000"/>
                <w:sz w:val="14"/>
                <w:szCs w:val="14"/>
                <w:lang w:val="es-ES_tradnl" w:eastAsia="ja-JP"/>
              </w:rPr>
              <w:t>en la reducción de la violencia y delincuencia.</w:t>
            </w:r>
            <w:r w:rsidR="00CF0BDB" w:rsidRPr="00FA6F20">
              <w:rPr>
                <w:rFonts w:cs="Calibri"/>
                <w:color w:val="000000"/>
                <w:sz w:val="14"/>
                <w:szCs w:val="14"/>
                <w:lang w:val="es-ES_tradnl" w:eastAsia="ja-JP"/>
              </w:rPr>
              <w:t xml:space="preserve"> </w:t>
            </w:r>
          </w:p>
          <w:p w:rsidR="0084176E" w:rsidRDefault="0084176E" w:rsidP="00FA6F20">
            <w:pPr>
              <w:pStyle w:val="NoSpacing"/>
              <w:ind w:left="72"/>
              <w:rPr>
                <w:rFonts w:cs="Calibri"/>
                <w:spacing w:val="-2"/>
                <w:sz w:val="16"/>
                <w:szCs w:val="16"/>
                <w:lang w:val="es-ES_tradnl"/>
              </w:rPr>
            </w:pPr>
          </w:p>
          <w:p w:rsidR="00AC4CD0" w:rsidRPr="00050E33" w:rsidRDefault="00971B36" w:rsidP="00FA6F20">
            <w:pPr>
              <w:pStyle w:val="NoSpacing"/>
              <w:rPr>
                <w:rFonts w:cs="Calibri"/>
                <w:sz w:val="16"/>
                <w:szCs w:val="16"/>
                <w:lang w:val="es-ES_tradnl"/>
              </w:rPr>
            </w:pPr>
            <w:r w:rsidRPr="00FA6F20">
              <w:rPr>
                <w:rFonts w:cs="Calibri"/>
                <w:color w:val="000000"/>
                <w:sz w:val="14"/>
                <w:szCs w:val="14"/>
                <w:lang w:val="es-ES_tradnl" w:eastAsia="ja-JP"/>
              </w:rPr>
              <w:t xml:space="preserve">  </w:t>
            </w:r>
            <w:r w:rsidRPr="00FA6F20">
              <w:rPr>
                <w:rFonts w:cs="Calibri"/>
                <w:b/>
                <w:color w:val="000000"/>
                <w:sz w:val="14"/>
                <w:szCs w:val="14"/>
                <w:lang w:eastAsia="ja-JP"/>
              </w:rPr>
              <w:t xml:space="preserve">“effectiveness  of a mentor-implemented, violence prevention intervention for assault-injured youths presenting to the emergency department: results of randomized trial”, </w:t>
            </w:r>
            <w:r w:rsidR="006661E3" w:rsidRPr="00FA6F20">
              <w:rPr>
                <w:rFonts w:cs="Calibri"/>
                <w:b/>
                <w:color w:val="000000"/>
                <w:sz w:val="14"/>
                <w:szCs w:val="14"/>
                <w:lang w:eastAsia="ja-JP"/>
              </w:rPr>
              <w:t xml:space="preserve">Cheng, TL. et al. (2008) </w:t>
            </w:r>
            <w:r w:rsidRPr="00FA6F20">
              <w:rPr>
                <w:rFonts w:cs="Calibri"/>
                <w:b/>
                <w:color w:val="000000"/>
                <w:sz w:val="14"/>
                <w:szCs w:val="14"/>
                <w:lang w:eastAsia="ja-JP"/>
              </w:rPr>
              <w:t xml:space="preserve">Pediatrics, 122: pp.938; “ The study of mentoring in the learning environment (SMILE): a randomized evaluation of the effectiveness of school-based mentoring”, </w:t>
            </w:r>
            <w:r w:rsidR="006661E3" w:rsidRPr="00FA6F20">
              <w:rPr>
                <w:rFonts w:cs="Calibri"/>
                <w:b/>
                <w:color w:val="000000"/>
                <w:sz w:val="14"/>
                <w:szCs w:val="14"/>
                <w:lang w:eastAsia="ja-JP"/>
              </w:rPr>
              <w:t xml:space="preserve">Karcher MJ. </w:t>
            </w:r>
            <w:r w:rsidR="006661E3" w:rsidRPr="00FA6F20">
              <w:rPr>
                <w:rFonts w:cs="Calibri"/>
                <w:b/>
                <w:color w:val="000000"/>
                <w:sz w:val="14"/>
                <w:szCs w:val="14"/>
                <w:lang w:val="es-ES_tradnl" w:eastAsia="ja-JP"/>
              </w:rPr>
              <w:t xml:space="preserve">(2008) </w:t>
            </w:r>
            <w:r w:rsidRPr="00FA6F20">
              <w:rPr>
                <w:rFonts w:cs="Calibri"/>
                <w:b/>
                <w:color w:val="000000"/>
                <w:sz w:val="14"/>
                <w:szCs w:val="14"/>
                <w:lang w:val="es-ES_tradnl" w:eastAsia="ja-JP"/>
              </w:rPr>
              <w:t>Prevention science, vol.9, no.2</w:t>
            </w:r>
            <w:r w:rsidR="00E312CF" w:rsidRPr="00FA6F20">
              <w:rPr>
                <w:rFonts w:cs="Calibri"/>
                <w:color w:val="000000"/>
                <w:sz w:val="14"/>
                <w:szCs w:val="14"/>
                <w:lang w:val="es-ES_tradnl" w:eastAsia="ja-JP"/>
              </w:rPr>
              <w:t>.</w:t>
            </w:r>
            <w:r w:rsidR="006661E3">
              <w:rPr>
                <w:rFonts w:cs="Calibri"/>
                <w:color w:val="000000"/>
                <w:sz w:val="14"/>
                <w:szCs w:val="14"/>
                <w:lang w:val="es-ES_tradnl" w:eastAsia="ja-JP"/>
              </w:rPr>
              <w:t xml:space="preserve"> </w:t>
            </w:r>
            <w:r w:rsidR="006661E3" w:rsidRPr="00FA6F20">
              <w:rPr>
                <w:rFonts w:cs="Calibri"/>
                <w:color w:val="000000"/>
                <w:sz w:val="14"/>
                <w:szCs w:val="14"/>
                <w:u w:val="single"/>
                <w:lang w:val="es-ES_tradnl" w:eastAsia="ja-JP"/>
              </w:rPr>
              <w:t>Resultado.</w:t>
            </w:r>
            <w:r w:rsidR="006661E3">
              <w:rPr>
                <w:rFonts w:cs="Calibri"/>
                <w:color w:val="000000"/>
                <w:sz w:val="14"/>
                <w:szCs w:val="14"/>
                <w:lang w:val="es-ES_tradnl" w:eastAsia="ja-JP"/>
              </w:rPr>
              <w:t xml:space="preserve">  Las </w:t>
            </w:r>
            <w:r w:rsidR="006661E3" w:rsidRPr="00167E09">
              <w:rPr>
                <w:rFonts w:cs="Calibri"/>
                <w:color w:val="000000"/>
                <w:sz w:val="14"/>
                <w:szCs w:val="14"/>
                <w:lang w:val="es-ES_tradnl" w:eastAsia="ja-JP"/>
              </w:rPr>
              <w:t xml:space="preserve"> evaluaciones muestran que los vínculos de calidad logrados en programas de tutorías en Estados Unidos, </w:t>
            </w:r>
            <w:r w:rsidR="006661E3">
              <w:rPr>
                <w:rFonts w:cs="Calibri"/>
                <w:color w:val="000000"/>
                <w:sz w:val="14"/>
                <w:szCs w:val="14"/>
                <w:lang w:val="es-ES_tradnl" w:eastAsia="ja-JP"/>
              </w:rPr>
              <w:t xml:space="preserve">permitieron </w:t>
            </w:r>
            <w:r w:rsidR="006661E3" w:rsidRPr="00167E09">
              <w:rPr>
                <w:rFonts w:cs="Calibri"/>
                <w:color w:val="000000"/>
                <w:sz w:val="14"/>
                <w:szCs w:val="14"/>
                <w:lang w:val="es-ES_tradnl" w:eastAsia="ja-JP"/>
              </w:rPr>
              <w:t xml:space="preserve"> reducir los  niveles de violencia y  de delitos en los participantes. Estos vínculos de tutoría generan otros efectos adicionales como mejoras en el relacionamiento con sus pares y con la familia, aumento de autoestima y mejor percepción de apoyo social.</w:t>
            </w:r>
          </w:p>
        </w:tc>
      </w:tr>
      <w:tr w:rsidR="009E41BB" w:rsidRPr="002703D3" w:rsidTr="00FA6F20">
        <w:trPr>
          <w:jc w:val="center"/>
        </w:trPr>
        <w:tc>
          <w:tcPr>
            <w:tcW w:w="15015" w:type="dxa"/>
            <w:gridSpan w:val="6"/>
            <w:shd w:val="clear" w:color="auto" w:fill="8DB3E2" w:themeFill="text2" w:themeFillTint="66"/>
          </w:tcPr>
          <w:p w:rsidR="009E41BB" w:rsidRPr="00AC4CD0" w:rsidRDefault="009E41BB">
            <w:pPr>
              <w:spacing w:after="0" w:line="240" w:lineRule="auto"/>
              <w:jc w:val="center"/>
              <w:rPr>
                <w:rFonts w:cs="Calibri"/>
                <w:b/>
                <w:sz w:val="16"/>
                <w:szCs w:val="16"/>
                <w:lang w:val="es-ES"/>
              </w:rPr>
            </w:pPr>
            <w:r w:rsidRPr="00FA6F20">
              <w:rPr>
                <w:rFonts w:cs="Calibri"/>
                <w:b/>
                <w:sz w:val="16"/>
                <w:szCs w:val="16"/>
                <w:lang w:val="es-ES"/>
              </w:rPr>
              <w:lastRenderedPageBreak/>
              <w:t>FACTORES CAUSALES DEL PROBLEMA, PRODUCTOS/SOLUCIONES PROPUESTAS, TEORIAS QUE LAS AVALAN Y EVIDENCIA EMPIRICA</w:t>
            </w:r>
          </w:p>
        </w:tc>
      </w:tr>
      <w:tr w:rsidR="00AC4CD0" w:rsidRPr="002703D3" w:rsidTr="00FA6F20">
        <w:trPr>
          <w:jc w:val="center"/>
        </w:trPr>
        <w:tc>
          <w:tcPr>
            <w:tcW w:w="2145" w:type="dxa"/>
            <w:shd w:val="clear" w:color="auto" w:fill="FF66CC"/>
          </w:tcPr>
          <w:p w:rsidR="00AC4CD0" w:rsidRPr="00AC4CD0" w:rsidRDefault="00AC4CD0" w:rsidP="00FA6F20">
            <w:pPr>
              <w:spacing w:after="0" w:line="240" w:lineRule="auto"/>
              <w:jc w:val="center"/>
              <w:rPr>
                <w:rFonts w:cs="Calibri"/>
                <w:b/>
                <w:sz w:val="16"/>
                <w:szCs w:val="16"/>
                <w:lang w:val="es-ES"/>
              </w:rPr>
            </w:pPr>
            <w:r w:rsidRPr="00AC4CD0">
              <w:rPr>
                <w:rFonts w:cs="Calibri"/>
                <w:b/>
                <w:sz w:val="16"/>
                <w:szCs w:val="16"/>
                <w:lang w:val="es-ES"/>
              </w:rPr>
              <w:t xml:space="preserve">Factor </w:t>
            </w:r>
            <w:r w:rsidR="00701669">
              <w:rPr>
                <w:rFonts w:cs="Calibri"/>
                <w:b/>
                <w:sz w:val="16"/>
                <w:szCs w:val="16"/>
                <w:lang w:val="es-ES"/>
              </w:rPr>
              <w:t>Causal 3</w:t>
            </w:r>
          </w:p>
        </w:tc>
        <w:tc>
          <w:tcPr>
            <w:tcW w:w="2970" w:type="dxa"/>
            <w:shd w:val="clear" w:color="auto" w:fill="FF66CC"/>
          </w:tcPr>
          <w:p w:rsidR="00AC4CD0" w:rsidRPr="00AC4CD0" w:rsidRDefault="00701669" w:rsidP="00FA6F20">
            <w:pPr>
              <w:pStyle w:val="ListParagraph"/>
              <w:spacing w:after="0" w:line="240" w:lineRule="auto"/>
              <w:jc w:val="center"/>
              <w:rPr>
                <w:rFonts w:cs="Calibri"/>
                <w:b/>
                <w:sz w:val="16"/>
                <w:szCs w:val="16"/>
                <w:lang w:val="es-ES"/>
              </w:rPr>
            </w:pPr>
            <w:r>
              <w:rPr>
                <w:rFonts w:cs="Calibri"/>
                <w:b/>
                <w:sz w:val="16"/>
                <w:szCs w:val="16"/>
                <w:lang w:val="es-ES_tradnl"/>
              </w:rPr>
              <w:t xml:space="preserve">Causales del </w:t>
            </w:r>
            <w:r w:rsidRPr="00AC4CD0">
              <w:rPr>
                <w:rFonts w:cs="Calibri"/>
                <w:b/>
                <w:sz w:val="16"/>
                <w:szCs w:val="16"/>
                <w:lang w:val="es-ES_tradnl"/>
              </w:rPr>
              <w:t>Factor</w:t>
            </w:r>
          </w:p>
        </w:tc>
        <w:tc>
          <w:tcPr>
            <w:tcW w:w="3330" w:type="dxa"/>
            <w:shd w:val="clear" w:color="auto" w:fill="FF66CC"/>
          </w:tcPr>
          <w:p w:rsidR="00AC4CD0" w:rsidRPr="00AC4CD0" w:rsidRDefault="00701669" w:rsidP="00FA6F20">
            <w:pPr>
              <w:spacing w:after="0" w:line="240" w:lineRule="auto"/>
              <w:jc w:val="center"/>
              <w:rPr>
                <w:rFonts w:cs="Calibri"/>
                <w:b/>
                <w:sz w:val="16"/>
                <w:szCs w:val="16"/>
                <w:lang w:val="es-ES"/>
              </w:rPr>
            </w:pPr>
            <w:r>
              <w:rPr>
                <w:rFonts w:cs="Calibri"/>
                <w:b/>
                <w:sz w:val="16"/>
                <w:szCs w:val="16"/>
                <w:lang w:val="es-ES_tradnl"/>
              </w:rPr>
              <w:t>Producto/</w:t>
            </w:r>
            <w:r w:rsidRPr="00AC4CD0">
              <w:rPr>
                <w:rFonts w:cs="Calibri"/>
                <w:b/>
                <w:sz w:val="16"/>
                <w:szCs w:val="16"/>
                <w:lang w:val="es-ES_tradnl"/>
              </w:rPr>
              <w:t>Solución</w:t>
            </w:r>
            <w:r>
              <w:rPr>
                <w:rFonts w:cs="Calibri"/>
                <w:b/>
                <w:sz w:val="16"/>
                <w:szCs w:val="16"/>
                <w:lang w:val="es-ES_tradnl"/>
              </w:rPr>
              <w:t xml:space="preserve"> Propuesta</w:t>
            </w:r>
          </w:p>
        </w:tc>
        <w:tc>
          <w:tcPr>
            <w:tcW w:w="3293" w:type="dxa"/>
            <w:gridSpan w:val="2"/>
            <w:shd w:val="clear" w:color="auto" w:fill="FF66CC"/>
          </w:tcPr>
          <w:p w:rsidR="00AC4CD0" w:rsidRPr="00AC4CD0" w:rsidRDefault="00AC4CD0" w:rsidP="00FA6F20">
            <w:pPr>
              <w:spacing w:after="0" w:line="240" w:lineRule="auto"/>
              <w:jc w:val="center"/>
              <w:rPr>
                <w:rFonts w:cs="Calibri"/>
                <w:b/>
                <w:sz w:val="16"/>
                <w:szCs w:val="16"/>
                <w:lang w:val="es-ES"/>
              </w:rPr>
            </w:pPr>
            <w:r w:rsidRPr="00AC4CD0">
              <w:rPr>
                <w:rFonts w:cs="Calibri"/>
                <w:b/>
                <w:sz w:val="16"/>
                <w:szCs w:val="16"/>
                <w:lang w:val="es-ES"/>
              </w:rPr>
              <w:t>Teoría sobre la que se basa</w:t>
            </w:r>
          </w:p>
        </w:tc>
        <w:tc>
          <w:tcPr>
            <w:tcW w:w="3277" w:type="dxa"/>
            <w:shd w:val="clear" w:color="auto" w:fill="FF66CC"/>
          </w:tcPr>
          <w:p w:rsidR="00AC4CD0" w:rsidRPr="00AC4CD0" w:rsidRDefault="00AC4CD0" w:rsidP="00FA6F20">
            <w:pPr>
              <w:spacing w:after="0" w:line="240" w:lineRule="auto"/>
              <w:jc w:val="center"/>
              <w:rPr>
                <w:rFonts w:cs="Calibri"/>
                <w:b/>
                <w:sz w:val="16"/>
                <w:szCs w:val="16"/>
                <w:lang w:val="es-ES"/>
              </w:rPr>
            </w:pPr>
            <w:r w:rsidRPr="00AC4CD0">
              <w:rPr>
                <w:rFonts w:cs="Calibri"/>
                <w:b/>
                <w:sz w:val="16"/>
                <w:szCs w:val="16"/>
                <w:lang w:val="es-ES"/>
              </w:rPr>
              <w:t>Evidencia empírica sobre su efectividad</w:t>
            </w:r>
          </w:p>
        </w:tc>
      </w:tr>
      <w:tr w:rsidR="00886972" w:rsidRPr="002703D3" w:rsidTr="00C13BFF">
        <w:trPr>
          <w:jc w:val="center"/>
        </w:trPr>
        <w:tc>
          <w:tcPr>
            <w:tcW w:w="2145" w:type="dxa"/>
          </w:tcPr>
          <w:p w:rsidR="00886972" w:rsidRDefault="00886972" w:rsidP="00886972">
            <w:pPr>
              <w:spacing w:after="0" w:line="240" w:lineRule="auto"/>
              <w:rPr>
                <w:rFonts w:cs="Calibri"/>
                <w:spacing w:val="-6"/>
                <w:sz w:val="16"/>
                <w:szCs w:val="16"/>
                <w:lang w:val="es-ES"/>
              </w:rPr>
            </w:pPr>
            <w:r w:rsidRPr="00E43192">
              <w:rPr>
                <w:b/>
                <w:sz w:val="14"/>
                <w:szCs w:val="14"/>
                <w:lang w:val="es-ES_tradnl"/>
              </w:rPr>
              <w:t xml:space="preserve">Alta tasa de reincidencia de los adolescentes  </w:t>
            </w:r>
            <w:r w:rsidR="00084E5E" w:rsidRPr="00E43192">
              <w:rPr>
                <w:b/>
                <w:sz w:val="14"/>
                <w:szCs w:val="14"/>
                <w:lang w:val="es-ES_tradnl"/>
              </w:rPr>
              <w:t>infractores</w:t>
            </w:r>
            <w:r w:rsidR="00084E5E" w:rsidRPr="00AC4CD0" w:rsidDel="00701669">
              <w:rPr>
                <w:rFonts w:cs="Calibri"/>
                <w:spacing w:val="-6"/>
                <w:sz w:val="16"/>
                <w:szCs w:val="16"/>
                <w:lang w:val="es-ES"/>
              </w:rPr>
              <w:t>.</w:t>
            </w:r>
          </w:p>
          <w:p w:rsidR="00886972" w:rsidRDefault="00886972" w:rsidP="00886972">
            <w:pPr>
              <w:spacing w:after="0" w:line="240" w:lineRule="auto"/>
              <w:rPr>
                <w:rFonts w:cs="Calibri"/>
                <w:spacing w:val="-6"/>
                <w:sz w:val="16"/>
                <w:szCs w:val="16"/>
                <w:lang w:val="es-ES"/>
              </w:rPr>
            </w:pPr>
          </w:p>
          <w:p w:rsidR="00886972" w:rsidRPr="00E43192" w:rsidRDefault="00886972" w:rsidP="00886972">
            <w:pPr>
              <w:spacing w:after="0" w:line="240" w:lineRule="auto"/>
              <w:rPr>
                <w:b/>
                <w:sz w:val="14"/>
                <w:szCs w:val="14"/>
                <w:lang w:val="es-ES_tradnl"/>
              </w:rPr>
            </w:pPr>
            <w:r w:rsidRPr="00A60084">
              <w:rPr>
                <w:rFonts w:cs="Calibri"/>
                <w:spacing w:val="-6"/>
                <w:sz w:val="16"/>
                <w:szCs w:val="16"/>
                <w:u w:val="single"/>
                <w:lang w:val="es-ES"/>
              </w:rPr>
              <w:t>Evidencia</w:t>
            </w:r>
            <w:r>
              <w:rPr>
                <w:rFonts w:cs="Calibri"/>
                <w:spacing w:val="-6"/>
                <w:sz w:val="16"/>
                <w:szCs w:val="16"/>
                <w:lang w:val="es-ES"/>
              </w:rPr>
              <w:t xml:space="preserve">. </w:t>
            </w:r>
            <w:r w:rsidRPr="00A60084">
              <w:rPr>
                <w:rFonts w:cs="Calibri"/>
                <w:spacing w:val="-6"/>
                <w:sz w:val="16"/>
                <w:szCs w:val="16"/>
                <w:lang w:val="es-ES"/>
              </w:rPr>
              <w:t xml:space="preserve">Elevado nivel de reincidencia de los jóvenes infractores, dado que en 2013 casi la mitad (48,8%) de los jóvenes que egresaron el año </w:t>
            </w:r>
            <w:r w:rsidRPr="00A60084">
              <w:rPr>
                <w:rFonts w:cs="Calibri"/>
                <w:spacing w:val="-6"/>
                <w:sz w:val="16"/>
                <w:szCs w:val="16"/>
                <w:lang w:val="es-ES"/>
              </w:rPr>
              <w:lastRenderedPageBreak/>
              <w:t>anterior, volvieron a ingresar a los centros de resocialización</w:t>
            </w:r>
          </w:p>
        </w:tc>
        <w:tc>
          <w:tcPr>
            <w:tcW w:w="2970" w:type="dxa"/>
          </w:tcPr>
          <w:p w:rsidR="00886972" w:rsidRPr="00DB5828" w:rsidRDefault="00084E5E" w:rsidP="00886972">
            <w:pPr>
              <w:pStyle w:val="NoSpacing"/>
              <w:tabs>
                <w:tab w:val="left" w:pos="187"/>
              </w:tabs>
              <w:jc w:val="both"/>
              <w:rPr>
                <w:b/>
                <w:sz w:val="14"/>
                <w:szCs w:val="14"/>
                <w:lang w:val="es-ES_tradnl"/>
              </w:rPr>
            </w:pPr>
            <w:r>
              <w:rPr>
                <w:b/>
                <w:sz w:val="14"/>
                <w:szCs w:val="14"/>
                <w:lang w:val="es-ES_tradnl"/>
              </w:rPr>
              <w:lastRenderedPageBreak/>
              <w:t>1. Inadecuado</w:t>
            </w:r>
            <w:r w:rsidR="00886972">
              <w:rPr>
                <w:b/>
                <w:sz w:val="14"/>
                <w:szCs w:val="14"/>
                <w:lang w:val="es-ES_tradnl"/>
              </w:rPr>
              <w:t xml:space="preserve"> mo</w:t>
            </w:r>
            <w:r w:rsidR="00886972" w:rsidRPr="00D71DC5">
              <w:rPr>
                <w:b/>
                <w:sz w:val="14"/>
                <w:szCs w:val="14"/>
                <w:lang w:val="es-ES_tradnl"/>
              </w:rPr>
              <w:t xml:space="preserve">delo de prestación de servicios </w:t>
            </w:r>
            <w:r w:rsidR="00886972">
              <w:rPr>
                <w:b/>
                <w:sz w:val="14"/>
                <w:szCs w:val="14"/>
                <w:lang w:val="es-ES_tradnl"/>
              </w:rPr>
              <w:t>de los centros de resocialización (</w:t>
            </w:r>
            <w:r w:rsidR="00886972" w:rsidRPr="00D71DC5">
              <w:rPr>
                <w:b/>
                <w:sz w:val="14"/>
                <w:szCs w:val="14"/>
                <w:lang w:val="es-ES_tradnl"/>
              </w:rPr>
              <w:t>IASES</w:t>
            </w:r>
            <w:r w:rsidR="00886972">
              <w:rPr>
                <w:b/>
                <w:sz w:val="14"/>
                <w:szCs w:val="14"/>
                <w:lang w:val="es-ES_tradnl"/>
              </w:rPr>
              <w:t>)</w:t>
            </w:r>
            <w:r w:rsidR="00886972" w:rsidRPr="00D71DC5">
              <w:rPr>
                <w:b/>
                <w:sz w:val="14"/>
                <w:szCs w:val="14"/>
                <w:lang w:val="es-ES_tradnl"/>
              </w:rPr>
              <w:t xml:space="preserve"> </w:t>
            </w:r>
            <w:r w:rsidR="00886972" w:rsidRPr="00543850">
              <w:rPr>
                <w:b/>
                <w:sz w:val="14"/>
                <w:szCs w:val="14"/>
                <w:lang w:val="es-ES_tradnl"/>
              </w:rPr>
              <w:t>con una oferta limitada, poco diversificada, con alto costo unitario y baja articulación con el Poder Judicial.</w:t>
            </w:r>
          </w:p>
          <w:p w:rsidR="00886972" w:rsidRPr="00DB5828" w:rsidRDefault="00886972" w:rsidP="00886972">
            <w:pPr>
              <w:pStyle w:val="NoSpacing"/>
              <w:tabs>
                <w:tab w:val="left" w:pos="187"/>
              </w:tabs>
              <w:jc w:val="both"/>
              <w:rPr>
                <w:b/>
                <w:sz w:val="14"/>
                <w:szCs w:val="14"/>
                <w:lang w:val="es-ES_tradnl"/>
              </w:rPr>
            </w:pPr>
          </w:p>
          <w:p w:rsidR="00886972" w:rsidRPr="00FA6F20" w:rsidRDefault="00886972" w:rsidP="00886972">
            <w:pPr>
              <w:tabs>
                <w:tab w:val="left" w:pos="187"/>
              </w:tabs>
              <w:spacing w:after="0" w:line="240" w:lineRule="auto"/>
              <w:rPr>
                <w:sz w:val="14"/>
                <w:szCs w:val="14"/>
                <w:lang w:val="es-ES_tradnl"/>
              </w:rPr>
            </w:pPr>
            <w:r w:rsidRPr="00DB5828">
              <w:rPr>
                <w:b/>
                <w:sz w:val="14"/>
                <w:szCs w:val="14"/>
                <w:u w:val="single"/>
                <w:lang w:val="es-ES_tradnl"/>
              </w:rPr>
              <w:t>Evidencia</w:t>
            </w:r>
            <w:r w:rsidRPr="00DB5828">
              <w:rPr>
                <w:b/>
                <w:sz w:val="14"/>
                <w:szCs w:val="14"/>
                <w:lang w:val="es-ES_tradnl"/>
              </w:rPr>
              <w:t xml:space="preserve">: </w:t>
            </w:r>
            <w:r w:rsidRPr="00FA6F20">
              <w:rPr>
                <w:sz w:val="14"/>
                <w:szCs w:val="14"/>
                <w:lang w:val="es-ES_tradnl"/>
              </w:rPr>
              <w:t xml:space="preserve">(i) el contenido de los servicios que brinda los IASES no toman en cuenta la causal de internación del joven y las necesidades </w:t>
            </w:r>
            <w:r w:rsidRPr="00FA6F20">
              <w:rPr>
                <w:sz w:val="14"/>
                <w:szCs w:val="14"/>
                <w:lang w:val="es-ES_tradnl"/>
              </w:rPr>
              <w:lastRenderedPageBreak/>
              <w:t>específicas del tratamiento, en especial en aquellos dependientes del alcohol y drogas;</w:t>
            </w:r>
            <w:r w:rsidRPr="00FA6F20">
              <w:rPr>
                <w:sz w:val="14"/>
                <w:szCs w:val="14"/>
                <w:lang w:val="es-ES_tradnl"/>
              </w:rPr>
              <w:footnoteReference w:id="1"/>
            </w:r>
            <w:r w:rsidRPr="00FA6F20">
              <w:rPr>
                <w:sz w:val="14"/>
                <w:szCs w:val="14"/>
                <w:lang w:val="es-ES_tradnl"/>
              </w:rPr>
              <w:t xml:space="preserve"> (ii) existe un déficit de socio-educadores capacitados, debido a su vínculo temporal y alta rotación</w:t>
            </w:r>
            <w:r w:rsidRPr="00FA6F20">
              <w:rPr>
                <w:sz w:val="14"/>
                <w:szCs w:val="14"/>
                <w:lang w:val="es-ES_tradnl"/>
              </w:rPr>
              <w:footnoteReference w:id="2"/>
            </w:r>
            <w:r w:rsidRPr="00FA6F20">
              <w:rPr>
                <w:sz w:val="14"/>
                <w:szCs w:val="14"/>
                <w:lang w:val="es-ES_tradnl"/>
              </w:rPr>
              <w:t>; (iii) los Planes Individuales de Atención (PIAs) para cada joven infractor es similar y no toma en cuenta las capacidades cognitivas y de asimilación de los jóvenes; (iv) las actividades de formación para el trabajo son limitadas y con baja salida laboral; (v) existe un débil vínculo con las familias de los jóvenes internados y una frágil articulación con las redes locales y el mercado de trabajo que aseguren su reinserción social; y (vi) el costo por joven es de R$3.234,04 (equivalente a 5 salarios mínimos por mes).</w:t>
            </w:r>
          </w:p>
          <w:p w:rsidR="00886972" w:rsidRPr="00563AB2" w:rsidDel="00701669" w:rsidRDefault="00886972">
            <w:pPr>
              <w:pStyle w:val="NoSpacing"/>
              <w:tabs>
                <w:tab w:val="left" w:pos="187"/>
              </w:tabs>
              <w:spacing w:after="200" w:line="276" w:lineRule="auto"/>
              <w:jc w:val="both"/>
              <w:rPr>
                <w:b/>
                <w:sz w:val="14"/>
                <w:szCs w:val="14"/>
                <w:lang w:val="es-ES_tradnl"/>
              </w:rPr>
            </w:pPr>
          </w:p>
        </w:tc>
        <w:tc>
          <w:tcPr>
            <w:tcW w:w="3330" w:type="dxa"/>
          </w:tcPr>
          <w:p w:rsidR="00886972" w:rsidRPr="002A237F" w:rsidRDefault="00084E5E" w:rsidP="00886972">
            <w:pPr>
              <w:spacing w:after="0" w:line="240" w:lineRule="auto"/>
              <w:ind w:left="167"/>
              <w:rPr>
                <w:b/>
                <w:sz w:val="14"/>
                <w:szCs w:val="14"/>
                <w:lang w:val="es-ES_tradnl"/>
              </w:rPr>
            </w:pPr>
            <w:r>
              <w:rPr>
                <w:b/>
                <w:sz w:val="14"/>
                <w:szCs w:val="14"/>
                <w:lang w:val="es-ES_tradnl"/>
              </w:rPr>
              <w:lastRenderedPageBreak/>
              <w:t>1.</w:t>
            </w:r>
            <w:r w:rsidRPr="00992C8E">
              <w:rPr>
                <w:b/>
                <w:sz w:val="14"/>
                <w:szCs w:val="14"/>
                <w:lang w:val="es-ES_tradnl"/>
              </w:rPr>
              <w:t xml:space="preserve"> Mejora</w:t>
            </w:r>
            <w:r w:rsidR="00886972" w:rsidRPr="00992C8E">
              <w:rPr>
                <w:b/>
                <w:sz w:val="14"/>
                <w:szCs w:val="14"/>
                <w:lang w:val="es-ES_tradnl"/>
              </w:rPr>
              <w:t xml:space="preserve"> de la oferta de servicios </w:t>
            </w:r>
            <w:r w:rsidR="00886972" w:rsidRPr="002A237F">
              <w:rPr>
                <w:b/>
                <w:sz w:val="14"/>
                <w:szCs w:val="14"/>
                <w:lang w:val="es-ES_tradnl"/>
              </w:rPr>
              <w:t xml:space="preserve">de </w:t>
            </w:r>
            <w:r w:rsidRPr="002A237F">
              <w:rPr>
                <w:b/>
                <w:sz w:val="14"/>
                <w:szCs w:val="14"/>
                <w:lang w:val="es-ES_tradnl"/>
              </w:rPr>
              <w:t>rehabilitación</w:t>
            </w:r>
            <w:r w:rsidR="00886972" w:rsidRPr="002A237F">
              <w:rPr>
                <w:b/>
                <w:sz w:val="14"/>
                <w:szCs w:val="14"/>
                <w:lang w:val="es-ES_tradnl"/>
              </w:rPr>
              <w:t xml:space="preserve"> y resocialización de </w:t>
            </w:r>
            <w:r w:rsidRPr="002A237F">
              <w:rPr>
                <w:b/>
                <w:sz w:val="14"/>
                <w:szCs w:val="14"/>
                <w:lang w:val="es-ES_tradnl"/>
              </w:rPr>
              <w:t>jóvenes</w:t>
            </w:r>
            <w:r w:rsidR="00886972" w:rsidRPr="002A237F">
              <w:rPr>
                <w:b/>
                <w:sz w:val="14"/>
                <w:szCs w:val="14"/>
                <w:lang w:val="es-ES_tradnl"/>
              </w:rPr>
              <w:t xml:space="preserve"> internos.</w:t>
            </w:r>
          </w:p>
          <w:p w:rsidR="00886972" w:rsidRDefault="00886972">
            <w:pPr>
              <w:spacing w:after="0" w:line="240" w:lineRule="auto"/>
              <w:ind w:left="167"/>
              <w:rPr>
                <w:b/>
                <w:sz w:val="14"/>
                <w:szCs w:val="14"/>
                <w:lang w:val="es-ES_tradnl"/>
              </w:rPr>
            </w:pPr>
          </w:p>
        </w:tc>
        <w:tc>
          <w:tcPr>
            <w:tcW w:w="3293" w:type="dxa"/>
            <w:gridSpan w:val="2"/>
          </w:tcPr>
          <w:p w:rsidR="00886972" w:rsidRDefault="00886972" w:rsidP="00886972">
            <w:pPr>
              <w:spacing w:after="0" w:line="240" w:lineRule="auto"/>
              <w:ind w:left="167"/>
              <w:rPr>
                <w:sz w:val="14"/>
                <w:szCs w:val="14"/>
                <w:lang w:val="es-ES_tradnl"/>
              </w:rPr>
            </w:pPr>
            <w:r>
              <w:rPr>
                <w:rFonts w:cs="Calibri"/>
                <w:color w:val="000000"/>
                <w:spacing w:val="-3"/>
                <w:sz w:val="16"/>
                <w:szCs w:val="16"/>
                <w:lang w:val="es-ES_tradnl"/>
              </w:rPr>
              <w:t>1.</w:t>
            </w:r>
            <w:r w:rsidRPr="00D00A0B">
              <w:rPr>
                <w:b/>
                <w:sz w:val="14"/>
                <w:szCs w:val="14"/>
                <w:lang w:val="es-ES_tradnl"/>
              </w:rPr>
              <w:t xml:space="preserve"> M</w:t>
            </w:r>
            <w:r w:rsidRPr="00EB7030">
              <w:rPr>
                <w:b/>
                <w:sz w:val="14"/>
                <w:szCs w:val="14"/>
                <w:lang w:val="es-ES_tradnl"/>
              </w:rPr>
              <w:t>ejora de la oferta de servicios de rehabilitación y resocialización</w:t>
            </w:r>
            <w:r>
              <w:rPr>
                <w:b/>
                <w:sz w:val="14"/>
                <w:szCs w:val="14"/>
                <w:lang w:val="es-ES_tradnl"/>
              </w:rPr>
              <w:t>.</w:t>
            </w:r>
            <w:r w:rsidRPr="00EB7030">
              <w:rPr>
                <w:sz w:val="14"/>
                <w:szCs w:val="14"/>
                <w:lang w:val="es-ES_tradnl"/>
              </w:rPr>
              <w:t xml:space="preserve"> </w:t>
            </w:r>
          </w:p>
          <w:p w:rsidR="00886972" w:rsidRDefault="00886972" w:rsidP="00886972">
            <w:pPr>
              <w:spacing w:after="0" w:line="240" w:lineRule="auto"/>
              <w:ind w:left="167"/>
              <w:rPr>
                <w:sz w:val="14"/>
                <w:szCs w:val="14"/>
                <w:lang w:val="es-ES_tradnl"/>
              </w:rPr>
            </w:pPr>
          </w:p>
          <w:p w:rsidR="00873D6B" w:rsidRDefault="00886972" w:rsidP="00873D6B">
            <w:pPr>
              <w:spacing w:after="0" w:line="240" w:lineRule="auto"/>
              <w:ind w:left="167"/>
              <w:rPr>
                <w:sz w:val="14"/>
                <w:szCs w:val="14"/>
              </w:rPr>
            </w:pPr>
            <w:r w:rsidRPr="00537BFD">
              <w:rPr>
                <w:sz w:val="14"/>
                <w:szCs w:val="14"/>
                <w:lang w:val="es-ES_tradnl"/>
              </w:rPr>
              <w:t xml:space="preserve">Tratamiento del comportamiento cognitivo de los adolescentes infractores ha mostrado ser efectivo para reducir la reincidencia delictual.  </w:t>
            </w:r>
            <w:r w:rsidR="003B2229">
              <w:rPr>
                <w:sz w:val="14"/>
                <w:szCs w:val="14"/>
                <w:lang w:val="es-ES_tradnl"/>
              </w:rPr>
              <w:t xml:space="preserve">La implementación de </w:t>
            </w:r>
            <w:r w:rsidRPr="00537BFD">
              <w:rPr>
                <w:sz w:val="14"/>
                <w:szCs w:val="14"/>
                <w:lang w:val="es-ES_tradnl"/>
              </w:rPr>
              <w:t xml:space="preserve">modelos </w:t>
            </w:r>
            <w:r w:rsidR="003B2229">
              <w:rPr>
                <w:sz w:val="14"/>
                <w:szCs w:val="14"/>
                <w:lang w:val="es-ES_tradnl"/>
              </w:rPr>
              <w:t xml:space="preserve">para </w:t>
            </w:r>
            <w:r w:rsidRPr="00537BFD">
              <w:rPr>
                <w:sz w:val="14"/>
                <w:szCs w:val="14"/>
                <w:lang w:val="es-ES_tradnl"/>
              </w:rPr>
              <w:t>clasifica</w:t>
            </w:r>
            <w:r w:rsidR="003B2229">
              <w:rPr>
                <w:sz w:val="14"/>
                <w:szCs w:val="14"/>
                <w:lang w:val="es-ES_tradnl"/>
              </w:rPr>
              <w:t>r al</w:t>
            </w:r>
            <w:r w:rsidRPr="00537BFD">
              <w:rPr>
                <w:sz w:val="14"/>
                <w:szCs w:val="14"/>
                <w:lang w:val="es-ES_tradnl"/>
              </w:rPr>
              <w:t xml:space="preserve"> joven ofensor </w:t>
            </w:r>
            <w:r w:rsidR="00084E5E" w:rsidRPr="00537BFD">
              <w:rPr>
                <w:sz w:val="14"/>
                <w:szCs w:val="14"/>
                <w:lang w:val="es-ES_tradnl"/>
              </w:rPr>
              <w:t>según</w:t>
            </w:r>
            <w:r w:rsidRPr="00537BFD">
              <w:rPr>
                <w:sz w:val="14"/>
                <w:szCs w:val="14"/>
                <w:lang w:val="es-ES_tradnl"/>
              </w:rPr>
              <w:t xml:space="preserve"> el perfil de riesgo, y la </w:t>
            </w:r>
            <w:r w:rsidR="00084E5E" w:rsidRPr="00537BFD">
              <w:rPr>
                <w:sz w:val="14"/>
                <w:szCs w:val="14"/>
                <w:lang w:val="es-ES_tradnl"/>
              </w:rPr>
              <w:t>elaboración</w:t>
            </w:r>
            <w:r w:rsidRPr="00537BFD">
              <w:rPr>
                <w:sz w:val="14"/>
                <w:szCs w:val="14"/>
                <w:lang w:val="es-ES_tradnl"/>
              </w:rPr>
              <w:t xml:space="preserve"> de estrategias de “assessment” </w:t>
            </w:r>
            <w:r w:rsidR="00084E5E" w:rsidRPr="00537BFD">
              <w:rPr>
                <w:sz w:val="14"/>
                <w:szCs w:val="14"/>
                <w:lang w:val="es-ES_tradnl"/>
              </w:rPr>
              <w:lastRenderedPageBreak/>
              <w:t>específicas</w:t>
            </w:r>
            <w:r w:rsidRPr="00537BFD">
              <w:rPr>
                <w:sz w:val="14"/>
                <w:szCs w:val="14"/>
                <w:lang w:val="es-ES_tradnl"/>
              </w:rPr>
              <w:t xml:space="preserve"> para el </w:t>
            </w:r>
            <w:r w:rsidR="00084E5E" w:rsidRPr="00537BFD">
              <w:rPr>
                <w:sz w:val="14"/>
                <w:szCs w:val="14"/>
                <w:lang w:val="es-ES_tradnl"/>
              </w:rPr>
              <w:t>propósito</w:t>
            </w:r>
            <w:r w:rsidRPr="00537BFD">
              <w:rPr>
                <w:sz w:val="14"/>
                <w:szCs w:val="14"/>
                <w:lang w:val="es-ES_tradnl"/>
              </w:rPr>
              <w:t xml:space="preserve"> del tratamiento del joven ofensor, incluyendo </w:t>
            </w:r>
            <w:r w:rsidR="00084E5E">
              <w:rPr>
                <w:sz w:val="14"/>
                <w:szCs w:val="14"/>
                <w:lang w:val="es-ES_tradnl"/>
              </w:rPr>
              <w:t>respuestas</w:t>
            </w:r>
            <w:r w:rsidR="003B2229">
              <w:rPr>
                <w:sz w:val="14"/>
                <w:szCs w:val="14"/>
                <w:lang w:val="es-ES_tradnl"/>
              </w:rPr>
              <w:t xml:space="preserve"> </w:t>
            </w:r>
            <w:r w:rsidRPr="00537BFD">
              <w:rPr>
                <w:sz w:val="14"/>
                <w:szCs w:val="14"/>
                <w:lang w:val="es-ES_tradnl"/>
              </w:rPr>
              <w:t>según el tipo de ofensa,</w:t>
            </w:r>
            <w:r w:rsidR="003B2229">
              <w:rPr>
                <w:sz w:val="14"/>
                <w:szCs w:val="14"/>
                <w:lang w:val="es-ES_tradnl"/>
              </w:rPr>
              <w:t xml:space="preserve"> así como </w:t>
            </w:r>
            <w:r w:rsidRPr="00537BFD">
              <w:rPr>
                <w:sz w:val="14"/>
                <w:szCs w:val="14"/>
                <w:lang w:val="es-ES_tradnl"/>
              </w:rPr>
              <w:t>la gestión de la seguridad de los jóvenes ofensores en diversos</w:t>
            </w:r>
            <w:r w:rsidR="003B2229">
              <w:rPr>
                <w:sz w:val="14"/>
                <w:szCs w:val="14"/>
                <w:lang w:val="es-ES_tradnl"/>
              </w:rPr>
              <w:t xml:space="preserve"> </w:t>
            </w:r>
            <w:r w:rsidRPr="00FA6F20">
              <w:rPr>
                <w:sz w:val="14"/>
                <w:szCs w:val="14"/>
                <w:lang w:val="es-ES_tradnl"/>
              </w:rPr>
              <w:t>centros de detención</w:t>
            </w:r>
            <w:r w:rsidR="003B2229">
              <w:rPr>
                <w:sz w:val="14"/>
                <w:szCs w:val="14"/>
                <w:lang w:val="es-ES_tradnl"/>
              </w:rPr>
              <w:t xml:space="preserve"> han demostrado ser efectivas </w:t>
            </w:r>
            <w:r w:rsidRPr="00FA6F20">
              <w:rPr>
                <w:sz w:val="14"/>
                <w:szCs w:val="14"/>
                <w:lang w:val="es-ES_tradnl"/>
              </w:rPr>
              <w:t xml:space="preserve">. </w:t>
            </w:r>
            <w:r w:rsidRPr="00537BFD">
              <w:rPr>
                <w:sz w:val="14"/>
                <w:szCs w:val="14"/>
              </w:rPr>
              <w:t>Robert D. Hoge PhD , Nancy G. Guerra, Paul Boxer, Treating the Juvenile Offender, New York:Guilford Press, 2008.</w:t>
            </w:r>
          </w:p>
          <w:p w:rsidR="00873D6B" w:rsidRDefault="00873D6B" w:rsidP="00873D6B">
            <w:pPr>
              <w:spacing w:after="0" w:line="240" w:lineRule="auto"/>
              <w:ind w:left="167"/>
              <w:rPr>
                <w:sz w:val="14"/>
                <w:szCs w:val="14"/>
              </w:rPr>
            </w:pPr>
          </w:p>
          <w:p w:rsidR="00873D6B" w:rsidRPr="00E2408D" w:rsidRDefault="00873D6B" w:rsidP="00873D6B">
            <w:pPr>
              <w:spacing w:after="0" w:line="240" w:lineRule="auto"/>
              <w:ind w:left="167"/>
              <w:rPr>
                <w:sz w:val="14"/>
                <w:szCs w:val="14"/>
                <w:lang w:val="es-ES_tradnl"/>
              </w:rPr>
            </w:pPr>
            <w:r w:rsidRPr="00FA6F20">
              <w:rPr>
                <w:sz w:val="14"/>
                <w:szCs w:val="14"/>
              </w:rPr>
              <w:t xml:space="preserve"> </w:t>
            </w:r>
            <w:r w:rsidRPr="00E2408D">
              <w:rPr>
                <w:sz w:val="14"/>
                <w:szCs w:val="14"/>
                <w:lang w:val="es-ES_tradnl"/>
              </w:rPr>
              <w:t>El estado de la literatura sobre el joven en riesgo y joven ofensor sugiere que los predictores más importantes para los jóvenes en riesgo son  relativamente aparentes, reforzando los  resultados reportados en los últimos años estudios transversales y longitudinales</w:t>
            </w:r>
          </w:p>
          <w:p w:rsidR="00873D6B" w:rsidRPr="00FA6F20" w:rsidRDefault="00873D6B" w:rsidP="00873D6B">
            <w:pPr>
              <w:spacing w:after="0" w:line="240" w:lineRule="auto"/>
              <w:ind w:left="167"/>
              <w:rPr>
                <w:sz w:val="14"/>
                <w:szCs w:val="14"/>
                <w:lang w:val="es-ES_tradnl"/>
              </w:rPr>
            </w:pPr>
            <w:r w:rsidRPr="00FA6F20">
              <w:rPr>
                <w:sz w:val="14"/>
                <w:szCs w:val="14"/>
                <w:lang w:val="es-ES_tradnl"/>
              </w:rPr>
              <w:t xml:space="preserve">de Farrington y Loeber (1999). El </w:t>
            </w:r>
            <w:r w:rsidR="003B2229" w:rsidRPr="00FA6F20">
              <w:rPr>
                <w:sz w:val="14"/>
                <w:szCs w:val="14"/>
                <w:lang w:val="es-ES_tradnl"/>
              </w:rPr>
              <w:t xml:space="preserve"> </w:t>
            </w:r>
            <w:r w:rsidR="00084E5E" w:rsidRPr="00084E5E">
              <w:rPr>
                <w:sz w:val="14"/>
                <w:szCs w:val="14"/>
                <w:lang w:val="es-ES_tradnl"/>
              </w:rPr>
              <w:t>acompañamiento</w:t>
            </w:r>
            <w:r w:rsidR="00084E5E" w:rsidRPr="00FA6F20">
              <w:rPr>
                <w:sz w:val="14"/>
                <w:szCs w:val="14"/>
                <w:lang w:val="es-ES_tradnl"/>
              </w:rPr>
              <w:t xml:space="preserve"> </w:t>
            </w:r>
            <w:r w:rsidRPr="00FA6F20">
              <w:rPr>
                <w:sz w:val="14"/>
                <w:szCs w:val="14"/>
                <w:lang w:val="es-ES_tradnl"/>
              </w:rPr>
              <w:t xml:space="preserve"> individualizado d</w:t>
            </w:r>
            <w:r w:rsidR="00084E5E" w:rsidRPr="00FA6F20">
              <w:rPr>
                <w:sz w:val="14"/>
                <w:szCs w:val="14"/>
                <w:lang w:val="es-ES_tradnl"/>
              </w:rPr>
              <w:t xml:space="preserve">e los </w:t>
            </w:r>
            <w:r w:rsidRPr="00FA6F20">
              <w:rPr>
                <w:sz w:val="14"/>
                <w:szCs w:val="14"/>
                <w:lang w:val="es-ES_tradnl"/>
              </w:rPr>
              <w:t>adolescente interno a</w:t>
            </w:r>
            <w:r w:rsidR="00084E5E" w:rsidRPr="00FA6F20">
              <w:rPr>
                <w:sz w:val="14"/>
                <w:szCs w:val="14"/>
                <w:lang w:val="es-ES_tradnl"/>
              </w:rPr>
              <w:t xml:space="preserve"> </w:t>
            </w:r>
            <w:r w:rsidRPr="00FA6F20">
              <w:rPr>
                <w:sz w:val="14"/>
                <w:szCs w:val="14"/>
                <w:lang w:val="es-ES_tradnl"/>
              </w:rPr>
              <w:t>través d</w:t>
            </w:r>
            <w:r w:rsidR="00084E5E" w:rsidRPr="00FA6F20">
              <w:rPr>
                <w:sz w:val="14"/>
                <w:szCs w:val="14"/>
                <w:lang w:val="es-ES_tradnl"/>
              </w:rPr>
              <w:t>el</w:t>
            </w:r>
            <w:r w:rsidRPr="00FA6F20">
              <w:rPr>
                <w:sz w:val="14"/>
                <w:szCs w:val="14"/>
                <w:lang w:val="es-ES_tradnl"/>
              </w:rPr>
              <w:t xml:space="preserve"> PIA (Plano Individual de A</w:t>
            </w:r>
            <w:r w:rsidR="00084E5E" w:rsidRPr="00FA6F20">
              <w:rPr>
                <w:sz w:val="14"/>
                <w:szCs w:val="14"/>
                <w:lang w:val="es-ES_tradnl"/>
              </w:rPr>
              <w:t>tención</w:t>
            </w:r>
            <w:r w:rsidRPr="00FA6F20">
              <w:rPr>
                <w:sz w:val="14"/>
                <w:szCs w:val="14"/>
                <w:lang w:val="es-ES_tradnl"/>
              </w:rPr>
              <w:t xml:space="preserve">) facilita </w:t>
            </w:r>
            <w:r w:rsidR="00084E5E" w:rsidRPr="00FA6F20">
              <w:rPr>
                <w:sz w:val="14"/>
                <w:szCs w:val="14"/>
                <w:lang w:val="es-ES_tradnl"/>
              </w:rPr>
              <w:t>el</w:t>
            </w:r>
            <w:r w:rsidRPr="00FA6F20">
              <w:rPr>
                <w:sz w:val="14"/>
                <w:szCs w:val="14"/>
                <w:lang w:val="es-ES_tradnl"/>
              </w:rPr>
              <w:t xml:space="preserve"> proceso de res</w:t>
            </w:r>
            <w:r w:rsidR="00084E5E" w:rsidRPr="00FA6F20">
              <w:rPr>
                <w:sz w:val="14"/>
                <w:szCs w:val="14"/>
                <w:lang w:val="es-ES_tradnl"/>
              </w:rPr>
              <w:t>ocialización</w:t>
            </w:r>
            <w:r w:rsidRPr="00FA6F20">
              <w:rPr>
                <w:sz w:val="14"/>
                <w:szCs w:val="14"/>
                <w:lang w:val="es-ES_tradnl"/>
              </w:rPr>
              <w:t xml:space="preserve"> (refer</w:t>
            </w:r>
            <w:r w:rsidR="00084E5E" w:rsidRPr="00FA6F20">
              <w:rPr>
                <w:sz w:val="14"/>
                <w:szCs w:val="14"/>
                <w:lang w:val="es-ES_tradnl"/>
              </w:rPr>
              <w:t>e</w:t>
            </w:r>
            <w:r w:rsidRPr="00FA6F20">
              <w:rPr>
                <w:sz w:val="14"/>
                <w:szCs w:val="14"/>
                <w:lang w:val="es-ES_tradnl"/>
              </w:rPr>
              <w:t>ncia SINASE)</w:t>
            </w:r>
          </w:p>
          <w:p w:rsidR="00886972" w:rsidRPr="00084E5E" w:rsidRDefault="00886972" w:rsidP="00886972">
            <w:pPr>
              <w:spacing w:after="0" w:line="240" w:lineRule="auto"/>
              <w:ind w:left="167"/>
              <w:rPr>
                <w:rFonts w:cs="Calibri"/>
                <w:color w:val="000000"/>
                <w:spacing w:val="-3"/>
                <w:sz w:val="16"/>
                <w:szCs w:val="16"/>
                <w:lang w:val="es-ES_tradnl"/>
              </w:rPr>
            </w:pPr>
          </w:p>
        </w:tc>
        <w:tc>
          <w:tcPr>
            <w:tcW w:w="3277" w:type="dxa"/>
          </w:tcPr>
          <w:p w:rsidR="00873D6B" w:rsidRPr="00196725" w:rsidRDefault="00084E5E" w:rsidP="00873D6B">
            <w:pPr>
              <w:tabs>
                <w:tab w:val="left" w:pos="342"/>
              </w:tabs>
              <w:spacing w:after="0" w:line="240" w:lineRule="auto"/>
              <w:ind w:left="147" w:hanging="3"/>
              <w:rPr>
                <w:sz w:val="14"/>
                <w:szCs w:val="14"/>
                <w:lang w:val="es-ES_tradnl"/>
              </w:rPr>
            </w:pPr>
            <w:r>
              <w:rPr>
                <w:b/>
                <w:sz w:val="14"/>
                <w:szCs w:val="14"/>
                <w:lang w:val="es-ES_tradnl"/>
              </w:rPr>
              <w:lastRenderedPageBreak/>
              <w:t>1.</w:t>
            </w:r>
            <w:r w:rsidRPr="00962771">
              <w:rPr>
                <w:b/>
                <w:sz w:val="14"/>
                <w:szCs w:val="14"/>
                <w:lang w:val="es-ES_tradnl"/>
              </w:rPr>
              <w:t xml:space="preserve"> Mejora</w:t>
            </w:r>
            <w:r w:rsidR="00873D6B" w:rsidRPr="00962771">
              <w:rPr>
                <w:b/>
                <w:sz w:val="14"/>
                <w:szCs w:val="14"/>
                <w:lang w:val="es-ES_tradnl"/>
              </w:rPr>
              <w:t xml:space="preserve"> de la oferta de servicios de rehabilitación y resocialización</w:t>
            </w:r>
            <w:r w:rsidR="00873D6B" w:rsidRPr="00196725">
              <w:rPr>
                <w:sz w:val="14"/>
                <w:szCs w:val="14"/>
                <w:lang w:val="es-ES_tradnl"/>
              </w:rPr>
              <w:t xml:space="preserve">.  </w:t>
            </w:r>
          </w:p>
          <w:p w:rsidR="00873D6B" w:rsidRPr="00196725" w:rsidRDefault="00873D6B" w:rsidP="00873D6B">
            <w:pPr>
              <w:tabs>
                <w:tab w:val="left" w:pos="342"/>
              </w:tabs>
              <w:spacing w:after="0" w:line="240" w:lineRule="auto"/>
              <w:ind w:left="147" w:hanging="3"/>
              <w:rPr>
                <w:sz w:val="14"/>
                <w:szCs w:val="14"/>
                <w:lang w:val="es-ES_tradnl"/>
              </w:rPr>
            </w:pPr>
          </w:p>
          <w:p w:rsidR="00873D6B" w:rsidRPr="00FA6F20" w:rsidRDefault="00873D6B" w:rsidP="00873D6B">
            <w:pPr>
              <w:tabs>
                <w:tab w:val="left" w:pos="342"/>
              </w:tabs>
              <w:spacing w:after="0" w:line="240" w:lineRule="auto"/>
              <w:ind w:left="147" w:hanging="3"/>
              <w:rPr>
                <w:sz w:val="14"/>
                <w:szCs w:val="14"/>
                <w:u w:val="single"/>
                <w:lang w:val="es-ES_tradnl"/>
              </w:rPr>
            </w:pPr>
            <w:r w:rsidRPr="00FA6F20">
              <w:rPr>
                <w:b/>
                <w:sz w:val="14"/>
                <w:szCs w:val="14"/>
                <w:lang w:val="es-ES_tradnl"/>
              </w:rPr>
              <w:t xml:space="preserve">- </w:t>
            </w:r>
            <w:r w:rsidR="006661E3" w:rsidRPr="00FA6F20">
              <w:rPr>
                <w:b/>
                <w:sz w:val="14"/>
                <w:szCs w:val="14"/>
                <w:lang w:val="es-ES_tradnl"/>
              </w:rPr>
              <w:t>M</w:t>
            </w:r>
            <w:r w:rsidRPr="00FA6F20">
              <w:rPr>
                <w:b/>
                <w:sz w:val="14"/>
                <w:szCs w:val="14"/>
                <w:lang w:val="es-ES_tradnl"/>
              </w:rPr>
              <w:t>etodología de tratamiento del comportamiento cognitivos de infractores jóvenes y adultos</w:t>
            </w:r>
            <w:r w:rsidR="00BD1161" w:rsidRPr="00FA6F20">
              <w:rPr>
                <w:b/>
                <w:sz w:val="14"/>
                <w:szCs w:val="14"/>
                <w:lang w:val="es-ES_tradnl"/>
              </w:rPr>
              <w:t>,  Lipsey, M., Landenberger, N.A., Wilson, S.J. (2007).</w:t>
            </w:r>
            <w:r w:rsidR="00BD1161">
              <w:rPr>
                <w:sz w:val="14"/>
                <w:szCs w:val="14"/>
                <w:lang w:val="es-ES_tradnl"/>
              </w:rPr>
              <w:t xml:space="preserve"> </w:t>
            </w:r>
            <w:r w:rsidR="00BD1161" w:rsidRPr="00FA6F20">
              <w:rPr>
                <w:sz w:val="14"/>
                <w:szCs w:val="14"/>
                <w:u w:val="single"/>
                <w:lang w:val="es-ES_tradnl"/>
              </w:rPr>
              <w:t>Resultado</w:t>
            </w:r>
            <w:r w:rsidR="00BD1161">
              <w:rPr>
                <w:sz w:val="14"/>
                <w:szCs w:val="14"/>
                <w:lang w:val="es-ES_tradnl"/>
              </w:rPr>
              <w:t>. Una evaluación quasi-experiemental m</w:t>
            </w:r>
            <w:r w:rsidRPr="00196725">
              <w:rPr>
                <w:sz w:val="14"/>
                <w:szCs w:val="14"/>
                <w:lang w:val="es-ES_tradnl"/>
              </w:rPr>
              <w:t xml:space="preserve">ostró </w:t>
            </w:r>
            <w:r w:rsidR="00BD1161">
              <w:rPr>
                <w:sz w:val="14"/>
                <w:szCs w:val="14"/>
                <w:lang w:val="es-ES_tradnl"/>
              </w:rPr>
              <w:t xml:space="preserve">que </w:t>
            </w:r>
            <w:r w:rsidR="00BD1161" w:rsidRPr="00FA6F20">
              <w:rPr>
                <w:sz w:val="14"/>
                <w:szCs w:val="14"/>
                <w:u w:val="single"/>
                <w:lang w:val="es-ES_tradnl"/>
              </w:rPr>
              <w:t>la</w:t>
            </w:r>
            <w:r w:rsidR="00BD1161">
              <w:rPr>
                <w:sz w:val="14"/>
                <w:szCs w:val="14"/>
                <w:lang w:val="es-ES_tradnl"/>
              </w:rPr>
              <w:t xml:space="preserve"> </w:t>
            </w:r>
            <w:r w:rsidR="00BD1161" w:rsidRPr="00FA6F20">
              <w:rPr>
                <w:sz w:val="14"/>
                <w:szCs w:val="14"/>
                <w:u w:val="single"/>
                <w:lang w:val="es-ES_tradnl"/>
              </w:rPr>
              <w:t>aplicación de la metodología resultó s</w:t>
            </w:r>
            <w:r w:rsidRPr="00FA6F20">
              <w:rPr>
                <w:sz w:val="14"/>
                <w:szCs w:val="14"/>
                <w:u w:val="single"/>
                <w:lang w:val="es-ES_tradnl"/>
              </w:rPr>
              <w:t xml:space="preserve">er efectivos </w:t>
            </w:r>
            <w:r w:rsidR="00BD1161" w:rsidRPr="00FA6F20">
              <w:rPr>
                <w:sz w:val="14"/>
                <w:szCs w:val="14"/>
                <w:u w:val="single"/>
                <w:lang w:val="es-ES_tradnl"/>
              </w:rPr>
              <w:lastRenderedPageBreak/>
              <w:t>en</w:t>
            </w:r>
            <w:r w:rsidRPr="00FA6F20">
              <w:rPr>
                <w:sz w:val="14"/>
                <w:szCs w:val="14"/>
                <w:u w:val="single"/>
                <w:lang w:val="es-ES_tradnl"/>
              </w:rPr>
              <w:t xml:space="preserve"> </w:t>
            </w:r>
            <w:r w:rsidR="00BD1161" w:rsidRPr="00FA6F20">
              <w:rPr>
                <w:sz w:val="14"/>
                <w:szCs w:val="14"/>
                <w:u w:val="single"/>
                <w:lang w:val="es-ES_tradnl"/>
              </w:rPr>
              <w:t xml:space="preserve">reducir la </w:t>
            </w:r>
            <w:r w:rsidRPr="00FA6F20">
              <w:rPr>
                <w:sz w:val="14"/>
                <w:szCs w:val="14"/>
                <w:u w:val="single"/>
                <w:lang w:val="es-ES_tradnl"/>
              </w:rPr>
              <w:t xml:space="preserve">reincidencia en promedio </w:t>
            </w:r>
            <w:r w:rsidR="00BD1161" w:rsidRPr="00FA6F20">
              <w:rPr>
                <w:sz w:val="14"/>
                <w:szCs w:val="14"/>
                <w:u w:val="single"/>
                <w:lang w:val="es-ES_tradnl"/>
              </w:rPr>
              <w:t xml:space="preserve">en </w:t>
            </w:r>
            <w:r w:rsidRPr="00FA6F20">
              <w:rPr>
                <w:sz w:val="14"/>
                <w:szCs w:val="14"/>
                <w:u w:val="single"/>
                <w:lang w:val="es-ES_tradnl"/>
              </w:rPr>
              <w:t xml:space="preserve"> 53% </w:t>
            </w:r>
          </w:p>
          <w:p w:rsidR="00873D6B" w:rsidRPr="00196725" w:rsidRDefault="00873D6B" w:rsidP="00873D6B">
            <w:pPr>
              <w:tabs>
                <w:tab w:val="left" w:pos="342"/>
              </w:tabs>
              <w:spacing w:after="0" w:line="240" w:lineRule="auto"/>
              <w:ind w:left="147" w:hanging="3"/>
              <w:rPr>
                <w:sz w:val="14"/>
                <w:szCs w:val="14"/>
                <w:lang w:val="es-ES_tradnl"/>
              </w:rPr>
            </w:pPr>
          </w:p>
          <w:p w:rsidR="00873D6B" w:rsidRPr="00FA6F20" w:rsidRDefault="00E129C1" w:rsidP="00873D6B">
            <w:pPr>
              <w:tabs>
                <w:tab w:val="left" w:pos="342"/>
              </w:tabs>
              <w:spacing w:after="0" w:line="240" w:lineRule="auto"/>
              <w:ind w:left="147" w:hanging="3"/>
              <w:rPr>
                <w:sz w:val="14"/>
                <w:szCs w:val="14"/>
                <w:u w:val="single"/>
                <w:lang w:val="es-ES_tradnl"/>
              </w:rPr>
            </w:pPr>
            <w:r w:rsidRPr="00FA6F20">
              <w:rPr>
                <w:sz w:val="14"/>
                <w:szCs w:val="14"/>
              </w:rPr>
              <w:t>-</w:t>
            </w:r>
            <w:r w:rsidRPr="00E129C1">
              <w:rPr>
                <w:sz w:val="14"/>
                <w:szCs w:val="14"/>
              </w:rPr>
              <w:t>“</w:t>
            </w:r>
            <w:r w:rsidRPr="00FA6F20">
              <w:rPr>
                <w:b/>
                <w:sz w:val="14"/>
                <w:szCs w:val="14"/>
              </w:rPr>
              <w:t xml:space="preserve">The influence of treatment programs on the recidivism of juvenile and adult offenders: an European meta-analytic review”, Psychology, Crime, and Law. vol.5, no.3, Redondo, S., Sanchez-Meca y Garrido. </w:t>
            </w:r>
            <w:r w:rsidRPr="00FA6F20">
              <w:rPr>
                <w:b/>
                <w:sz w:val="14"/>
                <w:szCs w:val="14"/>
                <w:lang w:val="es-ES_tradnl"/>
              </w:rPr>
              <w:t>(1999).</w:t>
            </w:r>
            <w:r>
              <w:rPr>
                <w:sz w:val="14"/>
                <w:szCs w:val="14"/>
                <w:lang w:val="es-ES_tradnl"/>
              </w:rPr>
              <w:t xml:space="preserve"> </w:t>
            </w:r>
            <w:r w:rsidRPr="00FA6F20">
              <w:rPr>
                <w:sz w:val="14"/>
                <w:szCs w:val="14"/>
                <w:u w:val="single"/>
                <w:lang w:val="es-ES_tradnl"/>
              </w:rPr>
              <w:t>Resultado.</w:t>
            </w:r>
            <w:r>
              <w:rPr>
                <w:sz w:val="14"/>
                <w:szCs w:val="14"/>
                <w:lang w:val="es-ES_tradnl"/>
              </w:rPr>
              <w:t xml:space="preserve"> </w:t>
            </w:r>
            <w:r w:rsidRPr="00FA6F20">
              <w:rPr>
                <w:sz w:val="14"/>
                <w:szCs w:val="14"/>
                <w:lang w:val="es-ES_tradnl"/>
              </w:rPr>
              <w:t xml:space="preserve"> </w:t>
            </w:r>
            <w:r>
              <w:rPr>
                <w:sz w:val="14"/>
                <w:szCs w:val="14"/>
                <w:lang w:val="es-ES_tradnl"/>
              </w:rPr>
              <w:t>El m</w:t>
            </w:r>
            <w:r w:rsidR="00873D6B" w:rsidRPr="00196725">
              <w:rPr>
                <w:sz w:val="14"/>
                <w:szCs w:val="14"/>
                <w:lang w:val="es-ES_tradnl"/>
              </w:rPr>
              <w:t xml:space="preserve">eta análisis de 32 programas de Europa sobre jóvenes en conflicto con la ley penal, a partir del asesoramiento psicológico individual resultó </w:t>
            </w:r>
            <w:r w:rsidR="00873D6B" w:rsidRPr="00FA6F20">
              <w:rPr>
                <w:sz w:val="14"/>
                <w:szCs w:val="14"/>
                <w:u w:val="single"/>
                <w:lang w:val="es-ES_tradnl"/>
              </w:rPr>
              <w:t xml:space="preserve">los programas reducen en un 12% la tasa de reincidencia. </w:t>
            </w:r>
          </w:p>
          <w:p w:rsidR="00873D6B" w:rsidRPr="00FA6F20" w:rsidRDefault="00873D6B" w:rsidP="00873D6B">
            <w:pPr>
              <w:tabs>
                <w:tab w:val="left" w:pos="342"/>
              </w:tabs>
              <w:spacing w:after="0" w:line="240" w:lineRule="auto"/>
              <w:ind w:left="147" w:hanging="3"/>
              <w:rPr>
                <w:sz w:val="14"/>
                <w:szCs w:val="14"/>
                <w:lang w:val="es-ES_tradnl"/>
              </w:rPr>
            </w:pPr>
          </w:p>
          <w:p w:rsidR="00873D6B" w:rsidRPr="00196725" w:rsidRDefault="00873D6B" w:rsidP="00E129C1">
            <w:pPr>
              <w:tabs>
                <w:tab w:val="left" w:pos="342"/>
              </w:tabs>
              <w:spacing w:after="0" w:line="240" w:lineRule="auto"/>
              <w:ind w:left="147" w:hanging="3"/>
              <w:rPr>
                <w:sz w:val="14"/>
                <w:szCs w:val="14"/>
                <w:lang w:val="es-ES_tradnl"/>
              </w:rPr>
            </w:pPr>
            <w:r w:rsidRPr="00FA6F20">
              <w:rPr>
                <w:sz w:val="14"/>
                <w:szCs w:val="14"/>
              </w:rPr>
              <w:t>-</w:t>
            </w:r>
            <w:r w:rsidR="00E129C1" w:rsidRPr="00196725">
              <w:rPr>
                <w:sz w:val="14"/>
                <w:szCs w:val="14"/>
              </w:rPr>
              <w:t xml:space="preserve"> </w:t>
            </w:r>
            <w:r w:rsidR="00E129C1" w:rsidRPr="00FA6F20">
              <w:rPr>
                <w:b/>
                <w:sz w:val="14"/>
                <w:szCs w:val="14"/>
              </w:rPr>
              <w:t>“Does correctional treatment work?  A clinically-relevant and psychologically-informed metanalysis. Andrews, D.A., Zinger, I., Hoge, R.D., Bonta, J., Gendreau, P. &amp; Cullen, F. Criminology, 28, 369-404 (1990).</w:t>
            </w:r>
            <w:r w:rsidR="00E129C1" w:rsidRPr="00FA6F20">
              <w:rPr>
                <w:sz w:val="14"/>
                <w:szCs w:val="14"/>
              </w:rPr>
              <w:t xml:space="preserve"> </w:t>
            </w:r>
            <w:r w:rsidR="00E129C1" w:rsidRPr="00FA6F20">
              <w:rPr>
                <w:sz w:val="14"/>
                <w:szCs w:val="14"/>
                <w:u w:val="single"/>
                <w:lang w:val="es-ES_tradnl"/>
              </w:rPr>
              <w:t>Resultado</w:t>
            </w:r>
            <w:r w:rsidR="00E129C1" w:rsidRPr="00FA6F20">
              <w:rPr>
                <w:sz w:val="14"/>
                <w:szCs w:val="14"/>
                <w:lang w:val="es-ES_tradnl"/>
              </w:rPr>
              <w:t>.</w:t>
            </w:r>
            <w:r w:rsidR="00E129C1">
              <w:rPr>
                <w:sz w:val="14"/>
                <w:szCs w:val="14"/>
                <w:lang w:val="es-ES_tradnl"/>
              </w:rPr>
              <w:t xml:space="preserve"> </w:t>
            </w:r>
            <w:r w:rsidR="00E129C1" w:rsidRPr="00BC5BA2">
              <w:rPr>
                <w:sz w:val="14"/>
                <w:szCs w:val="14"/>
                <w:lang w:val="es-ES_tradnl"/>
              </w:rPr>
              <w:t xml:space="preserve"> </w:t>
            </w:r>
            <w:r w:rsidRPr="00196725">
              <w:rPr>
                <w:sz w:val="14"/>
                <w:szCs w:val="14"/>
                <w:lang w:val="es-ES_tradnl"/>
              </w:rPr>
              <w:t xml:space="preserve">Programas evaluados como </w:t>
            </w:r>
            <w:r w:rsidR="00084E5E" w:rsidRPr="00196725">
              <w:rPr>
                <w:sz w:val="14"/>
                <w:szCs w:val="14"/>
                <w:lang w:val="es-ES_tradnl"/>
              </w:rPr>
              <w:t>eficaces</w:t>
            </w:r>
            <w:r w:rsidRPr="00196725">
              <w:rPr>
                <w:sz w:val="14"/>
                <w:szCs w:val="14"/>
                <w:lang w:val="es-ES_tradnl"/>
              </w:rPr>
              <w:t xml:space="preserve">  tienden a ser aquellos que: (i)  sistemáticamente </w:t>
            </w:r>
            <w:r w:rsidR="00084E5E" w:rsidRPr="00196725">
              <w:rPr>
                <w:sz w:val="14"/>
                <w:szCs w:val="14"/>
                <w:lang w:val="es-ES_tradnl"/>
              </w:rPr>
              <w:t>evalúan</w:t>
            </w:r>
            <w:r w:rsidRPr="00196725">
              <w:rPr>
                <w:sz w:val="14"/>
                <w:szCs w:val="14"/>
                <w:lang w:val="es-ES_tradnl"/>
              </w:rPr>
              <w:t xml:space="preserve"> el riesgo de los clientes; clasifican y ofrecen servicios acorde con el perfil de riesgo individualizado, las necesidades y “responsivity” del joven; cuentan con un manual detallado del programa alineando los pasos discretos implicados en la intervención; y  adoptan practicas </w:t>
            </w:r>
            <w:r w:rsidR="00084E5E" w:rsidRPr="00196725">
              <w:rPr>
                <w:sz w:val="14"/>
                <w:szCs w:val="14"/>
                <w:lang w:val="es-ES_tradnl"/>
              </w:rPr>
              <w:t>demostradas</w:t>
            </w:r>
            <w:r w:rsidRPr="00196725">
              <w:rPr>
                <w:sz w:val="14"/>
                <w:szCs w:val="14"/>
                <w:lang w:val="es-ES_tradnl"/>
              </w:rPr>
              <w:t xml:space="preserve"> como efectivas: (ii) continuamente adoptan actividades de formación de personal a fin de mantenerlo calificado y bien entrenado (asegurando que tiene formación estructurada y formal en</w:t>
            </w:r>
          </w:p>
          <w:p w:rsidR="00886972" w:rsidRPr="00962771" w:rsidRDefault="00084E5E">
            <w:pPr>
              <w:tabs>
                <w:tab w:val="left" w:pos="342"/>
              </w:tabs>
              <w:spacing w:after="0" w:line="240" w:lineRule="auto"/>
              <w:ind w:left="147" w:hanging="3"/>
              <w:rPr>
                <w:b/>
                <w:sz w:val="14"/>
                <w:szCs w:val="14"/>
                <w:lang w:val="es-ES_tradnl"/>
              </w:rPr>
            </w:pPr>
            <w:r w:rsidRPr="00196725">
              <w:rPr>
                <w:sz w:val="14"/>
                <w:szCs w:val="14"/>
                <w:lang w:val="es-ES_tradnl"/>
              </w:rPr>
              <w:t>Teoría</w:t>
            </w:r>
            <w:r w:rsidR="00873D6B" w:rsidRPr="00196725">
              <w:rPr>
                <w:sz w:val="14"/>
                <w:szCs w:val="14"/>
                <w:lang w:val="es-ES_tradnl"/>
              </w:rPr>
              <w:t xml:space="preserve"> y práctica pertinentes; (iii) supervisa su personal de forma continua, consistente y evalúa el proceso terapéutico, monitoreando la implementación con fidelidad de la intervención propuesta; y (iv) </w:t>
            </w:r>
            <w:r w:rsidRPr="00196725">
              <w:rPr>
                <w:sz w:val="14"/>
                <w:szCs w:val="14"/>
                <w:lang w:val="es-ES_tradnl"/>
              </w:rPr>
              <w:t>evalúa</w:t>
            </w:r>
            <w:r w:rsidR="00873D6B" w:rsidRPr="00196725">
              <w:rPr>
                <w:sz w:val="14"/>
                <w:szCs w:val="14"/>
                <w:lang w:val="es-ES_tradnl"/>
              </w:rPr>
              <w:t xml:space="preserve"> rigurosamente para determinar en qué medida que los objetivos del programa se cumplieron.  </w:t>
            </w:r>
          </w:p>
        </w:tc>
      </w:tr>
      <w:tr w:rsidR="00AC4CD0" w:rsidRPr="002703D3" w:rsidTr="00FA6F20">
        <w:trPr>
          <w:jc w:val="center"/>
        </w:trPr>
        <w:tc>
          <w:tcPr>
            <w:tcW w:w="2145" w:type="dxa"/>
          </w:tcPr>
          <w:p w:rsidR="00AC4CD0" w:rsidRPr="00AC4CD0" w:rsidRDefault="00AC4CD0" w:rsidP="004709EA">
            <w:pPr>
              <w:spacing w:after="0" w:line="240" w:lineRule="auto"/>
              <w:rPr>
                <w:rFonts w:cs="Calibri"/>
                <w:sz w:val="16"/>
                <w:szCs w:val="16"/>
                <w:lang w:val="es-ES_tradnl"/>
              </w:rPr>
            </w:pPr>
          </w:p>
        </w:tc>
        <w:tc>
          <w:tcPr>
            <w:tcW w:w="2970" w:type="dxa"/>
          </w:tcPr>
          <w:p w:rsidR="000455AF" w:rsidRPr="00FA6F20" w:rsidRDefault="000455AF" w:rsidP="00FA6F20">
            <w:pPr>
              <w:tabs>
                <w:tab w:val="left" w:pos="187"/>
              </w:tabs>
              <w:spacing w:after="0" w:line="240" w:lineRule="auto"/>
              <w:rPr>
                <w:b/>
                <w:sz w:val="14"/>
                <w:szCs w:val="14"/>
                <w:lang w:val="es-ES_tradnl"/>
              </w:rPr>
            </w:pPr>
          </w:p>
          <w:p w:rsidR="00AB3FCB" w:rsidRDefault="00543850" w:rsidP="00FA6F20">
            <w:pPr>
              <w:pStyle w:val="NoSpacing"/>
              <w:tabs>
                <w:tab w:val="left" w:pos="187"/>
              </w:tabs>
              <w:jc w:val="both"/>
              <w:rPr>
                <w:b/>
                <w:sz w:val="14"/>
                <w:szCs w:val="14"/>
                <w:lang w:val="es-ES_tradnl"/>
              </w:rPr>
            </w:pPr>
            <w:r>
              <w:rPr>
                <w:b/>
                <w:sz w:val="14"/>
                <w:szCs w:val="14"/>
                <w:lang w:val="es-ES_tradnl"/>
              </w:rPr>
              <w:t>2.</w:t>
            </w:r>
            <w:r w:rsidR="00AB3FCB" w:rsidRPr="003E0709">
              <w:rPr>
                <w:b/>
                <w:sz w:val="14"/>
                <w:szCs w:val="14"/>
                <w:lang w:val="es-ES_tradnl"/>
              </w:rPr>
              <w:t>I</w:t>
            </w:r>
            <w:r w:rsidR="00AB3FCB" w:rsidRPr="00F95F2C">
              <w:rPr>
                <w:b/>
                <w:sz w:val="14"/>
                <w:szCs w:val="14"/>
                <w:lang w:val="es-ES_tradnl"/>
              </w:rPr>
              <w:t>nadecuada infraestructura física para la internación</w:t>
            </w:r>
            <w:r w:rsidR="00AB3FCB" w:rsidRPr="003E0709">
              <w:rPr>
                <w:b/>
                <w:sz w:val="14"/>
                <w:szCs w:val="14"/>
                <w:lang w:val="es-ES_tradnl"/>
              </w:rPr>
              <w:t xml:space="preserve"> y rehabilitación</w:t>
            </w:r>
            <w:r w:rsidR="00AB3FCB">
              <w:rPr>
                <w:b/>
                <w:sz w:val="14"/>
                <w:szCs w:val="14"/>
                <w:lang w:val="es-ES_tradnl"/>
              </w:rPr>
              <w:t xml:space="preserve"> </w:t>
            </w:r>
            <w:r w:rsidR="00AB3FCB" w:rsidRPr="003E0709">
              <w:rPr>
                <w:b/>
                <w:sz w:val="14"/>
                <w:szCs w:val="14"/>
                <w:lang w:val="es-ES_tradnl"/>
              </w:rPr>
              <w:t>de los jóvenes</w:t>
            </w:r>
          </w:p>
          <w:p w:rsidR="00543850" w:rsidRDefault="00543850" w:rsidP="00FA6F20">
            <w:pPr>
              <w:pStyle w:val="NoSpacing"/>
              <w:tabs>
                <w:tab w:val="left" w:pos="187"/>
              </w:tabs>
              <w:jc w:val="both"/>
              <w:rPr>
                <w:b/>
                <w:sz w:val="14"/>
                <w:szCs w:val="14"/>
                <w:lang w:val="es-ES_tradnl"/>
              </w:rPr>
            </w:pPr>
          </w:p>
          <w:p w:rsidR="00543850" w:rsidRPr="00FA6F20" w:rsidRDefault="00543850" w:rsidP="00FA6F20">
            <w:pPr>
              <w:pStyle w:val="NoSpacing"/>
              <w:tabs>
                <w:tab w:val="left" w:pos="187"/>
              </w:tabs>
              <w:jc w:val="both"/>
              <w:rPr>
                <w:sz w:val="14"/>
                <w:szCs w:val="14"/>
                <w:lang w:val="es-ES_tradnl"/>
              </w:rPr>
            </w:pPr>
            <w:r w:rsidRPr="00FA6F20">
              <w:rPr>
                <w:b/>
                <w:sz w:val="14"/>
                <w:szCs w:val="14"/>
                <w:u w:val="single"/>
                <w:lang w:val="es-ES_tradnl"/>
              </w:rPr>
              <w:t>Evidencia</w:t>
            </w:r>
            <w:r>
              <w:rPr>
                <w:b/>
                <w:sz w:val="14"/>
                <w:szCs w:val="14"/>
                <w:lang w:val="es-ES_tradnl"/>
              </w:rPr>
              <w:t xml:space="preserve">. </w:t>
            </w:r>
            <w:r w:rsidRPr="00FA6F20">
              <w:rPr>
                <w:sz w:val="14"/>
                <w:szCs w:val="14"/>
                <w:lang w:val="es-ES_tradnl"/>
              </w:rPr>
              <w:t xml:space="preserve">IASES cuenta con 14 unidades de </w:t>
            </w:r>
            <w:r w:rsidRPr="00FA6F20">
              <w:rPr>
                <w:sz w:val="14"/>
                <w:szCs w:val="14"/>
                <w:lang w:val="es-ES_tradnl"/>
              </w:rPr>
              <w:lastRenderedPageBreak/>
              <w:t>atención: 6 de internación; 5 de internación provisoria; y 3 de semi-libertad.</w:t>
            </w:r>
            <w:r w:rsidRPr="00FA6F20">
              <w:rPr>
                <w:sz w:val="14"/>
                <w:szCs w:val="14"/>
                <w:lang w:val="es-ES_tradnl"/>
              </w:rPr>
              <w:footnoteReference w:id="3"/>
            </w:r>
            <w:r w:rsidRPr="00FA6F20">
              <w:rPr>
                <w:sz w:val="14"/>
                <w:szCs w:val="14"/>
                <w:lang w:val="es-ES_tradnl"/>
              </w:rPr>
              <w:t xml:space="preserve"> En agosto 2013 existía un déficit de 189 espacios de dormitorio, sanitarios, biblioteca, comedores, y espacios para actividades físicas y de formación, dado que 993 jóvenes ocupaban los 804 espacios disponibles.</w:t>
            </w:r>
            <w:r w:rsidRPr="00FA6F20">
              <w:rPr>
                <w:sz w:val="14"/>
                <w:szCs w:val="14"/>
                <w:lang w:val="es-ES_tradnl"/>
              </w:rPr>
              <w:footnoteReference w:id="4"/>
            </w:r>
            <w:r w:rsidRPr="00FA6F20">
              <w:rPr>
                <w:sz w:val="14"/>
                <w:szCs w:val="14"/>
                <w:lang w:val="es-ES_tradnl"/>
              </w:rPr>
              <w:t xml:space="preserve"> La ausencia de espacio requerido ha llevado a asumir un alto riesgo, dado que jóvenes sentenciados y jóvenes que esperan sentencia se encuentren alojados en los mismos espacios, aspecto que ha sido observado por el MP solicitando su atención prioritaria.</w:t>
            </w:r>
            <w:r w:rsidRPr="00FA6F20">
              <w:rPr>
                <w:sz w:val="14"/>
                <w:szCs w:val="14"/>
                <w:lang w:val="es-ES_tradnl"/>
              </w:rPr>
              <w:footnoteReference w:id="5"/>
            </w:r>
          </w:p>
        </w:tc>
        <w:tc>
          <w:tcPr>
            <w:tcW w:w="3330" w:type="dxa"/>
          </w:tcPr>
          <w:p w:rsidR="00992C8E" w:rsidRPr="009034EA" w:rsidRDefault="00992C8E" w:rsidP="00FA6F20">
            <w:pPr>
              <w:spacing w:after="0" w:line="240" w:lineRule="auto"/>
              <w:rPr>
                <w:b/>
                <w:sz w:val="14"/>
                <w:szCs w:val="14"/>
                <w:lang w:val="es-ES_tradnl"/>
              </w:rPr>
            </w:pPr>
          </w:p>
          <w:p w:rsidR="00390F26" w:rsidRPr="009034EA" w:rsidRDefault="00992C8E" w:rsidP="00FA6F20">
            <w:pPr>
              <w:spacing w:after="0" w:line="240" w:lineRule="auto"/>
              <w:ind w:left="167"/>
              <w:rPr>
                <w:b/>
                <w:sz w:val="14"/>
                <w:szCs w:val="14"/>
                <w:lang w:val="es-ES_tradnl"/>
              </w:rPr>
            </w:pPr>
            <w:r w:rsidRPr="009034EA">
              <w:rPr>
                <w:b/>
                <w:sz w:val="14"/>
                <w:szCs w:val="14"/>
                <w:lang w:val="es-ES_tradnl"/>
              </w:rPr>
              <w:t>2. S</w:t>
            </w:r>
            <w:r w:rsidR="00390F26" w:rsidRPr="009034EA">
              <w:rPr>
                <w:b/>
                <w:sz w:val="14"/>
                <w:szCs w:val="14"/>
                <w:lang w:val="es-ES_tradnl"/>
              </w:rPr>
              <w:t>istema de seguimiento y apoyo a la reintegración de jóvenes que salen de los centros  (implementación del Centro de Atención e Inclusión Social)</w:t>
            </w:r>
          </w:p>
          <w:p w:rsidR="00AC4CD0" w:rsidRPr="009034EA" w:rsidRDefault="00AC4CD0" w:rsidP="00701669">
            <w:pPr>
              <w:ind w:left="212"/>
              <w:rPr>
                <w:rFonts w:cs="Calibri"/>
                <w:sz w:val="16"/>
                <w:szCs w:val="16"/>
                <w:lang w:val="es-ES_tradnl"/>
              </w:rPr>
            </w:pPr>
          </w:p>
        </w:tc>
        <w:tc>
          <w:tcPr>
            <w:tcW w:w="3293" w:type="dxa"/>
            <w:gridSpan w:val="2"/>
          </w:tcPr>
          <w:p w:rsidR="00EB08F2" w:rsidRPr="009034EA" w:rsidRDefault="00EB08F2" w:rsidP="00FA6F20">
            <w:pPr>
              <w:spacing w:after="0" w:line="240" w:lineRule="auto"/>
              <w:ind w:left="167"/>
              <w:rPr>
                <w:sz w:val="14"/>
                <w:szCs w:val="14"/>
                <w:lang w:val="es-ES_tradnl"/>
              </w:rPr>
            </w:pPr>
            <w:r w:rsidRPr="009034EA">
              <w:rPr>
                <w:sz w:val="14"/>
                <w:szCs w:val="14"/>
                <w:lang w:val="es-ES_tradnl"/>
              </w:rPr>
              <w:lastRenderedPageBreak/>
              <w:t xml:space="preserve"> </w:t>
            </w:r>
          </w:p>
          <w:p w:rsidR="001371A2" w:rsidRPr="009034EA" w:rsidRDefault="001371A2" w:rsidP="00FA6F20">
            <w:pPr>
              <w:spacing w:after="0" w:line="240" w:lineRule="auto"/>
              <w:ind w:left="167"/>
              <w:rPr>
                <w:sz w:val="14"/>
                <w:szCs w:val="14"/>
                <w:lang w:val="es-ES_tradnl"/>
              </w:rPr>
            </w:pPr>
            <w:r w:rsidRPr="009034EA">
              <w:rPr>
                <w:b/>
                <w:sz w:val="14"/>
                <w:szCs w:val="14"/>
                <w:lang w:val="es-ES_tradnl"/>
              </w:rPr>
              <w:t>2. Apoyo al progreso escolar y profesionalizante</w:t>
            </w:r>
            <w:r w:rsidRPr="009034EA">
              <w:rPr>
                <w:sz w:val="14"/>
                <w:szCs w:val="14"/>
                <w:lang w:val="es-ES_tradnl"/>
              </w:rPr>
              <w:t xml:space="preserve"> de los jóvenes infractores reducen la </w:t>
            </w:r>
            <w:r w:rsidR="00084E5E" w:rsidRPr="009034EA">
              <w:rPr>
                <w:sz w:val="14"/>
                <w:szCs w:val="14"/>
                <w:lang w:val="es-ES_tradnl"/>
              </w:rPr>
              <w:t>reincidencia</w:t>
            </w:r>
            <w:r w:rsidRPr="009034EA">
              <w:rPr>
                <w:sz w:val="14"/>
                <w:szCs w:val="14"/>
                <w:lang w:val="es-ES_tradnl"/>
              </w:rPr>
              <w:t xml:space="preserve"> de estos en actividades </w:t>
            </w:r>
            <w:r w:rsidR="00084E5E" w:rsidRPr="009034EA">
              <w:rPr>
                <w:sz w:val="14"/>
                <w:szCs w:val="14"/>
                <w:lang w:val="es-ES_tradnl"/>
              </w:rPr>
              <w:t>delictivas</w:t>
            </w:r>
            <w:r w:rsidRPr="009034EA">
              <w:rPr>
                <w:sz w:val="14"/>
                <w:szCs w:val="14"/>
                <w:lang w:val="es-ES_tradnl"/>
              </w:rPr>
              <w:t>.</w:t>
            </w:r>
            <w:r w:rsidRPr="009034EA">
              <w:rPr>
                <w:rFonts w:cs="Calibri"/>
                <w:sz w:val="16"/>
                <w:szCs w:val="16"/>
                <w:lang w:val="es-ES_tradnl"/>
              </w:rPr>
              <w:t xml:space="preserve"> </w:t>
            </w:r>
          </w:p>
          <w:p w:rsidR="00227B07" w:rsidRPr="009034EA" w:rsidRDefault="00227B07" w:rsidP="00227B07">
            <w:pPr>
              <w:spacing w:after="0" w:line="240" w:lineRule="auto"/>
              <w:ind w:left="167"/>
              <w:rPr>
                <w:rFonts w:cs="Calibri"/>
                <w:sz w:val="16"/>
                <w:szCs w:val="16"/>
                <w:lang w:val="es-ES_tradnl"/>
              </w:rPr>
            </w:pPr>
          </w:p>
          <w:p w:rsidR="00A9797D" w:rsidRPr="009034EA" w:rsidRDefault="00A9797D" w:rsidP="00A9797D">
            <w:pPr>
              <w:spacing w:after="0" w:line="240" w:lineRule="auto"/>
              <w:ind w:left="167"/>
              <w:rPr>
                <w:sz w:val="14"/>
                <w:szCs w:val="14"/>
                <w:lang w:val="es-ES_tradnl"/>
              </w:rPr>
            </w:pPr>
            <w:r w:rsidRPr="009034EA">
              <w:rPr>
                <w:sz w:val="14"/>
                <w:szCs w:val="14"/>
              </w:rPr>
              <w:lastRenderedPageBreak/>
              <w:t xml:space="preserve">“Idle hands: community employment experiences of formerly incarcerated youth”,  Journal of emotional and behavioral disorders, vol. 14, no.2; Bullis, M. et al. </w:t>
            </w:r>
            <w:r w:rsidRPr="009034EA">
              <w:rPr>
                <w:sz w:val="14"/>
                <w:szCs w:val="14"/>
                <w:lang w:val="es-ES_tradnl"/>
              </w:rPr>
              <w:t>(2002). Inserción laboral individualizada y servicios de apoyo debrían ser ofrecidos a los jóvenes que egressan de centros socioeducativos.</w:t>
            </w:r>
          </w:p>
          <w:p w:rsidR="00A9797D" w:rsidRPr="009034EA" w:rsidRDefault="00A9797D" w:rsidP="00A9797D">
            <w:pPr>
              <w:spacing w:after="0" w:line="240" w:lineRule="auto"/>
              <w:ind w:left="167"/>
              <w:rPr>
                <w:sz w:val="14"/>
                <w:szCs w:val="14"/>
                <w:lang w:val="es-ES_tradnl"/>
              </w:rPr>
            </w:pPr>
          </w:p>
          <w:p w:rsidR="00AC4CD0" w:rsidRPr="009034EA" w:rsidRDefault="00A9797D" w:rsidP="00A9797D">
            <w:pPr>
              <w:spacing w:after="0" w:line="240" w:lineRule="auto"/>
              <w:ind w:left="167"/>
              <w:rPr>
                <w:rFonts w:cs="Calibri"/>
                <w:sz w:val="16"/>
                <w:szCs w:val="16"/>
                <w:lang w:val="es-ES_tradnl"/>
              </w:rPr>
            </w:pPr>
            <w:r w:rsidRPr="009034EA">
              <w:rPr>
                <w:sz w:val="14"/>
                <w:szCs w:val="14"/>
              </w:rPr>
              <w:t xml:space="preserve">“Employment and Training for Court-Involved Youth”, Office of Juvenile Justice and Delinquency Prevention, U.S. Department of Justice (1997). </w:t>
            </w:r>
            <w:r w:rsidRPr="009034EA">
              <w:rPr>
                <w:sz w:val="14"/>
                <w:szCs w:val="14"/>
                <w:lang w:val="es-ES_tradnl"/>
              </w:rPr>
              <w:t>“El perfil más común del joven en conflicto con la ley tiene déficit de educación. Los dados indican que el mercado laboral penaliza los jóvenes que no completan el ciclo escolar con empleos instables y ingresos menores.</w:t>
            </w:r>
          </w:p>
        </w:tc>
        <w:tc>
          <w:tcPr>
            <w:tcW w:w="3277" w:type="dxa"/>
          </w:tcPr>
          <w:p w:rsidR="00962771" w:rsidRPr="009034EA" w:rsidRDefault="00962771" w:rsidP="00FA6F20">
            <w:pPr>
              <w:spacing w:after="0" w:line="240" w:lineRule="auto"/>
              <w:ind w:left="167"/>
              <w:rPr>
                <w:lang w:val="es-ES_tradnl"/>
              </w:rPr>
            </w:pPr>
            <w:r w:rsidRPr="009034EA">
              <w:rPr>
                <w:sz w:val="14"/>
                <w:szCs w:val="14"/>
                <w:lang w:val="es-ES_tradnl"/>
              </w:rPr>
              <w:lastRenderedPageBreak/>
              <w:t>2.</w:t>
            </w:r>
            <w:r w:rsidR="001371A2" w:rsidRPr="009034EA">
              <w:rPr>
                <w:b/>
                <w:sz w:val="14"/>
                <w:szCs w:val="14"/>
                <w:lang w:val="es-ES_tradnl"/>
              </w:rPr>
              <w:t>Apoyo al progreso escolar y profesionalizante</w:t>
            </w:r>
            <w:r w:rsidR="007C391B" w:rsidRPr="009034EA">
              <w:rPr>
                <w:lang w:val="es-ES_tradnl"/>
              </w:rPr>
              <w:t>.</w:t>
            </w:r>
            <w:r w:rsidR="001371A2" w:rsidRPr="009034EA">
              <w:rPr>
                <w:lang w:val="es-ES_tradnl"/>
              </w:rPr>
              <w:t xml:space="preserve"> </w:t>
            </w:r>
          </w:p>
          <w:p w:rsidR="00A9797D" w:rsidRPr="009034EA" w:rsidRDefault="00962771" w:rsidP="00A9797D">
            <w:pPr>
              <w:spacing w:after="0" w:line="240" w:lineRule="auto"/>
              <w:ind w:left="167"/>
              <w:rPr>
                <w:sz w:val="14"/>
                <w:szCs w:val="14"/>
                <w:lang w:val="es-ES_tradnl"/>
              </w:rPr>
            </w:pPr>
            <w:r w:rsidRPr="009034EA">
              <w:t>-</w:t>
            </w:r>
            <w:r w:rsidR="00AB0F5E" w:rsidRPr="009034EA">
              <w:rPr>
                <w:sz w:val="14"/>
                <w:szCs w:val="14"/>
              </w:rPr>
              <w:t xml:space="preserve">“Idle hands: community employment experiences of formerly incarcerated youth”,  Journal of emotional and behavioral disorders, vol. </w:t>
            </w:r>
            <w:r w:rsidR="00AB0F5E" w:rsidRPr="009034EA">
              <w:rPr>
                <w:sz w:val="14"/>
                <w:szCs w:val="14"/>
              </w:rPr>
              <w:lastRenderedPageBreak/>
              <w:t xml:space="preserve">14, no.2; Bullis, M. et al. </w:t>
            </w:r>
            <w:r w:rsidR="00AB0F5E" w:rsidRPr="009034EA">
              <w:rPr>
                <w:sz w:val="14"/>
                <w:szCs w:val="14"/>
                <w:lang w:val="es-ES_tradnl"/>
              </w:rPr>
              <w:t xml:space="preserve">(2002). </w:t>
            </w:r>
            <w:r w:rsidR="00AB0F5E" w:rsidRPr="009034EA">
              <w:rPr>
                <w:sz w:val="14"/>
                <w:szCs w:val="14"/>
                <w:u w:val="single"/>
                <w:lang w:val="es-ES_tradnl"/>
              </w:rPr>
              <w:t>Resultados.</w:t>
            </w:r>
            <w:r w:rsidR="00AB0F5E" w:rsidRPr="009034EA">
              <w:rPr>
                <w:sz w:val="14"/>
                <w:szCs w:val="14"/>
                <w:lang w:val="es-ES_tradnl"/>
              </w:rPr>
              <w:t xml:space="preserve"> </w:t>
            </w:r>
            <w:r w:rsidR="001371A2" w:rsidRPr="009034EA">
              <w:rPr>
                <w:sz w:val="14"/>
                <w:szCs w:val="14"/>
                <w:lang w:val="es-ES_tradnl"/>
              </w:rPr>
              <w:t>Los jóvenes que recibieron programas de la capacitación laborares  y  la orientación vocacional durante la estadía en el centro de detención,  tienen más probabilidad de reintegrarse a un trabajo</w:t>
            </w:r>
            <w:r w:rsidR="0073318E" w:rsidRPr="009034EA">
              <w:rPr>
                <w:sz w:val="14"/>
                <w:szCs w:val="14"/>
                <w:lang w:val="es-ES_tradnl"/>
              </w:rPr>
              <w:t xml:space="preserve">. </w:t>
            </w:r>
            <w:r w:rsidR="00A9797D" w:rsidRPr="009034EA">
              <w:rPr>
                <w:sz w:val="14"/>
                <w:szCs w:val="14"/>
                <w:lang w:val="es-ES_tradnl"/>
              </w:rPr>
              <w:t>El hecho de un joven estar empleado seis meses despues de egresar de centros de detención es relacionado de manera estatisticamiente significativa con permanecer en la comunidad y no volver al sistema correccional en el mismo período. Los resultados sugeren que servicios de apoyo para empleo debrían ser ofrecidos a esta población.</w:t>
            </w:r>
          </w:p>
          <w:p w:rsidR="0073318E" w:rsidRPr="009034EA" w:rsidRDefault="0073318E" w:rsidP="00FA6F20">
            <w:pPr>
              <w:spacing w:after="0" w:line="240" w:lineRule="auto"/>
              <w:ind w:left="167"/>
              <w:rPr>
                <w:sz w:val="14"/>
                <w:szCs w:val="14"/>
                <w:lang w:val="es-ES_tradnl"/>
              </w:rPr>
            </w:pPr>
          </w:p>
          <w:p w:rsidR="003B3B89" w:rsidRPr="009034EA" w:rsidRDefault="003B3B89" w:rsidP="003B3B89">
            <w:pPr>
              <w:pStyle w:val="ListParagraph"/>
              <w:tabs>
                <w:tab w:val="left" w:pos="244"/>
              </w:tabs>
              <w:autoSpaceDE w:val="0"/>
              <w:autoSpaceDN w:val="0"/>
              <w:adjustRightInd w:val="0"/>
              <w:spacing w:after="0" w:line="240" w:lineRule="auto"/>
              <w:ind w:left="17"/>
              <w:rPr>
                <w:sz w:val="14"/>
                <w:szCs w:val="14"/>
                <w:lang w:val="es-ES_tradnl" w:eastAsia="ja-JP"/>
              </w:rPr>
            </w:pPr>
            <w:r w:rsidRPr="009034EA">
              <w:rPr>
                <w:b/>
                <w:sz w:val="14"/>
                <w:szCs w:val="14"/>
                <w:lang w:val="es-ES_tradnl" w:eastAsia="ja-JP"/>
              </w:rPr>
              <w:t xml:space="preserve">-Programa de Seguridad de Diadema, modelo de policía comunitaria. </w:t>
            </w:r>
            <w:r w:rsidRPr="009034EA">
              <w:rPr>
                <w:sz w:val="14"/>
                <w:szCs w:val="14"/>
                <w:u w:val="single"/>
                <w:lang w:val="es-ES_tradnl" w:eastAsia="ja-JP"/>
              </w:rPr>
              <w:t>Resultado</w:t>
            </w:r>
            <w:r w:rsidRPr="009034EA">
              <w:rPr>
                <w:sz w:val="14"/>
                <w:szCs w:val="14"/>
                <w:lang w:val="es-ES_tradnl" w:eastAsia="ja-JP"/>
              </w:rPr>
              <w:t xml:space="preserve">. </w:t>
            </w:r>
            <w:r w:rsidRPr="009034EA">
              <w:rPr>
                <w:sz w:val="14"/>
                <w:szCs w:val="14"/>
                <w:u w:val="single"/>
                <w:lang w:val="es-ES_tradnl" w:eastAsia="ja-JP"/>
              </w:rPr>
              <w:t>Logró reducir en un 85% los homicidios de jóvenes entre 16 y 20 años</w:t>
            </w:r>
            <w:r w:rsidRPr="009034EA">
              <w:rPr>
                <w:sz w:val="14"/>
                <w:szCs w:val="14"/>
                <w:lang w:val="es-ES_tradnl" w:eastAsia="ja-JP"/>
              </w:rPr>
              <w:t xml:space="preserve">, y </w:t>
            </w:r>
            <w:r w:rsidRPr="009034EA">
              <w:rPr>
                <w:sz w:val="14"/>
                <w:szCs w:val="14"/>
                <w:u w:val="single"/>
                <w:lang w:val="es-ES_tradnl" w:eastAsia="ja-JP"/>
              </w:rPr>
              <w:t>bajar en 44% el número de adolescentes en centros de detención juvenil del 2001 al 2005</w:t>
            </w:r>
            <w:r w:rsidRPr="009034EA">
              <w:rPr>
                <w:sz w:val="14"/>
                <w:szCs w:val="14"/>
                <w:lang w:val="es-ES_tradnl" w:eastAsia="ja-JP"/>
              </w:rPr>
              <w:t>.</w:t>
            </w:r>
          </w:p>
          <w:p w:rsidR="003B3B89" w:rsidRPr="009034EA" w:rsidRDefault="003B3B89" w:rsidP="00FA6F20">
            <w:pPr>
              <w:spacing w:after="0" w:line="240" w:lineRule="auto"/>
              <w:ind w:left="167"/>
              <w:rPr>
                <w:sz w:val="14"/>
                <w:szCs w:val="14"/>
                <w:lang w:val="es-ES_tradnl"/>
              </w:rPr>
            </w:pPr>
          </w:p>
          <w:p w:rsidR="00962771" w:rsidRPr="009034EA" w:rsidRDefault="00962771" w:rsidP="00FA6F20">
            <w:pPr>
              <w:spacing w:after="0" w:line="240" w:lineRule="auto"/>
              <w:ind w:left="167"/>
              <w:rPr>
                <w:sz w:val="14"/>
                <w:szCs w:val="14"/>
                <w:lang w:val="es-ES_tradnl"/>
              </w:rPr>
            </w:pPr>
          </w:p>
          <w:p w:rsidR="00AC4CD0" w:rsidRPr="009034EA" w:rsidRDefault="00AC4CD0" w:rsidP="00FA6F20">
            <w:pPr>
              <w:spacing w:after="0" w:line="240" w:lineRule="auto"/>
              <w:ind w:left="167"/>
              <w:rPr>
                <w:sz w:val="14"/>
                <w:szCs w:val="14"/>
                <w:lang w:val="es-ES_tradnl"/>
              </w:rPr>
            </w:pPr>
          </w:p>
        </w:tc>
      </w:tr>
    </w:tbl>
    <w:p w:rsidR="00C91F52" w:rsidRPr="00AC4CD0" w:rsidRDefault="00C91F52" w:rsidP="00C91F52">
      <w:pPr>
        <w:spacing w:after="0" w:line="240" w:lineRule="auto"/>
        <w:ind w:left="-1008"/>
        <w:rPr>
          <w:b/>
          <w:sz w:val="18"/>
          <w:szCs w:val="18"/>
        </w:rPr>
      </w:pPr>
      <w:r w:rsidRPr="00FA6F20">
        <w:rPr>
          <w:sz w:val="18"/>
          <w:szCs w:val="18"/>
        </w:rPr>
        <w:lastRenderedPageBreak/>
        <w:t>Anexo</w:t>
      </w:r>
      <w:r w:rsidRPr="00AC4CD0">
        <w:rPr>
          <w:b/>
          <w:sz w:val="18"/>
          <w:szCs w:val="18"/>
        </w:rPr>
        <w:t xml:space="preserve">  Bibliografía</w:t>
      </w:r>
      <w:r w:rsidR="001F6ECB">
        <w:rPr>
          <w:b/>
          <w:sz w:val="18"/>
          <w:szCs w:val="18"/>
        </w:rPr>
        <w:tab/>
      </w:r>
      <w:r w:rsidR="001F6ECB">
        <w:rPr>
          <w:b/>
          <w:sz w:val="18"/>
          <w:szCs w:val="18"/>
        </w:rPr>
        <w:tab/>
      </w:r>
      <w:r w:rsidR="001F6ECB">
        <w:rPr>
          <w:b/>
          <w:sz w:val="18"/>
          <w:szCs w:val="18"/>
        </w:rPr>
        <w:tab/>
      </w:r>
    </w:p>
    <w:tbl>
      <w:tblPr>
        <w:tblW w:w="14670" w:type="dxa"/>
        <w:tblInd w:w="-1640" w:type="dxa"/>
        <w:tblCellMar>
          <w:left w:w="70" w:type="dxa"/>
          <w:right w:w="70" w:type="dxa"/>
        </w:tblCellMar>
        <w:tblLook w:val="04A0" w:firstRow="1" w:lastRow="0" w:firstColumn="1" w:lastColumn="0" w:noHBand="0" w:noVBand="1"/>
      </w:tblPr>
      <w:tblGrid>
        <w:gridCol w:w="2160"/>
        <w:gridCol w:w="1440"/>
        <w:gridCol w:w="11070"/>
      </w:tblGrid>
      <w:tr w:rsidR="00C91F52" w:rsidRPr="00AC4CD0" w:rsidTr="00FA6F20">
        <w:trPr>
          <w:trHeight w:val="242"/>
          <w:tblHeader/>
        </w:trPr>
        <w:tc>
          <w:tcPr>
            <w:tcW w:w="2160"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C91F52" w:rsidRPr="00FA6F20" w:rsidRDefault="00C91F52" w:rsidP="00FA6F20">
            <w:pPr>
              <w:spacing w:after="0" w:line="240" w:lineRule="auto"/>
              <w:jc w:val="center"/>
              <w:rPr>
                <w:rFonts w:eastAsia="Times New Roman"/>
                <w:b/>
                <w:color w:val="000000"/>
                <w:sz w:val="16"/>
                <w:szCs w:val="16"/>
              </w:rPr>
            </w:pPr>
            <w:r w:rsidRPr="00FA6F20">
              <w:rPr>
                <w:rFonts w:eastAsia="Times New Roman"/>
                <w:b/>
                <w:color w:val="000000"/>
                <w:sz w:val="16"/>
                <w:szCs w:val="16"/>
              </w:rPr>
              <w:t>Title</w:t>
            </w:r>
          </w:p>
        </w:tc>
        <w:tc>
          <w:tcPr>
            <w:tcW w:w="1440" w:type="dxa"/>
            <w:tcBorders>
              <w:top w:val="single" w:sz="4" w:space="0" w:color="auto"/>
              <w:left w:val="nil"/>
              <w:bottom w:val="single" w:sz="4" w:space="0" w:color="auto"/>
              <w:right w:val="single" w:sz="4" w:space="0" w:color="auto"/>
            </w:tcBorders>
            <w:shd w:val="clear" w:color="auto" w:fill="92D050"/>
            <w:noWrap/>
            <w:vAlign w:val="bottom"/>
            <w:hideMark/>
          </w:tcPr>
          <w:p w:rsidR="00C91F52" w:rsidRPr="00FA6F20" w:rsidRDefault="00C91F52" w:rsidP="00FA6F20">
            <w:pPr>
              <w:spacing w:after="0" w:line="240" w:lineRule="auto"/>
              <w:jc w:val="center"/>
              <w:rPr>
                <w:rFonts w:eastAsia="Times New Roman"/>
                <w:b/>
                <w:color w:val="000000"/>
                <w:sz w:val="16"/>
                <w:szCs w:val="16"/>
              </w:rPr>
            </w:pPr>
            <w:r w:rsidRPr="00FA6F20">
              <w:rPr>
                <w:rFonts w:eastAsia="Times New Roman"/>
                <w:b/>
                <w:color w:val="000000"/>
                <w:sz w:val="16"/>
                <w:szCs w:val="16"/>
              </w:rPr>
              <w:t>Topics</w:t>
            </w:r>
          </w:p>
        </w:tc>
        <w:tc>
          <w:tcPr>
            <w:tcW w:w="11070" w:type="dxa"/>
            <w:tcBorders>
              <w:top w:val="single" w:sz="4" w:space="0" w:color="auto"/>
              <w:left w:val="nil"/>
              <w:bottom w:val="single" w:sz="4" w:space="0" w:color="auto"/>
              <w:right w:val="single" w:sz="4" w:space="0" w:color="auto"/>
            </w:tcBorders>
            <w:shd w:val="clear" w:color="auto" w:fill="92D050"/>
            <w:noWrap/>
            <w:vAlign w:val="bottom"/>
            <w:hideMark/>
          </w:tcPr>
          <w:p w:rsidR="00C91F52" w:rsidRPr="00FA6F20" w:rsidRDefault="00C91F52" w:rsidP="00FA6F20">
            <w:pPr>
              <w:spacing w:after="0" w:line="240" w:lineRule="auto"/>
              <w:jc w:val="center"/>
              <w:rPr>
                <w:rFonts w:eastAsia="Times New Roman"/>
                <w:b/>
                <w:color w:val="000000"/>
                <w:sz w:val="16"/>
                <w:szCs w:val="16"/>
              </w:rPr>
            </w:pPr>
            <w:r w:rsidRPr="00FA6F20">
              <w:rPr>
                <w:rFonts w:eastAsia="Times New Roman"/>
                <w:b/>
                <w:color w:val="000000"/>
                <w:sz w:val="16"/>
                <w:szCs w:val="16"/>
              </w:rPr>
              <w:t>Conclusions</w:t>
            </w:r>
          </w:p>
        </w:tc>
      </w:tr>
      <w:tr w:rsidR="00C91F52" w:rsidRPr="002703D3" w:rsidTr="00FA6F20">
        <w:trPr>
          <w:trHeight w:val="8963"/>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C91F52" w:rsidRPr="00AC4CD0" w:rsidRDefault="00C91F52" w:rsidP="002536C1">
            <w:pPr>
              <w:spacing w:after="0" w:line="240" w:lineRule="auto"/>
              <w:rPr>
                <w:rFonts w:eastAsia="Times New Roman"/>
                <w:color w:val="000000"/>
                <w:sz w:val="16"/>
                <w:szCs w:val="16"/>
              </w:rPr>
            </w:pPr>
            <w:r w:rsidRPr="00AC4CD0">
              <w:rPr>
                <w:rFonts w:eastAsia="Times New Roman"/>
                <w:color w:val="000000"/>
                <w:sz w:val="16"/>
                <w:szCs w:val="16"/>
              </w:rPr>
              <w:lastRenderedPageBreak/>
              <w:t>Thomas III, George R. (1998) "Coordinated Agency Network (C.A.N.) -a juvenile supervision project” San Diego</w:t>
            </w:r>
            <w:r w:rsidRPr="00AC4CD0">
              <w:rPr>
                <w:rFonts w:eastAsia="Times New Roman"/>
                <w:color w:val="000000"/>
                <w:sz w:val="16"/>
                <w:szCs w:val="16"/>
              </w:rPr>
              <w:br/>
              <w:t>Police Department. Herman Goldstein Award Submission.</w:t>
            </w: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C91F52" w:rsidRPr="00AC4CD0" w:rsidRDefault="00C91F52" w:rsidP="002536C1">
            <w:pPr>
              <w:spacing w:after="0" w:line="240" w:lineRule="auto"/>
              <w:rPr>
                <w:rFonts w:eastAsia="Times New Roman"/>
                <w:color w:val="000000"/>
                <w:sz w:val="16"/>
                <w:szCs w:val="16"/>
              </w:rPr>
            </w:pPr>
            <w:r w:rsidRPr="00AC4CD0">
              <w:rPr>
                <w:rFonts w:eastAsia="Times New Roman"/>
                <w:color w:val="000000"/>
                <w:sz w:val="16"/>
                <w:szCs w:val="16"/>
              </w:rPr>
              <w:t>problem oriented policing, inter-agency  partnership</w:t>
            </w:r>
          </w:p>
        </w:tc>
        <w:tc>
          <w:tcPr>
            <w:tcW w:w="11070" w:type="dxa"/>
            <w:tcBorders>
              <w:top w:val="nil"/>
              <w:left w:val="nil"/>
              <w:bottom w:val="single" w:sz="4" w:space="0" w:color="auto"/>
              <w:right w:val="single" w:sz="4" w:space="0" w:color="auto"/>
            </w:tcBorders>
            <w:shd w:val="clear" w:color="auto" w:fill="auto"/>
            <w:hideMark/>
          </w:tcPr>
          <w:p w:rsidR="00C91F52" w:rsidRPr="00AC4CD0" w:rsidRDefault="00C91F52" w:rsidP="002536C1">
            <w:pPr>
              <w:spacing w:after="0" w:line="240" w:lineRule="auto"/>
              <w:rPr>
                <w:rFonts w:eastAsia="Times New Roman"/>
                <w:color w:val="000000"/>
                <w:sz w:val="16"/>
                <w:szCs w:val="16"/>
              </w:rPr>
            </w:pPr>
            <w:r w:rsidRPr="00AC4CD0">
              <w:rPr>
                <w:rFonts w:eastAsia="Times New Roman"/>
                <w:color w:val="000000"/>
                <w:sz w:val="16"/>
                <w:szCs w:val="16"/>
              </w:rPr>
              <w:t>The San Diego Police and the San Diego County Probation Department Juvenile Division both recognized that juveniles were frequently being re-arrested after release or probation. Probation officers felt that effective supervision of juveniles on probation was not possible due to the large caseload they were carrying. Therefore, officers initiated the Coordinated Agency Network (CAN ) project. This project, a collaboration between the San Diego Police and Probation Departments, teams officers with a probation officer handling a "banked" juvenile caseload. Low-risk juvenile offenders were typically "banked," which means they only had to contact their probation officer by mail, and they were largely unsupervised and frequently failed to abide by the conditions of their probation.</w:t>
            </w:r>
          </w:p>
          <w:p w:rsidR="00C91F52" w:rsidRPr="00AC4CD0" w:rsidRDefault="00C91F52" w:rsidP="002536C1">
            <w:pPr>
              <w:spacing w:after="0" w:line="240" w:lineRule="auto"/>
              <w:rPr>
                <w:rFonts w:eastAsia="Times New Roman"/>
                <w:color w:val="000000"/>
                <w:sz w:val="16"/>
                <w:szCs w:val="16"/>
              </w:rPr>
            </w:pPr>
            <w:r w:rsidRPr="00AC4CD0">
              <w:rPr>
                <w:rFonts w:eastAsia="Times New Roman"/>
                <w:color w:val="000000"/>
                <w:sz w:val="16"/>
                <w:szCs w:val="16"/>
              </w:rPr>
              <w:t>Officers found that the vast majority of juvenile offenders are placed in the probation "banked".  These juveniles had no motivation or incentive to successfully complete their probation. Many juveniles came from single parent homes and lacked sufficient supervision at home. Many were also lacking in credible role models or at risk due to their poverty level of gang affiliation. Fifteen police officers volunteered to supervise these "banked" juveniles by making home visits, and reporting both negative and positive behavior to the probation officer. The project's overall goal is to have each juvenile successfully complete probation. After six months evaluation supported the expectation that a manageable caseload, systematic community-based supervision and intervention, and inter-agency collaboration can significantly reduce recidivism and increase successful completion of probation among youth.  CAN participants (experimental group) were compared to a group of 80 "banked" juveniles not participating in the project (control group). This comparison revealed juveniles in the CAN program had one-fourth the rate of recidivism (6% vs. 22%) and were 35% more likely to complete their probation conditions. "Customer satisfaction" surveys were distributed to all active CAN families in July, 1997. Of the respondents, 100% indicated a positive reaction to the program. All officers of the San Diego Police Department have received extensive problem solving training as part of the Department's implementation of Problem Oriented Policing.</w:t>
            </w: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i/>
                <w:color w:val="000000"/>
                <w:sz w:val="16"/>
                <w:szCs w:val="16"/>
              </w:rPr>
            </w:pPr>
          </w:p>
          <w:p w:rsidR="00C91F52" w:rsidRPr="00AC4CD0" w:rsidRDefault="00C91F52" w:rsidP="002536C1">
            <w:pPr>
              <w:spacing w:after="0" w:line="240" w:lineRule="auto"/>
              <w:rPr>
                <w:rFonts w:eastAsia="Times New Roman"/>
                <w:i/>
                <w:color w:val="000000"/>
                <w:sz w:val="16"/>
                <w:szCs w:val="16"/>
              </w:rPr>
            </w:pPr>
          </w:p>
          <w:p w:rsidR="00C91F52" w:rsidRPr="00AC4CD0" w:rsidRDefault="00C91F52" w:rsidP="002536C1">
            <w:pPr>
              <w:spacing w:after="0" w:line="240" w:lineRule="auto"/>
              <w:rPr>
                <w:rFonts w:eastAsia="Times New Roman"/>
                <w:i/>
                <w:color w:val="000000"/>
                <w:sz w:val="16"/>
                <w:szCs w:val="16"/>
              </w:rPr>
            </w:pPr>
          </w:p>
          <w:p w:rsidR="00C91F52" w:rsidRPr="00AC4CD0" w:rsidRDefault="00C91F52" w:rsidP="002536C1">
            <w:pPr>
              <w:spacing w:after="0" w:line="240" w:lineRule="auto"/>
              <w:rPr>
                <w:rFonts w:eastAsia="Times New Roman"/>
                <w:i/>
                <w:color w:val="000000"/>
                <w:sz w:val="16"/>
                <w:szCs w:val="16"/>
              </w:rPr>
            </w:pPr>
          </w:p>
          <w:p w:rsidR="00C91F52" w:rsidRPr="00AC4CD0" w:rsidRDefault="00C91F52" w:rsidP="002536C1">
            <w:pPr>
              <w:spacing w:after="0" w:line="240" w:lineRule="auto"/>
              <w:rPr>
                <w:rFonts w:eastAsia="Times New Roman"/>
                <w:i/>
                <w:color w:val="000000"/>
                <w:sz w:val="16"/>
                <w:szCs w:val="16"/>
              </w:rPr>
            </w:pPr>
          </w:p>
          <w:p w:rsidR="00C91F52" w:rsidRPr="00AC4CD0" w:rsidRDefault="00C91F52" w:rsidP="002536C1">
            <w:pPr>
              <w:spacing w:after="0" w:line="240" w:lineRule="auto"/>
              <w:rPr>
                <w:rFonts w:eastAsia="Times New Roman"/>
                <w:i/>
                <w:color w:val="000000"/>
                <w:sz w:val="16"/>
                <w:szCs w:val="16"/>
              </w:rPr>
            </w:pPr>
          </w:p>
          <w:p w:rsidR="00C91F52" w:rsidRPr="00AC4CD0" w:rsidRDefault="00C91F52" w:rsidP="002536C1">
            <w:pPr>
              <w:spacing w:after="0" w:line="240" w:lineRule="auto"/>
              <w:rPr>
                <w:rFonts w:eastAsia="Times New Roman"/>
                <w:i/>
                <w:color w:val="000000"/>
                <w:sz w:val="16"/>
                <w:szCs w:val="16"/>
              </w:rPr>
            </w:pPr>
          </w:p>
          <w:p w:rsidR="00C91F52" w:rsidRPr="00AC4CD0" w:rsidRDefault="00C91F52" w:rsidP="002536C1">
            <w:pPr>
              <w:spacing w:after="0" w:line="240" w:lineRule="auto"/>
              <w:rPr>
                <w:rFonts w:eastAsia="Times New Roman"/>
                <w:i/>
                <w:color w:val="000000"/>
                <w:sz w:val="16"/>
                <w:szCs w:val="16"/>
              </w:rPr>
            </w:pPr>
          </w:p>
          <w:p w:rsidR="00C91F52" w:rsidRPr="00AC4CD0" w:rsidRDefault="00C91F52" w:rsidP="002536C1">
            <w:pPr>
              <w:spacing w:after="0" w:line="240" w:lineRule="auto"/>
              <w:rPr>
                <w:rFonts w:eastAsia="Times New Roman"/>
                <w:i/>
                <w:color w:val="000000"/>
                <w:sz w:val="16"/>
                <w:szCs w:val="16"/>
              </w:rPr>
            </w:pPr>
          </w:p>
          <w:p w:rsidR="00C91F52" w:rsidRPr="00AC4CD0" w:rsidRDefault="00C91F52" w:rsidP="002536C1">
            <w:pPr>
              <w:spacing w:after="0" w:line="240" w:lineRule="auto"/>
              <w:rPr>
                <w:rFonts w:eastAsia="Times New Roman"/>
                <w:i/>
                <w:color w:val="000000"/>
                <w:sz w:val="16"/>
                <w:szCs w:val="16"/>
              </w:rPr>
            </w:pPr>
          </w:p>
          <w:p w:rsidR="00C91F52" w:rsidRPr="00AC4CD0" w:rsidRDefault="00C91F52" w:rsidP="002536C1">
            <w:pPr>
              <w:spacing w:after="0" w:line="240" w:lineRule="auto"/>
              <w:rPr>
                <w:rFonts w:eastAsia="Times New Roman"/>
                <w:i/>
                <w:color w:val="000000"/>
                <w:sz w:val="16"/>
                <w:szCs w:val="16"/>
              </w:rPr>
            </w:pPr>
          </w:p>
          <w:p w:rsidR="00C91F52" w:rsidRPr="00AC4CD0" w:rsidRDefault="00C91F52" w:rsidP="002536C1">
            <w:pPr>
              <w:spacing w:after="0" w:line="240" w:lineRule="auto"/>
              <w:rPr>
                <w:rFonts w:eastAsia="Times New Roman"/>
                <w:i/>
                <w:color w:val="000000"/>
                <w:sz w:val="16"/>
                <w:szCs w:val="16"/>
              </w:rPr>
            </w:pPr>
          </w:p>
          <w:p w:rsidR="00C91F52" w:rsidRPr="00AC4CD0" w:rsidRDefault="00C91F52" w:rsidP="002536C1">
            <w:pPr>
              <w:spacing w:after="0" w:line="240" w:lineRule="auto"/>
              <w:rPr>
                <w:rFonts w:eastAsia="Times New Roman"/>
                <w:i/>
                <w:color w:val="000000"/>
                <w:sz w:val="16"/>
                <w:szCs w:val="16"/>
              </w:rPr>
            </w:pPr>
          </w:p>
          <w:p w:rsidR="00C91F52" w:rsidRPr="00AC4CD0" w:rsidRDefault="00C91F52" w:rsidP="002536C1">
            <w:pPr>
              <w:spacing w:after="0" w:line="240" w:lineRule="auto"/>
              <w:rPr>
                <w:rFonts w:eastAsia="Times New Roman"/>
                <w:i/>
                <w:color w:val="000000"/>
                <w:sz w:val="16"/>
                <w:szCs w:val="16"/>
              </w:rPr>
            </w:pPr>
          </w:p>
          <w:p w:rsidR="00C91F52" w:rsidRPr="00AC4CD0" w:rsidRDefault="00C91F52" w:rsidP="002536C1">
            <w:pPr>
              <w:spacing w:after="0" w:line="240" w:lineRule="auto"/>
              <w:rPr>
                <w:rFonts w:eastAsia="Times New Roman"/>
                <w:i/>
                <w:color w:val="000000"/>
                <w:sz w:val="16"/>
                <w:szCs w:val="16"/>
              </w:rPr>
            </w:pPr>
          </w:p>
          <w:p w:rsidR="00C91F52" w:rsidRPr="00AC4CD0" w:rsidRDefault="00C91F52" w:rsidP="002536C1">
            <w:pPr>
              <w:spacing w:after="0" w:line="240" w:lineRule="auto"/>
              <w:rPr>
                <w:rFonts w:eastAsia="Times New Roman"/>
                <w:color w:val="000000"/>
                <w:sz w:val="20"/>
                <w:szCs w:val="20"/>
                <w:lang w:val="es-ES_tradnl"/>
              </w:rPr>
            </w:pPr>
            <w:r w:rsidRPr="00AC4CD0">
              <w:rPr>
                <w:rFonts w:eastAsia="Times New Roman"/>
                <w:i/>
                <w:color w:val="000000"/>
                <w:sz w:val="16"/>
                <w:szCs w:val="16"/>
                <w:lang w:val="es-ES_tradnl"/>
              </w:rPr>
              <w:t>Este estudio fue citado en la columna de la evidencia empírica, Lógica Vertical, p.6, no.2, p11, no.9</w:t>
            </w:r>
          </w:p>
        </w:tc>
      </w:tr>
      <w:tr w:rsidR="00C91F52" w:rsidRPr="002703D3" w:rsidTr="00FA6F20">
        <w:trPr>
          <w:trHeight w:val="8963"/>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C91F52" w:rsidRPr="00AC4CD0" w:rsidRDefault="00C91F52" w:rsidP="002536C1">
            <w:pPr>
              <w:spacing w:after="0" w:line="240" w:lineRule="auto"/>
              <w:rPr>
                <w:rFonts w:eastAsia="Times New Roman"/>
                <w:color w:val="000000"/>
                <w:sz w:val="16"/>
                <w:szCs w:val="16"/>
              </w:rPr>
            </w:pPr>
            <w:r w:rsidRPr="00AC4CD0">
              <w:rPr>
                <w:rFonts w:eastAsia="Times New Roman"/>
                <w:color w:val="000000"/>
                <w:sz w:val="16"/>
                <w:szCs w:val="16"/>
              </w:rPr>
              <w:lastRenderedPageBreak/>
              <w:t xml:space="preserve">R. Soares, R. Viveiros, I. (2010) "Organization and information in the fight against crime: an evaluation of the integration of police forces in the state of Minas Gerais, Brazil" IZA Discussion Paper No. 5270 </w:t>
            </w: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C91F52" w:rsidRPr="00AC4CD0" w:rsidRDefault="00C91F52" w:rsidP="002536C1">
            <w:pPr>
              <w:spacing w:after="0" w:line="240" w:lineRule="auto"/>
              <w:rPr>
                <w:rFonts w:eastAsia="Times New Roman"/>
                <w:color w:val="000000"/>
                <w:sz w:val="16"/>
                <w:szCs w:val="16"/>
              </w:rPr>
            </w:pPr>
            <w:r w:rsidRPr="00AC4CD0">
              <w:rPr>
                <w:rFonts w:eastAsia="Times New Roman"/>
                <w:color w:val="000000"/>
                <w:sz w:val="16"/>
                <w:szCs w:val="16"/>
              </w:rPr>
              <w:t xml:space="preserve"> impact evaluation, information system, police administration</w:t>
            </w:r>
          </w:p>
        </w:tc>
        <w:tc>
          <w:tcPr>
            <w:tcW w:w="11070" w:type="dxa"/>
            <w:tcBorders>
              <w:top w:val="nil"/>
              <w:left w:val="nil"/>
              <w:bottom w:val="single" w:sz="4" w:space="0" w:color="auto"/>
              <w:right w:val="single" w:sz="4" w:space="0" w:color="auto"/>
            </w:tcBorders>
            <w:shd w:val="clear" w:color="auto" w:fill="auto"/>
            <w:hideMark/>
          </w:tcPr>
          <w:p w:rsidR="00C91F52" w:rsidRPr="00AC4CD0" w:rsidRDefault="00C91F52" w:rsidP="002536C1">
            <w:pPr>
              <w:spacing w:after="0" w:line="240" w:lineRule="auto"/>
              <w:rPr>
                <w:rFonts w:eastAsia="Times New Roman"/>
                <w:color w:val="000000"/>
                <w:sz w:val="16"/>
                <w:szCs w:val="16"/>
              </w:rPr>
            </w:pPr>
            <w:r w:rsidRPr="00AC4CD0">
              <w:rPr>
                <w:rFonts w:eastAsia="Times New Roman"/>
                <w:color w:val="000000"/>
                <w:sz w:val="16"/>
                <w:szCs w:val="16"/>
              </w:rPr>
              <w:t>In Brazil, Military and Civil Polices, these two police forces have different attributions, hierarchical structures, and geographic organizations, maintain separate systems of information, and answer to distinct state agencies. In order to improve the situation of this dual structures, this study explores the experience of information sharing, coordination, and integration of actions of the Civil and Military Polices in the state of Minas Gerais, Brazil in the context of the IGESP program. IGESP is based on the introduction of information management systems and organizational changes which is similar to the COMPSTAT (computer statistics).</w:t>
            </w:r>
          </w:p>
          <w:p w:rsidR="00C91F52" w:rsidRPr="00AC4CD0" w:rsidRDefault="00C91F52" w:rsidP="002536C1">
            <w:pPr>
              <w:spacing w:after="0" w:line="240" w:lineRule="auto"/>
              <w:rPr>
                <w:rFonts w:eastAsia="Times New Roman"/>
                <w:color w:val="000000"/>
                <w:sz w:val="16"/>
                <w:szCs w:val="16"/>
              </w:rPr>
            </w:pPr>
            <w:r w:rsidRPr="00AC4CD0">
              <w:rPr>
                <w:rFonts w:eastAsia="Times New Roman"/>
                <w:color w:val="000000"/>
                <w:sz w:val="16"/>
                <w:szCs w:val="16"/>
              </w:rPr>
              <w:t xml:space="preserve">This program of Integration and Management in Public Safety (IGESP) was initially adopted by the state capital (Belo Horizonte) in 2005 as a pilot project, and then expanded to 56 municipalities by 2008. They used data between 2000 and 2008 on the universe of municipalities in Minas Gerais (853). And exploiting the staggered process of program expansion, applying a difference-difference strategy to identify the effects of the IGESP on crime rates and police performance.  In this study intents to analyze the overall impact of the implementation of the IGESP.  The data was obtained from the Military Police of the State of Minas Gerais, the State Secretariat of Social Defense, the evaluation agency and "Instituto Brasileiro de Geografia y Estadistica".  </w:t>
            </w:r>
          </w:p>
          <w:p w:rsidR="00C91F52" w:rsidRPr="00AC4CD0" w:rsidRDefault="00C91F52" w:rsidP="002536C1">
            <w:pPr>
              <w:spacing w:after="0" w:line="240" w:lineRule="auto"/>
              <w:rPr>
                <w:rFonts w:eastAsia="Times New Roman"/>
                <w:color w:val="000000"/>
                <w:sz w:val="16"/>
                <w:szCs w:val="16"/>
              </w:rPr>
            </w:pPr>
            <w:r w:rsidRPr="00AC4CD0">
              <w:rPr>
                <w:rFonts w:eastAsia="Times New Roman"/>
                <w:color w:val="000000"/>
                <w:sz w:val="16"/>
                <w:szCs w:val="16"/>
              </w:rPr>
              <w:t>The main feature of IGESP. IGESP targets: 1) consolidation and systematization of data and intelligence information gathered by different agents within the state public safety community, generating common and updated database shared among the different parties; 2) coordination of strategic actions involving the various parties. Thus, the coordination of actions and information sharing within the IGESP takes place through strategic meetings involving police forces and other authorities. (1) An important part of the consolidation of information is the implementation of the integrated Information System of Social Defense (SIDS) responsible for the sharing of information across the Military and Civil polices, The judiciary, the public defensory, and the penitentiary system. The SIDS is a precondition to the implementation of the IGESP. Operationally the SIDS allows the unified management of information which is related to police investigations, crime registries, judicial prosecutions, enforcement of criminal court orders. (2)The other important achieve is the definition of geographic areas of action common to the two police forces. Through the definition of integrated areas, constituting a pre-determined geographic region subject to the joint action of specific units each police force. (3) The coordination of the entire system of integrated areas is responsibility of the Executive Secretariats, composed by members of the State Secretariat of Social Defense and representatives of the Civil and Military Polices.   Evaluation of IGESP: IGESP reduced property crimes by 24% and personal crimes by 13%. There is evidence of reduction in homicide rates after one year of program implementation, but it seems to be strongly associated with the experience of the state capital. There is also evidence that the IGESP is associated with improved police response, measured by apprehension of weapons and clearance rates. Thus, the results suggest that the coordination and informational gains represented by this change may constitute a first order factor in a successful policy for fighting crime.</w:t>
            </w: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AC4CD0" w:rsidRDefault="00C91F52" w:rsidP="002536C1">
            <w:pPr>
              <w:spacing w:after="0" w:line="240" w:lineRule="auto"/>
              <w:rPr>
                <w:rFonts w:eastAsia="Times New Roman"/>
                <w:color w:val="000000"/>
                <w:sz w:val="16"/>
                <w:szCs w:val="16"/>
              </w:rPr>
            </w:pPr>
          </w:p>
          <w:p w:rsidR="00C91F52" w:rsidRPr="00503581" w:rsidRDefault="00C91F52" w:rsidP="002536C1">
            <w:pPr>
              <w:spacing w:after="0" w:line="240" w:lineRule="auto"/>
              <w:rPr>
                <w:rFonts w:eastAsia="Times New Roman"/>
                <w:color w:val="000000"/>
                <w:sz w:val="16"/>
                <w:szCs w:val="16"/>
                <w:lang w:val="es-ES_tradnl"/>
              </w:rPr>
            </w:pPr>
            <w:r w:rsidRPr="00503581">
              <w:rPr>
                <w:rFonts w:eastAsia="Times New Roman"/>
                <w:color w:val="000000"/>
                <w:sz w:val="16"/>
                <w:szCs w:val="16"/>
                <w:lang w:val="es-ES_tradnl"/>
              </w:rPr>
              <w:t>Este estudio fue citado en la columna de la evidencia empíricas, Lógica Vertical, p7, no.4</w:t>
            </w:r>
          </w:p>
        </w:tc>
      </w:tr>
      <w:tr w:rsidR="00053DD3" w:rsidRPr="002703D3" w:rsidTr="00FA6F20">
        <w:trPr>
          <w:trHeight w:val="8963"/>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053DD3" w:rsidRPr="00AC4CD0" w:rsidRDefault="00053DD3" w:rsidP="002536C1">
            <w:pPr>
              <w:spacing w:after="0" w:line="240" w:lineRule="auto"/>
              <w:rPr>
                <w:rFonts w:eastAsia="Times New Roman"/>
                <w:color w:val="000000"/>
                <w:sz w:val="16"/>
                <w:szCs w:val="16"/>
              </w:rPr>
            </w:pPr>
            <w:r w:rsidRPr="00AC4CD0">
              <w:rPr>
                <w:rFonts w:eastAsia="Times New Roman"/>
                <w:color w:val="000000"/>
                <w:sz w:val="16"/>
                <w:szCs w:val="16"/>
              </w:rPr>
              <w:lastRenderedPageBreak/>
              <w:t xml:space="preserve">Peaslee,L.(2009) "Community policing and social service partnerships; lessons from New England"  police practice and research vol. 10, number 2 </w:t>
            </w: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053DD3" w:rsidRPr="00AC4CD0" w:rsidRDefault="00053DD3" w:rsidP="002536C1">
            <w:pPr>
              <w:spacing w:after="0" w:line="240" w:lineRule="auto"/>
              <w:rPr>
                <w:rFonts w:eastAsia="Times New Roman"/>
                <w:color w:val="000000"/>
                <w:sz w:val="16"/>
                <w:szCs w:val="16"/>
              </w:rPr>
            </w:pPr>
            <w:r w:rsidRPr="00AC4CD0">
              <w:rPr>
                <w:rFonts w:eastAsia="Times New Roman"/>
                <w:color w:val="000000"/>
                <w:sz w:val="16"/>
                <w:szCs w:val="16"/>
              </w:rPr>
              <w:t>Inter-agency  partnership, community policing</w:t>
            </w:r>
          </w:p>
        </w:tc>
        <w:tc>
          <w:tcPr>
            <w:tcW w:w="11070" w:type="dxa"/>
            <w:tcBorders>
              <w:top w:val="nil"/>
              <w:left w:val="nil"/>
              <w:bottom w:val="single" w:sz="4" w:space="0" w:color="auto"/>
              <w:right w:val="single" w:sz="4" w:space="0" w:color="auto"/>
            </w:tcBorders>
            <w:shd w:val="clear" w:color="auto" w:fill="auto"/>
            <w:hideMark/>
          </w:tcPr>
          <w:p w:rsidR="00053DD3" w:rsidRPr="00AC4CD0" w:rsidRDefault="00053DD3" w:rsidP="002536C1">
            <w:pPr>
              <w:spacing w:after="0" w:line="240" w:lineRule="auto"/>
              <w:rPr>
                <w:rFonts w:eastAsia="Times New Roman"/>
                <w:color w:val="000000"/>
                <w:sz w:val="16"/>
                <w:szCs w:val="16"/>
              </w:rPr>
            </w:pPr>
            <w:r w:rsidRPr="00AC4CD0">
              <w:rPr>
                <w:rFonts w:eastAsia="Times New Roman"/>
                <w:color w:val="000000"/>
                <w:sz w:val="16"/>
                <w:szCs w:val="16"/>
              </w:rPr>
              <w:t> This paper looks at why -despite the adoption of community and problem solving policing nationwide -police -social service partnerships are not routine. From the case studies of youth-focused partnerships in four US cities it is examined how police can better collaborate with municipal and community based agencies. The model provided by the Boston Strategy to Prevent Youth Violent, “Boston Miracle”, and “The New Haven Youth Oriented Policing Initiative” (Marans, S. et al. 1997) indicate that police play an important role in social service delivery. In the Boston Miracle program Youth Service Providers Network stations full-time, licensed clinical social workers in police precinct houses to connect kids and families in trouble with resources provided by partnering agencies. As well as they gives police an in-house referral source to Boston’s Youth service agencies to address teenage runaways, dropout prevention, mentoring, job training and placement, tutoring and building leadership skills. It is evaluated positively: police officers now have a referral source with whom they are personally acquainted and who they can be confident will provide follow-up.; officers, who function as outreach workers, work 24 hours a day, seven days a week and are in touch with the most at-risk,: collaboration increases social workers’ access to information about clients and potential clients. Social workers see young people as they are arrested and read police reports every morning. Social workers have become more familiar with other aspects of the criminal justice system. The other case, the New Haven Child Development Community Policing partnership, this program’s consultation service, which is made up of mental health clinicians and police supervisors, gives police the ability to call mental health practitioners 24 hours a day when they encounter children exposed to trauma. These are evaluated that early intervention is geared toward breaking cycles of violence, and partnership with police gives clinicians access to populations that may never seek out mental health services. Officers can be a source of referral to community resources. They effectively coordinate prevention strategies with social service providers, and successfully advocate for the expansion of youth services. It is also noted that all officers need training in collaboration about how different social institutions may contribute to or inhibit criminal behavior, and clear understandings about the roles and responsibilities of coalition partners. Moreover, police departments need to find more effective ways of evaluating officers. Also departments need to pay attention to how they sustain partnerships over time. Police can play a critical role in more effective social service delivery.</w:t>
            </w: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F0075B" w:rsidP="00FA6F20">
            <w:pPr>
              <w:tabs>
                <w:tab w:val="left" w:pos="9951"/>
              </w:tabs>
              <w:spacing w:after="0" w:line="240" w:lineRule="auto"/>
              <w:rPr>
                <w:rFonts w:eastAsia="Times New Roman"/>
                <w:color w:val="000000"/>
                <w:sz w:val="16"/>
                <w:szCs w:val="16"/>
              </w:rPr>
            </w:pPr>
            <w:r>
              <w:rPr>
                <w:rFonts w:eastAsia="Times New Roman"/>
                <w:color w:val="000000"/>
                <w:sz w:val="16"/>
                <w:szCs w:val="16"/>
              </w:rPr>
              <w:tab/>
            </w: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503581" w:rsidRDefault="00053DD3" w:rsidP="002536C1">
            <w:pPr>
              <w:spacing w:after="0" w:line="240" w:lineRule="auto"/>
              <w:rPr>
                <w:rFonts w:eastAsia="Times New Roman"/>
                <w:color w:val="000000"/>
                <w:sz w:val="16"/>
                <w:szCs w:val="16"/>
                <w:lang w:val="es-ES_tradnl"/>
              </w:rPr>
            </w:pPr>
            <w:r w:rsidRPr="00503581">
              <w:rPr>
                <w:rFonts w:eastAsia="Times New Roman"/>
                <w:color w:val="000000"/>
                <w:sz w:val="16"/>
                <w:szCs w:val="16"/>
                <w:lang w:val="es-ES_tradnl"/>
              </w:rPr>
              <w:t>Este estudio fue citado en la  columna de la evidencia empírica, Lógica Vertical p.11, no.7,no.8</w:t>
            </w:r>
          </w:p>
        </w:tc>
      </w:tr>
      <w:tr w:rsidR="00053DD3" w:rsidRPr="002703D3" w:rsidTr="00FA6F20">
        <w:trPr>
          <w:trHeight w:val="8963"/>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053DD3" w:rsidRPr="00AC4CD0" w:rsidRDefault="00053DD3" w:rsidP="002536C1">
            <w:pPr>
              <w:spacing w:after="0" w:line="240" w:lineRule="auto"/>
              <w:rPr>
                <w:rFonts w:eastAsia="Times New Roman"/>
                <w:color w:val="000000"/>
                <w:sz w:val="16"/>
                <w:szCs w:val="16"/>
              </w:rPr>
            </w:pPr>
            <w:r w:rsidRPr="00AC4CD0">
              <w:rPr>
                <w:rFonts w:eastAsia="Times New Roman"/>
                <w:color w:val="000000"/>
                <w:sz w:val="16"/>
                <w:szCs w:val="16"/>
              </w:rPr>
              <w:lastRenderedPageBreak/>
              <w:t>Weisburd, D., Morris, N.A., Groff, E.R. (2009) "Hot spots of juvenile crime: a longitudinal study of arrest incidents at street segments in seattle, Washington" journal of quantitative criminology, Vol. 25, pp.443-467</w:t>
            </w: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053DD3" w:rsidRPr="00AC4CD0" w:rsidRDefault="00053DD3" w:rsidP="002536C1">
            <w:pPr>
              <w:spacing w:after="0" w:line="240" w:lineRule="auto"/>
              <w:rPr>
                <w:rFonts w:eastAsia="Times New Roman"/>
                <w:color w:val="000000"/>
                <w:sz w:val="16"/>
                <w:szCs w:val="16"/>
              </w:rPr>
            </w:pPr>
            <w:r w:rsidRPr="00AC4CD0">
              <w:rPr>
                <w:rFonts w:eastAsia="Times New Roman"/>
                <w:color w:val="000000"/>
                <w:sz w:val="16"/>
                <w:szCs w:val="16"/>
              </w:rPr>
              <w:t>routine activities, hot spots, juvenile crime</w:t>
            </w:r>
          </w:p>
        </w:tc>
        <w:tc>
          <w:tcPr>
            <w:tcW w:w="11070" w:type="dxa"/>
            <w:tcBorders>
              <w:top w:val="nil"/>
              <w:left w:val="nil"/>
              <w:bottom w:val="single" w:sz="4" w:space="0" w:color="auto"/>
              <w:right w:val="single" w:sz="4" w:space="0" w:color="auto"/>
            </w:tcBorders>
            <w:shd w:val="clear" w:color="auto" w:fill="auto"/>
            <w:hideMark/>
          </w:tcPr>
          <w:p w:rsidR="00053DD3" w:rsidRPr="00AC4CD0" w:rsidRDefault="00053DD3" w:rsidP="002536C1">
            <w:pPr>
              <w:spacing w:after="0" w:line="240" w:lineRule="auto"/>
              <w:rPr>
                <w:rFonts w:eastAsia="Times New Roman"/>
                <w:color w:val="000000"/>
                <w:sz w:val="16"/>
                <w:szCs w:val="16"/>
              </w:rPr>
            </w:pPr>
            <w:r w:rsidRPr="00AC4CD0">
              <w:rPr>
                <w:rFonts w:eastAsia="Times New Roman"/>
                <w:color w:val="000000"/>
                <w:sz w:val="16"/>
                <w:szCs w:val="16"/>
              </w:rPr>
              <w:t>In this study they identify crime incidents in which a juvenile was arrested at street segments in Seattle, Washington, over a 14 year period. To assess the extent to which officially recorded juvenile crime is concentrated at hot spots. Using group-based trajectory analysis, they also assess the stability and variability of crime at street segments over the period of the study. The data are drawn from reported crime in the city of Seattle; Washington for the time period of 1989 through 2002.The number of crimes per 100,000 people in Seattle was 8,004 in 2002, slightly higher than the average (7,640) and ranked eighth in 16 jurisdictions in the category. The geographic unit of interest for this study is the street segment (a street block) which is defined as the two sides of a street between two intersections. Then it used group-based trajectory analysis, which is able to model dynamic developmental processes by using groups to approximate an unknown, continuous distribution.</w:t>
            </w:r>
          </w:p>
          <w:p w:rsidR="00053DD3" w:rsidRPr="00AC4CD0" w:rsidRDefault="00053DD3" w:rsidP="002536C1">
            <w:pPr>
              <w:spacing w:after="0" w:line="240" w:lineRule="auto"/>
              <w:rPr>
                <w:rFonts w:eastAsia="Times New Roman"/>
                <w:color w:val="000000"/>
                <w:sz w:val="16"/>
                <w:szCs w:val="16"/>
              </w:rPr>
            </w:pPr>
            <w:r w:rsidRPr="00AC4CD0">
              <w:rPr>
                <w:rFonts w:eastAsia="Times New Roman"/>
                <w:color w:val="000000"/>
                <w:sz w:val="16"/>
                <w:szCs w:val="16"/>
              </w:rPr>
              <w:t>Their findings suggest that officially recorded juvenile crime is strongly concentrated. Just 86 street segments in Seattle include one-third of crime incidents in which a juvenile was arrested during the study period. It is also noted that high rate juvenile crime street segments remain relatively stable across the 14 years examined. It is argued that confirming the importance of routine activity theory in understanding the concentration of juvenile crime in hot spots, they find a strong connection between high rate trajectory groups and places likely to be a part of juvenile activity spaces. So there is a strong body of evidence that police efforts focused on crime hot spots can impact crime and disorder in those areas without creating spatial displacement. Moreover, recent research on juvenile crime suggests that delinquency can be prevented by altering the supervision ad structure of juvenile activities. A number of scholars have pointed to the importance of “place managers" in preventing crime at places. It may be that place managers are particularly important in creating supervised socializing for young people. It is suggested that from findings of very strong concentrations of juvenile crime at hot spots suggest that the introduction of such place managers in a small number of places might have strong crime preventing benefits.</w:t>
            </w: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AC4CD0" w:rsidRDefault="00053DD3" w:rsidP="002536C1">
            <w:pPr>
              <w:spacing w:after="0" w:line="240" w:lineRule="auto"/>
              <w:rPr>
                <w:rFonts w:eastAsia="Times New Roman"/>
                <w:color w:val="000000"/>
                <w:sz w:val="16"/>
                <w:szCs w:val="16"/>
              </w:rPr>
            </w:pPr>
          </w:p>
          <w:p w:rsidR="00053DD3" w:rsidRPr="00503581" w:rsidRDefault="00053DD3" w:rsidP="002536C1">
            <w:pPr>
              <w:spacing w:after="0" w:line="240" w:lineRule="auto"/>
              <w:rPr>
                <w:rFonts w:eastAsia="Times New Roman"/>
                <w:color w:val="000000"/>
                <w:sz w:val="16"/>
                <w:szCs w:val="16"/>
                <w:lang w:val="es-ES_tradnl"/>
              </w:rPr>
            </w:pPr>
            <w:r w:rsidRPr="00503581">
              <w:rPr>
                <w:rFonts w:eastAsia="Times New Roman"/>
                <w:color w:val="000000"/>
                <w:sz w:val="16"/>
                <w:szCs w:val="16"/>
                <w:lang w:val="es-ES_tradnl"/>
              </w:rPr>
              <w:t>Este estudio fue citado en la  columna de la evidencia empírica, Lógica Vertical, p7, no.2</w:t>
            </w:r>
          </w:p>
          <w:p w:rsidR="00053DD3" w:rsidRPr="00503581" w:rsidRDefault="00053DD3" w:rsidP="002536C1">
            <w:pPr>
              <w:spacing w:after="0" w:line="240" w:lineRule="auto"/>
              <w:rPr>
                <w:rFonts w:eastAsia="Times New Roman"/>
                <w:color w:val="000000"/>
                <w:sz w:val="16"/>
                <w:szCs w:val="16"/>
                <w:lang w:val="es-ES_tradnl"/>
              </w:rPr>
            </w:pPr>
          </w:p>
        </w:tc>
      </w:tr>
      <w:tr w:rsidR="00D20BFD" w:rsidRPr="002703D3" w:rsidTr="00FA6F20">
        <w:trPr>
          <w:trHeight w:val="8963"/>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D20BFD" w:rsidRPr="00AC4CD0" w:rsidRDefault="00D20BFD" w:rsidP="002536C1">
            <w:pPr>
              <w:spacing w:after="0" w:line="240" w:lineRule="auto"/>
              <w:rPr>
                <w:rFonts w:eastAsia="Times New Roman"/>
                <w:color w:val="000000"/>
                <w:sz w:val="16"/>
                <w:szCs w:val="16"/>
              </w:rPr>
            </w:pPr>
            <w:r w:rsidRPr="00AC4CD0">
              <w:rPr>
                <w:rFonts w:eastAsia="Times New Roman"/>
                <w:color w:val="000000"/>
                <w:sz w:val="16"/>
                <w:szCs w:val="16"/>
              </w:rPr>
              <w:lastRenderedPageBreak/>
              <w:t>Peixioto, B.T., Andrade, M.V., Azevedo, J.P. (2008) "Preventing criminality: an economic evaluation of a Brazilian program"</w:t>
            </w: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D20BFD" w:rsidRPr="00AC4CD0" w:rsidRDefault="00D20BFD" w:rsidP="002536C1">
            <w:pPr>
              <w:spacing w:after="0" w:line="240" w:lineRule="auto"/>
              <w:rPr>
                <w:rFonts w:eastAsia="Times New Roman"/>
                <w:color w:val="000000"/>
                <w:sz w:val="16"/>
                <w:szCs w:val="16"/>
              </w:rPr>
            </w:pPr>
            <w:r w:rsidRPr="00AC4CD0">
              <w:rPr>
                <w:rFonts w:eastAsia="Times New Roman"/>
                <w:color w:val="000000"/>
                <w:sz w:val="16"/>
                <w:szCs w:val="16"/>
              </w:rPr>
              <w:t>community policing, inter-agency partnership, cost-benefit</w:t>
            </w:r>
          </w:p>
        </w:tc>
        <w:tc>
          <w:tcPr>
            <w:tcW w:w="11070" w:type="dxa"/>
            <w:tcBorders>
              <w:top w:val="nil"/>
              <w:left w:val="nil"/>
              <w:bottom w:val="single" w:sz="4" w:space="0" w:color="auto"/>
              <w:right w:val="single" w:sz="4" w:space="0" w:color="auto"/>
            </w:tcBorders>
            <w:shd w:val="clear" w:color="auto" w:fill="auto"/>
            <w:hideMark/>
          </w:tcPr>
          <w:p w:rsidR="00D20BFD" w:rsidRPr="00AC4CD0" w:rsidRDefault="00D20BFD" w:rsidP="002536C1">
            <w:pPr>
              <w:spacing w:after="0" w:line="240" w:lineRule="auto"/>
              <w:rPr>
                <w:rFonts w:eastAsia="Times New Roman"/>
                <w:color w:val="000000"/>
                <w:sz w:val="16"/>
                <w:szCs w:val="16"/>
              </w:rPr>
            </w:pPr>
            <w:r w:rsidRPr="00AC4CD0">
              <w:rPr>
                <w:rFonts w:eastAsia="Times New Roman"/>
                <w:color w:val="000000"/>
                <w:sz w:val="16"/>
                <w:szCs w:val="16"/>
              </w:rPr>
              <w:t>This study is conducted to carry out an economic evaluation of Fica Vivo program designed for the prevention and control of criminality. This evaluation focus on its pilot area, Morros das Pedras slum, in Belo Horizonte city, Brazil.  This program was based on the Cease Fire Project proposed by the School of Public Health of the University of Illinois, US. The principal objective of the program is the reduction of homicides in areas of hot spots. In this article it is examined program's costs using accounting records of all the expenses made under the program by the State Secretariat for Social Defense (SEDS), and information on the police involved directly with the program, which was made available by the Military Police of Minas Gerais (PMMG).</w:t>
            </w:r>
          </w:p>
          <w:p w:rsidR="00D20BFD" w:rsidRPr="00AC4CD0" w:rsidRDefault="00D20BFD" w:rsidP="002536C1">
            <w:pPr>
              <w:spacing w:after="0" w:line="240" w:lineRule="auto"/>
              <w:rPr>
                <w:rFonts w:eastAsia="Times New Roman"/>
                <w:color w:val="000000"/>
                <w:sz w:val="16"/>
                <w:szCs w:val="16"/>
              </w:rPr>
            </w:pPr>
            <w:r w:rsidRPr="00AC4CD0">
              <w:rPr>
                <w:rFonts w:eastAsia="Times New Roman"/>
                <w:color w:val="000000"/>
                <w:sz w:val="16"/>
                <w:szCs w:val="16"/>
              </w:rPr>
              <w:t>The impact of the program is estimated using a Double Difference Matching method applied to a panel data of police records between 2000 and 2006. The impact variable is the half-yearly homicide rate per one hundred thousand inhabitants. The costs were accounted based on accountability information sourced by the Social Defense Secretary (SEDS) and the State Police.</w:t>
            </w:r>
          </w:p>
          <w:p w:rsidR="00D20BFD" w:rsidRPr="00AC4CD0" w:rsidRDefault="00D20BFD" w:rsidP="002536C1">
            <w:pPr>
              <w:spacing w:after="0" w:line="240" w:lineRule="auto"/>
              <w:rPr>
                <w:rFonts w:eastAsia="Times New Roman"/>
                <w:color w:val="000000"/>
                <w:sz w:val="16"/>
                <w:szCs w:val="16"/>
              </w:rPr>
            </w:pPr>
            <w:r w:rsidRPr="00AC4CD0">
              <w:rPr>
                <w:rFonts w:eastAsia="Times New Roman"/>
                <w:color w:val="000000"/>
                <w:sz w:val="16"/>
                <w:szCs w:val="16"/>
              </w:rPr>
              <w:t>The program combines both polices and social protection actions. Polices’ actions are carried out by means of repressive and community policing. Social protection actions are coordinated by SEDS, and involve institutions' representatives including: state and municipal public agencies, federal university, NGOs, and private organizations. The results show that the program reduces criminality, diminishing the homicide rate; between 2004 and 2006 the program reduces 10.72 homicides per one hundred thousand inhabitants per semester less in pilot area in relation to the area of comparison. This is equivalent to the prevention of app. 15 homicides in the pilot in three years. The cost of a homicide avoided by the Fica Vivo varies between app. 93 and 112 thousand dollars (2006). Although in the analysis it is no included other possible effects of the program for the unavailability of information, so the results may be underestimated, It is concluded that the result suggests that this program present a favorable cost-benefit ratio.</w:t>
            </w: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AC4CD0" w:rsidRDefault="00D20BFD" w:rsidP="002536C1">
            <w:pPr>
              <w:spacing w:after="0" w:line="240" w:lineRule="auto"/>
              <w:rPr>
                <w:rFonts w:eastAsia="Times New Roman"/>
                <w:color w:val="000000"/>
                <w:sz w:val="16"/>
                <w:szCs w:val="16"/>
              </w:rPr>
            </w:pPr>
          </w:p>
          <w:p w:rsidR="00D20BFD" w:rsidRPr="00503581" w:rsidRDefault="00D20BFD" w:rsidP="002536C1">
            <w:pPr>
              <w:spacing w:after="0" w:line="240" w:lineRule="auto"/>
              <w:rPr>
                <w:rFonts w:eastAsia="Times New Roman"/>
                <w:color w:val="000000"/>
                <w:sz w:val="16"/>
                <w:szCs w:val="16"/>
                <w:lang w:val="es-ES_tradnl"/>
              </w:rPr>
            </w:pPr>
            <w:r w:rsidRPr="00503581">
              <w:rPr>
                <w:rFonts w:eastAsia="Times New Roman"/>
                <w:color w:val="000000"/>
                <w:sz w:val="16"/>
                <w:szCs w:val="16"/>
                <w:lang w:val="es-ES_tradnl"/>
              </w:rPr>
              <w:t>Este estudio fue citado en la columna de la evidencia empírica, Lógica Vertical, p.10, no.5</w:t>
            </w:r>
          </w:p>
          <w:p w:rsidR="00D20BFD" w:rsidRPr="00503581" w:rsidRDefault="00D20BFD" w:rsidP="002536C1">
            <w:pPr>
              <w:spacing w:after="0" w:line="240" w:lineRule="auto"/>
              <w:rPr>
                <w:rFonts w:eastAsia="Times New Roman"/>
                <w:color w:val="000000"/>
                <w:sz w:val="16"/>
                <w:szCs w:val="16"/>
                <w:lang w:val="es-ES_tradnl"/>
              </w:rPr>
            </w:pPr>
          </w:p>
        </w:tc>
      </w:tr>
      <w:tr w:rsidR="004534D7" w:rsidRPr="002703D3" w:rsidTr="00FA6F20">
        <w:trPr>
          <w:trHeight w:val="8963"/>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4534D7" w:rsidRPr="00AC4CD0" w:rsidRDefault="004534D7" w:rsidP="002536C1">
            <w:pPr>
              <w:spacing w:after="0" w:line="240" w:lineRule="auto"/>
              <w:rPr>
                <w:rFonts w:eastAsia="Times New Roman"/>
                <w:color w:val="000000"/>
                <w:sz w:val="16"/>
                <w:szCs w:val="16"/>
              </w:rPr>
            </w:pPr>
            <w:r w:rsidRPr="00AC4CD0">
              <w:rPr>
                <w:rFonts w:eastAsia="Times New Roman"/>
                <w:color w:val="000000"/>
                <w:sz w:val="16"/>
                <w:szCs w:val="16"/>
              </w:rPr>
              <w:lastRenderedPageBreak/>
              <w:t>Stanley, N., Miller, P., Foster, H. R., Thomson, G. (2010) "Children's Experiences of Domestic Violence: Developing an integrated response from police and child protection services" Journal of interpersonal violence, October 1</w:t>
            </w: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4534D7" w:rsidRPr="00AC4CD0" w:rsidRDefault="004534D7" w:rsidP="002536C1">
            <w:pPr>
              <w:spacing w:after="0" w:line="240" w:lineRule="auto"/>
              <w:rPr>
                <w:rFonts w:eastAsia="Times New Roman"/>
                <w:color w:val="000000"/>
                <w:sz w:val="16"/>
                <w:szCs w:val="16"/>
              </w:rPr>
            </w:pPr>
            <w:r w:rsidRPr="00AC4CD0">
              <w:rPr>
                <w:rFonts w:eastAsia="Times New Roman"/>
                <w:color w:val="000000"/>
                <w:sz w:val="16"/>
                <w:szCs w:val="16"/>
              </w:rPr>
              <w:t>social work, domestic violence, inter-agency partnership</w:t>
            </w:r>
          </w:p>
        </w:tc>
        <w:tc>
          <w:tcPr>
            <w:tcW w:w="11070" w:type="dxa"/>
            <w:tcBorders>
              <w:top w:val="nil"/>
              <w:left w:val="nil"/>
              <w:bottom w:val="single" w:sz="4" w:space="0" w:color="auto"/>
              <w:right w:val="single" w:sz="4" w:space="0" w:color="auto"/>
            </w:tcBorders>
            <w:shd w:val="clear" w:color="auto" w:fill="auto"/>
            <w:hideMark/>
          </w:tcPr>
          <w:p w:rsidR="004534D7" w:rsidRPr="00AC4CD0" w:rsidRDefault="004534D7" w:rsidP="002536C1">
            <w:pPr>
              <w:spacing w:after="0" w:line="240" w:lineRule="auto"/>
              <w:rPr>
                <w:rFonts w:eastAsia="Times New Roman"/>
                <w:color w:val="000000"/>
                <w:sz w:val="16"/>
                <w:szCs w:val="16"/>
              </w:rPr>
            </w:pPr>
            <w:r w:rsidRPr="00AC4CD0">
              <w:rPr>
                <w:rFonts w:eastAsia="Times New Roman"/>
                <w:color w:val="000000"/>
                <w:sz w:val="16"/>
                <w:szCs w:val="16"/>
              </w:rPr>
              <w:t>This study presents findings from the first UK study to examine notifications in depth and examines the interface between the police and child protection services in responding to domestic violence incidents. This study focuses on findings concerning the interface between the police and child protective services.</w:t>
            </w:r>
          </w:p>
          <w:p w:rsidR="004534D7" w:rsidRPr="00AC4CD0" w:rsidRDefault="004534D7" w:rsidP="002536C1">
            <w:pPr>
              <w:spacing w:after="0" w:line="240" w:lineRule="auto"/>
              <w:rPr>
                <w:rFonts w:eastAsia="Times New Roman"/>
                <w:color w:val="000000"/>
                <w:sz w:val="16"/>
                <w:szCs w:val="16"/>
              </w:rPr>
            </w:pPr>
            <w:r w:rsidRPr="00AC4CD0">
              <w:rPr>
                <w:rFonts w:eastAsia="Times New Roman"/>
                <w:color w:val="000000"/>
                <w:sz w:val="16"/>
                <w:szCs w:val="16"/>
              </w:rPr>
              <w:t>The research was undertaken between 2006 and 2009, and included analysis of police and social services records for 251 incidents of domestic violence in two local authorities in the north and south of England. The file data were supplemented by 58 individual interviews with police officers, 6 domestic violence advocates, 9 supervising officers, 13 children's social workers, 2 children's social services administrators, and 10 managers in the two sites. Data were extracted from key police databases. Children's social services data were gathered from electronic and paper files and key statutory documents such as initial assessments and child protection plans were reviewed. Data from police and children's social services' records were analyzed using SPSS. Also extracted qualitative data from the files were analizad.</w:t>
            </w:r>
          </w:p>
          <w:p w:rsidR="004534D7" w:rsidRPr="00AC4CD0" w:rsidRDefault="004534D7" w:rsidP="002536C1">
            <w:pPr>
              <w:spacing w:after="0" w:line="240" w:lineRule="auto"/>
              <w:rPr>
                <w:rFonts w:eastAsia="Times New Roman"/>
                <w:color w:val="000000"/>
                <w:sz w:val="16"/>
                <w:szCs w:val="16"/>
              </w:rPr>
            </w:pPr>
            <w:r w:rsidRPr="00AC4CD0">
              <w:rPr>
                <w:rFonts w:eastAsia="Times New Roman"/>
                <w:color w:val="000000"/>
                <w:sz w:val="16"/>
                <w:szCs w:val="16"/>
              </w:rPr>
              <w:t>The research reports on police interventions in 251 incidents of domestic violence involving children; the communication of information to child protection services and the subsequent filtering and service response. Social workers found that notifications conveyed little information on children's experiences of domestic violence. Forty per cent of families notified had had no previous contact with child protection services in that area, but those cases most likely to receive social work assessment or intervention were those where the case was already open. Notifications triggered a new social work intervention in only 5 % of cases. Also the study identified that the mechanisms for bringing that historic information (witness statements, previous incidents, criminal records, social service's previous involvement) together to inform risk assessments were underdeveloped. It is required that interagency panels, teams, or co-location arrangements that maximize  opportunities for organizations to share information and that seek to develop workable procedures for sharing information have much to offer. It is identified that there are difficulties that attending services to provide a response that effectively discriminates between level of  need and offers varying levels of interventions. Arrangement that maximized opportunities for police and social workers to share agency information appeared to offer the best option for achieving informed decisions about the appropriate level of service response to children and families experiencing domestic violence.</w:t>
            </w: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AC4CD0" w:rsidRDefault="004534D7" w:rsidP="002536C1">
            <w:pPr>
              <w:spacing w:after="0" w:line="240" w:lineRule="auto"/>
              <w:rPr>
                <w:rFonts w:eastAsia="Times New Roman"/>
                <w:color w:val="000000"/>
                <w:sz w:val="16"/>
                <w:szCs w:val="16"/>
              </w:rPr>
            </w:pPr>
          </w:p>
          <w:p w:rsidR="004534D7" w:rsidRPr="00503581" w:rsidRDefault="004534D7" w:rsidP="002536C1">
            <w:pPr>
              <w:spacing w:after="0" w:line="240" w:lineRule="auto"/>
              <w:rPr>
                <w:rFonts w:eastAsia="Times New Roman"/>
                <w:color w:val="000000"/>
                <w:sz w:val="16"/>
                <w:szCs w:val="16"/>
                <w:lang w:val="es-ES_tradnl"/>
              </w:rPr>
            </w:pPr>
            <w:r w:rsidRPr="00503581">
              <w:rPr>
                <w:rFonts w:eastAsia="Times New Roman"/>
                <w:color w:val="000000"/>
                <w:sz w:val="16"/>
                <w:szCs w:val="16"/>
                <w:lang w:val="es-ES_tradnl"/>
              </w:rPr>
              <w:t>Este estudio fue citado en la  columna de la evidencia empírica, Lógica Vertical, p12, no.10</w:t>
            </w:r>
          </w:p>
        </w:tc>
      </w:tr>
      <w:tr w:rsidR="000C51D7" w:rsidRPr="002703D3" w:rsidTr="00FA6F20">
        <w:trPr>
          <w:trHeight w:val="8963"/>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0C51D7" w:rsidRPr="00AC4CD0" w:rsidRDefault="000C51D7" w:rsidP="002536C1">
            <w:pPr>
              <w:spacing w:after="0" w:line="240" w:lineRule="auto"/>
              <w:rPr>
                <w:rFonts w:eastAsia="Times New Roman"/>
                <w:color w:val="000000"/>
                <w:sz w:val="16"/>
                <w:szCs w:val="16"/>
              </w:rPr>
            </w:pPr>
            <w:r w:rsidRPr="00AC4CD0">
              <w:rPr>
                <w:rFonts w:eastAsia="Times New Roman"/>
                <w:color w:val="000000"/>
                <w:sz w:val="16"/>
                <w:szCs w:val="16"/>
              </w:rPr>
              <w:lastRenderedPageBreak/>
              <w:t xml:space="preserve">Medina, C., Andr'es Tamayo, J. Posso, C.(2011) "The effect of peers on the likelihood of becoming criminals in Medellin", </w:t>
            </w:r>
          </w:p>
          <w:p w:rsidR="000C51D7" w:rsidRPr="00AC4CD0" w:rsidRDefault="000C51D7" w:rsidP="002536C1">
            <w:pPr>
              <w:spacing w:after="0" w:line="240" w:lineRule="auto"/>
              <w:rPr>
                <w:rFonts w:eastAsia="Times New Roman"/>
                <w:color w:val="000000"/>
                <w:sz w:val="16"/>
                <w:szCs w:val="16"/>
              </w:rPr>
            </w:pPr>
            <w:r w:rsidRPr="00AC4CD0">
              <w:rPr>
                <w:rFonts w:eastAsia="Times New Roman"/>
                <w:color w:val="000000"/>
                <w:sz w:val="16"/>
                <w:szCs w:val="16"/>
              </w:rPr>
              <w:t>Los Andes University,</w:t>
            </w:r>
          </w:p>
          <w:p w:rsidR="000C51D7" w:rsidRPr="00AC4CD0" w:rsidRDefault="000C51D7" w:rsidP="002536C1">
            <w:pPr>
              <w:spacing w:after="0" w:line="240" w:lineRule="auto"/>
              <w:rPr>
                <w:rFonts w:eastAsia="Times New Roman"/>
                <w:color w:val="000000"/>
                <w:sz w:val="16"/>
                <w:szCs w:val="16"/>
              </w:rPr>
            </w:pPr>
            <w:r w:rsidRPr="00AC4CD0">
              <w:rPr>
                <w:rFonts w:eastAsia="Times New Roman"/>
                <w:color w:val="000000"/>
                <w:sz w:val="16"/>
                <w:szCs w:val="16"/>
              </w:rPr>
              <w:t>Colombia</w:t>
            </w: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0C51D7" w:rsidRPr="00AC4CD0" w:rsidRDefault="000C51D7" w:rsidP="002536C1">
            <w:pPr>
              <w:spacing w:after="0" w:line="240" w:lineRule="auto"/>
              <w:rPr>
                <w:rFonts w:eastAsia="Times New Roman"/>
                <w:color w:val="000000"/>
                <w:sz w:val="16"/>
                <w:szCs w:val="16"/>
              </w:rPr>
            </w:pPr>
            <w:r w:rsidRPr="00AC4CD0">
              <w:rPr>
                <w:rFonts w:eastAsia="Times New Roman"/>
                <w:color w:val="000000"/>
                <w:sz w:val="16"/>
                <w:szCs w:val="16"/>
              </w:rPr>
              <w:t>peers effects</w:t>
            </w:r>
          </w:p>
        </w:tc>
        <w:tc>
          <w:tcPr>
            <w:tcW w:w="11070" w:type="dxa"/>
            <w:tcBorders>
              <w:top w:val="nil"/>
              <w:left w:val="nil"/>
              <w:bottom w:val="single" w:sz="4" w:space="0" w:color="auto"/>
              <w:right w:val="single" w:sz="4" w:space="0" w:color="auto"/>
            </w:tcBorders>
            <w:shd w:val="clear" w:color="auto" w:fill="auto"/>
            <w:hideMark/>
          </w:tcPr>
          <w:p w:rsidR="000C51D7" w:rsidRPr="00AC4CD0" w:rsidRDefault="000C51D7" w:rsidP="002536C1">
            <w:pPr>
              <w:spacing w:after="0" w:line="240" w:lineRule="auto"/>
              <w:rPr>
                <w:rFonts w:eastAsia="Times New Roman"/>
                <w:color w:val="000000"/>
                <w:sz w:val="16"/>
                <w:szCs w:val="16"/>
              </w:rPr>
            </w:pPr>
            <w:r w:rsidRPr="00AC4CD0">
              <w:rPr>
                <w:rFonts w:eastAsia="Times New Roman"/>
                <w:color w:val="000000"/>
                <w:sz w:val="16"/>
                <w:szCs w:val="16"/>
              </w:rPr>
              <w:t>This study is conducted to examine the relationship between peers effects and crime in Medellín, Colombia, using the socioeconomic data and the one of criminals captured in this city between 2002 and 2010. They used three sources; Population Census 2005, SIJIN and police data for crime variables and the Sisben survey of 2002(census of people in the poorest socioeconomic stratum). Firstly, they used the Population Census of 2005 to characterize the most important socioeconomic patterns at the block level. Then, they used the homicides committed between 1998 and 2002 to construct the homicide rate by block to use it as control variable to help identify the effect of the criminal environment where the children grew up.  In order to identify the place where criminals live in 2002, at block level, they matched individuals captured between 2002 and 2010 with the information of the Sisben survey of 2002. It is focused on individuals 5 to 16 years old in 2002. This process let them to collect a sample of 282,439 individuals, from which 21,178 (7,5%) were captured for having committed a crime between 2002 and 2010.  Secondly,  in order to know how the environment where the children grew up affected the likelihood they become criminals, followed a similar procedure used to construct the homicide rate at the block level, in five types of crimes; Hard Crimes, Medium Crimes, Soft Crimes,  Weapons and Homicides, and Drugs.</w:t>
            </w:r>
          </w:p>
          <w:p w:rsidR="000C51D7" w:rsidRPr="00AC4CD0" w:rsidRDefault="000C51D7" w:rsidP="002536C1">
            <w:pPr>
              <w:spacing w:after="0" w:line="240" w:lineRule="auto"/>
              <w:rPr>
                <w:rFonts w:eastAsia="Times New Roman"/>
                <w:color w:val="000000"/>
                <w:sz w:val="16"/>
                <w:szCs w:val="16"/>
              </w:rPr>
            </w:pPr>
            <w:r w:rsidRPr="00AC4CD0">
              <w:rPr>
                <w:rFonts w:eastAsia="Times New Roman"/>
                <w:color w:val="000000"/>
                <w:sz w:val="16"/>
                <w:szCs w:val="16"/>
              </w:rPr>
              <w:t>This study found a strong and robust positive effect of peers effects variables on the likelihood of children of 5 to 16 years old in 2002 to become criminals. Regardless of whether they construct the peer variable as the number of peers in the individuals' network, or the rate of peers in his network, the capture rates affect negatively: 1)The higher the socioeconomic stratus where the individuals lived in 2002, the lower the likelihood he would become a criminal later on; 2)Having had a higher educational attainment ( primary or secondary versus no education), reduces the likelihood of becoming criminals; 3) When the children has private health insurance he is less likely to become criminals as the household head is likely to have been working  (who is no unemployed); 4) There is a nonlinear relationship between the education of the household head and the likelihood of becoming criminals; 5) The vulnerability of the household is positively related. Those woman headed households are positively affected to the likelihood of children becoming criminals; 6) Children who were the oldest of their household are significantly more likely to become criminals. Also the result showed that the network of peers involved in soft crime (injuries, street fight etc.) is the only one that does not affect the likelihood of children decides to commit hard crimes (weapons, homicides) later on.</w:t>
            </w: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503581" w:rsidRDefault="000C51D7" w:rsidP="002536C1">
            <w:pPr>
              <w:spacing w:after="0" w:line="240" w:lineRule="auto"/>
              <w:rPr>
                <w:rFonts w:eastAsia="Times New Roman"/>
                <w:color w:val="000000"/>
                <w:sz w:val="16"/>
                <w:szCs w:val="16"/>
                <w:lang w:val="es-ES_tradnl"/>
              </w:rPr>
            </w:pPr>
            <w:r w:rsidRPr="00503581">
              <w:rPr>
                <w:rFonts w:eastAsia="Times New Roman"/>
                <w:color w:val="000000"/>
                <w:sz w:val="16"/>
                <w:szCs w:val="16"/>
                <w:lang w:val="es-ES_tradnl"/>
              </w:rPr>
              <w:t>Este estudio fue citado en la  columna de la teoría, Lógica Vertical, p13, no.3</w:t>
            </w:r>
          </w:p>
        </w:tc>
      </w:tr>
      <w:tr w:rsidR="000C51D7" w:rsidRPr="002703D3" w:rsidTr="00FA6F20">
        <w:trPr>
          <w:trHeight w:val="8963"/>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0C51D7" w:rsidRPr="00AC4CD0" w:rsidRDefault="000C51D7" w:rsidP="002536C1">
            <w:pPr>
              <w:spacing w:after="0" w:line="240" w:lineRule="auto"/>
              <w:rPr>
                <w:rFonts w:eastAsia="Times New Roman"/>
                <w:color w:val="000000"/>
                <w:sz w:val="16"/>
                <w:szCs w:val="16"/>
              </w:rPr>
            </w:pPr>
            <w:r w:rsidRPr="00AC4CD0">
              <w:rPr>
                <w:rFonts w:eastAsia="Times New Roman"/>
                <w:color w:val="000000"/>
                <w:sz w:val="16"/>
                <w:szCs w:val="16"/>
              </w:rPr>
              <w:lastRenderedPageBreak/>
              <w:t xml:space="preserve">Gardner,M. and Brooks-Gunn, J. (2009) "Adolescent´s exposure to community violence:are neighborhood youth organizations protective?"  journal of community psychology, vol.37, No.4 </w:t>
            </w: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0C51D7" w:rsidRPr="00AC4CD0" w:rsidRDefault="000C51D7" w:rsidP="002536C1">
            <w:pPr>
              <w:spacing w:after="0" w:line="240" w:lineRule="auto"/>
              <w:rPr>
                <w:rFonts w:eastAsia="Times New Roman"/>
                <w:color w:val="000000"/>
                <w:sz w:val="16"/>
                <w:szCs w:val="16"/>
              </w:rPr>
            </w:pPr>
            <w:r w:rsidRPr="00AC4CD0">
              <w:rPr>
                <w:rFonts w:eastAsia="Times New Roman"/>
                <w:color w:val="000000"/>
                <w:sz w:val="16"/>
                <w:szCs w:val="16"/>
              </w:rPr>
              <w:t>community, youth organizations</w:t>
            </w:r>
          </w:p>
        </w:tc>
        <w:tc>
          <w:tcPr>
            <w:tcW w:w="11070" w:type="dxa"/>
            <w:tcBorders>
              <w:top w:val="nil"/>
              <w:left w:val="nil"/>
              <w:bottom w:val="single" w:sz="4" w:space="0" w:color="auto"/>
              <w:right w:val="single" w:sz="4" w:space="0" w:color="auto"/>
            </w:tcBorders>
            <w:shd w:val="clear" w:color="auto" w:fill="auto"/>
            <w:hideMark/>
          </w:tcPr>
          <w:p w:rsidR="000C51D7" w:rsidRPr="00AC4CD0" w:rsidRDefault="000C51D7" w:rsidP="002536C1">
            <w:pPr>
              <w:spacing w:after="0" w:line="240" w:lineRule="auto"/>
              <w:rPr>
                <w:rFonts w:eastAsia="Times New Roman"/>
                <w:color w:val="000000"/>
                <w:sz w:val="16"/>
                <w:szCs w:val="16"/>
              </w:rPr>
            </w:pPr>
            <w:r w:rsidRPr="00AC4CD0">
              <w:rPr>
                <w:rFonts w:eastAsia="Times New Roman"/>
                <w:color w:val="000000"/>
                <w:sz w:val="16"/>
                <w:szCs w:val="16"/>
              </w:rPr>
              <w:t>There is a significant inverse association between the variety of youth organizations available at the neighborhood level and adolescents' exposure to community violence. In this study  examined this noncompeting explanations  ; (1) at the individual level, that access to a greater variety of neighborhood youth organizations predicts adolescents' participation in organized community-based activities, which in turn, protects against community violence exposure;(2) at the neighborhood level, the lower violent crime rates explain the inverse relation between neighborhood youth organization variety and community violent exposure. The data was taken from the Project on Human Development in Chicago Neighborhoods (PHDCN).app. 35,000 households were randomly selected and screened for eligibility. This resulted in a sample of 6,234 children and adolescents in seven age groups (ages 0, 3,6,9,12,15 and 18). At the neighborhood level data was taken from the 1990 US Decennial Census and from 1995 Chicago police records. The community survey was taken in 1995 to an independent sample of 8,782 adults.55people were sampled. In the base of these data bases analyses were proceeded in three parts. First, they tested the hypothesis that youth's exposure to community violence occurs less frequently in neighborhoods with a greater, versus lesser, variety of youth organizations. Second, they tested the proposed youth level mechanism linking neighborhood youth organizations and youth’ community violence exposure. Third, they tested the hypothesis that neighborhood level processes explain observed associations between neighborhood youth organization variety and exposure to community violence. Then examined the relation between neighborhood youth organization variety and violent crime rates. Also tested the hypothesis that collective efficacy mediates relations between neighborhood youth organization variety and violent crime.</w:t>
            </w:r>
          </w:p>
          <w:p w:rsidR="000C51D7" w:rsidRPr="00AC4CD0" w:rsidRDefault="000C51D7" w:rsidP="002536C1">
            <w:pPr>
              <w:spacing w:after="0" w:line="240" w:lineRule="auto"/>
              <w:rPr>
                <w:rFonts w:eastAsia="Times New Roman"/>
                <w:color w:val="000000"/>
                <w:sz w:val="16"/>
                <w:szCs w:val="16"/>
              </w:rPr>
            </w:pPr>
            <w:r w:rsidRPr="00AC4CD0">
              <w:rPr>
                <w:rFonts w:eastAsia="Times New Roman"/>
                <w:color w:val="000000"/>
                <w:sz w:val="16"/>
                <w:szCs w:val="16"/>
              </w:rPr>
              <w:t>This study is concluded that there is a direct relations between neighborhood youth organizations and community violence exposure. It is suggested that exposure to community violence occurs less frequently among adolescents who live in neighborhoods that offer a greater, versus lesser, variety of youth organizations. However, the inverse relation between neighborhood youth organization variety and exposure to community violence is not clear. Most assume that the benefits of neighborhood youth organizations operate primarily through youth's participation in enriching, organized activities that both diminish the amount of time spent in idle, and promote positive development. The finding suggest that participating in organized community based activities does not appear to protect youth from violence exposure, rather youth organization may protect against violence exposure by deterring violent crime at the neighborhood level. Thus, the youth organization play an important role in shaping the neighborhood conditions that impact urban adolescents' safety and well- being.  The finding also suggested that neighborhood youth organization variety is positively associated with youth's participation in community activities. The increasing the supply of neighborhood youth organizations may play a part in boosting youth participation in organized activities, but the modest size of the association is consistent with evidence that logistical barriers (lack of transportation, cost, conflicting responsibilities) often prevent youth from participating in the organizations.</w:t>
            </w: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AC4CD0" w:rsidRDefault="000C51D7" w:rsidP="002536C1">
            <w:pPr>
              <w:spacing w:after="0" w:line="240" w:lineRule="auto"/>
              <w:rPr>
                <w:rFonts w:eastAsia="Times New Roman"/>
                <w:color w:val="000000"/>
                <w:sz w:val="16"/>
                <w:szCs w:val="16"/>
              </w:rPr>
            </w:pPr>
          </w:p>
          <w:p w:rsidR="000C51D7" w:rsidRPr="00503581" w:rsidRDefault="000C51D7" w:rsidP="002536C1">
            <w:pPr>
              <w:spacing w:after="0" w:line="240" w:lineRule="auto"/>
              <w:rPr>
                <w:rFonts w:eastAsia="Times New Roman"/>
                <w:color w:val="000000"/>
                <w:sz w:val="16"/>
                <w:szCs w:val="16"/>
                <w:lang w:val="es-ES_tradnl"/>
              </w:rPr>
            </w:pPr>
            <w:r w:rsidRPr="00503581">
              <w:rPr>
                <w:rFonts w:eastAsia="Times New Roman"/>
                <w:color w:val="000000"/>
                <w:sz w:val="16"/>
                <w:szCs w:val="16"/>
                <w:lang w:val="es-ES_tradnl"/>
              </w:rPr>
              <w:t>Este estudio fue citado en la  columna de la evidencia empírica, Lógica Vertical, p18, no.17</w:t>
            </w:r>
          </w:p>
        </w:tc>
      </w:tr>
      <w:tr w:rsidR="00363427" w:rsidRPr="002703D3" w:rsidTr="00FA6F20">
        <w:trPr>
          <w:trHeight w:val="8963"/>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363427" w:rsidRPr="00AC4CD0" w:rsidRDefault="00363427" w:rsidP="002536C1">
            <w:pPr>
              <w:spacing w:after="0" w:line="240" w:lineRule="auto"/>
              <w:rPr>
                <w:rFonts w:eastAsia="Times New Roman"/>
                <w:color w:val="000000"/>
                <w:sz w:val="16"/>
                <w:szCs w:val="16"/>
              </w:rPr>
            </w:pPr>
            <w:r w:rsidRPr="00AC4CD0">
              <w:rPr>
                <w:rFonts w:eastAsia="Times New Roman"/>
                <w:color w:val="000000"/>
                <w:sz w:val="16"/>
                <w:szCs w:val="16"/>
              </w:rPr>
              <w:lastRenderedPageBreak/>
              <w:t>Anthony, E. K., Samples, M. D., Kervor, D. N., Ituarte, S., Lee, C.,Austin, M. J. (2010) " Coming back home: the reintegration of formerly incarcerated youth with service implications" Children and youth services reviews 32, p.1271-1277</w:t>
            </w:r>
          </w:p>
          <w:p w:rsidR="00363427" w:rsidRPr="00AC4CD0" w:rsidRDefault="00363427" w:rsidP="002536C1">
            <w:pPr>
              <w:spacing w:after="0" w:line="240" w:lineRule="auto"/>
              <w:rPr>
                <w:rFonts w:eastAsia="Times New Roman"/>
                <w:color w:val="000000"/>
                <w:sz w:val="16"/>
                <w:szCs w:val="16"/>
              </w:rPr>
            </w:pPr>
          </w:p>
          <w:p w:rsidR="00363427" w:rsidRPr="00AC4CD0" w:rsidRDefault="00363427" w:rsidP="002536C1">
            <w:pPr>
              <w:spacing w:after="0" w:line="240" w:lineRule="auto"/>
              <w:rPr>
                <w:rFonts w:eastAsia="Times New Roman"/>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363427" w:rsidRPr="00AC4CD0" w:rsidRDefault="00363427" w:rsidP="002536C1">
            <w:pPr>
              <w:spacing w:after="0" w:line="240" w:lineRule="auto"/>
              <w:rPr>
                <w:rFonts w:eastAsia="Times New Roman"/>
                <w:color w:val="000000"/>
                <w:sz w:val="16"/>
                <w:szCs w:val="16"/>
              </w:rPr>
            </w:pPr>
            <w:r w:rsidRPr="00AC4CD0">
              <w:rPr>
                <w:rFonts w:eastAsia="Times New Roman"/>
                <w:color w:val="000000"/>
                <w:sz w:val="16"/>
                <w:szCs w:val="16"/>
              </w:rPr>
              <w:t>formerly incarcerated youth, community reintegration, educational service, social net, adult mentoring</w:t>
            </w:r>
          </w:p>
        </w:tc>
        <w:tc>
          <w:tcPr>
            <w:tcW w:w="11070" w:type="dxa"/>
            <w:tcBorders>
              <w:top w:val="nil"/>
              <w:left w:val="nil"/>
              <w:bottom w:val="single" w:sz="4" w:space="0" w:color="auto"/>
              <w:right w:val="single" w:sz="4" w:space="0" w:color="auto"/>
            </w:tcBorders>
            <w:shd w:val="clear" w:color="auto" w:fill="auto"/>
            <w:hideMark/>
          </w:tcPr>
          <w:p w:rsidR="00363427" w:rsidRPr="00AC4CD0" w:rsidRDefault="00363427" w:rsidP="002536C1">
            <w:pPr>
              <w:spacing w:after="0" w:line="240" w:lineRule="auto"/>
              <w:rPr>
                <w:rFonts w:eastAsia="Times New Roman"/>
                <w:color w:val="000000"/>
                <w:sz w:val="16"/>
                <w:szCs w:val="16"/>
              </w:rPr>
            </w:pPr>
            <w:r w:rsidRPr="00AC4CD0">
              <w:rPr>
                <w:rFonts w:eastAsia="Times New Roman"/>
                <w:color w:val="000000"/>
                <w:sz w:val="16"/>
                <w:szCs w:val="16"/>
              </w:rPr>
              <w:t>Less is known about the needs and experiences of youth as they prepare to re-enter a community after a period of detention or how they fare post-release. A highlighted awareness of the complex array of needs and the match between these needs and the social and educational service sector has the potential to streamline the reintegration process, with advantages for public safety, reduced recidivism, and promotion of positive youth development. This study analyses the needs of formerly incarcerated youth with a focus on the implications for social and educational services systems. This study raised the needs of formerly incarcerated youth:  1) social and community; 2) educational; 3) occupational; 4) independent living; 5) health (including substance abuse and mental health). With regard to social and community support, many studies (Beltodano et al., 2005) suggested that positive and sustained adult relationships are key component to successful adaptation. Adult mentoring and support have been identified by young people as a key factor in the success of their own transition. Positive mentoring includes engagement, monitoring, consistency, confrontation, guidance, positive regard, the space to work through mistakes, instrumental support, modeling appropriate behavior, and maintaining personal connection with the youth. Studies suggest that when parents are unavailable to set limits for youth, it is beneficial for them to have an adult in their life that is both a friend and a guide. Also this study is shown that positive peer influences can have an effect on transition success rates; this is especially true for youth in middle adolescence, who place great importance on acceptance and peer relations. So it is suggested that it is important to support the creation of positive peer networks, and to include not only high-risk youth in group work but also pro-social youth.  With regard to educational support, in this study discussed that early and immediate educational involvement upon release is essential to reduce recidivism during the first 12 months when most youth re-offend. Also, Immediate engagement in school appears to impact the future educational and occupational success of these youth. In the study shows that over 87 % of youths who either in school or working and in school, supported reintegration into educational settings plays a critical role in promoting successful long-term reintegration into the community. In the care of special education needs, Bullis et.al. (2002) found that youth identified as having a learning disability were, at a 6 month time period following release, 2.8 times more likely to return to the juvenile justice system than those without diagnosed learning disabilities. Also Sullivan (2004) found that returning incarcerated youth, who already face the challenge of academic underachievement, also have their paths disrupted, and this disruption not only affects their acquisition of knowledge and skills but also disrupts the social relationships that are formed in schools. So it must be considered that the necessity of special education services. In the occupation support it is mentioned that suggesting a positive relationship between vocational training and post-release employment. While employment immediately following release may serve as a deterrent to recidivism employment may be more effective in facilitating a successful transition. Bullis et al. (2006) found that youth who received vocational training while incarcerated were more likely to be employed after 6 and 12 months. In addition, youth in early adolescent (ages11-14) may have occupational support needs that focus more on pre employment and basic job exploration skills related to “individualized and competency-based schooling”. In terms of the health support needs it is raised the majority of youth who are in residential care required the medical care attention in a range of health problems from asthma to consequences of drug abuse. There is a study (Teplin et al.,2007), focusing on the mental health and substance abuse needs of youth within a single detention center, found that more than 63% of males and 71% of females in the center met the criteria for at least one of mental health disorders. Also it is said that majority of them maintains a need for treatment while incarcerated that remains with them as they re-enter the community. There is a general consensus in the literature that youth with mental health disorders in need of treatment make up the majority of youth in correctional settings.  Overall, it is considered that there is a need of competing system that serves youths. For example, the use of interdisciplinary discharge teams to address the need of youths is mentioned. In conclusion, the limitations of the research of the community reentry of juvenile offenders is analyzed: 1) the lack of studies that utilize comparative or randomized samples to document the general state of youth r-entering the community from residential; 2)assess the characteristics and needs before and after release.  Moreover, It is emphasized that it is clear that services before and during incarceration can have a major impact on reintegration services. The concept of reintegration and coordinated activities among the different agencies that serve youth should be promoted as a unique form of re-entry practice.</w:t>
            </w:r>
          </w:p>
          <w:p w:rsidR="00363427" w:rsidRPr="00AC4CD0" w:rsidRDefault="00363427" w:rsidP="002536C1">
            <w:pPr>
              <w:spacing w:after="0" w:line="240" w:lineRule="auto"/>
              <w:rPr>
                <w:rFonts w:eastAsia="Times New Roman"/>
                <w:color w:val="000000"/>
                <w:sz w:val="16"/>
                <w:szCs w:val="16"/>
              </w:rPr>
            </w:pPr>
          </w:p>
          <w:p w:rsidR="00363427" w:rsidRPr="00AC4CD0" w:rsidRDefault="00363427" w:rsidP="002536C1">
            <w:pPr>
              <w:spacing w:after="0" w:line="240" w:lineRule="auto"/>
              <w:rPr>
                <w:rFonts w:eastAsia="Times New Roman"/>
                <w:color w:val="000000"/>
                <w:sz w:val="16"/>
                <w:szCs w:val="16"/>
              </w:rPr>
            </w:pPr>
          </w:p>
          <w:p w:rsidR="00363427" w:rsidRPr="00AC4CD0" w:rsidRDefault="00363427" w:rsidP="002536C1">
            <w:pPr>
              <w:spacing w:after="0" w:line="240" w:lineRule="auto"/>
              <w:rPr>
                <w:rFonts w:eastAsia="Times New Roman"/>
                <w:color w:val="000000"/>
                <w:sz w:val="16"/>
                <w:szCs w:val="16"/>
              </w:rPr>
            </w:pPr>
          </w:p>
          <w:p w:rsidR="00363427" w:rsidRPr="00AC4CD0" w:rsidRDefault="00363427" w:rsidP="002536C1">
            <w:pPr>
              <w:spacing w:after="0" w:line="240" w:lineRule="auto"/>
              <w:rPr>
                <w:rFonts w:eastAsia="Times New Roman"/>
                <w:color w:val="000000"/>
                <w:sz w:val="16"/>
                <w:szCs w:val="16"/>
              </w:rPr>
            </w:pPr>
          </w:p>
          <w:p w:rsidR="00363427" w:rsidRPr="00AC4CD0" w:rsidRDefault="00363427" w:rsidP="002536C1">
            <w:pPr>
              <w:spacing w:after="0" w:line="240" w:lineRule="auto"/>
              <w:rPr>
                <w:rFonts w:eastAsia="Times New Roman"/>
                <w:color w:val="000000"/>
                <w:sz w:val="16"/>
                <w:szCs w:val="16"/>
              </w:rPr>
            </w:pPr>
          </w:p>
          <w:p w:rsidR="00363427" w:rsidRPr="00AC4CD0" w:rsidRDefault="00363427" w:rsidP="002536C1">
            <w:pPr>
              <w:spacing w:after="0" w:line="240" w:lineRule="auto"/>
              <w:rPr>
                <w:rFonts w:eastAsia="Times New Roman"/>
                <w:color w:val="000000"/>
                <w:sz w:val="16"/>
                <w:szCs w:val="16"/>
              </w:rPr>
            </w:pPr>
          </w:p>
          <w:p w:rsidR="00363427" w:rsidRPr="00AC4CD0" w:rsidRDefault="00363427" w:rsidP="002536C1">
            <w:pPr>
              <w:spacing w:after="0" w:line="240" w:lineRule="auto"/>
              <w:rPr>
                <w:rFonts w:eastAsia="Times New Roman"/>
                <w:color w:val="000000"/>
                <w:sz w:val="16"/>
                <w:szCs w:val="16"/>
              </w:rPr>
            </w:pPr>
          </w:p>
          <w:p w:rsidR="00363427" w:rsidRPr="00AC4CD0" w:rsidRDefault="00363427" w:rsidP="002536C1">
            <w:pPr>
              <w:spacing w:after="0" w:line="240" w:lineRule="auto"/>
              <w:rPr>
                <w:rFonts w:eastAsia="Times New Roman"/>
                <w:color w:val="000000"/>
                <w:sz w:val="16"/>
                <w:szCs w:val="16"/>
              </w:rPr>
            </w:pPr>
          </w:p>
          <w:p w:rsidR="00363427" w:rsidRPr="00AC4CD0" w:rsidRDefault="00363427" w:rsidP="002536C1">
            <w:pPr>
              <w:spacing w:after="0" w:line="240" w:lineRule="auto"/>
              <w:rPr>
                <w:rFonts w:eastAsia="Times New Roman"/>
                <w:color w:val="000000"/>
                <w:sz w:val="16"/>
                <w:szCs w:val="16"/>
              </w:rPr>
            </w:pPr>
          </w:p>
          <w:p w:rsidR="00363427" w:rsidRPr="00AC4CD0" w:rsidRDefault="00363427" w:rsidP="002536C1">
            <w:pPr>
              <w:spacing w:after="0" w:line="240" w:lineRule="auto"/>
              <w:rPr>
                <w:rFonts w:eastAsia="Times New Roman"/>
                <w:color w:val="000000"/>
                <w:sz w:val="16"/>
                <w:szCs w:val="16"/>
              </w:rPr>
            </w:pPr>
          </w:p>
          <w:p w:rsidR="00363427" w:rsidRPr="00AC4CD0" w:rsidRDefault="00363427" w:rsidP="002536C1">
            <w:pPr>
              <w:spacing w:after="0" w:line="240" w:lineRule="auto"/>
              <w:rPr>
                <w:rFonts w:eastAsia="Times New Roman"/>
                <w:color w:val="000000"/>
                <w:sz w:val="16"/>
                <w:szCs w:val="16"/>
              </w:rPr>
            </w:pPr>
          </w:p>
          <w:p w:rsidR="00363427" w:rsidRPr="00AC4CD0" w:rsidRDefault="00363427" w:rsidP="002536C1">
            <w:pPr>
              <w:spacing w:after="0" w:line="240" w:lineRule="auto"/>
              <w:rPr>
                <w:rFonts w:eastAsia="Times New Roman"/>
                <w:color w:val="000000"/>
                <w:sz w:val="16"/>
                <w:szCs w:val="16"/>
              </w:rPr>
            </w:pPr>
          </w:p>
          <w:p w:rsidR="00363427" w:rsidRPr="00503581" w:rsidRDefault="00363427" w:rsidP="002536C1">
            <w:pPr>
              <w:spacing w:after="0" w:line="240" w:lineRule="auto"/>
              <w:rPr>
                <w:rFonts w:eastAsia="Times New Roman"/>
                <w:color w:val="000000"/>
                <w:sz w:val="16"/>
                <w:szCs w:val="16"/>
                <w:lang w:val="es-ES_tradnl"/>
              </w:rPr>
            </w:pPr>
            <w:r w:rsidRPr="00503581">
              <w:rPr>
                <w:rFonts w:eastAsia="Times New Roman"/>
                <w:color w:val="000000"/>
                <w:sz w:val="16"/>
                <w:szCs w:val="16"/>
                <w:lang w:val="es-ES_tradnl"/>
              </w:rPr>
              <w:t>Este estudio fue citado en la  columna de la evidencia empírica, Lógica Vertical, p14, no.6, p.15,no.8,no.9,no.10, p.16, no.11, p.18,no.20,p.19,no.21</w:t>
            </w:r>
          </w:p>
          <w:p w:rsidR="00363427" w:rsidRPr="00503581" w:rsidRDefault="00363427" w:rsidP="002536C1">
            <w:pPr>
              <w:spacing w:after="0" w:line="240" w:lineRule="auto"/>
              <w:rPr>
                <w:rFonts w:eastAsia="Times New Roman"/>
                <w:color w:val="000000"/>
                <w:sz w:val="16"/>
                <w:szCs w:val="16"/>
                <w:lang w:val="es-ES_tradnl"/>
              </w:rPr>
            </w:pPr>
          </w:p>
        </w:tc>
      </w:tr>
      <w:tr w:rsidR="006B3A43" w:rsidRPr="002703D3" w:rsidTr="00FA6F20">
        <w:trPr>
          <w:trHeight w:val="8963"/>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6B3A43" w:rsidRPr="00AC4CD0" w:rsidRDefault="006B3A43" w:rsidP="002536C1">
            <w:pPr>
              <w:spacing w:after="0" w:line="240" w:lineRule="auto"/>
              <w:rPr>
                <w:rFonts w:eastAsia="Times New Roman"/>
                <w:color w:val="000000"/>
                <w:sz w:val="16"/>
                <w:szCs w:val="16"/>
              </w:rPr>
            </w:pPr>
            <w:r w:rsidRPr="00AC4CD0">
              <w:rPr>
                <w:rFonts w:eastAsia="Times New Roman"/>
                <w:color w:val="000000"/>
                <w:sz w:val="16"/>
                <w:szCs w:val="16"/>
              </w:rPr>
              <w:lastRenderedPageBreak/>
              <w:t>Abrams, L.S., Snyder, S. M. (2010) "Youth offender reentry: Models for intervention and directions for future inquiry" children and youth services review 32 p. 1787-1795</w:t>
            </w:r>
          </w:p>
          <w:p w:rsidR="006B3A43" w:rsidRPr="00AC4CD0" w:rsidRDefault="006B3A43" w:rsidP="002536C1">
            <w:pPr>
              <w:spacing w:after="0" w:line="240" w:lineRule="auto"/>
              <w:rPr>
                <w:rFonts w:eastAsia="Times New Roman"/>
                <w:color w:val="000000"/>
                <w:sz w:val="16"/>
                <w:szCs w:val="16"/>
              </w:rPr>
            </w:pPr>
          </w:p>
          <w:p w:rsidR="006B3A43" w:rsidRPr="00AC4CD0" w:rsidRDefault="006B3A43" w:rsidP="002536C1">
            <w:pPr>
              <w:spacing w:after="0" w:line="240" w:lineRule="auto"/>
              <w:rPr>
                <w:rFonts w:eastAsia="Times New Roman"/>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6B3A43" w:rsidRPr="00AC4CD0" w:rsidRDefault="006B3A43" w:rsidP="002536C1">
            <w:pPr>
              <w:spacing w:after="0" w:line="240" w:lineRule="auto"/>
              <w:rPr>
                <w:rFonts w:eastAsia="Times New Roman"/>
                <w:color w:val="000000"/>
                <w:sz w:val="16"/>
                <w:szCs w:val="16"/>
              </w:rPr>
            </w:pPr>
            <w:r w:rsidRPr="00AC4CD0">
              <w:rPr>
                <w:rFonts w:eastAsia="Times New Roman"/>
                <w:color w:val="000000"/>
                <w:sz w:val="16"/>
                <w:szCs w:val="16"/>
              </w:rPr>
              <w:t>recidivism, social net, neighborhood effects, social intervention, adult mentoring, collective efficacy</w:t>
            </w:r>
          </w:p>
        </w:tc>
        <w:tc>
          <w:tcPr>
            <w:tcW w:w="11070" w:type="dxa"/>
            <w:tcBorders>
              <w:top w:val="nil"/>
              <w:left w:val="nil"/>
              <w:bottom w:val="single" w:sz="4" w:space="0" w:color="auto"/>
              <w:right w:val="single" w:sz="4" w:space="0" w:color="auto"/>
            </w:tcBorders>
            <w:shd w:val="clear" w:color="auto" w:fill="auto"/>
            <w:hideMark/>
          </w:tcPr>
          <w:p w:rsidR="006B3A43" w:rsidRPr="00AC4CD0" w:rsidRDefault="006B3A43" w:rsidP="002536C1">
            <w:pPr>
              <w:spacing w:after="0" w:line="240" w:lineRule="auto"/>
              <w:rPr>
                <w:rFonts w:eastAsia="Times New Roman"/>
                <w:color w:val="000000"/>
                <w:sz w:val="16"/>
                <w:szCs w:val="16"/>
              </w:rPr>
            </w:pPr>
            <w:r w:rsidRPr="00AC4CD0">
              <w:rPr>
                <w:rFonts w:eastAsia="Times New Roman"/>
                <w:color w:val="000000"/>
                <w:sz w:val="16"/>
                <w:szCs w:val="16"/>
              </w:rPr>
              <w:t>There exist models for reentry interventions typically seek to address the individual offender's risks for repeat involvement in crime. However it is showed that theses interventions have not significantly reduced recidivism. The relatively greater successes of family-based interventions, combined with a body of compelling "neighborhood effects" theory and research signal the importance of developing and testing interventions for returning youth offenders that address the multi-layered social contexts in which reentry occurs.</w:t>
            </w:r>
          </w:p>
          <w:p w:rsidR="006B3A43" w:rsidRPr="00AC4CD0" w:rsidRDefault="006B3A43" w:rsidP="002536C1">
            <w:pPr>
              <w:spacing w:after="0" w:line="240" w:lineRule="auto"/>
              <w:rPr>
                <w:rFonts w:eastAsia="Times New Roman"/>
                <w:color w:val="000000"/>
                <w:sz w:val="16"/>
                <w:szCs w:val="16"/>
              </w:rPr>
            </w:pPr>
            <w:r w:rsidRPr="00AC4CD0">
              <w:rPr>
                <w:rFonts w:eastAsia="Times New Roman"/>
                <w:color w:val="000000"/>
                <w:sz w:val="16"/>
                <w:szCs w:val="16"/>
              </w:rPr>
              <w:t> In this study at first, it is critically reviewed the current research literature on models for juvenile reentry interventions: the individual approach; family interventions and; neighborhood effects theory and research, which is considered more effective. (1) The individual approach: this study was conducted based on various characteristics of the individual young person in order to examine "who is most likely to re-offend?" Research revealed that young male who has prior substance abuse, poor parental relations, and school failure history in increasing the odds of recidivism following incarceration. This cumulative knowledge has contributed to the development of risk classification systems that filter lower-risk offenders into community-based diversion programs and higher risk offenders into secure correctional facilities. The mentoring programs are geared to help the individual offender navigate transition challenges by facilitating a pro-social relationship with caring adults. Although the mentoring intervention reduced initial recidivism among treatment youth, the focus on interventions has broadened to include youth offenders' family. (2)Family interventions: studies have demonstrated that family interventions are more successful in reducing the likelihood of recidivism than individual level intervention on their own. The study (Drake et al. 2009) showed the functional family therapy decreases the likelihood of recidivism form 70 to 57%. Also, a recent study comparing 104 youth in Washington State's Family Integrate Transitions program to 169 controls found a recidivism rate of 27% for program participants compared to 41% for the control group. (3) Neighborhoods’ effects: Through the theory and research it is raised that the process of neighbors communicating to each other their trustworthiness and willingness to intervene to discourage anti-social behaviors, which is called "collective efficacy". This theory supported the hypotheses that neighborhoods with high levels of social cohesion and community assets are better equipped to contain individual risks for delinquency and youth violence. Finally the application of new technologies, such as GIS, to study neighborhood effects is introduced. As the limitation of supporting this theory, it is suggested that the research on the role of both informal and formal supports in deterring youth's repeat involvement in crime is not clear. The questions are raised such as; how do youth understand and utilize formal and informal supports? How might the location of these resources matter? In what ways do supports inhibit or facilitate continued involvement in crime? In sum up, an integrated approach in which neighborhood and individual factors are expectative to lead more efficacious interventions for this vulnerable population of youths.</w:t>
            </w:r>
          </w:p>
          <w:p w:rsidR="006B3A43" w:rsidRPr="00AC4CD0" w:rsidRDefault="006B3A43" w:rsidP="002536C1">
            <w:pPr>
              <w:spacing w:after="0" w:line="240" w:lineRule="auto"/>
              <w:rPr>
                <w:rFonts w:eastAsia="Times New Roman"/>
                <w:color w:val="000000"/>
                <w:sz w:val="16"/>
                <w:szCs w:val="16"/>
              </w:rPr>
            </w:pPr>
          </w:p>
          <w:p w:rsidR="006B3A43" w:rsidRPr="00AC4CD0" w:rsidRDefault="006B3A43" w:rsidP="002536C1">
            <w:pPr>
              <w:spacing w:after="0" w:line="240" w:lineRule="auto"/>
              <w:rPr>
                <w:rFonts w:eastAsia="Times New Roman"/>
                <w:color w:val="000000"/>
                <w:sz w:val="16"/>
                <w:szCs w:val="16"/>
              </w:rPr>
            </w:pPr>
          </w:p>
          <w:p w:rsidR="006B3A43" w:rsidRPr="00AC4CD0" w:rsidRDefault="006B3A43" w:rsidP="002536C1">
            <w:pPr>
              <w:spacing w:after="0" w:line="240" w:lineRule="auto"/>
              <w:rPr>
                <w:rFonts w:eastAsia="Times New Roman"/>
                <w:color w:val="000000"/>
                <w:sz w:val="16"/>
                <w:szCs w:val="16"/>
              </w:rPr>
            </w:pPr>
          </w:p>
          <w:p w:rsidR="006B3A43" w:rsidRPr="00AC4CD0" w:rsidRDefault="006B3A43" w:rsidP="002536C1">
            <w:pPr>
              <w:spacing w:after="0" w:line="240" w:lineRule="auto"/>
              <w:rPr>
                <w:rFonts w:eastAsia="Times New Roman"/>
                <w:color w:val="000000"/>
                <w:sz w:val="16"/>
                <w:szCs w:val="16"/>
              </w:rPr>
            </w:pPr>
          </w:p>
          <w:p w:rsidR="006B3A43" w:rsidRPr="00AC4CD0" w:rsidRDefault="006B3A43" w:rsidP="002536C1">
            <w:pPr>
              <w:spacing w:after="0" w:line="240" w:lineRule="auto"/>
              <w:rPr>
                <w:rFonts w:eastAsia="Times New Roman"/>
                <w:color w:val="000000"/>
                <w:sz w:val="16"/>
                <w:szCs w:val="16"/>
              </w:rPr>
            </w:pPr>
          </w:p>
          <w:p w:rsidR="006B3A43" w:rsidRPr="00AC4CD0" w:rsidRDefault="006B3A43" w:rsidP="002536C1">
            <w:pPr>
              <w:spacing w:after="0" w:line="240" w:lineRule="auto"/>
              <w:rPr>
                <w:rFonts w:eastAsia="Times New Roman"/>
                <w:color w:val="000000"/>
                <w:sz w:val="16"/>
                <w:szCs w:val="16"/>
              </w:rPr>
            </w:pPr>
          </w:p>
          <w:p w:rsidR="006B3A43" w:rsidRPr="00AC4CD0" w:rsidRDefault="006B3A43" w:rsidP="002536C1">
            <w:pPr>
              <w:spacing w:after="0" w:line="240" w:lineRule="auto"/>
              <w:rPr>
                <w:rFonts w:eastAsia="Times New Roman"/>
                <w:color w:val="000000"/>
                <w:sz w:val="16"/>
                <w:szCs w:val="16"/>
              </w:rPr>
            </w:pPr>
          </w:p>
          <w:p w:rsidR="006B3A43" w:rsidRPr="00AC4CD0" w:rsidRDefault="006B3A43" w:rsidP="002536C1">
            <w:pPr>
              <w:spacing w:after="0" w:line="240" w:lineRule="auto"/>
              <w:rPr>
                <w:rFonts w:eastAsia="Times New Roman"/>
                <w:color w:val="000000"/>
                <w:sz w:val="16"/>
                <w:szCs w:val="16"/>
              </w:rPr>
            </w:pPr>
          </w:p>
          <w:p w:rsidR="006B3A43" w:rsidRPr="00AC4CD0" w:rsidRDefault="006B3A43" w:rsidP="002536C1">
            <w:pPr>
              <w:spacing w:after="0" w:line="240" w:lineRule="auto"/>
              <w:rPr>
                <w:rFonts w:eastAsia="Times New Roman"/>
                <w:color w:val="000000"/>
                <w:sz w:val="16"/>
                <w:szCs w:val="16"/>
              </w:rPr>
            </w:pPr>
          </w:p>
          <w:p w:rsidR="006B3A43" w:rsidRPr="00AC4CD0" w:rsidRDefault="006B3A43" w:rsidP="002536C1">
            <w:pPr>
              <w:spacing w:after="0" w:line="240" w:lineRule="auto"/>
              <w:rPr>
                <w:rFonts w:eastAsia="Times New Roman"/>
                <w:color w:val="000000"/>
                <w:sz w:val="16"/>
                <w:szCs w:val="16"/>
              </w:rPr>
            </w:pPr>
          </w:p>
          <w:p w:rsidR="006B3A43" w:rsidRPr="00AC4CD0" w:rsidRDefault="006B3A43" w:rsidP="002536C1">
            <w:pPr>
              <w:spacing w:after="0" w:line="240" w:lineRule="auto"/>
              <w:rPr>
                <w:rFonts w:eastAsia="Times New Roman"/>
                <w:color w:val="000000"/>
                <w:sz w:val="16"/>
                <w:szCs w:val="16"/>
              </w:rPr>
            </w:pPr>
          </w:p>
          <w:p w:rsidR="006B3A43" w:rsidRPr="00AC4CD0" w:rsidRDefault="006B3A43" w:rsidP="002536C1">
            <w:pPr>
              <w:spacing w:after="0" w:line="240" w:lineRule="auto"/>
              <w:rPr>
                <w:rFonts w:eastAsia="Times New Roman"/>
                <w:color w:val="000000"/>
                <w:sz w:val="16"/>
                <w:szCs w:val="16"/>
              </w:rPr>
            </w:pPr>
          </w:p>
          <w:p w:rsidR="006B3A43" w:rsidRPr="00AC4CD0" w:rsidRDefault="006B3A43" w:rsidP="002536C1">
            <w:pPr>
              <w:spacing w:after="0" w:line="240" w:lineRule="auto"/>
              <w:rPr>
                <w:rFonts w:eastAsia="Times New Roman"/>
                <w:color w:val="000000"/>
                <w:sz w:val="16"/>
                <w:szCs w:val="16"/>
              </w:rPr>
            </w:pPr>
          </w:p>
          <w:p w:rsidR="006B3A43" w:rsidRPr="00AC4CD0" w:rsidRDefault="006B3A43" w:rsidP="002536C1">
            <w:pPr>
              <w:spacing w:after="0" w:line="240" w:lineRule="auto"/>
              <w:rPr>
                <w:rFonts w:eastAsia="Times New Roman"/>
                <w:color w:val="000000"/>
                <w:sz w:val="16"/>
                <w:szCs w:val="16"/>
              </w:rPr>
            </w:pPr>
          </w:p>
          <w:p w:rsidR="006B3A43" w:rsidRPr="00AC4CD0" w:rsidRDefault="006B3A43" w:rsidP="002536C1">
            <w:pPr>
              <w:spacing w:after="0" w:line="240" w:lineRule="auto"/>
              <w:rPr>
                <w:rFonts w:eastAsia="Times New Roman"/>
                <w:color w:val="000000"/>
                <w:sz w:val="16"/>
                <w:szCs w:val="16"/>
              </w:rPr>
            </w:pPr>
          </w:p>
          <w:p w:rsidR="006B3A43" w:rsidRPr="00AC4CD0" w:rsidRDefault="006B3A43" w:rsidP="002536C1">
            <w:pPr>
              <w:spacing w:after="0" w:line="240" w:lineRule="auto"/>
              <w:rPr>
                <w:rFonts w:eastAsia="Times New Roman"/>
                <w:color w:val="000000"/>
                <w:sz w:val="16"/>
                <w:szCs w:val="16"/>
              </w:rPr>
            </w:pPr>
          </w:p>
          <w:p w:rsidR="006B3A43" w:rsidRPr="00AC4CD0" w:rsidRDefault="006B3A43" w:rsidP="002536C1">
            <w:pPr>
              <w:spacing w:after="0" w:line="240" w:lineRule="auto"/>
              <w:rPr>
                <w:rFonts w:eastAsia="Times New Roman"/>
                <w:color w:val="000000"/>
                <w:sz w:val="16"/>
                <w:szCs w:val="16"/>
              </w:rPr>
            </w:pPr>
          </w:p>
          <w:p w:rsidR="006B3A43" w:rsidRPr="00AC4CD0" w:rsidRDefault="006B3A43" w:rsidP="002536C1">
            <w:pPr>
              <w:spacing w:after="0" w:line="240" w:lineRule="auto"/>
              <w:rPr>
                <w:rFonts w:eastAsia="Times New Roman"/>
                <w:color w:val="000000"/>
                <w:sz w:val="16"/>
                <w:szCs w:val="16"/>
              </w:rPr>
            </w:pPr>
          </w:p>
          <w:p w:rsidR="006B3A43" w:rsidRPr="00AC4CD0" w:rsidRDefault="006B3A43" w:rsidP="002536C1">
            <w:pPr>
              <w:spacing w:after="0" w:line="240" w:lineRule="auto"/>
              <w:rPr>
                <w:rFonts w:eastAsia="Times New Roman"/>
                <w:color w:val="000000"/>
                <w:sz w:val="16"/>
                <w:szCs w:val="16"/>
              </w:rPr>
            </w:pPr>
          </w:p>
          <w:p w:rsidR="006B3A43" w:rsidRPr="00AC4CD0" w:rsidRDefault="006B3A43" w:rsidP="002536C1">
            <w:pPr>
              <w:spacing w:after="0" w:line="240" w:lineRule="auto"/>
              <w:rPr>
                <w:rFonts w:eastAsia="Times New Roman"/>
                <w:color w:val="000000"/>
                <w:sz w:val="16"/>
                <w:szCs w:val="16"/>
              </w:rPr>
            </w:pPr>
          </w:p>
          <w:p w:rsidR="006B3A43" w:rsidRPr="00AC4CD0" w:rsidRDefault="006B3A43" w:rsidP="002536C1">
            <w:pPr>
              <w:spacing w:after="0" w:line="240" w:lineRule="auto"/>
              <w:rPr>
                <w:rFonts w:eastAsia="Times New Roman"/>
                <w:color w:val="000000"/>
                <w:sz w:val="16"/>
                <w:szCs w:val="16"/>
              </w:rPr>
            </w:pPr>
          </w:p>
          <w:p w:rsidR="006B3A43" w:rsidRPr="00AC4CD0" w:rsidRDefault="006B3A43" w:rsidP="002536C1">
            <w:pPr>
              <w:spacing w:after="0" w:line="240" w:lineRule="auto"/>
              <w:rPr>
                <w:rFonts w:eastAsia="Times New Roman"/>
                <w:color w:val="000000"/>
                <w:sz w:val="16"/>
                <w:szCs w:val="16"/>
              </w:rPr>
            </w:pPr>
          </w:p>
          <w:p w:rsidR="006B3A43" w:rsidRPr="00AC4CD0" w:rsidRDefault="006B3A43" w:rsidP="002536C1">
            <w:pPr>
              <w:spacing w:after="0" w:line="240" w:lineRule="auto"/>
              <w:rPr>
                <w:rFonts w:eastAsia="Times New Roman"/>
                <w:color w:val="000000"/>
                <w:sz w:val="16"/>
                <w:szCs w:val="16"/>
              </w:rPr>
            </w:pPr>
          </w:p>
          <w:p w:rsidR="006B3A43" w:rsidRPr="00503581" w:rsidRDefault="006B3A43" w:rsidP="002536C1">
            <w:pPr>
              <w:spacing w:after="0" w:line="240" w:lineRule="auto"/>
              <w:rPr>
                <w:rFonts w:eastAsia="Times New Roman"/>
                <w:color w:val="000000"/>
                <w:sz w:val="16"/>
                <w:szCs w:val="16"/>
                <w:lang w:val="es-ES_tradnl"/>
              </w:rPr>
            </w:pPr>
            <w:r w:rsidRPr="00503581">
              <w:rPr>
                <w:rFonts w:eastAsia="Times New Roman"/>
                <w:color w:val="000000"/>
                <w:sz w:val="16"/>
                <w:szCs w:val="16"/>
                <w:lang w:val="es-ES_tradnl"/>
              </w:rPr>
              <w:t>Este estudio fue citado en la  columna de la evidencia empírica, Lógica Vertical, p18,no.18</w:t>
            </w:r>
          </w:p>
          <w:p w:rsidR="006B3A43" w:rsidRPr="00503581" w:rsidRDefault="006B3A43" w:rsidP="002536C1">
            <w:pPr>
              <w:spacing w:after="0" w:line="240" w:lineRule="auto"/>
              <w:rPr>
                <w:rFonts w:eastAsia="Times New Roman"/>
                <w:color w:val="000000"/>
                <w:sz w:val="16"/>
                <w:szCs w:val="16"/>
                <w:lang w:val="es-ES_tradnl"/>
              </w:rPr>
            </w:pPr>
          </w:p>
        </w:tc>
      </w:tr>
      <w:tr w:rsidR="00FF47AE" w:rsidRPr="002703D3" w:rsidTr="00FA6F20">
        <w:trPr>
          <w:trHeight w:val="8963"/>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FF47AE" w:rsidRPr="00AC4CD0" w:rsidRDefault="00FF47AE" w:rsidP="002536C1">
            <w:pPr>
              <w:spacing w:after="0" w:line="240" w:lineRule="auto"/>
              <w:rPr>
                <w:rFonts w:eastAsia="Times New Roman"/>
                <w:color w:val="000000"/>
                <w:sz w:val="16"/>
                <w:szCs w:val="16"/>
              </w:rPr>
            </w:pPr>
            <w:r w:rsidRPr="00AC4CD0">
              <w:rPr>
                <w:rFonts w:eastAsia="Times New Roman"/>
                <w:color w:val="000000"/>
                <w:sz w:val="16"/>
                <w:szCs w:val="16"/>
              </w:rPr>
              <w:lastRenderedPageBreak/>
              <w:t>Bellamy,N.D., Springer, U.F., Sale,E.W., Espiritu, R.C. (2004) "Structuring a multi-site evaluation for youth mentoring programs to prevent teen alcohol and drug use" journal of drug education, Vol. 34 (2) pp.197-212</w:t>
            </w:r>
          </w:p>
          <w:p w:rsidR="00FF47AE" w:rsidRPr="00AC4CD0" w:rsidRDefault="00FF47AE" w:rsidP="002536C1">
            <w:pPr>
              <w:spacing w:after="0" w:line="240" w:lineRule="auto"/>
              <w:rPr>
                <w:rFonts w:eastAsia="Times New Roman"/>
                <w:color w:val="000000"/>
                <w:sz w:val="16"/>
                <w:szCs w:val="16"/>
              </w:rPr>
            </w:pPr>
          </w:p>
          <w:p w:rsidR="00FF47AE" w:rsidRPr="00AC4CD0" w:rsidRDefault="00FF47AE" w:rsidP="002536C1">
            <w:pPr>
              <w:spacing w:after="0" w:line="240" w:lineRule="auto"/>
              <w:rPr>
                <w:rFonts w:eastAsia="Times New Roman"/>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FF47AE" w:rsidRPr="00AC4CD0" w:rsidRDefault="00FF47AE" w:rsidP="002536C1">
            <w:pPr>
              <w:spacing w:after="0" w:line="240" w:lineRule="auto"/>
              <w:rPr>
                <w:rFonts w:eastAsia="Times New Roman"/>
                <w:color w:val="000000"/>
                <w:sz w:val="16"/>
                <w:szCs w:val="16"/>
              </w:rPr>
            </w:pPr>
            <w:r w:rsidRPr="00AC4CD0">
              <w:rPr>
                <w:rFonts w:eastAsia="Times New Roman"/>
                <w:color w:val="000000"/>
                <w:sz w:val="16"/>
                <w:szCs w:val="16"/>
              </w:rPr>
              <w:t>mentoring program design</w:t>
            </w:r>
          </w:p>
        </w:tc>
        <w:tc>
          <w:tcPr>
            <w:tcW w:w="11070" w:type="dxa"/>
            <w:tcBorders>
              <w:top w:val="nil"/>
              <w:left w:val="nil"/>
              <w:bottom w:val="single" w:sz="4" w:space="0" w:color="auto"/>
              <w:right w:val="single" w:sz="4" w:space="0" w:color="auto"/>
            </w:tcBorders>
            <w:shd w:val="clear" w:color="auto" w:fill="auto"/>
            <w:hideMark/>
          </w:tcPr>
          <w:p w:rsidR="00FF47AE" w:rsidRPr="00AC4CD0" w:rsidRDefault="00FF47AE" w:rsidP="002536C1">
            <w:pPr>
              <w:spacing w:after="0" w:line="240" w:lineRule="auto"/>
              <w:rPr>
                <w:rFonts w:eastAsia="Times New Roman"/>
                <w:color w:val="000000"/>
                <w:sz w:val="16"/>
                <w:szCs w:val="16"/>
              </w:rPr>
            </w:pPr>
            <w:r w:rsidRPr="00AC4CD0">
              <w:rPr>
                <w:rFonts w:eastAsia="Times New Roman"/>
                <w:color w:val="000000"/>
                <w:sz w:val="16"/>
                <w:szCs w:val="16"/>
              </w:rPr>
              <w:t>This study evaluates the program, which is designed to carry on the prevent intervention for the teen alcohol and drug abuse and associated problems in US. The Center for Substance Abuse Prevention (CSAP) has designed and funded a multi-site cooperative agreement involving seven mentoring programs. The programs are designed to provide a rigorous outcome evaluation that allows comparisons of differing approaches to organizing and delivering mentoring services to adolescents at high risk for substance abuse.</w:t>
            </w:r>
          </w:p>
          <w:p w:rsidR="00FF47AE" w:rsidRPr="00AC4CD0" w:rsidRDefault="00FF47AE" w:rsidP="002536C1">
            <w:pPr>
              <w:spacing w:after="0" w:line="240" w:lineRule="auto"/>
              <w:rPr>
                <w:rFonts w:eastAsia="Times New Roman"/>
                <w:color w:val="000000"/>
                <w:sz w:val="16"/>
                <w:szCs w:val="16"/>
              </w:rPr>
            </w:pPr>
            <w:r w:rsidRPr="00AC4CD0">
              <w:rPr>
                <w:rFonts w:eastAsia="Times New Roman"/>
                <w:color w:val="000000"/>
                <w:sz w:val="16"/>
                <w:szCs w:val="16"/>
              </w:rPr>
              <w:t>While there is ample evidence that caring and supportive adult relations have an important and positive formative influence on youth, there is less understanding of how to design and implement mentoring interventions that are effective in preventing alcohol and other drug use and other negative outcomes for youth at risk. The challenge is to identify the characteristics of effective mentoring program design and implementation and of effective individual mentoring practice and to ensure that these practices are widely adopted in the field. CSAP is one of the centers under the Substance Abuse and Mental Health Services Administration, and has a funded seven sites to implement mentoring programs that meet broad criteria designed to provide information on the effectiveness of alternative ways of delivering mentoring services. Also funded a multi-site evaluation (MSE) to provide a systematic comparative database for assessing the impact of these prevention interventions that have mentoring as a core intervention component but that differ in the way in which that component is designed and implemented. Youth Mentoring (YM) programs have: one-on-one mentoring; group activities; and advocacy. Activities focus on six areas: relationship building; life skills development; academic support; cultural enhancement; recreation and enrichment; alcohol, tobacco and drug related information. One-on-one mentoring activities emphasize a developmental perspective involving relationship-building time. The type of activities varies: includes positive recreation (sports, crafts, fishing, eating out etc.), life skills (goal-setting, social and communication skills, self-esteem building), and academic support (tutoring, trips to colleges). In the guidelines for program design it has identified as important factors contributing to strong mentoring programs: 1) Sufficient intensity. It is required higher level of consistent contact and build a social bond with the program organization; 2) Mentor-mentee relationship; 3) Organizational/project infrastructure. a supportive and capable organizational infrastructure is a key element of a successful mentoring or advocacy program.  Mentor screening, careful matching procedures for mentors and mentee, and adequate training and ongoing support of mentors have all been identified as important to successful mentoring; 4) Recruiting and retaining mentors; 5) One-to-one and group approaches. Group mentoring is another alternative mentoring approach that has been proposed to mitigate the implementation challenges in mentoring programs.  Regarding the multi-site evaluation, it provides a set of data for assessing the relationships between contextual (community and organization) characteristic, intervention characteristics, participant characteristics, and a theoretically specified set of outcomes, including a variety of protective factors and measures of substance use. It is analyzed that many of the mediating protective factors in the Youth Mentoring framework are associated with "connectedness" to positive social environments (e.g., family, school. supportive peers). Some program sites work on "connectedness" more directly, such as tutoring programs to increase school performance and the youth's connectedness to school. It is emphasized the importance of "connectedness" as a protective factor. In conclusion, even though the YM initiative MSE involves relatively few sites, the carefully developed conceptual base of the study, the systematic and comprehensive multi-site database, and the multi-stage analysis plan are specifically designed to address important questions in mentoring practice. The evaluation study has the potential to inform successful mentoring relationships and to document the impact of these relationships on the prevention or reduction of alcohol, tobacco, and other drug use in youth.</w:t>
            </w:r>
          </w:p>
          <w:p w:rsidR="00FF47AE" w:rsidRPr="00AC4CD0" w:rsidRDefault="00FF47AE" w:rsidP="002536C1">
            <w:pPr>
              <w:spacing w:after="0" w:line="240" w:lineRule="auto"/>
              <w:rPr>
                <w:rFonts w:eastAsia="Times New Roman"/>
                <w:color w:val="000000"/>
                <w:sz w:val="16"/>
                <w:szCs w:val="16"/>
              </w:rPr>
            </w:pPr>
          </w:p>
          <w:p w:rsidR="00FF47AE" w:rsidRPr="00AC4CD0" w:rsidRDefault="00FF47AE" w:rsidP="002536C1">
            <w:pPr>
              <w:spacing w:after="0" w:line="240" w:lineRule="auto"/>
              <w:rPr>
                <w:rFonts w:eastAsia="Times New Roman"/>
                <w:color w:val="000000"/>
                <w:sz w:val="16"/>
                <w:szCs w:val="16"/>
              </w:rPr>
            </w:pPr>
          </w:p>
          <w:p w:rsidR="00FF47AE" w:rsidRPr="00AC4CD0" w:rsidRDefault="00FF47AE" w:rsidP="002536C1">
            <w:pPr>
              <w:spacing w:after="0" w:line="240" w:lineRule="auto"/>
              <w:rPr>
                <w:rFonts w:eastAsia="Times New Roman"/>
                <w:color w:val="000000"/>
                <w:sz w:val="16"/>
                <w:szCs w:val="16"/>
              </w:rPr>
            </w:pPr>
          </w:p>
          <w:p w:rsidR="00FF47AE" w:rsidRPr="00AC4CD0" w:rsidRDefault="00FF47AE" w:rsidP="002536C1">
            <w:pPr>
              <w:spacing w:after="0" w:line="240" w:lineRule="auto"/>
              <w:rPr>
                <w:rFonts w:eastAsia="Times New Roman"/>
                <w:color w:val="000000"/>
                <w:sz w:val="16"/>
                <w:szCs w:val="16"/>
              </w:rPr>
            </w:pPr>
          </w:p>
          <w:p w:rsidR="00FF47AE" w:rsidRPr="00AC4CD0" w:rsidRDefault="00FF47AE" w:rsidP="002536C1">
            <w:pPr>
              <w:spacing w:after="0" w:line="240" w:lineRule="auto"/>
              <w:rPr>
                <w:rFonts w:eastAsia="Times New Roman"/>
                <w:color w:val="000000"/>
                <w:sz w:val="16"/>
                <w:szCs w:val="16"/>
              </w:rPr>
            </w:pPr>
          </w:p>
          <w:p w:rsidR="00FF47AE" w:rsidRPr="00AC4CD0" w:rsidRDefault="00FF47AE" w:rsidP="002536C1">
            <w:pPr>
              <w:spacing w:after="0" w:line="240" w:lineRule="auto"/>
              <w:rPr>
                <w:rFonts w:eastAsia="Times New Roman"/>
                <w:color w:val="000000"/>
                <w:sz w:val="16"/>
                <w:szCs w:val="16"/>
              </w:rPr>
            </w:pPr>
          </w:p>
          <w:p w:rsidR="00FF47AE" w:rsidRPr="00AC4CD0" w:rsidRDefault="00FF47AE" w:rsidP="002536C1">
            <w:pPr>
              <w:spacing w:after="0" w:line="240" w:lineRule="auto"/>
              <w:rPr>
                <w:rFonts w:eastAsia="Times New Roman"/>
                <w:color w:val="000000"/>
                <w:sz w:val="16"/>
                <w:szCs w:val="16"/>
              </w:rPr>
            </w:pPr>
          </w:p>
          <w:p w:rsidR="00FF47AE" w:rsidRPr="00AC4CD0" w:rsidRDefault="00FF47AE" w:rsidP="002536C1">
            <w:pPr>
              <w:spacing w:after="0" w:line="240" w:lineRule="auto"/>
              <w:rPr>
                <w:rFonts w:eastAsia="Times New Roman"/>
                <w:color w:val="000000"/>
                <w:sz w:val="16"/>
                <w:szCs w:val="16"/>
              </w:rPr>
            </w:pPr>
          </w:p>
          <w:p w:rsidR="00FF47AE" w:rsidRPr="00AC4CD0" w:rsidRDefault="00FF47AE" w:rsidP="002536C1">
            <w:pPr>
              <w:spacing w:after="0" w:line="240" w:lineRule="auto"/>
              <w:rPr>
                <w:rFonts w:eastAsia="Times New Roman"/>
                <w:color w:val="000000"/>
                <w:sz w:val="16"/>
                <w:szCs w:val="16"/>
              </w:rPr>
            </w:pPr>
          </w:p>
          <w:p w:rsidR="00FF47AE" w:rsidRPr="00AC4CD0" w:rsidRDefault="00FF47AE" w:rsidP="002536C1">
            <w:pPr>
              <w:spacing w:after="0" w:line="240" w:lineRule="auto"/>
              <w:rPr>
                <w:rFonts w:eastAsia="Times New Roman"/>
                <w:color w:val="000000"/>
                <w:sz w:val="16"/>
                <w:szCs w:val="16"/>
              </w:rPr>
            </w:pPr>
          </w:p>
          <w:p w:rsidR="00FF47AE" w:rsidRPr="00AC4CD0" w:rsidRDefault="00FF47AE" w:rsidP="002536C1">
            <w:pPr>
              <w:spacing w:after="0" w:line="240" w:lineRule="auto"/>
              <w:rPr>
                <w:rFonts w:eastAsia="Times New Roman"/>
                <w:color w:val="000000"/>
                <w:sz w:val="16"/>
                <w:szCs w:val="16"/>
              </w:rPr>
            </w:pPr>
          </w:p>
          <w:p w:rsidR="00FF47AE" w:rsidRPr="00AC4CD0" w:rsidRDefault="00FF47AE" w:rsidP="002536C1">
            <w:pPr>
              <w:spacing w:after="0" w:line="240" w:lineRule="auto"/>
              <w:rPr>
                <w:rFonts w:eastAsia="Times New Roman"/>
                <w:color w:val="000000"/>
                <w:sz w:val="16"/>
                <w:szCs w:val="16"/>
              </w:rPr>
            </w:pPr>
          </w:p>
          <w:p w:rsidR="00FF47AE" w:rsidRPr="00AC4CD0" w:rsidRDefault="00FF47AE" w:rsidP="002536C1">
            <w:pPr>
              <w:spacing w:after="0" w:line="240" w:lineRule="auto"/>
              <w:rPr>
                <w:rFonts w:eastAsia="Times New Roman"/>
                <w:color w:val="000000"/>
                <w:sz w:val="16"/>
                <w:szCs w:val="16"/>
              </w:rPr>
            </w:pPr>
          </w:p>
          <w:p w:rsidR="00FF47AE" w:rsidRPr="00AC4CD0" w:rsidRDefault="00FF47AE" w:rsidP="002536C1">
            <w:pPr>
              <w:spacing w:after="0" w:line="240" w:lineRule="auto"/>
              <w:rPr>
                <w:rFonts w:eastAsia="Times New Roman"/>
                <w:color w:val="000000"/>
                <w:sz w:val="16"/>
                <w:szCs w:val="16"/>
              </w:rPr>
            </w:pPr>
          </w:p>
          <w:p w:rsidR="00FF47AE" w:rsidRPr="00AC4CD0" w:rsidRDefault="00FF47AE" w:rsidP="002536C1">
            <w:pPr>
              <w:spacing w:after="0" w:line="240" w:lineRule="auto"/>
              <w:rPr>
                <w:rFonts w:eastAsia="Times New Roman"/>
                <w:color w:val="000000"/>
                <w:sz w:val="16"/>
                <w:szCs w:val="16"/>
              </w:rPr>
            </w:pPr>
          </w:p>
          <w:p w:rsidR="00FF47AE" w:rsidRPr="00AC4CD0" w:rsidRDefault="00FF47AE" w:rsidP="002536C1">
            <w:pPr>
              <w:spacing w:after="0" w:line="240" w:lineRule="auto"/>
              <w:rPr>
                <w:rFonts w:eastAsia="Times New Roman"/>
                <w:color w:val="000000"/>
                <w:sz w:val="16"/>
                <w:szCs w:val="16"/>
              </w:rPr>
            </w:pPr>
          </w:p>
          <w:p w:rsidR="00FF47AE" w:rsidRPr="00503581" w:rsidRDefault="00FF47AE" w:rsidP="002536C1">
            <w:pPr>
              <w:spacing w:after="0" w:line="240" w:lineRule="auto"/>
              <w:rPr>
                <w:rFonts w:eastAsia="Times New Roman"/>
                <w:color w:val="000000"/>
                <w:sz w:val="16"/>
                <w:szCs w:val="16"/>
                <w:lang w:val="es-ES_tradnl"/>
              </w:rPr>
            </w:pPr>
            <w:r w:rsidRPr="00503581">
              <w:rPr>
                <w:rFonts w:eastAsia="Times New Roman"/>
                <w:color w:val="000000"/>
                <w:sz w:val="16"/>
                <w:szCs w:val="16"/>
                <w:lang w:val="es-ES_tradnl"/>
              </w:rPr>
              <w:t>Este estudio fue citado en la  columna de la evidencia empírica, Lógica Vertical, p12, no.1</w:t>
            </w:r>
          </w:p>
          <w:p w:rsidR="00FF47AE" w:rsidRPr="00503581" w:rsidRDefault="00FF47AE" w:rsidP="002536C1">
            <w:pPr>
              <w:spacing w:after="0" w:line="240" w:lineRule="auto"/>
              <w:rPr>
                <w:rFonts w:eastAsia="Times New Roman"/>
                <w:color w:val="000000"/>
                <w:sz w:val="16"/>
                <w:szCs w:val="16"/>
                <w:lang w:val="es-ES_tradnl"/>
              </w:rPr>
            </w:pPr>
          </w:p>
        </w:tc>
      </w:tr>
    </w:tbl>
    <w:p w:rsidR="00C91F52" w:rsidRPr="00DD76C0" w:rsidRDefault="00C91F52" w:rsidP="00097CAD">
      <w:pPr>
        <w:jc w:val="both"/>
        <w:rPr>
          <w:rFonts w:cs="Calibri"/>
          <w:sz w:val="16"/>
          <w:szCs w:val="16"/>
          <w:lang w:val="es-ES_tradnl"/>
        </w:rPr>
      </w:pPr>
    </w:p>
    <w:sectPr w:rsidR="00C91F52" w:rsidRPr="00DD76C0" w:rsidSect="00FA6F20">
      <w:headerReference w:type="even" r:id="rId11"/>
      <w:headerReference w:type="default" r:id="rId12"/>
      <w:footerReference w:type="even" r:id="rId13"/>
      <w:footerReference w:type="default" r:id="rId14"/>
      <w:headerReference w:type="first" r:id="rId15"/>
      <w:footerReference w:type="first" r:id="rId16"/>
      <w:pgSz w:w="15840" w:h="12240" w:orient="landscape"/>
      <w:pgMar w:top="1296" w:right="2160" w:bottom="135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B8C" w:rsidRDefault="00A81B8C" w:rsidP="00362B30">
      <w:pPr>
        <w:spacing w:after="0" w:line="240" w:lineRule="auto"/>
      </w:pPr>
      <w:r>
        <w:separator/>
      </w:r>
    </w:p>
  </w:endnote>
  <w:endnote w:type="continuationSeparator" w:id="0">
    <w:p w:rsidR="00A81B8C" w:rsidRDefault="00A81B8C" w:rsidP="0036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3B" w:rsidRDefault="00345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33" w:rsidRDefault="00625333">
    <w:pPr>
      <w:pStyle w:val="Footer"/>
      <w:jc w:val="center"/>
    </w:pPr>
    <w:r>
      <w:fldChar w:fldCharType="begin"/>
    </w:r>
    <w:r>
      <w:instrText xml:space="preserve"> PAGE   \* MERGEFORMAT </w:instrText>
    </w:r>
    <w:r>
      <w:fldChar w:fldCharType="separate"/>
    </w:r>
    <w:r w:rsidR="00D156DD">
      <w:rPr>
        <w:noProof/>
      </w:rPr>
      <w:t>1</w:t>
    </w:r>
    <w:r>
      <w:rPr>
        <w:noProof/>
      </w:rPr>
      <w:fldChar w:fldCharType="end"/>
    </w:r>
  </w:p>
  <w:p w:rsidR="00625333" w:rsidRDefault="006253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3B" w:rsidRDefault="00345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B8C" w:rsidRDefault="00A81B8C" w:rsidP="00362B30">
      <w:pPr>
        <w:spacing w:after="0" w:line="240" w:lineRule="auto"/>
      </w:pPr>
      <w:r>
        <w:separator/>
      </w:r>
    </w:p>
  </w:footnote>
  <w:footnote w:type="continuationSeparator" w:id="0">
    <w:p w:rsidR="00A81B8C" w:rsidRDefault="00A81B8C" w:rsidP="00362B30">
      <w:pPr>
        <w:spacing w:after="0" w:line="240" w:lineRule="auto"/>
      </w:pPr>
      <w:r>
        <w:continuationSeparator/>
      </w:r>
    </w:p>
  </w:footnote>
  <w:footnote w:id="1">
    <w:p w:rsidR="00625333" w:rsidRPr="00F85B62" w:rsidRDefault="00625333" w:rsidP="00886972">
      <w:pPr>
        <w:pStyle w:val="FootnoteText"/>
        <w:tabs>
          <w:tab w:val="left" w:pos="240"/>
        </w:tabs>
        <w:spacing w:after="0"/>
        <w:ind w:left="187" w:hanging="187"/>
        <w:rPr>
          <w:szCs w:val="18"/>
          <w:lang w:val="es-ES"/>
        </w:rPr>
      </w:pPr>
      <w:r w:rsidRPr="008A282A">
        <w:rPr>
          <w:rStyle w:val="FootnoteReference"/>
          <w:sz w:val="19"/>
          <w:szCs w:val="19"/>
        </w:rPr>
        <w:footnoteRef/>
      </w:r>
      <w:r w:rsidRPr="00DB5828">
        <w:rPr>
          <w:rStyle w:val="FootnoteReference"/>
          <w:sz w:val="19"/>
          <w:szCs w:val="19"/>
          <w:lang w:val="es-ES_tradnl"/>
        </w:rPr>
        <w:t xml:space="preserve"> </w:t>
      </w:r>
      <w:r w:rsidRPr="00F85B62">
        <w:rPr>
          <w:szCs w:val="18"/>
          <w:lang w:val="es-ES"/>
        </w:rPr>
        <w:t>En 2013 los actos infracción</w:t>
      </w:r>
      <w:r>
        <w:rPr>
          <w:szCs w:val="18"/>
          <w:lang w:val="es-ES"/>
        </w:rPr>
        <w:t xml:space="preserve">ales </w:t>
      </w:r>
      <w:r w:rsidRPr="00F85B62">
        <w:rPr>
          <w:szCs w:val="18"/>
          <w:lang w:val="es-ES"/>
        </w:rPr>
        <w:t xml:space="preserve"> cometidos por los jóvenes fueron: robo 35%; tráfico de drogas 27%; homicidio 7%; y pose de armas 7%.</w:t>
      </w:r>
    </w:p>
  </w:footnote>
  <w:footnote w:id="2">
    <w:p w:rsidR="00625333" w:rsidRPr="00CB0076" w:rsidRDefault="00625333" w:rsidP="00886972">
      <w:pPr>
        <w:pStyle w:val="FootnoteText"/>
        <w:tabs>
          <w:tab w:val="left" w:pos="240"/>
        </w:tabs>
        <w:spacing w:after="0"/>
        <w:ind w:left="187" w:hanging="187"/>
        <w:rPr>
          <w:lang w:val="es-ES"/>
        </w:rPr>
      </w:pPr>
      <w:r w:rsidRPr="008A282A">
        <w:rPr>
          <w:rStyle w:val="FootnoteReference"/>
          <w:sz w:val="19"/>
          <w:szCs w:val="19"/>
        </w:rPr>
        <w:footnoteRef/>
      </w:r>
      <w:r w:rsidRPr="00F85B62">
        <w:rPr>
          <w:szCs w:val="18"/>
          <w:lang w:val="es-ES"/>
        </w:rPr>
        <w:t xml:space="preserve"> </w:t>
      </w:r>
      <w:r w:rsidRPr="00CB0076">
        <w:rPr>
          <w:szCs w:val="18"/>
          <w:lang w:val="es-ES"/>
        </w:rPr>
        <w:t>Conforme a los estándares nacionales para la estructuración del equipo de socioeducadores y agentes que deberán prestar servicios en los centros socioeducativos, la conformación de los equipos en los  IASES presenta déficits en cuanto a su número y competencias, dado que las 14 unidades tienen poco personal permanente que no cubren las áreas de servicio requeridas</w:t>
      </w:r>
      <w:r>
        <w:rPr>
          <w:szCs w:val="18"/>
          <w:lang w:val="es-ES"/>
        </w:rPr>
        <w:t xml:space="preserve">. Faltan:18 </w:t>
      </w:r>
      <w:r w:rsidRPr="00CB0076">
        <w:rPr>
          <w:szCs w:val="18"/>
          <w:lang w:val="es-ES"/>
        </w:rPr>
        <w:t>psicólogo</w:t>
      </w:r>
      <w:r>
        <w:rPr>
          <w:szCs w:val="18"/>
          <w:lang w:val="es-ES"/>
        </w:rPr>
        <w:t>;16</w:t>
      </w:r>
      <w:r w:rsidRPr="00CB0076">
        <w:rPr>
          <w:szCs w:val="18"/>
          <w:lang w:val="es-ES"/>
        </w:rPr>
        <w:t xml:space="preserve"> asistente</w:t>
      </w:r>
      <w:r>
        <w:rPr>
          <w:szCs w:val="18"/>
          <w:lang w:val="es-ES"/>
        </w:rPr>
        <w:t>s</w:t>
      </w:r>
      <w:r w:rsidRPr="00CB0076">
        <w:rPr>
          <w:szCs w:val="18"/>
          <w:lang w:val="es-ES"/>
        </w:rPr>
        <w:t xml:space="preserve"> social</w:t>
      </w:r>
      <w:r>
        <w:rPr>
          <w:szCs w:val="18"/>
          <w:lang w:val="es-ES"/>
        </w:rPr>
        <w:t>es</w:t>
      </w:r>
      <w:r w:rsidRPr="00CB0076">
        <w:rPr>
          <w:szCs w:val="18"/>
          <w:lang w:val="es-ES"/>
        </w:rPr>
        <w:t xml:space="preserve">, </w:t>
      </w:r>
      <w:r>
        <w:rPr>
          <w:szCs w:val="18"/>
          <w:lang w:val="es-ES"/>
        </w:rPr>
        <w:t xml:space="preserve">12 </w:t>
      </w:r>
      <w:r w:rsidRPr="00CB0076">
        <w:rPr>
          <w:szCs w:val="18"/>
          <w:lang w:val="es-ES"/>
        </w:rPr>
        <w:t>pedagogo</w:t>
      </w:r>
      <w:r>
        <w:rPr>
          <w:szCs w:val="18"/>
          <w:lang w:val="es-ES"/>
        </w:rPr>
        <w:t>s</w:t>
      </w:r>
      <w:r w:rsidRPr="00CB0076">
        <w:rPr>
          <w:szCs w:val="18"/>
          <w:lang w:val="es-ES"/>
        </w:rPr>
        <w:t xml:space="preserve">, </w:t>
      </w:r>
      <w:r>
        <w:rPr>
          <w:szCs w:val="18"/>
          <w:lang w:val="es-ES"/>
        </w:rPr>
        <w:t>y 590 agentes</w:t>
      </w:r>
      <w:r w:rsidRPr="00CB0076">
        <w:rPr>
          <w:szCs w:val="18"/>
          <w:lang w:val="es-ES"/>
        </w:rPr>
        <w:t xml:space="preserve">. Ante esta situación el Gobierno aprobó en 2013 la ley que estructurará la carrera de 938 servidores y se llamó a concurso para </w:t>
      </w:r>
      <w:r>
        <w:rPr>
          <w:szCs w:val="18"/>
          <w:lang w:val="es-ES"/>
        </w:rPr>
        <w:t>atender estas necesidades en el periodo 2015 y 2019.</w:t>
      </w:r>
    </w:p>
  </w:footnote>
  <w:footnote w:id="3">
    <w:p w:rsidR="00625333" w:rsidRPr="00F85B62" w:rsidRDefault="00625333" w:rsidP="00543850">
      <w:pPr>
        <w:pStyle w:val="FootnoteText"/>
        <w:tabs>
          <w:tab w:val="left" w:pos="240"/>
        </w:tabs>
        <w:spacing w:after="0"/>
        <w:ind w:left="187" w:hanging="187"/>
        <w:rPr>
          <w:szCs w:val="18"/>
          <w:lang w:val="es-ES"/>
        </w:rPr>
      </w:pPr>
      <w:r w:rsidRPr="008A282A">
        <w:rPr>
          <w:rStyle w:val="FootnoteReference"/>
          <w:sz w:val="19"/>
          <w:szCs w:val="19"/>
        </w:rPr>
        <w:footnoteRef/>
      </w:r>
      <w:r w:rsidRPr="00FA6F20">
        <w:rPr>
          <w:rStyle w:val="FootnoteReference"/>
          <w:sz w:val="19"/>
          <w:szCs w:val="19"/>
          <w:lang w:val="es-ES_tradnl"/>
        </w:rPr>
        <w:t xml:space="preserve"> </w:t>
      </w:r>
      <w:r w:rsidRPr="00F85B62">
        <w:rPr>
          <w:szCs w:val="18"/>
          <w:lang w:val="es-ES"/>
        </w:rPr>
        <w:t xml:space="preserve">Según el MJ, en 2011 el ES tenía la cuarta mayor tasa de </w:t>
      </w:r>
      <w:r w:rsidRPr="00C66016">
        <w:rPr>
          <w:szCs w:val="18"/>
          <w:lang w:val="es-ES"/>
        </w:rPr>
        <w:t>adolescentes</w:t>
      </w:r>
      <w:r w:rsidRPr="00F85B62">
        <w:rPr>
          <w:szCs w:val="18"/>
          <w:lang w:val="es-ES"/>
        </w:rPr>
        <w:t xml:space="preserve"> cumpliendo medidas de privación de libertad (150,2 internos por cien mil jóvenes de 12 a 18 años, mayor que la tasa  media de los estados de 92,4).</w:t>
      </w:r>
    </w:p>
  </w:footnote>
  <w:footnote w:id="4">
    <w:p w:rsidR="00625333" w:rsidRPr="00F85B62" w:rsidRDefault="00625333" w:rsidP="00543850">
      <w:pPr>
        <w:pStyle w:val="FootnoteText"/>
        <w:tabs>
          <w:tab w:val="left" w:pos="240"/>
        </w:tabs>
        <w:spacing w:after="0"/>
        <w:ind w:left="187" w:hanging="187"/>
        <w:rPr>
          <w:szCs w:val="18"/>
          <w:lang w:val="es-ES"/>
        </w:rPr>
      </w:pPr>
      <w:r w:rsidRPr="008A282A">
        <w:rPr>
          <w:rStyle w:val="FootnoteReference"/>
          <w:sz w:val="19"/>
          <w:szCs w:val="19"/>
        </w:rPr>
        <w:footnoteRef/>
      </w:r>
      <w:r w:rsidRPr="00FA6F20">
        <w:rPr>
          <w:rStyle w:val="FootnoteReference"/>
          <w:sz w:val="19"/>
          <w:szCs w:val="19"/>
          <w:lang w:val="es-ES_tradnl"/>
        </w:rPr>
        <w:t xml:space="preserve"> </w:t>
      </w:r>
      <w:r w:rsidRPr="00092E74">
        <w:rPr>
          <w:szCs w:val="18"/>
          <w:lang w:val="es-ES"/>
        </w:rPr>
        <w:t>De los 993 jóvenes atendidos</w:t>
      </w:r>
      <w:r>
        <w:rPr>
          <w:szCs w:val="18"/>
          <w:lang w:val="es-ES"/>
        </w:rPr>
        <w:t xml:space="preserve"> </w:t>
      </w:r>
      <w:r w:rsidRPr="00092E74">
        <w:rPr>
          <w:szCs w:val="18"/>
          <w:lang w:val="es-ES"/>
        </w:rPr>
        <w:t>en las unidades del IASES</w:t>
      </w:r>
      <w:r>
        <w:rPr>
          <w:szCs w:val="18"/>
          <w:lang w:val="es-ES"/>
        </w:rPr>
        <w:t xml:space="preserve"> un</w:t>
      </w:r>
      <w:r w:rsidRPr="00092E74">
        <w:rPr>
          <w:szCs w:val="18"/>
          <w:lang w:val="es-ES"/>
        </w:rPr>
        <w:t xml:space="preserve"> </w:t>
      </w:r>
      <w:r>
        <w:rPr>
          <w:szCs w:val="18"/>
          <w:lang w:val="es-ES"/>
        </w:rPr>
        <w:t xml:space="preserve">4% eran mujeres y 96% hombres. Asimismo, </w:t>
      </w:r>
      <w:r w:rsidRPr="00092E74">
        <w:rPr>
          <w:szCs w:val="18"/>
          <w:lang w:val="es-ES"/>
        </w:rPr>
        <w:t xml:space="preserve"> 878 se encontraban internados; 47 estaban en unidades de internación provisoria y 36 en casas de semi-libertad</w:t>
      </w:r>
      <w:r w:rsidRPr="00F85B62">
        <w:rPr>
          <w:szCs w:val="18"/>
          <w:lang w:val="es-ES"/>
        </w:rPr>
        <w:t>.</w:t>
      </w:r>
      <w:r>
        <w:rPr>
          <w:szCs w:val="18"/>
          <w:lang w:val="es-ES"/>
        </w:rPr>
        <w:t xml:space="preserve"> Finalmente, en 2013, el 87% de los jóvenes que ingresaron al sistema eran pardos, 7% negros y 6% blancos.</w:t>
      </w:r>
    </w:p>
  </w:footnote>
  <w:footnote w:id="5">
    <w:p w:rsidR="00625333" w:rsidRPr="00F85B62" w:rsidRDefault="00625333" w:rsidP="00543850">
      <w:pPr>
        <w:pStyle w:val="FootnoteText"/>
        <w:tabs>
          <w:tab w:val="left" w:pos="240"/>
        </w:tabs>
        <w:spacing w:after="0"/>
        <w:ind w:left="187" w:hanging="187"/>
        <w:rPr>
          <w:szCs w:val="18"/>
          <w:lang w:val="es-ES"/>
        </w:rPr>
      </w:pPr>
      <w:r w:rsidRPr="008A282A">
        <w:rPr>
          <w:rStyle w:val="FootnoteReference"/>
          <w:sz w:val="19"/>
          <w:szCs w:val="19"/>
        </w:rPr>
        <w:footnoteRef/>
      </w:r>
      <w:r w:rsidRPr="00F85B62">
        <w:rPr>
          <w:rStyle w:val="FootnoteReference"/>
        </w:rPr>
        <w:t xml:space="preserve"> </w:t>
      </w:r>
      <w:r w:rsidRPr="00F85B62">
        <w:rPr>
          <w:szCs w:val="18"/>
          <w:lang w:val="es-ES"/>
        </w:rPr>
        <w:t>Incluir referencia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3B" w:rsidRDefault="00345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3B" w:rsidRPr="00345D3B" w:rsidRDefault="00345D3B" w:rsidP="00345D3B">
    <w:pPr>
      <w:pStyle w:val="Header"/>
      <w:jc w:val="center"/>
      <w:rPr>
        <w:b/>
        <w:lang w:val="es-ES_tradnl"/>
      </w:rPr>
    </w:pPr>
    <w:r w:rsidRPr="00345D3B">
      <w:rPr>
        <w:b/>
        <w:lang w:val="es-ES_tradnl"/>
      </w:rPr>
      <w:t>EVIDENCIA EMPÍRICA DE LA EFECTIVIDAD DE LAS INTERVENCIONES DEL PROGRAMA</w:t>
    </w:r>
    <w:r>
      <w:rPr>
        <w:b/>
        <w:lang w:val="es-ES_tradnl"/>
      </w:rPr>
      <w:t xml:space="preserve"> BR-L1387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3B" w:rsidRDefault="00345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A1F"/>
    <w:multiLevelType w:val="hybridMultilevel"/>
    <w:tmpl w:val="D1EE4F1A"/>
    <w:lvl w:ilvl="0" w:tplc="0DC836FA">
      <w:start w:val="1"/>
      <w:numFmt w:val="decimal"/>
      <w:lvlText w:val="%1."/>
      <w:lvlJc w:val="left"/>
      <w:pPr>
        <w:ind w:left="396" w:hanging="216"/>
      </w:pPr>
      <w:rPr>
        <w:rFonts w:cs="Times New Roman" w:hint="default"/>
        <w:sz w:val="16"/>
        <w:szCs w:val="16"/>
      </w:rPr>
    </w:lvl>
    <w:lvl w:ilvl="1" w:tplc="04090019" w:tentative="1">
      <w:start w:val="1"/>
      <w:numFmt w:val="lowerLetter"/>
      <w:lvlText w:val="%2."/>
      <w:lvlJc w:val="left"/>
      <w:pPr>
        <w:ind w:left="1476" w:hanging="360"/>
      </w:pPr>
      <w:rPr>
        <w:rFonts w:cs="Times New Roman"/>
      </w:rPr>
    </w:lvl>
    <w:lvl w:ilvl="2" w:tplc="0409001B" w:tentative="1">
      <w:start w:val="1"/>
      <w:numFmt w:val="lowerRoman"/>
      <w:lvlText w:val="%3."/>
      <w:lvlJc w:val="right"/>
      <w:pPr>
        <w:ind w:left="2196" w:hanging="180"/>
      </w:pPr>
      <w:rPr>
        <w:rFonts w:cs="Times New Roman"/>
      </w:rPr>
    </w:lvl>
    <w:lvl w:ilvl="3" w:tplc="0409000F" w:tentative="1">
      <w:start w:val="1"/>
      <w:numFmt w:val="decimal"/>
      <w:lvlText w:val="%4."/>
      <w:lvlJc w:val="left"/>
      <w:pPr>
        <w:ind w:left="2916" w:hanging="360"/>
      </w:pPr>
      <w:rPr>
        <w:rFonts w:cs="Times New Roman"/>
      </w:rPr>
    </w:lvl>
    <w:lvl w:ilvl="4" w:tplc="04090019" w:tentative="1">
      <w:start w:val="1"/>
      <w:numFmt w:val="lowerLetter"/>
      <w:lvlText w:val="%5."/>
      <w:lvlJc w:val="left"/>
      <w:pPr>
        <w:ind w:left="3636" w:hanging="360"/>
      </w:pPr>
      <w:rPr>
        <w:rFonts w:cs="Times New Roman"/>
      </w:rPr>
    </w:lvl>
    <w:lvl w:ilvl="5" w:tplc="0409001B" w:tentative="1">
      <w:start w:val="1"/>
      <w:numFmt w:val="lowerRoman"/>
      <w:lvlText w:val="%6."/>
      <w:lvlJc w:val="right"/>
      <w:pPr>
        <w:ind w:left="4356" w:hanging="180"/>
      </w:pPr>
      <w:rPr>
        <w:rFonts w:cs="Times New Roman"/>
      </w:rPr>
    </w:lvl>
    <w:lvl w:ilvl="6" w:tplc="0409000F" w:tentative="1">
      <w:start w:val="1"/>
      <w:numFmt w:val="decimal"/>
      <w:lvlText w:val="%7."/>
      <w:lvlJc w:val="left"/>
      <w:pPr>
        <w:ind w:left="5076" w:hanging="360"/>
      </w:pPr>
      <w:rPr>
        <w:rFonts w:cs="Times New Roman"/>
      </w:rPr>
    </w:lvl>
    <w:lvl w:ilvl="7" w:tplc="04090019" w:tentative="1">
      <w:start w:val="1"/>
      <w:numFmt w:val="lowerLetter"/>
      <w:lvlText w:val="%8."/>
      <w:lvlJc w:val="left"/>
      <w:pPr>
        <w:ind w:left="5796" w:hanging="360"/>
      </w:pPr>
      <w:rPr>
        <w:rFonts w:cs="Times New Roman"/>
      </w:rPr>
    </w:lvl>
    <w:lvl w:ilvl="8" w:tplc="0409001B" w:tentative="1">
      <w:start w:val="1"/>
      <w:numFmt w:val="lowerRoman"/>
      <w:lvlText w:val="%9."/>
      <w:lvlJc w:val="right"/>
      <w:pPr>
        <w:ind w:left="6516" w:hanging="180"/>
      </w:pPr>
      <w:rPr>
        <w:rFonts w:cs="Times New Roman"/>
      </w:rPr>
    </w:lvl>
  </w:abstractNum>
  <w:abstractNum w:abstractNumId="1">
    <w:nsid w:val="037975B2"/>
    <w:multiLevelType w:val="hybridMultilevel"/>
    <w:tmpl w:val="3C9C994E"/>
    <w:lvl w:ilvl="0" w:tplc="01E6561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3E0149"/>
    <w:multiLevelType w:val="hybridMultilevel"/>
    <w:tmpl w:val="04A454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3E1608"/>
    <w:multiLevelType w:val="hybridMultilevel"/>
    <w:tmpl w:val="904425C2"/>
    <w:lvl w:ilvl="0" w:tplc="58D8AA24">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4">
    <w:nsid w:val="0AF931B4"/>
    <w:multiLevelType w:val="hybridMultilevel"/>
    <w:tmpl w:val="EDDCB1C8"/>
    <w:lvl w:ilvl="0" w:tplc="CF14D9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FB39D7"/>
    <w:multiLevelType w:val="hybridMultilevel"/>
    <w:tmpl w:val="72A6A3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C847E4"/>
    <w:multiLevelType w:val="hybridMultilevel"/>
    <w:tmpl w:val="2458CEB8"/>
    <w:lvl w:ilvl="0" w:tplc="4F8AFBB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043050"/>
    <w:multiLevelType w:val="hybridMultilevel"/>
    <w:tmpl w:val="5FF2523A"/>
    <w:lvl w:ilvl="0" w:tplc="FF02742C">
      <w:start w:val="1"/>
      <w:numFmt w:val="lowerLetter"/>
      <w:lvlText w:val="(%1)"/>
      <w:lvlJc w:val="left"/>
      <w:pPr>
        <w:ind w:left="990" w:hanging="360"/>
      </w:pPr>
      <w:rPr>
        <w:rFonts w:hint="default"/>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8">
    <w:nsid w:val="1DB30E67"/>
    <w:multiLevelType w:val="multilevel"/>
    <w:tmpl w:val="B108F528"/>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9">
    <w:nsid w:val="1DE76815"/>
    <w:multiLevelType w:val="hybridMultilevel"/>
    <w:tmpl w:val="38C2C3A4"/>
    <w:lvl w:ilvl="0" w:tplc="016262F6">
      <w:start w:val="1"/>
      <w:numFmt w:val="lowerLetter"/>
      <w:lvlText w:val="(%1)"/>
      <w:lvlJc w:val="left"/>
      <w:pPr>
        <w:ind w:left="990" w:hanging="360"/>
      </w:pPr>
      <w:rPr>
        <w:rFonts w:ascii="Times New Roman" w:eastAsia="Calibri" w:hAnsi="Times New Roman" w:cs="Times New Roman"/>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10">
    <w:nsid w:val="26CD4464"/>
    <w:multiLevelType w:val="multilevel"/>
    <w:tmpl w:val="B8122FEE"/>
    <w:lvl w:ilvl="0">
      <w:start w:val="1"/>
      <w:numFmt w:val="decimal"/>
      <w:pStyle w:val="Chapter"/>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1">
    <w:nsid w:val="2AA52AD5"/>
    <w:multiLevelType w:val="hybridMultilevel"/>
    <w:tmpl w:val="4B185AC6"/>
    <w:lvl w:ilvl="0" w:tplc="75B2BE12">
      <w:start w:val="1"/>
      <w:numFmt w:val="decimal"/>
      <w:lvlText w:val="%1."/>
      <w:lvlJc w:val="left"/>
      <w:pPr>
        <w:ind w:left="527" w:hanging="360"/>
      </w:pPr>
      <w:rPr>
        <w:rFonts w:hint="default"/>
      </w:rPr>
    </w:lvl>
    <w:lvl w:ilvl="1" w:tplc="04160019" w:tentative="1">
      <w:start w:val="1"/>
      <w:numFmt w:val="lowerLetter"/>
      <w:lvlText w:val="%2."/>
      <w:lvlJc w:val="left"/>
      <w:pPr>
        <w:ind w:left="1247" w:hanging="360"/>
      </w:pPr>
    </w:lvl>
    <w:lvl w:ilvl="2" w:tplc="0416001B" w:tentative="1">
      <w:start w:val="1"/>
      <w:numFmt w:val="lowerRoman"/>
      <w:lvlText w:val="%3."/>
      <w:lvlJc w:val="right"/>
      <w:pPr>
        <w:ind w:left="1967" w:hanging="180"/>
      </w:pPr>
    </w:lvl>
    <w:lvl w:ilvl="3" w:tplc="0416000F" w:tentative="1">
      <w:start w:val="1"/>
      <w:numFmt w:val="decimal"/>
      <w:lvlText w:val="%4."/>
      <w:lvlJc w:val="left"/>
      <w:pPr>
        <w:ind w:left="2687" w:hanging="360"/>
      </w:pPr>
    </w:lvl>
    <w:lvl w:ilvl="4" w:tplc="04160019" w:tentative="1">
      <w:start w:val="1"/>
      <w:numFmt w:val="lowerLetter"/>
      <w:lvlText w:val="%5."/>
      <w:lvlJc w:val="left"/>
      <w:pPr>
        <w:ind w:left="3407" w:hanging="360"/>
      </w:pPr>
    </w:lvl>
    <w:lvl w:ilvl="5" w:tplc="0416001B" w:tentative="1">
      <w:start w:val="1"/>
      <w:numFmt w:val="lowerRoman"/>
      <w:lvlText w:val="%6."/>
      <w:lvlJc w:val="right"/>
      <w:pPr>
        <w:ind w:left="4127" w:hanging="180"/>
      </w:pPr>
    </w:lvl>
    <w:lvl w:ilvl="6" w:tplc="0416000F" w:tentative="1">
      <w:start w:val="1"/>
      <w:numFmt w:val="decimal"/>
      <w:lvlText w:val="%7."/>
      <w:lvlJc w:val="left"/>
      <w:pPr>
        <w:ind w:left="4847" w:hanging="360"/>
      </w:pPr>
    </w:lvl>
    <w:lvl w:ilvl="7" w:tplc="04160019" w:tentative="1">
      <w:start w:val="1"/>
      <w:numFmt w:val="lowerLetter"/>
      <w:lvlText w:val="%8."/>
      <w:lvlJc w:val="left"/>
      <w:pPr>
        <w:ind w:left="5567" w:hanging="360"/>
      </w:pPr>
    </w:lvl>
    <w:lvl w:ilvl="8" w:tplc="0416001B" w:tentative="1">
      <w:start w:val="1"/>
      <w:numFmt w:val="lowerRoman"/>
      <w:lvlText w:val="%9."/>
      <w:lvlJc w:val="right"/>
      <w:pPr>
        <w:ind w:left="6287" w:hanging="180"/>
      </w:pPr>
    </w:lvl>
  </w:abstractNum>
  <w:abstractNum w:abstractNumId="12">
    <w:nsid w:val="2F626E37"/>
    <w:multiLevelType w:val="hybridMultilevel"/>
    <w:tmpl w:val="A04AB0EC"/>
    <w:lvl w:ilvl="0" w:tplc="902EB8CA">
      <w:start w:val="1"/>
      <w:numFmt w:val="decimal"/>
      <w:lvlText w:val="%1."/>
      <w:lvlJc w:val="left"/>
      <w:pPr>
        <w:ind w:left="360" w:hanging="360"/>
      </w:pPr>
      <w:rPr>
        <w:rFonts w:cs="Times New Roman" w:hint="default"/>
        <w:i w:val="0"/>
        <w:color w:val="auto"/>
      </w:rPr>
    </w:lvl>
    <w:lvl w:ilvl="1" w:tplc="04160019">
      <w:start w:val="1"/>
      <w:numFmt w:val="lowerLetter"/>
      <w:lvlText w:val="%2."/>
      <w:lvlJc w:val="left"/>
      <w:pPr>
        <w:ind w:left="1292" w:hanging="360"/>
      </w:pPr>
    </w:lvl>
    <w:lvl w:ilvl="2" w:tplc="0416001B" w:tentative="1">
      <w:start w:val="1"/>
      <w:numFmt w:val="lowerRoman"/>
      <w:lvlText w:val="%3."/>
      <w:lvlJc w:val="right"/>
      <w:pPr>
        <w:ind w:left="2012" w:hanging="180"/>
      </w:pPr>
    </w:lvl>
    <w:lvl w:ilvl="3" w:tplc="0416000F" w:tentative="1">
      <w:start w:val="1"/>
      <w:numFmt w:val="decimal"/>
      <w:lvlText w:val="%4."/>
      <w:lvlJc w:val="left"/>
      <w:pPr>
        <w:ind w:left="2732" w:hanging="360"/>
      </w:pPr>
    </w:lvl>
    <w:lvl w:ilvl="4" w:tplc="04160019" w:tentative="1">
      <w:start w:val="1"/>
      <w:numFmt w:val="lowerLetter"/>
      <w:lvlText w:val="%5."/>
      <w:lvlJc w:val="left"/>
      <w:pPr>
        <w:ind w:left="3452" w:hanging="360"/>
      </w:pPr>
    </w:lvl>
    <w:lvl w:ilvl="5" w:tplc="0416001B" w:tentative="1">
      <w:start w:val="1"/>
      <w:numFmt w:val="lowerRoman"/>
      <w:lvlText w:val="%6."/>
      <w:lvlJc w:val="right"/>
      <w:pPr>
        <w:ind w:left="4172" w:hanging="180"/>
      </w:pPr>
    </w:lvl>
    <w:lvl w:ilvl="6" w:tplc="0416000F" w:tentative="1">
      <w:start w:val="1"/>
      <w:numFmt w:val="decimal"/>
      <w:lvlText w:val="%7."/>
      <w:lvlJc w:val="left"/>
      <w:pPr>
        <w:ind w:left="4892" w:hanging="360"/>
      </w:pPr>
    </w:lvl>
    <w:lvl w:ilvl="7" w:tplc="04160019" w:tentative="1">
      <w:start w:val="1"/>
      <w:numFmt w:val="lowerLetter"/>
      <w:lvlText w:val="%8."/>
      <w:lvlJc w:val="left"/>
      <w:pPr>
        <w:ind w:left="5612" w:hanging="360"/>
      </w:pPr>
    </w:lvl>
    <w:lvl w:ilvl="8" w:tplc="0416001B" w:tentative="1">
      <w:start w:val="1"/>
      <w:numFmt w:val="lowerRoman"/>
      <w:lvlText w:val="%9."/>
      <w:lvlJc w:val="right"/>
      <w:pPr>
        <w:ind w:left="6332" w:hanging="180"/>
      </w:pPr>
    </w:lvl>
  </w:abstractNum>
  <w:abstractNum w:abstractNumId="13">
    <w:nsid w:val="31B53AD6"/>
    <w:multiLevelType w:val="hybridMultilevel"/>
    <w:tmpl w:val="265A9E1A"/>
    <w:lvl w:ilvl="0" w:tplc="FB6AA1E4">
      <w:start w:val="1"/>
      <w:numFmt w:val="decimal"/>
      <w:lvlText w:val="%1."/>
      <w:lvlJc w:val="left"/>
      <w:pPr>
        <w:ind w:left="527" w:hanging="360"/>
      </w:pPr>
      <w:rPr>
        <w:rFonts w:hint="default"/>
      </w:rPr>
    </w:lvl>
    <w:lvl w:ilvl="1" w:tplc="04160019" w:tentative="1">
      <w:start w:val="1"/>
      <w:numFmt w:val="lowerLetter"/>
      <w:lvlText w:val="%2."/>
      <w:lvlJc w:val="left"/>
      <w:pPr>
        <w:ind w:left="1247" w:hanging="360"/>
      </w:pPr>
    </w:lvl>
    <w:lvl w:ilvl="2" w:tplc="0416001B" w:tentative="1">
      <w:start w:val="1"/>
      <w:numFmt w:val="lowerRoman"/>
      <w:lvlText w:val="%3."/>
      <w:lvlJc w:val="right"/>
      <w:pPr>
        <w:ind w:left="1967" w:hanging="180"/>
      </w:pPr>
    </w:lvl>
    <w:lvl w:ilvl="3" w:tplc="0416000F" w:tentative="1">
      <w:start w:val="1"/>
      <w:numFmt w:val="decimal"/>
      <w:lvlText w:val="%4."/>
      <w:lvlJc w:val="left"/>
      <w:pPr>
        <w:ind w:left="2687" w:hanging="360"/>
      </w:pPr>
    </w:lvl>
    <w:lvl w:ilvl="4" w:tplc="04160019" w:tentative="1">
      <w:start w:val="1"/>
      <w:numFmt w:val="lowerLetter"/>
      <w:lvlText w:val="%5."/>
      <w:lvlJc w:val="left"/>
      <w:pPr>
        <w:ind w:left="3407" w:hanging="360"/>
      </w:pPr>
    </w:lvl>
    <w:lvl w:ilvl="5" w:tplc="0416001B" w:tentative="1">
      <w:start w:val="1"/>
      <w:numFmt w:val="lowerRoman"/>
      <w:lvlText w:val="%6."/>
      <w:lvlJc w:val="right"/>
      <w:pPr>
        <w:ind w:left="4127" w:hanging="180"/>
      </w:pPr>
    </w:lvl>
    <w:lvl w:ilvl="6" w:tplc="0416000F" w:tentative="1">
      <w:start w:val="1"/>
      <w:numFmt w:val="decimal"/>
      <w:lvlText w:val="%7."/>
      <w:lvlJc w:val="left"/>
      <w:pPr>
        <w:ind w:left="4847" w:hanging="360"/>
      </w:pPr>
    </w:lvl>
    <w:lvl w:ilvl="7" w:tplc="04160019" w:tentative="1">
      <w:start w:val="1"/>
      <w:numFmt w:val="lowerLetter"/>
      <w:lvlText w:val="%8."/>
      <w:lvlJc w:val="left"/>
      <w:pPr>
        <w:ind w:left="5567" w:hanging="360"/>
      </w:pPr>
    </w:lvl>
    <w:lvl w:ilvl="8" w:tplc="0416001B" w:tentative="1">
      <w:start w:val="1"/>
      <w:numFmt w:val="lowerRoman"/>
      <w:lvlText w:val="%9."/>
      <w:lvlJc w:val="right"/>
      <w:pPr>
        <w:ind w:left="6287" w:hanging="180"/>
      </w:pPr>
    </w:lvl>
  </w:abstractNum>
  <w:abstractNum w:abstractNumId="14">
    <w:nsid w:val="320A609A"/>
    <w:multiLevelType w:val="multilevel"/>
    <w:tmpl w:val="E4ECB634"/>
    <w:lvl w:ilvl="0">
      <w:start w:val="1"/>
      <w:numFmt w:val="upperRoman"/>
      <w:lvlRestart w:val="0"/>
      <w:lvlText w:val="%1."/>
      <w:lvlJc w:val="center"/>
      <w:pPr>
        <w:tabs>
          <w:tab w:val="num" w:pos="2088"/>
        </w:tabs>
        <w:ind w:left="1440" w:firstLine="288"/>
      </w:pPr>
      <w:rPr>
        <w:b/>
        <w:i w:val="0"/>
      </w:rPr>
    </w:lvl>
    <w:lvl w:ilvl="1">
      <w:start w:val="1"/>
      <w:numFmt w:val="decimal"/>
      <w:isLgl/>
      <w:lvlText w:val="%1.%2"/>
      <w:lvlJc w:val="left"/>
      <w:pPr>
        <w:tabs>
          <w:tab w:val="num" w:pos="2736"/>
        </w:tabs>
        <w:ind w:left="2736" w:hanging="1296"/>
      </w:pPr>
    </w:lvl>
    <w:lvl w:ilvl="2">
      <w:start w:val="1"/>
      <w:numFmt w:val="lowerLetter"/>
      <w:lvlText w:val="%3."/>
      <w:lvlJc w:val="left"/>
      <w:pPr>
        <w:tabs>
          <w:tab w:val="num" w:pos="2592"/>
        </w:tabs>
        <w:ind w:left="2592" w:hanging="432"/>
      </w:pPr>
    </w:lvl>
    <w:lvl w:ilvl="3">
      <w:start w:val="1"/>
      <w:numFmt w:val="lowerRoman"/>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5">
    <w:nsid w:val="33EE668B"/>
    <w:multiLevelType w:val="hybridMultilevel"/>
    <w:tmpl w:val="A44C75A4"/>
    <w:lvl w:ilvl="0" w:tplc="9A4854B2">
      <w:start w:val="3"/>
      <w:numFmt w:val="decimal"/>
      <w:lvlText w:val="%1."/>
      <w:lvlJc w:val="left"/>
      <w:pPr>
        <w:ind w:left="504" w:hanging="360"/>
      </w:pPr>
      <w:rPr>
        <w:rFonts w:cs="Times New Roman" w:hint="default"/>
        <w:b/>
        <w:sz w:val="14"/>
      </w:rPr>
    </w:lvl>
    <w:lvl w:ilvl="1" w:tplc="04160019" w:tentative="1">
      <w:start w:val="1"/>
      <w:numFmt w:val="lowerLetter"/>
      <w:lvlText w:val="%2."/>
      <w:lvlJc w:val="left"/>
      <w:pPr>
        <w:ind w:left="1224" w:hanging="360"/>
      </w:pPr>
    </w:lvl>
    <w:lvl w:ilvl="2" w:tplc="0416001B" w:tentative="1">
      <w:start w:val="1"/>
      <w:numFmt w:val="lowerRoman"/>
      <w:lvlText w:val="%3."/>
      <w:lvlJc w:val="right"/>
      <w:pPr>
        <w:ind w:left="1944" w:hanging="180"/>
      </w:pPr>
    </w:lvl>
    <w:lvl w:ilvl="3" w:tplc="0416000F" w:tentative="1">
      <w:start w:val="1"/>
      <w:numFmt w:val="decimal"/>
      <w:lvlText w:val="%4."/>
      <w:lvlJc w:val="left"/>
      <w:pPr>
        <w:ind w:left="2664" w:hanging="360"/>
      </w:pPr>
    </w:lvl>
    <w:lvl w:ilvl="4" w:tplc="04160019" w:tentative="1">
      <w:start w:val="1"/>
      <w:numFmt w:val="lowerLetter"/>
      <w:lvlText w:val="%5."/>
      <w:lvlJc w:val="left"/>
      <w:pPr>
        <w:ind w:left="3384" w:hanging="360"/>
      </w:pPr>
    </w:lvl>
    <w:lvl w:ilvl="5" w:tplc="0416001B" w:tentative="1">
      <w:start w:val="1"/>
      <w:numFmt w:val="lowerRoman"/>
      <w:lvlText w:val="%6."/>
      <w:lvlJc w:val="right"/>
      <w:pPr>
        <w:ind w:left="4104" w:hanging="180"/>
      </w:pPr>
    </w:lvl>
    <w:lvl w:ilvl="6" w:tplc="0416000F" w:tentative="1">
      <w:start w:val="1"/>
      <w:numFmt w:val="decimal"/>
      <w:lvlText w:val="%7."/>
      <w:lvlJc w:val="left"/>
      <w:pPr>
        <w:ind w:left="4824" w:hanging="360"/>
      </w:pPr>
    </w:lvl>
    <w:lvl w:ilvl="7" w:tplc="04160019" w:tentative="1">
      <w:start w:val="1"/>
      <w:numFmt w:val="lowerLetter"/>
      <w:lvlText w:val="%8."/>
      <w:lvlJc w:val="left"/>
      <w:pPr>
        <w:ind w:left="5544" w:hanging="360"/>
      </w:pPr>
    </w:lvl>
    <w:lvl w:ilvl="8" w:tplc="0416001B" w:tentative="1">
      <w:start w:val="1"/>
      <w:numFmt w:val="lowerRoman"/>
      <w:lvlText w:val="%9."/>
      <w:lvlJc w:val="right"/>
      <w:pPr>
        <w:ind w:left="6264" w:hanging="180"/>
      </w:pPr>
    </w:lvl>
  </w:abstractNum>
  <w:abstractNum w:abstractNumId="16">
    <w:nsid w:val="3B8520F8"/>
    <w:multiLevelType w:val="hybridMultilevel"/>
    <w:tmpl w:val="F8C2BC6A"/>
    <w:lvl w:ilvl="0" w:tplc="0C0A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C99717E"/>
    <w:multiLevelType w:val="hybridMultilevel"/>
    <w:tmpl w:val="C85602B6"/>
    <w:lvl w:ilvl="0" w:tplc="3B5242EA">
      <w:start w:val="1"/>
      <w:numFmt w:val="decimal"/>
      <w:lvlText w:val="%1."/>
      <w:lvlJc w:val="left"/>
      <w:pPr>
        <w:ind w:left="630" w:hanging="360"/>
      </w:pPr>
      <w:rPr>
        <w:rFonts w:cs="Times New Roman"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3F2D05"/>
    <w:multiLevelType w:val="hybridMultilevel"/>
    <w:tmpl w:val="B0FE949E"/>
    <w:lvl w:ilvl="0" w:tplc="42704508">
      <w:start w:val="1"/>
      <w:numFmt w:val="decimal"/>
      <w:lvlText w:val="%1."/>
      <w:lvlJc w:val="left"/>
      <w:pPr>
        <w:ind w:left="49" w:firstLine="0"/>
      </w:pPr>
      <w:rPr>
        <w:rFonts w:cs="Times New Roman" w:hint="default"/>
        <w:b/>
        <w:sz w:val="14"/>
      </w:rPr>
    </w:lvl>
    <w:lvl w:ilvl="1" w:tplc="04160019" w:tentative="1">
      <w:start w:val="1"/>
      <w:numFmt w:val="lowerLetter"/>
      <w:lvlText w:val="%2."/>
      <w:lvlJc w:val="left"/>
      <w:pPr>
        <w:ind w:left="1129" w:hanging="360"/>
      </w:pPr>
    </w:lvl>
    <w:lvl w:ilvl="2" w:tplc="0416001B" w:tentative="1">
      <w:start w:val="1"/>
      <w:numFmt w:val="lowerRoman"/>
      <w:lvlText w:val="%3."/>
      <w:lvlJc w:val="right"/>
      <w:pPr>
        <w:ind w:left="1849" w:hanging="180"/>
      </w:pPr>
    </w:lvl>
    <w:lvl w:ilvl="3" w:tplc="0416000F" w:tentative="1">
      <w:start w:val="1"/>
      <w:numFmt w:val="decimal"/>
      <w:lvlText w:val="%4."/>
      <w:lvlJc w:val="left"/>
      <w:pPr>
        <w:ind w:left="2569" w:hanging="360"/>
      </w:pPr>
    </w:lvl>
    <w:lvl w:ilvl="4" w:tplc="04160019" w:tentative="1">
      <w:start w:val="1"/>
      <w:numFmt w:val="lowerLetter"/>
      <w:lvlText w:val="%5."/>
      <w:lvlJc w:val="left"/>
      <w:pPr>
        <w:ind w:left="3289" w:hanging="360"/>
      </w:pPr>
    </w:lvl>
    <w:lvl w:ilvl="5" w:tplc="0416001B" w:tentative="1">
      <w:start w:val="1"/>
      <w:numFmt w:val="lowerRoman"/>
      <w:lvlText w:val="%6."/>
      <w:lvlJc w:val="right"/>
      <w:pPr>
        <w:ind w:left="4009" w:hanging="180"/>
      </w:pPr>
    </w:lvl>
    <w:lvl w:ilvl="6" w:tplc="0416000F" w:tentative="1">
      <w:start w:val="1"/>
      <w:numFmt w:val="decimal"/>
      <w:lvlText w:val="%7."/>
      <w:lvlJc w:val="left"/>
      <w:pPr>
        <w:ind w:left="4729" w:hanging="360"/>
      </w:pPr>
    </w:lvl>
    <w:lvl w:ilvl="7" w:tplc="04160019" w:tentative="1">
      <w:start w:val="1"/>
      <w:numFmt w:val="lowerLetter"/>
      <w:lvlText w:val="%8."/>
      <w:lvlJc w:val="left"/>
      <w:pPr>
        <w:ind w:left="5449" w:hanging="360"/>
      </w:pPr>
    </w:lvl>
    <w:lvl w:ilvl="8" w:tplc="0416001B" w:tentative="1">
      <w:start w:val="1"/>
      <w:numFmt w:val="lowerRoman"/>
      <w:lvlText w:val="%9."/>
      <w:lvlJc w:val="right"/>
      <w:pPr>
        <w:ind w:left="6169" w:hanging="180"/>
      </w:pPr>
    </w:lvl>
  </w:abstractNum>
  <w:abstractNum w:abstractNumId="19">
    <w:nsid w:val="4A542A8C"/>
    <w:multiLevelType w:val="hybridMultilevel"/>
    <w:tmpl w:val="D6E810C4"/>
    <w:lvl w:ilvl="0" w:tplc="1E9222BC">
      <w:start w:val="1"/>
      <w:numFmt w:val="decimal"/>
      <w:lvlText w:val="%1."/>
      <w:lvlJc w:val="left"/>
      <w:pPr>
        <w:ind w:left="575" w:hanging="360"/>
      </w:pPr>
      <w:rPr>
        <w:rFonts w:hint="default"/>
        <w:b/>
      </w:rPr>
    </w:lvl>
    <w:lvl w:ilvl="1" w:tplc="04160019" w:tentative="1">
      <w:start w:val="1"/>
      <w:numFmt w:val="lowerLetter"/>
      <w:lvlText w:val="%2."/>
      <w:lvlJc w:val="left"/>
      <w:pPr>
        <w:ind w:left="1295" w:hanging="360"/>
      </w:pPr>
    </w:lvl>
    <w:lvl w:ilvl="2" w:tplc="0416001B" w:tentative="1">
      <w:start w:val="1"/>
      <w:numFmt w:val="lowerRoman"/>
      <w:lvlText w:val="%3."/>
      <w:lvlJc w:val="right"/>
      <w:pPr>
        <w:ind w:left="2015" w:hanging="180"/>
      </w:pPr>
    </w:lvl>
    <w:lvl w:ilvl="3" w:tplc="0416000F" w:tentative="1">
      <w:start w:val="1"/>
      <w:numFmt w:val="decimal"/>
      <w:lvlText w:val="%4."/>
      <w:lvlJc w:val="left"/>
      <w:pPr>
        <w:ind w:left="2735" w:hanging="360"/>
      </w:pPr>
    </w:lvl>
    <w:lvl w:ilvl="4" w:tplc="04160019" w:tentative="1">
      <w:start w:val="1"/>
      <w:numFmt w:val="lowerLetter"/>
      <w:lvlText w:val="%5."/>
      <w:lvlJc w:val="left"/>
      <w:pPr>
        <w:ind w:left="3455" w:hanging="360"/>
      </w:pPr>
    </w:lvl>
    <w:lvl w:ilvl="5" w:tplc="0416001B" w:tentative="1">
      <w:start w:val="1"/>
      <w:numFmt w:val="lowerRoman"/>
      <w:lvlText w:val="%6."/>
      <w:lvlJc w:val="right"/>
      <w:pPr>
        <w:ind w:left="4175" w:hanging="180"/>
      </w:pPr>
    </w:lvl>
    <w:lvl w:ilvl="6" w:tplc="0416000F" w:tentative="1">
      <w:start w:val="1"/>
      <w:numFmt w:val="decimal"/>
      <w:lvlText w:val="%7."/>
      <w:lvlJc w:val="left"/>
      <w:pPr>
        <w:ind w:left="4895" w:hanging="360"/>
      </w:pPr>
    </w:lvl>
    <w:lvl w:ilvl="7" w:tplc="04160019" w:tentative="1">
      <w:start w:val="1"/>
      <w:numFmt w:val="lowerLetter"/>
      <w:lvlText w:val="%8."/>
      <w:lvlJc w:val="left"/>
      <w:pPr>
        <w:ind w:left="5615" w:hanging="360"/>
      </w:pPr>
    </w:lvl>
    <w:lvl w:ilvl="8" w:tplc="0416001B" w:tentative="1">
      <w:start w:val="1"/>
      <w:numFmt w:val="lowerRoman"/>
      <w:lvlText w:val="%9."/>
      <w:lvlJc w:val="right"/>
      <w:pPr>
        <w:ind w:left="6335" w:hanging="180"/>
      </w:pPr>
    </w:lvl>
  </w:abstractNum>
  <w:abstractNum w:abstractNumId="20">
    <w:nsid w:val="4DD954B9"/>
    <w:multiLevelType w:val="hybridMultilevel"/>
    <w:tmpl w:val="AD72858A"/>
    <w:lvl w:ilvl="0" w:tplc="0416000F">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960C02"/>
    <w:multiLevelType w:val="hybridMultilevel"/>
    <w:tmpl w:val="ACCCB8D6"/>
    <w:lvl w:ilvl="0" w:tplc="0C0A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8197B8F"/>
    <w:multiLevelType w:val="hybridMultilevel"/>
    <w:tmpl w:val="DE1201E8"/>
    <w:lvl w:ilvl="0" w:tplc="554E1848">
      <w:start w:val="1"/>
      <w:numFmt w:val="bullet"/>
      <w:lvlText w:val="-"/>
      <w:lvlJc w:val="left"/>
      <w:pPr>
        <w:ind w:left="540" w:hanging="360"/>
      </w:pPr>
      <w:rPr>
        <w:rFonts w:ascii="Calibri" w:eastAsia="MS Mincho" w:hAnsi="Calibri" w:cs="Calibri" w:hint="default"/>
      </w:rPr>
    </w:lvl>
    <w:lvl w:ilvl="1" w:tplc="04160003" w:tentative="1">
      <w:start w:val="1"/>
      <w:numFmt w:val="bullet"/>
      <w:lvlText w:val="o"/>
      <w:lvlJc w:val="left"/>
      <w:pPr>
        <w:ind w:left="1187" w:hanging="360"/>
      </w:pPr>
      <w:rPr>
        <w:rFonts w:ascii="Courier New" w:hAnsi="Courier New" w:cs="Courier New" w:hint="default"/>
      </w:rPr>
    </w:lvl>
    <w:lvl w:ilvl="2" w:tplc="04160005" w:tentative="1">
      <w:start w:val="1"/>
      <w:numFmt w:val="bullet"/>
      <w:lvlText w:val=""/>
      <w:lvlJc w:val="left"/>
      <w:pPr>
        <w:ind w:left="1907" w:hanging="360"/>
      </w:pPr>
      <w:rPr>
        <w:rFonts w:ascii="Wingdings" w:hAnsi="Wingdings" w:hint="default"/>
      </w:rPr>
    </w:lvl>
    <w:lvl w:ilvl="3" w:tplc="04160001" w:tentative="1">
      <w:start w:val="1"/>
      <w:numFmt w:val="bullet"/>
      <w:lvlText w:val=""/>
      <w:lvlJc w:val="left"/>
      <w:pPr>
        <w:ind w:left="2627" w:hanging="360"/>
      </w:pPr>
      <w:rPr>
        <w:rFonts w:ascii="Symbol" w:hAnsi="Symbol" w:hint="default"/>
      </w:rPr>
    </w:lvl>
    <w:lvl w:ilvl="4" w:tplc="04160003" w:tentative="1">
      <w:start w:val="1"/>
      <w:numFmt w:val="bullet"/>
      <w:lvlText w:val="o"/>
      <w:lvlJc w:val="left"/>
      <w:pPr>
        <w:ind w:left="3347" w:hanging="360"/>
      </w:pPr>
      <w:rPr>
        <w:rFonts w:ascii="Courier New" w:hAnsi="Courier New" w:cs="Courier New" w:hint="default"/>
      </w:rPr>
    </w:lvl>
    <w:lvl w:ilvl="5" w:tplc="04160005" w:tentative="1">
      <w:start w:val="1"/>
      <w:numFmt w:val="bullet"/>
      <w:lvlText w:val=""/>
      <w:lvlJc w:val="left"/>
      <w:pPr>
        <w:ind w:left="4067" w:hanging="360"/>
      </w:pPr>
      <w:rPr>
        <w:rFonts w:ascii="Wingdings" w:hAnsi="Wingdings" w:hint="default"/>
      </w:rPr>
    </w:lvl>
    <w:lvl w:ilvl="6" w:tplc="04160001" w:tentative="1">
      <w:start w:val="1"/>
      <w:numFmt w:val="bullet"/>
      <w:lvlText w:val=""/>
      <w:lvlJc w:val="left"/>
      <w:pPr>
        <w:ind w:left="4787" w:hanging="360"/>
      </w:pPr>
      <w:rPr>
        <w:rFonts w:ascii="Symbol" w:hAnsi="Symbol" w:hint="default"/>
      </w:rPr>
    </w:lvl>
    <w:lvl w:ilvl="7" w:tplc="04160003" w:tentative="1">
      <w:start w:val="1"/>
      <w:numFmt w:val="bullet"/>
      <w:lvlText w:val="o"/>
      <w:lvlJc w:val="left"/>
      <w:pPr>
        <w:ind w:left="5507" w:hanging="360"/>
      </w:pPr>
      <w:rPr>
        <w:rFonts w:ascii="Courier New" w:hAnsi="Courier New" w:cs="Courier New" w:hint="default"/>
      </w:rPr>
    </w:lvl>
    <w:lvl w:ilvl="8" w:tplc="04160005" w:tentative="1">
      <w:start w:val="1"/>
      <w:numFmt w:val="bullet"/>
      <w:lvlText w:val=""/>
      <w:lvlJc w:val="left"/>
      <w:pPr>
        <w:ind w:left="6227" w:hanging="360"/>
      </w:pPr>
      <w:rPr>
        <w:rFonts w:ascii="Wingdings" w:hAnsi="Wingdings" w:hint="default"/>
      </w:rPr>
    </w:lvl>
  </w:abstractNum>
  <w:abstractNum w:abstractNumId="23">
    <w:nsid w:val="5EB210DE"/>
    <w:multiLevelType w:val="hybridMultilevel"/>
    <w:tmpl w:val="B71EA8A2"/>
    <w:lvl w:ilvl="0" w:tplc="B43607E2">
      <w:start w:val="1"/>
      <w:numFmt w:val="decimal"/>
      <w:lvlText w:val="%1."/>
      <w:lvlJc w:val="left"/>
      <w:pPr>
        <w:ind w:left="485" w:hanging="360"/>
      </w:pPr>
      <w:rPr>
        <w:rFonts w:hint="default"/>
      </w:rPr>
    </w:lvl>
    <w:lvl w:ilvl="1" w:tplc="04160019" w:tentative="1">
      <w:start w:val="1"/>
      <w:numFmt w:val="lowerLetter"/>
      <w:lvlText w:val="%2."/>
      <w:lvlJc w:val="left"/>
      <w:pPr>
        <w:ind w:left="1205" w:hanging="360"/>
      </w:pPr>
    </w:lvl>
    <w:lvl w:ilvl="2" w:tplc="0416001B" w:tentative="1">
      <w:start w:val="1"/>
      <w:numFmt w:val="lowerRoman"/>
      <w:lvlText w:val="%3."/>
      <w:lvlJc w:val="right"/>
      <w:pPr>
        <w:ind w:left="1925" w:hanging="180"/>
      </w:pPr>
    </w:lvl>
    <w:lvl w:ilvl="3" w:tplc="0416000F" w:tentative="1">
      <w:start w:val="1"/>
      <w:numFmt w:val="decimal"/>
      <w:lvlText w:val="%4."/>
      <w:lvlJc w:val="left"/>
      <w:pPr>
        <w:ind w:left="2645" w:hanging="360"/>
      </w:pPr>
    </w:lvl>
    <w:lvl w:ilvl="4" w:tplc="04160019" w:tentative="1">
      <w:start w:val="1"/>
      <w:numFmt w:val="lowerLetter"/>
      <w:lvlText w:val="%5."/>
      <w:lvlJc w:val="left"/>
      <w:pPr>
        <w:ind w:left="3365" w:hanging="360"/>
      </w:pPr>
    </w:lvl>
    <w:lvl w:ilvl="5" w:tplc="0416001B" w:tentative="1">
      <w:start w:val="1"/>
      <w:numFmt w:val="lowerRoman"/>
      <w:lvlText w:val="%6."/>
      <w:lvlJc w:val="right"/>
      <w:pPr>
        <w:ind w:left="4085" w:hanging="180"/>
      </w:pPr>
    </w:lvl>
    <w:lvl w:ilvl="6" w:tplc="0416000F" w:tentative="1">
      <w:start w:val="1"/>
      <w:numFmt w:val="decimal"/>
      <w:lvlText w:val="%7."/>
      <w:lvlJc w:val="left"/>
      <w:pPr>
        <w:ind w:left="4805" w:hanging="360"/>
      </w:pPr>
    </w:lvl>
    <w:lvl w:ilvl="7" w:tplc="04160019" w:tentative="1">
      <w:start w:val="1"/>
      <w:numFmt w:val="lowerLetter"/>
      <w:lvlText w:val="%8."/>
      <w:lvlJc w:val="left"/>
      <w:pPr>
        <w:ind w:left="5525" w:hanging="360"/>
      </w:pPr>
    </w:lvl>
    <w:lvl w:ilvl="8" w:tplc="0416001B" w:tentative="1">
      <w:start w:val="1"/>
      <w:numFmt w:val="lowerRoman"/>
      <w:lvlText w:val="%9."/>
      <w:lvlJc w:val="right"/>
      <w:pPr>
        <w:ind w:left="6245" w:hanging="180"/>
      </w:pPr>
    </w:lvl>
  </w:abstractNum>
  <w:abstractNum w:abstractNumId="24">
    <w:nsid w:val="5F0D3CCA"/>
    <w:multiLevelType w:val="hybridMultilevel"/>
    <w:tmpl w:val="7FC6338C"/>
    <w:lvl w:ilvl="0" w:tplc="922C1914">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4BC3E5A"/>
    <w:multiLevelType w:val="hybridMultilevel"/>
    <w:tmpl w:val="6DACFC60"/>
    <w:lvl w:ilvl="0" w:tplc="0C0A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4C362A3"/>
    <w:multiLevelType w:val="hybridMultilevel"/>
    <w:tmpl w:val="59906C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7D240DD"/>
    <w:multiLevelType w:val="hybridMultilevel"/>
    <w:tmpl w:val="085E8020"/>
    <w:lvl w:ilvl="0" w:tplc="902EB8CA">
      <w:start w:val="1"/>
      <w:numFmt w:val="decimal"/>
      <w:lvlText w:val="%1."/>
      <w:lvlJc w:val="left"/>
      <w:pPr>
        <w:ind w:left="360" w:hanging="216"/>
      </w:pPr>
      <w:rPr>
        <w:rFonts w:cs="Times New Roman"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F874BF2"/>
    <w:multiLevelType w:val="hybridMultilevel"/>
    <w:tmpl w:val="DADE2762"/>
    <w:lvl w:ilvl="0" w:tplc="8E3AB762">
      <w:start w:val="1"/>
      <w:numFmt w:val="decimal"/>
      <w:lvlText w:val="%1."/>
      <w:lvlJc w:val="left"/>
      <w:pPr>
        <w:ind w:left="504" w:hanging="360"/>
      </w:pPr>
      <w:rPr>
        <w:rFonts w:hint="default"/>
      </w:rPr>
    </w:lvl>
    <w:lvl w:ilvl="1" w:tplc="04160019" w:tentative="1">
      <w:start w:val="1"/>
      <w:numFmt w:val="lowerLetter"/>
      <w:lvlText w:val="%2."/>
      <w:lvlJc w:val="left"/>
      <w:pPr>
        <w:ind w:left="1224" w:hanging="360"/>
      </w:pPr>
    </w:lvl>
    <w:lvl w:ilvl="2" w:tplc="0416001B" w:tentative="1">
      <w:start w:val="1"/>
      <w:numFmt w:val="lowerRoman"/>
      <w:lvlText w:val="%3."/>
      <w:lvlJc w:val="right"/>
      <w:pPr>
        <w:ind w:left="1944" w:hanging="180"/>
      </w:pPr>
    </w:lvl>
    <w:lvl w:ilvl="3" w:tplc="0416000F" w:tentative="1">
      <w:start w:val="1"/>
      <w:numFmt w:val="decimal"/>
      <w:lvlText w:val="%4."/>
      <w:lvlJc w:val="left"/>
      <w:pPr>
        <w:ind w:left="2664" w:hanging="360"/>
      </w:pPr>
    </w:lvl>
    <w:lvl w:ilvl="4" w:tplc="04160019" w:tentative="1">
      <w:start w:val="1"/>
      <w:numFmt w:val="lowerLetter"/>
      <w:lvlText w:val="%5."/>
      <w:lvlJc w:val="left"/>
      <w:pPr>
        <w:ind w:left="3384" w:hanging="360"/>
      </w:pPr>
    </w:lvl>
    <w:lvl w:ilvl="5" w:tplc="0416001B" w:tentative="1">
      <w:start w:val="1"/>
      <w:numFmt w:val="lowerRoman"/>
      <w:lvlText w:val="%6."/>
      <w:lvlJc w:val="right"/>
      <w:pPr>
        <w:ind w:left="4104" w:hanging="180"/>
      </w:pPr>
    </w:lvl>
    <w:lvl w:ilvl="6" w:tplc="0416000F" w:tentative="1">
      <w:start w:val="1"/>
      <w:numFmt w:val="decimal"/>
      <w:lvlText w:val="%7."/>
      <w:lvlJc w:val="left"/>
      <w:pPr>
        <w:ind w:left="4824" w:hanging="360"/>
      </w:pPr>
    </w:lvl>
    <w:lvl w:ilvl="7" w:tplc="04160019" w:tentative="1">
      <w:start w:val="1"/>
      <w:numFmt w:val="lowerLetter"/>
      <w:lvlText w:val="%8."/>
      <w:lvlJc w:val="left"/>
      <w:pPr>
        <w:ind w:left="5544" w:hanging="360"/>
      </w:pPr>
    </w:lvl>
    <w:lvl w:ilvl="8" w:tplc="0416001B" w:tentative="1">
      <w:start w:val="1"/>
      <w:numFmt w:val="lowerRoman"/>
      <w:lvlText w:val="%9."/>
      <w:lvlJc w:val="right"/>
      <w:pPr>
        <w:ind w:left="6264" w:hanging="180"/>
      </w:pPr>
    </w:lvl>
  </w:abstractNum>
  <w:abstractNum w:abstractNumId="29">
    <w:nsid w:val="70E83909"/>
    <w:multiLevelType w:val="hybridMultilevel"/>
    <w:tmpl w:val="2452C644"/>
    <w:lvl w:ilvl="0" w:tplc="9E2EB9EA">
      <w:start w:val="1"/>
      <w:numFmt w:val="decimal"/>
      <w:lvlText w:val="%1-"/>
      <w:lvlJc w:val="left"/>
      <w:pPr>
        <w:ind w:left="514" w:hanging="360"/>
      </w:pPr>
      <w:rPr>
        <w:rFonts w:ascii="Arial Narrow" w:hAnsi="Arial Narrow" w:cs="Times New Roman" w:hint="default"/>
        <w:sz w:val="18"/>
        <w:szCs w:val="18"/>
      </w:rPr>
    </w:lvl>
    <w:lvl w:ilvl="1" w:tplc="04160019" w:tentative="1">
      <w:start w:val="1"/>
      <w:numFmt w:val="lowerLetter"/>
      <w:lvlText w:val="%2."/>
      <w:lvlJc w:val="left"/>
      <w:pPr>
        <w:ind w:left="1234" w:hanging="360"/>
      </w:pPr>
    </w:lvl>
    <w:lvl w:ilvl="2" w:tplc="0416001B" w:tentative="1">
      <w:start w:val="1"/>
      <w:numFmt w:val="lowerRoman"/>
      <w:lvlText w:val="%3."/>
      <w:lvlJc w:val="right"/>
      <w:pPr>
        <w:ind w:left="1954" w:hanging="180"/>
      </w:pPr>
    </w:lvl>
    <w:lvl w:ilvl="3" w:tplc="0416000F" w:tentative="1">
      <w:start w:val="1"/>
      <w:numFmt w:val="decimal"/>
      <w:lvlText w:val="%4."/>
      <w:lvlJc w:val="left"/>
      <w:pPr>
        <w:ind w:left="2674" w:hanging="360"/>
      </w:pPr>
    </w:lvl>
    <w:lvl w:ilvl="4" w:tplc="04160019" w:tentative="1">
      <w:start w:val="1"/>
      <w:numFmt w:val="lowerLetter"/>
      <w:lvlText w:val="%5."/>
      <w:lvlJc w:val="left"/>
      <w:pPr>
        <w:ind w:left="3394" w:hanging="360"/>
      </w:pPr>
    </w:lvl>
    <w:lvl w:ilvl="5" w:tplc="0416001B" w:tentative="1">
      <w:start w:val="1"/>
      <w:numFmt w:val="lowerRoman"/>
      <w:lvlText w:val="%6."/>
      <w:lvlJc w:val="right"/>
      <w:pPr>
        <w:ind w:left="4114" w:hanging="180"/>
      </w:pPr>
    </w:lvl>
    <w:lvl w:ilvl="6" w:tplc="0416000F" w:tentative="1">
      <w:start w:val="1"/>
      <w:numFmt w:val="decimal"/>
      <w:lvlText w:val="%7."/>
      <w:lvlJc w:val="left"/>
      <w:pPr>
        <w:ind w:left="4834" w:hanging="360"/>
      </w:pPr>
    </w:lvl>
    <w:lvl w:ilvl="7" w:tplc="04160019" w:tentative="1">
      <w:start w:val="1"/>
      <w:numFmt w:val="lowerLetter"/>
      <w:lvlText w:val="%8."/>
      <w:lvlJc w:val="left"/>
      <w:pPr>
        <w:ind w:left="5554" w:hanging="360"/>
      </w:pPr>
    </w:lvl>
    <w:lvl w:ilvl="8" w:tplc="0416001B" w:tentative="1">
      <w:start w:val="1"/>
      <w:numFmt w:val="lowerRoman"/>
      <w:lvlText w:val="%9."/>
      <w:lvlJc w:val="right"/>
      <w:pPr>
        <w:ind w:left="6274" w:hanging="180"/>
      </w:pPr>
    </w:lvl>
  </w:abstractNum>
  <w:abstractNum w:abstractNumId="30">
    <w:nsid w:val="710F1F73"/>
    <w:multiLevelType w:val="hybridMultilevel"/>
    <w:tmpl w:val="64EA00B0"/>
    <w:lvl w:ilvl="0" w:tplc="0C0A000B">
      <w:start w:val="1"/>
      <w:numFmt w:val="bullet"/>
      <w:lvlText w:val=""/>
      <w:lvlJc w:val="left"/>
      <w:pPr>
        <w:ind w:left="864" w:hanging="360"/>
      </w:pPr>
      <w:rPr>
        <w:rFonts w:ascii="Wingdings" w:hAnsi="Wingdings" w:hint="default"/>
      </w:rPr>
    </w:lvl>
    <w:lvl w:ilvl="1" w:tplc="04160003" w:tentative="1">
      <w:start w:val="1"/>
      <w:numFmt w:val="bullet"/>
      <w:lvlText w:val="o"/>
      <w:lvlJc w:val="left"/>
      <w:pPr>
        <w:ind w:left="1584" w:hanging="360"/>
      </w:pPr>
      <w:rPr>
        <w:rFonts w:ascii="Courier New" w:hAnsi="Courier New" w:cs="Courier New" w:hint="default"/>
      </w:rPr>
    </w:lvl>
    <w:lvl w:ilvl="2" w:tplc="04160005" w:tentative="1">
      <w:start w:val="1"/>
      <w:numFmt w:val="bullet"/>
      <w:lvlText w:val=""/>
      <w:lvlJc w:val="left"/>
      <w:pPr>
        <w:ind w:left="2304" w:hanging="360"/>
      </w:pPr>
      <w:rPr>
        <w:rFonts w:ascii="Wingdings" w:hAnsi="Wingdings" w:hint="default"/>
      </w:rPr>
    </w:lvl>
    <w:lvl w:ilvl="3" w:tplc="04160001" w:tentative="1">
      <w:start w:val="1"/>
      <w:numFmt w:val="bullet"/>
      <w:lvlText w:val=""/>
      <w:lvlJc w:val="left"/>
      <w:pPr>
        <w:ind w:left="3024" w:hanging="360"/>
      </w:pPr>
      <w:rPr>
        <w:rFonts w:ascii="Symbol" w:hAnsi="Symbol" w:hint="default"/>
      </w:rPr>
    </w:lvl>
    <w:lvl w:ilvl="4" w:tplc="04160003" w:tentative="1">
      <w:start w:val="1"/>
      <w:numFmt w:val="bullet"/>
      <w:lvlText w:val="o"/>
      <w:lvlJc w:val="left"/>
      <w:pPr>
        <w:ind w:left="3744" w:hanging="360"/>
      </w:pPr>
      <w:rPr>
        <w:rFonts w:ascii="Courier New" w:hAnsi="Courier New" w:cs="Courier New" w:hint="default"/>
      </w:rPr>
    </w:lvl>
    <w:lvl w:ilvl="5" w:tplc="04160005" w:tentative="1">
      <w:start w:val="1"/>
      <w:numFmt w:val="bullet"/>
      <w:lvlText w:val=""/>
      <w:lvlJc w:val="left"/>
      <w:pPr>
        <w:ind w:left="4464" w:hanging="360"/>
      </w:pPr>
      <w:rPr>
        <w:rFonts w:ascii="Wingdings" w:hAnsi="Wingdings" w:hint="default"/>
      </w:rPr>
    </w:lvl>
    <w:lvl w:ilvl="6" w:tplc="04160001" w:tentative="1">
      <w:start w:val="1"/>
      <w:numFmt w:val="bullet"/>
      <w:lvlText w:val=""/>
      <w:lvlJc w:val="left"/>
      <w:pPr>
        <w:ind w:left="5184" w:hanging="360"/>
      </w:pPr>
      <w:rPr>
        <w:rFonts w:ascii="Symbol" w:hAnsi="Symbol" w:hint="default"/>
      </w:rPr>
    </w:lvl>
    <w:lvl w:ilvl="7" w:tplc="04160003" w:tentative="1">
      <w:start w:val="1"/>
      <w:numFmt w:val="bullet"/>
      <w:lvlText w:val="o"/>
      <w:lvlJc w:val="left"/>
      <w:pPr>
        <w:ind w:left="5904" w:hanging="360"/>
      </w:pPr>
      <w:rPr>
        <w:rFonts w:ascii="Courier New" w:hAnsi="Courier New" w:cs="Courier New" w:hint="default"/>
      </w:rPr>
    </w:lvl>
    <w:lvl w:ilvl="8" w:tplc="04160005" w:tentative="1">
      <w:start w:val="1"/>
      <w:numFmt w:val="bullet"/>
      <w:lvlText w:val=""/>
      <w:lvlJc w:val="left"/>
      <w:pPr>
        <w:ind w:left="6624" w:hanging="360"/>
      </w:pPr>
      <w:rPr>
        <w:rFonts w:ascii="Wingdings" w:hAnsi="Wingdings" w:hint="default"/>
      </w:rPr>
    </w:lvl>
  </w:abstractNum>
  <w:abstractNum w:abstractNumId="31">
    <w:nsid w:val="75730D2D"/>
    <w:multiLevelType w:val="hybridMultilevel"/>
    <w:tmpl w:val="AF34CCC6"/>
    <w:lvl w:ilvl="0" w:tplc="9EAA4738">
      <w:start w:val="1"/>
      <w:numFmt w:val="lowerRoman"/>
      <w:lvlText w:val="(%1)"/>
      <w:lvlJc w:val="left"/>
      <w:pPr>
        <w:ind w:left="932" w:hanging="720"/>
      </w:pPr>
      <w:rPr>
        <w:rFonts w:hint="default"/>
      </w:rPr>
    </w:lvl>
    <w:lvl w:ilvl="1" w:tplc="04160019" w:tentative="1">
      <w:start w:val="1"/>
      <w:numFmt w:val="lowerLetter"/>
      <w:lvlText w:val="%2."/>
      <w:lvlJc w:val="left"/>
      <w:pPr>
        <w:ind w:left="1292" w:hanging="360"/>
      </w:pPr>
    </w:lvl>
    <w:lvl w:ilvl="2" w:tplc="0416001B" w:tentative="1">
      <w:start w:val="1"/>
      <w:numFmt w:val="lowerRoman"/>
      <w:lvlText w:val="%3."/>
      <w:lvlJc w:val="right"/>
      <w:pPr>
        <w:ind w:left="2012" w:hanging="180"/>
      </w:pPr>
    </w:lvl>
    <w:lvl w:ilvl="3" w:tplc="0416000F" w:tentative="1">
      <w:start w:val="1"/>
      <w:numFmt w:val="decimal"/>
      <w:lvlText w:val="%4."/>
      <w:lvlJc w:val="left"/>
      <w:pPr>
        <w:ind w:left="2732" w:hanging="360"/>
      </w:pPr>
    </w:lvl>
    <w:lvl w:ilvl="4" w:tplc="04160019" w:tentative="1">
      <w:start w:val="1"/>
      <w:numFmt w:val="lowerLetter"/>
      <w:lvlText w:val="%5."/>
      <w:lvlJc w:val="left"/>
      <w:pPr>
        <w:ind w:left="3452" w:hanging="360"/>
      </w:pPr>
    </w:lvl>
    <w:lvl w:ilvl="5" w:tplc="0416001B" w:tentative="1">
      <w:start w:val="1"/>
      <w:numFmt w:val="lowerRoman"/>
      <w:lvlText w:val="%6."/>
      <w:lvlJc w:val="right"/>
      <w:pPr>
        <w:ind w:left="4172" w:hanging="180"/>
      </w:pPr>
    </w:lvl>
    <w:lvl w:ilvl="6" w:tplc="0416000F" w:tentative="1">
      <w:start w:val="1"/>
      <w:numFmt w:val="decimal"/>
      <w:lvlText w:val="%7."/>
      <w:lvlJc w:val="left"/>
      <w:pPr>
        <w:ind w:left="4892" w:hanging="360"/>
      </w:pPr>
    </w:lvl>
    <w:lvl w:ilvl="7" w:tplc="04160019" w:tentative="1">
      <w:start w:val="1"/>
      <w:numFmt w:val="lowerLetter"/>
      <w:lvlText w:val="%8."/>
      <w:lvlJc w:val="left"/>
      <w:pPr>
        <w:ind w:left="5612" w:hanging="360"/>
      </w:pPr>
    </w:lvl>
    <w:lvl w:ilvl="8" w:tplc="0416001B" w:tentative="1">
      <w:start w:val="1"/>
      <w:numFmt w:val="lowerRoman"/>
      <w:lvlText w:val="%9."/>
      <w:lvlJc w:val="right"/>
      <w:pPr>
        <w:ind w:left="6332" w:hanging="180"/>
      </w:pPr>
    </w:lvl>
  </w:abstractNum>
  <w:abstractNum w:abstractNumId="32">
    <w:nsid w:val="757D08BC"/>
    <w:multiLevelType w:val="hybridMultilevel"/>
    <w:tmpl w:val="92B23898"/>
    <w:lvl w:ilvl="0" w:tplc="0C0A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671879"/>
    <w:multiLevelType w:val="hybridMultilevel"/>
    <w:tmpl w:val="A69671AE"/>
    <w:lvl w:ilvl="0" w:tplc="2DA20B8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7"/>
  </w:num>
  <w:num w:numId="3">
    <w:abstractNumId w:val="29"/>
  </w:num>
  <w:num w:numId="4">
    <w:abstractNumId w:val="6"/>
  </w:num>
  <w:num w:numId="5">
    <w:abstractNumId w:val="4"/>
  </w:num>
  <w:num w:numId="6">
    <w:abstractNumId w:val="3"/>
  </w:num>
  <w:num w:numId="7">
    <w:abstractNumId w:val="2"/>
  </w:num>
  <w:num w:numId="8">
    <w:abstractNumId w:val="12"/>
  </w:num>
  <w:num w:numId="9">
    <w:abstractNumId w:val="20"/>
  </w:num>
  <w:num w:numId="10">
    <w:abstractNumId w:val="0"/>
  </w:num>
  <w:num w:numId="11">
    <w:abstractNumId w:val="1"/>
  </w:num>
  <w:num w:numId="12">
    <w:abstractNumId w:val="21"/>
  </w:num>
  <w:num w:numId="13">
    <w:abstractNumId w:val="16"/>
  </w:num>
  <w:num w:numId="14">
    <w:abstractNumId w:val="25"/>
  </w:num>
  <w:num w:numId="15">
    <w:abstractNumId w:val="32"/>
  </w:num>
  <w:num w:numId="16">
    <w:abstractNumId w:val="17"/>
  </w:num>
  <w:num w:numId="17">
    <w:abstractNumId w:val="22"/>
  </w:num>
  <w:num w:numId="18">
    <w:abstractNumId w:val="24"/>
  </w:num>
  <w:num w:numId="19">
    <w:abstractNumId w:val="28"/>
  </w:num>
  <w:num w:numId="20">
    <w:abstractNumId w:val="15"/>
  </w:num>
  <w:num w:numId="21">
    <w:abstractNumId w:val="11"/>
  </w:num>
  <w:num w:numId="22">
    <w:abstractNumId w:val="26"/>
  </w:num>
  <w:num w:numId="23">
    <w:abstractNumId w:val="5"/>
  </w:num>
  <w:num w:numId="24">
    <w:abstractNumId w:val="30"/>
  </w:num>
  <w:num w:numId="25">
    <w:abstractNumId w:val="8"/>
  </w:num>
  <w:num w:numId="26">
    <w:abstractNumId w:val="14"/>
  </w:num>
  <w:num w:numId="27">
    <w:abstractNumId w:val="23"/>
  </w:num>
  <w:num w:numId="28">
    <w:abstractNumId w:val="18"/>
  </w:num>
  <w:num w:numId="29">
    <w:abstractNumId w:val="31"/>
  </w:num>
  <w:num w:numId="30">
    <w:abstractNumId w:val="13"/>
  </w:num>
  <w:num w:numId="31">
    <w:abstractNumId w:val="9"/>
  </w:num>
  <w:num w:numId="32">
    <w:abstractNumId w:val="7"/>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D1"/>
    <w:rsid w:val="000034E2"/>
    <w:rsid w:val="00004BEC"/>
    <w:rsid w:val="00006443"/>
    <w:rsid w:val="00006504"/>
    <w:rsid w:val="00006CEE"/>
    <w:rsid w:val="000077B9"/>
    <w:rsid w:val="00010A85"/>
    <w:rsid w:val="00011B5C"/>
    <w:rsid w:val="00021E48"/>
    <w:rsid w:val="000266C5"/>
    <w:rsid w:val="0002721C"/>
    <w:rsid w:val="00030061"/>
    <w:rsid w:val="0003555C"/>
    <w:rsid w:val="00037F5C"/>
    <w:rsid w:val="00044D6F"/>
    <w:rsid w:val="000455AF"/>
    <w:rsid w:val="000460B2"/>
    <w:rsid w:val="00046908"/>
    <w:rsid w:val="00046D57"/>
    <w:rsid w:val="00047A1D"/>
    <w:rsid w:val="00050CF3"/>
    <w:rsid w:val="00050E33"/>
    <w:rsid w:val="0005191F"/>
    <w:rsid w:val="00053DD3"/>
    <w:rsid w:val="00053EF8"/>
    <w:rsid w:val="00060A73"/>
    <w:rsid w:val="00064568"/>
    <w:rsid w:val="00067F5E"/>
    <w:rsid w:val="00070445"/>
    <w:rsid w:val="00072D6D"/>
    <w:rsid w:val="0007618C"/>
    <w:rsid w:val="00076F9B"/>
    <w:rsid w:val="00077883"/>
    <w:rsid w:val="0008135F"/>
    <w:rsid w:val="00083F0F"/>
    <w:rsid w:val="00084E5E"/>
    <w:rsid w:val="00097480"/>
    <w:rsid w:val="00097CAD"/>
    <w:rsid w:val="00097D33"/>
    <w:rsid w:val="000A02B8"/>
    <w:rsid w:val="000A1972"/>
    <w:rsid w:val="000A78A7"/>
    <w:rsid w:val="000B08C7"/>
    <w:rsid w:val="000B183D"/>
    <w:rsid w:val="000B3F5F"/>
    <w:rsid w:val="000B487E"/>
    <w:rsid w:val="000B5B89"/>
    <w:rsid w:val="000C14C0"/>
    <w:rsid w:val="000C51D7"/>
    <w:rsid w:val="000C54A9"/>
    <w:rsid w:val="000D08B1"/>
    <w:rsid w:val="000D189A"/>
    <w:rsid w:val="000D2D99"/>
    <w:rsid w:val="000D3875"/>
    <w:rsid w:val="000D397B"/>
    <w:rsid w:val="000D528C"/>
    <w:rsid w:val="000D63D9"/>
    <w:rsid w:val="000D6672"/>
    <w:rsid w:val="000D6F95"/>
    <w:rsid w:val="000D78C0"/>
    <w:rsid w:val="000E07BF"/>
    <w:rsid w:val="000E08A4"/>
    <w:rsid w:val="000E4207"/>
    <w:rsid w:val="000E488F"/>
    <w:rsid w:val="000E65D1"/>
    <w:rsid w:val="000F1200"/>
    <w:rsid w:val="000F1386"/>
    <w:rsid w:val="00100771"/>
    <w:rsid w:val="0010232C"/>
    <w:rsid w:val="00102CC0"/>
    <w:rsid w:val="0010368F"/>
    <w:rsid w:val="00106554"/>
    <w:rsid w:val="00110F61"/>
    <w:rsid w:val="00121786"/>
    <w:rsid w:val="00122C0F"/>
    <w:rsid w:val="00125074"/>
    <w:rsid w:val="00126200"/>
    <w:rsid w:val="00127903"/>
    <w:rsid w:val="001371A2"/>
    <w:rsid w:val="001378E7"/>
    <w:rsid w:val="00137CDB"/>
    <w:rsid w:val="0014368D"/>
    <w:rsid w:val="00145B81"/>
    <w:rsid w:val="00151649"/>
    <w:rsid w:val="00154CC2"/>
    <w:rsid w:val="0015519D"/>
    <w:rsid w:val="0015548D"/>
    <w:rsid w:val="001568ED"/>
    <w:rsid w:val="00160338"/>
    <w:rsid w:val="0016065C"/>
    <w:rsid w:val="00161B90"/>
    <w:rsid w:val="00162248"/>
    <w:rsid w:val="0016313A"/>
    <w:rsid w:val="00164264"/>
    <w:rsid w:val="001710F9"/>
    <w:rsid w:val="00172386"/>
    <w:rsid w:val="00174CC4"/>
    <w:rsid w:val="001754EE"/>
    <w:rsid w:val="00176DED"/>
    <w:rsid w:val="00183494"/>
    <w:rsid w:val="0019718E"/>
    <w:rsid w:val="001A1FF7"/>
    <w:rsid w:val="001A5249"/>
    <w:rsid w:val="001A63A5"/>
    <w:rsid w:val="001B06B5"/>
    <w:rsid w:val="001B2F35"/>
    <w:rsid w:val="001B3E6C"/>
    <w:rsid w:val="001B512C"/>
    <w:rsid w:val="001B5231"/>
    <w:rsid w:val="001B57C5"/>
    <w:rsid w:val="001B7A73"/>
    <w:rsid w:val="001C07D0"/>
    <w:rsid w:val="001C3DEC"/>
    <w:rsid w:val="001D0BD8"/>
    <w:rsid w:val="001D3AF0"/>
    <w:rsid w:val="001D4236"/>
    <w:rsid w:val="001D66D9"/>
    <w:rsid w:val="001E073B"/>
    <w:rsid w:val="001E0E3C"/>
    <w:rsid w:val="001E30BC"/>
    <w:rsid w:val="001E3727"/>
    <w:rsid w:val="001E5EBF"/>
    <w:rsid w:val="001F0BFE"/>
    <w:rsid w:val="001F2EC0"/>
    <w:rsid w:val="001F3AE1"/>
    <w:rsid w:val="001F5CCA"/>
    <w:rsid w:val="001F6ECB"/>
    <w:rsid w:val="00200A8E"/>
    <w:rsid w:val="00204D30"/>
    <w:rsid w:val="00206E3A"/>
    <w:rsid w:val="00210303"/>
    <w:rsid w:val="002136A6"/>
    <w:rsid w:val="002166BD"/>
    <w:rsid w:val="00217034"/>
    <w:rsid w:val="00224A26"/>
    <w:rsid w:val="00227B07"/>
    <w:rsid w:val="0023715C"/>
    <w:rsid w:val="002379DD"/>
    <w:rsid w:val="0024061D"/>
    <w:rsid w:val="00240B47"/>
    <w:rsid w:val="00242161"/>
    <w:rsid w:val="00246085"/>
    <w:rsid w:val="002474CD"/>
    <w:rsid w:val="0025009C"/>
    <w:rsid w:val="00250843"/>
    <w:rsid w:val="0025181A"/>
    <w:rsid w:val="002536C1"/>
    <w:rsid w:val="002544E0"/>
    <w:rsid w:val="002559BC"/>
    <w:rsid w:val="002611A8"/>
    <w:rsid w:val="00261919"/>
    <w:rsid w:val="00262BE0"/>
    <w:rsid w:val="00263DD4"/>
    <w:rsid w:val="00263F89"/>
    <w:rsid w:val="002703D3"/>
    <w:rsid w:val="00272C2D"/>
    <w:rsid w:val="00273558"/>
    <w:rsid w:val="00276E3C"/>
    <w:rsid w:val="00277164"/>
    <w:rsid w:val="00277526"/>
    <w:rsid w:val="002777D1"/>
    <w:rsid w:val="00277AAA"/>
    <w:rsid w:val="00283C64"/>
    <w:rsid w:val="00285C8A"/>
    <w:rsid w:val="00287A93"/>
    <w:rsid w:val="002906DA"/>
    <w:rsid w:val="002925FA"/>
    <w:rsid w:val="00294A70"/>
    <w:rsid w:val="00297BD2"/>
    <w:rsid w:val="002A0261"/>
    <w:rsid w:val="002A1856"/>
    <w:rsid w:val="002A234E"/>
    <w:rsid w:val="002A60B1"/>
    <w:rsid w:val="002B02E6"/>
    <w:rsid w:val="002B24BC"/>
    <w:rsid w:val="002B2793"/>
    <w:rsid w:val="002B44D7"/>
    <w:rsid w:val="002B6D4B"/>
    <w:rsid w:val="002B7A48"/>
    <w:rsid w:val="002B7E08"/>
    <w:rsid w:val="002C2975"/>
    <w:rsid w:val="002C5E71"/>
    <w:rsid w:val="002C6CC3"/>
    <w:rsid w:val="002D0DC7"/>
    <w:rsid w:val="002D3097"/>
    <w:rsid w:val="002D3A2C"/>
    <w:rsid w:val="002D5120"/>
    <w:rsid w:val="002E0528"/>
    <w:rsid w:val="002E0860"/>
    <w:rsid w:val="002E1498"/>
    <w:rsid w:val="002E562F"/>
    <w:rsid w:val="002E61A9"/>
    <w:rsid w:val="002E665D"/>
    <w:rsid w:val="002F0A32"/>
    <w:rsid w:val="002F4825"/>
    <w:rsid w:val="002F4F91"/>
    <w:rsid w:val="002F78B4"/>
    <w:rsid w:val="003001D9"/>
    <w:rsid w:val="003026F2"/>
    <w:rsid w:val="003036B5"/>
    <w:rsid w:val="0030690E"/>
    <w:rsid w:val="003077BA"/>
    <w:rsid w:val="00310387"/>
    <w:rsid w:val="003123B9"/>
    <w:rsid w:val="00313FDE"/>
    <w:rsid w:val="00314DA5"/>
    <w:rsid w:val="00315D5D"/>
    <w:rsid w:val="003167DE"/>
    <w:rsid w:val="00320C9D"/>
    <w:rsid w:val="00325AD8"/>
    <w:rsid w:val="00327CB3"/>
    <w:rsid w:val="0033216D"/>
    <w:rsid w:val="00333914"/>
    <w:rsid w:val="003339B1"/>
    <w:rsid w:val="00335056"/>
    <w:rsid w:val="00335B1A"/>
    <w:rsid w:val="00337AD4"/>
    <w:rsid w:val="00340A37"/>
    <w:rsid w:val="00340B68"/>
    <w:rsid w:val="00340E12"/>
    <w:rsid w:val="00341ACB"/>
    <w:rsid w:val="00343826"/>
    <w:rsid w:val="003455BB"/>
    <w:rsid w:val="00345D3B"/>
    <w:rsid w:val="0034695E"/>
    <w:rsid w:val="00346A3D"/>
    <w:rsid w:val="003474E6"/>
    <w:rsid w:val="00351466"/>
    <w:rsid w:val="003514D4"/>
    <w:rsid w:val="0035245F"/>
    <w:rsid w:val="003528AF"/>
    <w:rsid w:val="00355F23"/>
    <w:rsid w:val="00357178"/>
    <w:rsid w:val="00360101"/>
    <w:rsid w:val="003607DA"/>
    <w:rsid w:val="00362B30"/>
    <w:rsid w:val="00363427"/>
    <w:rsid w:val="0036549D"/>
    <w:rsid w:val="00365FD5"/>
    <w:rsid w:val="00366B64"/>
    <w:rsid w:val="003750B5"/>
    <w:rsid w:val="00377EDE"/>
    <w:rsid w:val="003809F8"/>
    <w:rsid w:val="003814F8"/>
    <w:rsid w:val="0038349B"/>
    <w:rsid w:val="00384C29"/>
    <w:rsid w:val="00384EF9"/>
    <w:rsid w:val="003873D2"/>
    <w:rsid w:val="003879E7"/>
    <w:rsid w:val="00390F26"/>
    <w:rsid w:val="00392B6B"/>
    <w:rsid w:val="0039570F"/>
    <w:rsid w:val="00396AB9"/>
    <w:rsid w:val="003973E2"/>
    <w:rsid w:val="003A26E5"/>
    <w:rsid w:val="003A2775"/>
    <w:rsid w:val="003A425A"/>
    <w:rsid w:val="003A5143"/>
    <w:rsid w:val="003A6BF6"/>
    <w:rsid w:val="003B2229"/>
    <w:rsid w:val="003B3B89"/>
    <w:rsid w:val="003B3CF3"/>
    <w:rsid w:val="003B54B1"/>
    <w:rsid w:val="003B583F"/>
    <w:rsid w:val="003B6382"/>
    <w:rsid w:val="003B71EB"/>
    <w:rsid w:val="003C0D47"/>
    <w:rsid w:val="003C2399"/>
    <w:rsid w:val="003C4E86"/>
    <w:rsid w:val="003C5647"/>
    <w:rsid w:val="003D0EDB"/>
    <w:rsid w:val="003D1237"/>
    <w:rsid w:val="003D2109"/>
    <w:rsid w:val="003D2EE2"/>
    <w:rsid w:val="003D3362"/>
    <w:rsid w:val="003D6F30"/>
    <w:rsid w:val="003D7EC3"/>
    <w:rsid w:val="003E1B39"/>
    <w:rsid w:val="003E4DE3"/>
    <w:rsid w:val="003E560F"/>
    <w:rsid w:val="003F145F"/>
    <w:rsid w:val="003F1926"/>
    <w:rsid w:val="003F7862"/>
    <w:rsid w:val="00402A35"/>
    <w:rsid w:val="0040361B"/>
    <w:rsid w:val="00404DAB"/>
    <w:rsid w:val="0040712B"/>
    <w:rsid w:val="00410A01"/>
    <w:rsid w:val="00411F0E"/>
    <w:rsid w:val="00413C31"/>
    <w:rsid w:val="0041461D"/>
    <w:rsid w:val="0041536B"/>
    <w:rsid w:val="00420672"/>
    <w:rsid w:val="004305A3"/>
    <w:rsid w:val="0043515B"/>
    <w:rsid w:val="0043736B"/>
    <w:rsid w:val="004428EB"/>
    <w:rsid w:val="00443B34"/>
    <w:rsid w:val="00443F7B"/>
    <w:rsid w:val="00450770"/>
    <w:rsid w:val="0045311B"/>
    <w:rsid w:val="004534D7"/>
    <w:rsid w:val="00453F19"/>
    <w:rsid w:val="00460C75"/>
    <w:rsid w:val="004637CD"/>
    <w:rsid w:val="00464042"/>
    <w:rsid w:val="00466A3D"/>
    <w:rsid w:val="004709EA"/>
    <w:rsid w:val="00473089"/>
    <w:rsid w:val="00474F47"/>
    <w:rsid w:val="00475660"/>
    <w:rsid w:val="0047662B"/>
    <w:rsid w:val="004775DE"/>
    <w:rsid w:val="00477F6C"/>
    <w:rsid w:val="0048052E"/>
    <w:rsid w:val="004834C0"/>
    <w:rsid w:val="00483D55"/>
    <w:rsid w:val="004853CE"/>
    <w:rsid w:val="00486DC6"/>
    <w:rsid w:val="00491535"/>
    <w:rsid w:val="00497490"/>
    <w:rsid w:val="004A0769"/>
    <w:rsid w:val="004A2C4B"/>
    <w:rsid w:val="004A5071"/>
    <w:rsid w:val="004A6E44"/>
    <w:rsid w:val="004B26CF"/>
    <w:rsid w:val="004B2C63"/>
    <w:rsid w:val="004C0533"/>
    <w:rsid w:val="004C1446"/>
    <w:rsid w:val="004C2F18"/>
    <w:rsid w:val="004D0354"/>
    <w:rsid w:val="004D14E1"/>
    <w:rsid w:val="004D2D60"/>
    <w:rsid w:val="004D4CF7"/>
    <w:rsid w:val="004D4DB6"/>
    <w:rsid w:val="004E153B"/>
    <w:rsid w:val="004E4315"/>
    <w:rsid w:val="004E4E8A"/>
    <w:rsid w:val="004E5114"/>
    <w:rsid w:val="004E61E8"/>
    <w:rsid w:val="004F3000"/>
    <w:rsid w:val="004F4ABB"/>
    <w:rsid w:val="004F70C0"/>
    <w:rsid w:val="00503581"/>
    <w:rsid w:val="00504200"/>
    <w:rsid w:val="00506DB3"/>
    <w:rsid w:val="005117F8"/>
    <w:rsid w:val="00513AF4"/>
    <w:rsid w:val="00515632"/>
    <w:rsid w:val="00520D4A"/>
    <w:rsid w:val="00521E50"/>
    <w:rsid w:val="00523EF7"/>
    <w:rsid w:val="00524021"/>
    <w:rsid w:val="00524061"/>
    <w:rsid w:val="005278BD"/>
    <w:rsid w:val="005308DB"/>
    <w:rsid w:val="0053108A"/>
    <w:rsid w:val="0053533E"/>
    <w:rsid w:val="005353F5"/>
    <w:rsid w:val="0053761B"/>
    <w:rsid w:val="005414E3"/>
    <w:rsid w:val="00543850"/>
    <w:rsid w:val="00543FA7"/>
    <w:rsid w:val="0054537F"/>
    <w:rsid w:val="005454B7"/>
    <w:rsid w:val="00545BB5"/>
    <w:rsid w:val="00546B6E"/>
    <w:rsid w:val="00551C4E"/>
    <w:rsid w:val="00552065"/>
    <w:rsid w:val="00553F33"/>
    <w:rsid w:val="005546E0"/>
    <w:rsid w:val="00555CDB"/>
    <w:rsid w:val="00557CC8"/>
    <w:rsid w:val="005615B3"/>
    <w:rsid w:val="0056180C"/>
    <w:rsid w:val="00563AB2"/>
    <w:rsid w:val="00563FE7"/>
    <w:rsid w:val="00565D46"/>
    <w:rsid w:val="00566020"/>
    <w:rsid w:val="00566766"/>
    <w:rsid w:val="005700AA"/>
    <w:rsid w:val="005758FF"/>
    <w:rsid w:val="00576EF5"/>
    <w:rsid w:val="00584E81"/>
    <w:rsid w:val="00585514"/>
    <w:rsid w:val="00586865"/>
    <w:rsid w:val="0059244D"/>
    <w:rsid w:val="00596C3C"/>
    <w:rsid w:val="0059737D"/>
    <w:rsid w:val="005A0A4A"/>
    <w:rsid w:val="005A133A"/>
    <w:rsid w:val="005A1340"/>
    <w:rsid w:val="005A312F"/>
    <w:rsid w:val="005A3495"/>
    <w:rsid w:val="005A3D8A"/>
    <w:rsid w:val="005A52AC"/>
    <w:rsid w:val="005A6640"/>
    <w:rsid w:val="005A7A5E"/>
    <w:rsid w:val="005B0866"/>
    <w:rsid w:val="005B1DD1"/>
    <w:rsid w:val="005B40AB"/>
    <w:rsid w:val="005B4E92"/>
    <w:rsid w:val="005B654E"/>
    <w:rsid w:val="005C2115"/>
    <w:rsid w:val="005C721C"/>
    <w:rsid w:val="005D18FC"/>
    <w:rsid w:val="005D23E2"/>
    <w:rsid w:val="005D4527"/>
    <w:rsid w:val="005D7860"/>
    <w:rsid w:val="005D7963"/>
    <w:rsid w:val="005E325B"/>
    <w:rsid w:val="005E3702"/>
    <w:rsid w:val="005E38C6"/>
    <w:rsid w:val="005E3ECE"/>
    <w:rsid w:val="005E53C4"/>
    <w:rsid w:val="005E5F1A"/>
    <w:rsid w:val="005E6281"/>
    <w:rsid w:val="005E65DE"/>
    <w:rsid w:val="005E66CC"/>
    <w:rsid w:val="005F2ECF"/>
    <w:rsid w:val="005F3377"/>
    <w:rsid w:val="005F4209"/>
    <w:rsid w:val="005F59F8"/>
    <w:rsid w:val="00605AD6"/>
    <w:rsid w:val="0060641A"/>
    <w:rsid w:val="0061388A"/>
    <w:rsid w:val="00620287"/>
    <w:rsid w:val="00620769"/>
    <w:rsid w:val="0062221D"/>
    <w:rsid w:val="0062325E"/>
    <w:rsid w:val="00625333"/>
    <w:rsid w:val="00627B02"/>
    <w:rsid w:val="00633665"/>
    <w:rsid w:val="00637A9B"/>
    <w:rsid w:val="00637FDA"/>
    <w:rsid w:val="00640C4A"/>
    <w:rsid w:val="006412B6"/>
    <w:rsid w:val="00642D53"/>
    <w:rsid w:val="00643421"/>
    <w:rsid w:val="006444BF"/>
    <w:rsid w:val="006459C4"/>
    <w:rsid w:val="00647B26"/>
    <w:rsid w:val="00647DC6"/>
    <w:rsid w:val="00652814"/>
    <w:rsid w:val="006545F4"/>
    <w:rsid w:val="00654B8C"/>
    <w:rsid w:val="00657743"/>
    <w:rsid w:val="006605A6"/>
    <w:rsid w:val="00660B38"/>
    <w:rsid w:val="00660DB0"/>
    <w:rsid w:val="00661669"/>
    <w:rsid w:val="00663BAF"/>
    <w:rsid w:val="0066413C"/>
    <w:rsid w:val="00664CD1"/>
    <w:rsid w:val="00665809"/>
    <w:rsid w:val="00665854"/>
    <w:rsid w:val="006661E3"/>
    <w:rsid w:val="00674B40"/>
    <w:rsid w:val="00681D60"/>
    <w:rsid w:val="006829AF"/>
    <w:rsid w:val="006864F5"/>
    <w:rsid w:val="0069042B"/>
    <w:rsid w:val="00692A98"/>
    <w:rsid w:val="00692CE3"/>
    <w:rsid w:val="00696C49"/>
    <w:rsid w:val="006A0C5C"/>
    <w:rsid w:val="006A4044"/>
    <w:rsid w:val="006A4537"/>
    <w:rsid w:val="006A647F"/>
    <w:rsid w:val="006A6C3E"/>
    <w:rsid w:val="006A7297"/>
    <w:rsid w:val="006B26D5"/>
    <w:rsid w:val="006B3A43"/>
    <w:rsid w:val="006B3BE0"/>
    <w:rsid w:val="006B5908"/>
    <w:rsid w:val="006B5AEC"/>
    <w:rsid w:val="006B72FC"/>
    <w:rsid w:val="006B7DB1"/>
    <w:rsid w:val="006C0996"/>
    <w:rsid w:val="006C464E"/>
    <w:rsid w:val="006C6227"/>
    <w:rsid w:val="006C7074"/>
    <w:rsid w:val="006D1F3A"/>
    <w:rsid w:val="006D599A"/>
    <w:rsid w:val="006E0647"/>
    <w:rsid w:val="006E27D4"/>
    <w:rsid w:val="006E5679"/>
    <w:rsid w:val="006E592E"/>
    <w:rsid w:val="006E6DCC"/>
    <w:rsid w:val="006E6E4A"/>
    <w:rsid w:val="006E7951"/>
    <w:rsid w:val="006F053A"/>
    <w:rsid w:val="006F12A1"/>
    <w:rsid w:val="006F36C3"/>
    <w:rsid w:val="00700227"/>
    <w:rsid w:val="0070149B"/>
    <w:rsid w:val="00701669"/>
    <w:rsid w:val="00703B3F"/>
    <w:rsid w:val="0070704F"/>
    <w:rsid w:val="00710112"/>
    <w:rsid w:val="007129DE"/>
    <w:rsid w:val="00712B69"/>
    <w:rsid w:val="007172FA"/>
    <w:rsid w:val="00721C4F"/>
    <w:rsid w:val="00722B17"/>
    <w:rsid w:val="00732054"/>
    <w:rsid w:val="0073318E"/>
    <w:rsid w:val="00734073"/>
    <w:rsid w:val="0073424D"/>
    <w:rsid w:val="00734AB9"/>
    <w:rsid w:val="00736797"/>
    <w:rsid w:val="0074009D"/>
    <w:rsid w:val="0074083B"/>
    <w:rsid w:val="00741128"/>
    <w:rsid w:val="0074146A"/>
    <w:rsid w:val="00741B1D"/>
    <w:rsid w:val="00742D1E"/>
    <w:rsid w:val="0074560D"/>
    <w:rsid w:val="00745A5E"/>
    <w:rsid w:val="00746A72"/>
    <w:rsid w:val="007528CD"/>
    <w:rsid w:val="00753A66"/>
    <w:rsid w:val="00753B19"/>
    <w:rsid w:val="00753F3B"/>
    <w:rsid w:val="00754490"/>
    <w:rsid w:val="00754E14"/>
    <w:rsid w:val="00761791"/>
    <w:rsid w:val="00762145"/>
    <w:rsid w:val="00764231"/>
    <w:rsid w:val="00772325"/>
    <w:rsid w:val="00772CFC"/>
    <w:rsid w:val="00773779"/>
    <w:rsid w:val="00774914"/>
    <w:rsid w:val="00776318"/>
    <w:rsid w:val="00783F47"/>
    <w:rsid w:val="00784D88"/>
    <w:rsid w:val="00785385"/>
    <w:rsid w:val="00785E2A"/>
    <w:rsid w:val="00787B3A"/>
    <w:rsid w:val="00790203"/>
    <w:rsid w:val="00791369"/>
    <w:rsid w:val="00792F7A"/>
    <w:rsid w:val="00796E83"/>
    <w:rsid w:val="007A00BE"/>
    <w:rsid w:val="007A02D7"/>
    <w:rsid w:val="007A494E"/>
    <w:rsid w:val="007A54A4"/>
    <w:rsid w:val="007B4348"/>
    <w:rsid w:val="007B51B7"/>
    <w:rsid w:val="007C16A9"/>
    <w:rsid w:val="007C2A1E"/>
    <w:rsid w:val="007C37B2"/>
    <w:rsid w:val="007C391B"/>
    <w:rsid w:val="007C7729"/>
    <w:rsid w:val="007D1D7B"/>
    <w:rsid w:val="007D7807"/>
    <w:rsid w:val="007E2F07"/>
    <w:rsid w:val="007E46D9"/>
    <w:rsid w:val="007E6F40"/>
    <w:rsid w:val="007E7E3D"/>
    <w:rsid w:val="007F0B09"/>
    <w:rsid w:val="007F101E"/>
    <w:rsid w:val="007F48FF"/>
    <w:rsid w:val="007F54D9"/>
    <w:rsid w:val="007F5E6F"/>
    <w:rsid w:val="007F7032"/>
    <w:rsid w:val="00803672"/>
    <w:rsid w:val="00803BF3"/>
    <w:rsid w:val="008050ED"/>
    <w:rsid w:val="00805244"/>
    <w:rsid w:val="008054F0"/>
    <w:rsid w:val="00806B12"/>
    <w:rsid w:val="00806C31"/>
    <w:rsid w:val="008101F7"/>
    <w:rsid w:val="00810E7A"/>
    <w:rsid w:val="008137A1"/>
    <w:rsid w:val="00814D30"/>
    <w:rsid w:val="00816876"/>
    <w:rsid w:val="008168C8"/>
    <w:rsid w:val="00816D3E"/>
    <w:rsid w:val="00820797"/>
    <w:rsid w:val="0082205B"/>
    <w:rsid w:val="008255E1"/>
    <w:rsid w:val="00830B96"/>
    <w:rsid w:val="00834604"/>
    <w:rsid w:val="00836BCA"/>
    <w:rsid w:val="00836C20"/>
    <w:rsid w:val="00837A14"/>
    <w:rsid w:val="0084176E"/>
    <w:rsid w:val="00841800"/>
    <w:rsid w:val="008418F5"/>
    <w:rsid w:val="00842EB4"/>
    <w:rsid w:val="0084330A"/>
    <w:rsid w:val="00845826"/>
    <w:rsid w:val="008460ED"/>
    <w:rsid w:val="00846465"/>
    <w:rsid w:val="008509DE"/>
    <w:rsid w:val="0085249D"/>
    <w:rsid w:val="00852516"/>
    <w:rsid w:val="008527EF"/>
    <w:rsid w:val="00854A3D"/>
    <w:rsid w:val="00854D33"/>
    <w:rsid w:val="008550D8"/>
    <w:rsid w:val="00855B60"/>
    <w:rsid w:val="00857AE4"/>
    <w:rsid w:val="00861ECB"/>
    <w:rsid w:val="008664A4"/>
    <w:rsid w:val="008664B9"/>
    <w:rsid w:val="0086714D"/>
    <w:rsid w:val="00873D6B"/>
    <w:rsid w:val="008744FE"/>
    <w:rsid w:val="00875F8E"/>
    <w:rsid w:val="00877F9A"/>
    <w:rsid w:val="008830C8"/>
    <w:rsid w:val="00883843"/>
    <w:rsid w:val="00886972"/>
    <w:rsid w:val="008879F2"/>
    <w:rsid w:val="00887B92"/>
    <w:rsid w:val="00890C78"/>
    <w:rsid w:val="0089488F"/>
    <w:rsid w:val="00897565"/>
    <w:rsid w:val="008A1EF3"/>
    <w:rsid w:val="008A259E"/>
    <w:rsid w:val="008A2C5A"/>
    <w:rsid w:val="008A4230"/>
    <w:rsid w:val="008A47AF"/>
    <w:rsid w:val="008A5605"/>
    <w:rsid w:val="008A5F04"/>
    <w:rsid w:val="008A64DF"/>
    <w:rsid w:val="008B0C46"/>
    <w:rsid w:val="008B1391"/>
    <w:rsid w:val="008B21AC"/>
    <w:rsid w:val="008B5C68"/>
    <w:rsid w:val="008C1AE9"/>
    <w:rsid w:val="008C1EB0"/>
    <w:rsid w:val="008C2CAF"/>
    <w:rsid w:val="008C4223"/>
    <w:rsid w:val="008C6BA0"/>
    <w:rsid w:val="008C7887"/>
    <w:rsid w:val="008D2BBD"/>
    <w:rsid w:val="008D7ED3"/>
    <w:rsid w:val="008D7EE1"/>
    <w:rsid w:val="008E1012"/>
    <w:rsid w:val="008E54FC"/>
    <w:rsid w:val="008E68C8"/>
    <w:rsid w:val="008E7805"/>
    <w:rsid w:val="008F05FD"/>
    <w:rsid w:val="008F10D7"/>
    <w:rsid w:val="008F43B8"/>
    <w:rsid w:val="008F6CAB"/>
    <w:rsid w:val="008F6D71"/>
    <w:rsid w:val="008F6E5C"/>
    <w:rsid w:val="00900087"/>
    <w:rsid w:val="009009F4"/>
    <w:rsid w:val="00900FC7"/>
    <w:rsid w:val="0090340D"/>
    <w:rsid w:val="009034EA"/>
    <w:rsid w:val="00905075"/>
    <w:rsid w:val="009050A8"/>
    <w:rsid w:val="00905BE7"/>
    <w:rsid w:val="00910945"/>
    <w:rsid w:val="00910A22"/>
    <w:rsid w:val="00911685"/>
    <w:rsid w:val="009129F4"/>
    <w:rsid w:val="009132FF"/>
    <w:rsid w:val="00921135"/>
    <w:rsid w:val="00926EBC"/>
    <w:rsid w:val="00927922"/>
    <w:rsid w:val="00936278"/>
    <w:rsid w:val="00936D01"/>
    <w:rsid w:val="009421A8"/>
    <w:rsid w:val="009421E1"/>
    <w:rsid w:val="00942387"/>
    <w:rsid w:val="00944B66"/>
    <w:rsid w:val="00944BF3"/>
    <w:rsid w:val="00945F75"/>
    <w:rsid w:val="009539E9"/>
    <w:rsid w:val="00954CA7"/>
    <w:rsid w:val="009573B8"/>
    <w:rsid w:val="00960160"/>
    <w:rsid w:val="009623C1"/>
    <w:rsid w:val="00962771"/>
    <w:rsid w:val="00963DB0"/>
    <w:rsid w:val="00971B36"/>
    <w:rsid w:val="009749A9"/>
    <w:rsid w:val="009766E6"/>
    <w:rsid w:val="00976CF4"/>
    <w:rsid w:val="00983DDD"/>
    <w:rsid w:val="009857E1"/>
    <w:rsid w:val="00985D54"/>
    <w:rsid w:val="009863D0"/>
    <w:rsid w:val="009877FD"/>
    <w:rsid w:val="009901A4"/>
    <w:rsid w:val="00990403"/>
    <w:rsid w:val="0099146D"/>
    <w:rsid w:val="009916EB"/>
    <w:rsid w:val="00992C8E"/>
    <w:rsid w:val="00997081"/>
    <w:rsid w:val="009A025F"/>
    <w:rsid w:val="009A12AF"/>
    <w:rsid w:val="009A2BFD"/>
    <w:rsid w:val="009A484A"/>
    <w:rsid w:val="009A490A"/>
    <w:rsid w:val="009A7A54"/>
    <w:rsid w:val="009B0FFD"/>
    <w:rsid w:val="009B38B8"/>
    <w:rsid w:val="009B4718"/>
    <w:rsid w:val="009C01B7"/>
    <w:rsid w:val="009C34D0"/>
    <w:rsid w:val="009C770F"/>
    <w:rsid w:val="009D2519"/>
    <w:rsid w:val="009D2DB3"/>
    <w:rsid w:val="009D41AB"/>
    <w:rsid w:val="009E04DE"/>
    <w:rsid w:val="009E1E14"/>
    <w:rsid w:val="009E41BB"/>
    <w:rsid w:val="009E4B1B"/>
    <w:rsid w:val="009E4D61"/>
    <w:rsid w:val="009E543A"/>
    <w:rsid w:val="009F2DE5"/>
    <w:rsid w:val="009F32AE"/>
    <w:rsid w:val="009F3A7B"/>
    <w:rsid w:val="009F5016"/>
    <w:rsid w:val="009F5BB5"/>
    <w:rsid w:val="009F656A"/>
    <w:rsid w:val="00A030F4"/>
    <w:rsid w:val="00A032EF"/>
    <w:rsid w:val="00A03359"/>
    <w:rsid w:val="00A0463B"/>
    <w:rsid w:val="00A0650A"/>
    <w:rsid w:val="00A065E5"/>
    <w:rsid w:val="00A07452"/>
    <w:rsid w:val="00A145D6"/>
    <w:rsid w:val="00A1501F"/>
    <w:rsid w:val="00A17744"/>
    <w:rsid w:val="00A240EE"/>
    <w:rsid w:val="00A27AC0"/>
    <w:rsid w:val="00A31496"/>
    <w:rsid w:val="00A31688"/>
    <w:rsid w:val="00A32017"/>
    <w:rsid w:val="00A32D78"/>
    <w:rsid w:val="00A36411"/>
    <w:rsid w:val="00A41A9F"/>
    <w:rsid w:val="00A41EDE"/>
    <w:rsid w:val="00A44080"/>
    <w:rsid w:val="00A45FD9"/>
    <w:rsid w:val="00A46D1A"/>
    <w:rsid w:val="00A47195"/>
    <w:rsid w:val="00A51A28"/>
    <w:rsid w:val="00A55883"/>
    <w:rsid w:val="00A56E92"/>
    <w:rsid w:val="00A607BA"/>
    <w:rsid w:val="00A612D3"/>
    <w:rsid w:val="00A6340F"/>
    <w:rsid w:val="00A63B5F"/>
    <w:rsid w:val="00A63D9E"/>
    <w:rsid w:val="00A65CB3"/>
    <w:rsid w:val="00A74C75"/>
    <w:rsid w:val="00A81B8C"/>
    <w:rsid w:val="00A86657"/>
    <w:rsid w:val="00A871D4"/>
    <w:rsid w:val="00A90371"/>
    <w:rsid w:val="00A910EE"/>
    <w:rsid w:val="00A9359F"/>
    <w:rsid w:val="00A93C24"/>
    <w:rsid w:val="00A9797D"/>
    <w:rsid w:val="00A979CD"/>
    <w:rsid w:val="00AA6BCC"/>
    <w:rsid w:val="00AB0038"/>
    <w:rsid w:val="00AB057C"/>
    <w:rsid w:val="00AB0F5E"/>
    <w:rsid w:val="00AB21CC"/>
    <w:rsid w:val="00AB2F60"/>
    <w:rsid w:val="00AB3FCB"/>
    <w:rsid w:val="00AB5BF2"/>
    <w:rsid w:val="00AB6B47"/>
    <w:rsid w:val="00AB7CB7"/>
    <w:rsid w:val="00AC0217"/>
    <w:rsid w:val="00AC1CFB"/>
    <w:rsid w:val="00AC3774"/>
    <w:rsid w:val="00AC4CD0"/>
    <w:rsid w:val="00AE0BE1"/>
    <w:rsid w:val="00AE1474"/>
    <w:rsid w:val="00AE2A68"/>
    <w:rsid w:val="00AE456E"/>
    <w:rsid w:val="00AE502A"/>
    <w:rsid w:val="00AE76B6"/>
    <w:rsid w:val="00AE7EDE"/>
    <w:rsid w:val="00AF0371"/>
    <w:rsid w:val="00AF1AC0"/>
    <w:rsid w:val="00AF392F"/>
    <w:rsid w:val="00AF3BD9"/>
    <w:rsid w:val="00AF419D"/>
    <w:rsid w:val="00AF41A8"/>
    <w:rsid w:val="00AF48CB"/>
    <w:rsid w:val="00B03840"/>
    <w:rsid w:val="00B03E7D"/>
    <w:rsid w:val="00B042FD"/>
    <w:rsid w:val="00B0693E"/>
    <w:rsid w:val="00B21E48"/>
    <w:rsid w:val="00B225A1"/>
    <w:rsid w:val="00B33E6C"/>
    <w:rsid w:val="00B410C5"/>
    <w:rsid w:val="00B56322"/>
    <w:rsid w:val="00B567A3"/>
    <w:rsid w:val="00B56A9E"/>
    <w:rsid w:val="00B61C22"/>
    <w:rsid w:val="00B64C6C"/>
    <w:rsid w:val="00B65019"/>
    <w:rsid w:val="00B71D76"/>
    <w:rsid w:val="00B73CFB"/>
    <w:rsid w:val="00B75E28"/>
    <w:rsid w:val="00B767CC"/>
    <w:rsid w:val="00B7688B"/>
    <w:rsid w:val="00B81A50"/>
    <w:rsid w:val="00B83013"/>
    <w:rsid w:val="00B838A9"/>
    <w:rsid w:val="00B86ED0"/>
    <w:rsid w:val="00B920B8"/>
    <w:rsid w:val="00B93A5A"/>
    <w:rsid w:val="00B9755C"/>
    <w:rsid w:val="00BA0385"/>
    <w:rsid w:val="00BA1A77"/>
    <w:rsid w:val="00BA5E14"/>
    <w:rsid w:val="00BA62B5"/>
    <w:rsid w:val="00BB0203"/>
    <w:rsid w:val="00BB15CF"/>
    <w:rsid w:val="00BB2F13"/>
    <w:rsid w:val="00BB6024"/>
    <w:rsid w:val="00BC0FAF"/>
    <w:rsid w:val="00BC1ED7"/>
    <w:rsid w:val="00BC3AAD"/>
    <w:rsid w:val="00BC4D65"/>
    <w:rsid w:val="00BC50B9"/>
    <w:rsid w:val="00BC5E2D"/>
    <w:rsid w:val="00BC6CE0"/>
    <w:rsid w:val="00BD0B29"/>
    <w:rsid w:val="00BD0C80"/>
    <w:rsid w:val="00BD1161"/>
    <w:rsid w:val="00BD1BA1"/>
    <w:rsid w:val="00BD72AC"/>
    <w:rsid w:val="00BD7FD0"/>
    <w:rsid w:val="00BE151E"/>
    <w:rsid w:val="00BE19A4"/>
    <w:rsid w:val="00BE1F06"/>
    <w:rsid w:val="00BE3DE5"/>
    <w:rsid w:val="00BE515C"/>
    <w:rsid w:val="00BE59D1"/>
    <w:rsid w:val="00BE5BA8"/>
    <w:rsid w:val="00BE6E38"/>
    <w:rsid w:val="00BF0689"/>
    <w:rsid w:val="00BF0CB4"/>
    <w:rsid w:val="00BF1369"/>
    <w:rsid w:val="00BF2896"/>
    <w:rsid w:val="00BF3D4B"/>
    <w:rsid w:val="00BF3E34"/>
    <w:rsid w:val="00C0041F"/>
    <w:rsid w:val="00C02120"/>
    <w:rsid w:val="00C10B17"/>
    <w:rsid w:val="00C10F46"/>
    <w:rsid w:val="00C1368C"/>
    <w:rsid w:val="00C13BFF"/>
    <w:rsid w:val="00C1611E"/>
    <w:rsid w:val="00C17E9B"/>
    <w:rsid w:val="00C17ED5"/>
    <w:rsid w:val="00C2740C"/>
    <w:rsid w:val="00C27BFE"/>
    <w:rsid w:val="00C30D51"/>
    <w:rsid w:val="00C31D4A"/>
    <w:rsid w:val="00C33B66"/>
    <w:rsid w:val="00C35191"/>
    <w:rsid w:val="00C35A01"/>
    <w:rsid w:val="00C40395"/>
    <w:rsid w:val="00C412DC"/>
    <w:rsid w:val="00C44CB9"/>
    <w:rsid w:val="00C503FF"/>
    <w:rsid w:val="00C51F33"/>
    <w:rsid w:val="00C538D6"/>
    <w:rsid w:val="00C56242"/>
    <w:rsid w:val="00C57158"/>
    <w:rsid w:val="00C57278"/>
    <w:rsid w:val="00C57ECC"/>
    <w:rsid w:val="00C62C83"/>
    <w:rsid w:val="00C634DB"/>
    <w:rsid w:val="00C63AF5"/>
    <w:rsid w:val="00C656C9"/>
    <w:rsid w:val="00C661A2"/>
    <w:rsid w:val="00C67A38"/>
    <w:rsid w:val="00C70EAA"/>
    <w:rsid w:val="00C72D16"/>
    <w:rsid w:val="00C733FF"/>
    <w:rsid w:val="00C74137"/>
    <w:rsid w:val="00C7793A"/>
    <w:rsid w:val="00C8016C"/>
    <w:rsid w:val="00C82474"/>
    <w:rsid w:val="00C824E1"/>
    <w:rsid w:val="00C83893"/>
    <w:rsid w:val="00C852F0"/>
    <w:rsid w:val="00C87C0E"/>
    <w:rsid w:val="00C91B6B"/>
    <w:rsid w:val="00C91F52"/>
    <w:rsid w:val="00C92127"/>
    <w:rsid w:val="00C923D2"/>
    <w:rsid w:val="00C93B6D"/>
    <w:rsid w:val="00C94D14"/>
    <w:rsid w:val="00C94E3B"/>
    <w:rsid w:val="00C95CAA"/>
    <w:rsid w:val="00CA0781"/>
    <w:rsid w:val="00CA4E96"/>
    <w:rsid w:val="00CA5058"/>
    <w:rsid w:val="00CA5996"/>
    <w:rsid w:val="00CA5E18"/>
    <w:rsid w:val="00CA6E35"/>
    <w:rsid w:val="00CA7E09"/>
    <w:rsid w:val="00CB1A5B"/>
    <w:rsid w:val="00CB1D10"/>
    <w:rsid w:val="00CB4C19"/>
    <w:rsid w:val="00CB54C4"/>
    <w:rsid w:val="00CB66B1"/>
    <w:rsid w:val="00CB7FB1"/>
    <w:rsid w:val="00CC0CA0"/>
    <w:rsid w:val="00CC486B"/>
    <w:rsid w:val="00CC521C"/>
    <w:rsid w:val="00CD67B3"/>
    <w:rsid w:val="00CE08BC"/>
    <w:rsid w:val="00CE371B"/>
    <w:rsid w:val="00CE688D"/>
    <w:rsid w:val="00CF0BDB"/>
    <w:rsid w:val="00CF1904"/>
    <w:rsid w:val="00CF6DFC"/>
    <w:rsid w:val="00D0055C"/>
    <w:rsid w:val="00D01CC6"/>
    <w:rsid w:val="00D058ED"/>
    <w:rsid w:val="00D06ECC"/>
    <w:rsid w:val="00D076B5"/>
    <w:rsid w:val="00D102EA"/>
    <w:rsid w:val="00D1237B"/>
    <w:rsid w:val="00D1358A"/>
    <w:rsid w:val="00D150F5"/>
    <w:rsid w:val="00D156DD"/>
    <w:rsid w:val="00D15B57"/>
    <w:rsid w:val="00D20BFD"/>
    <w:rsid w:val="00D21145"/>
    <w:rsid w:val="00D252B5"/>
    <w:rsid w:val="00D3323D"/>
    <w:rsid w:val="00D363A3"/>
    <w:rsid w:val="00D40EFE"/>
    <w:rsid w:val="00D41983"/>
    <w:rsid w:val="00D46B02"/>
    <w:rsid w:val="00D46B59"/>
    <w:rsid w:val="00D501E7"/>
    <w:rsid w:val="00D51189"/>
    <w:rsid w:val="00D5258C"/>
    <w:rsid w:val="00D55BFE"/>
    <w:rsid w:val="00D57663"/>
    <w:rsid w:val="00D63A37"/>
    <w:rsid w:val="00D64DD0"/>
    <w:rsid w:val="00D6689F"/>
    <w:rsid w:val="00D67A4C"/>
    <w:rsid w:val="00D70F2A"/>
    <w:rsid w:val="00D73336"/>
    <w:rsid w:val="00D73438"/>
    <w:rsid w:val="00D736CE"/>
    <w:rsid w:val="00D73F3B"/>
    <w:rsid w:val="00D759BD"/>
    <w:rsid w:val="00D76F4D"/>
    <w:rsid w:val="00D779F6"/>
    <w:rsid w:val="00D85A87"/>
    <w:rsid w:val="00D86A8C"/>
    <w:rsid w:val="00D87B7D"/>
    <w:rsid w:val="00D923AA"/>
    <w:rsid w:val="00D942F3"/>
    <w:rsid w:val="00D94731"/>
    <w:rsid w:val="00D97C97"/>
    <w:rsid w:val="00DA18BC"/>
    <w:rsid w:val="00DA39BD"/>
    <w:rsid w:val="00DA79FD"/>
    <w:rsid w:val="00DB0911"/>
    <w:rsid w:val="00DB0A63"/>
    <w:rsid w:val="00DB0B51"/>
    <w:rsid w:val="00DB1E4F"/>
    <w:rsid w:val="00DB4E79"/>
    <w:rsid w:val="00DB6E42"/>
    <w:rsid w:val="00DB7D28"/>
    <w:rsid w:val="00DC3A43"/>
    <w:rsid w:val="00DC3F05"/>
    <w:rsid w:val="00DD18BF"/>
    <w:rsid w:val="00DD5FAC"/>
    <w:rsid w:val="00DD76C0"/>
    <w:rsid w:val="00DE2248"/>
    <w:rsid w:val="00DE3F0D"/>
    <w:rsid w:val="00DE5894"/>
    <w:rsid w:val="00DF02B4"/>
    <w:rsid w:val="00DF0409"/>
    <w:rsid w:val="00DF29A2"/>
    <w:rsid w:val="00DF699A"/>
    <w:rsid w:val="00E00B5A"/>
    <w:rsid w:val="00E01D44"/>
    <w:rsid w:val="00E0572B"/>
    <w:rsid w:val="00E05CD6"/>
    <w:rsid w:val="00E06E5E"/>
    <w:rsid w:val="00E1272A"/>
    <w:rsid w:val="00E129C1"/>
    <w:rsid w:val="00E12C47"/>
    <w:rsid w:val="00E15088"/>
    <w:rsid w:val="00E2576F"/>
    <w:rsid w:val="00E27589"/>
    <w:rsid w:val="00E27B0F"/>
    <w:rsid w:val="00E312CF"/>
    <w:rsid w:val="00E3199C"/>
    <w:rsid w:val="00E3553C"/>
    <w:rsid w:val="00E35563"/>
    <w:rsid w:val="00E36038"/>
    <w:rsid w:val="00E368BF"/>
    <w:rsid w:val="00E40884"/>
    <w:rsid w:val="00E45FBF"/>
    <w:rsid w:val="00E47B0B"/>
    <w:rsid w:val="00E51E56"/>
    <w:rsid w:val="00E52D81"/>
    <w:rsid w:val="00E535D7"/>
    <w:rsid w:val="00E5744A"/>
    <w:rsid w:val="00E60549"/>
    <w:rsid w:val="00E6103E"/>
    <w:rsid w:val="00E65376"/>
    <w:rsid w:val="00E715BB"/>
    <w:rsid w:val="00E72090"/>
    <w:rsid w:val="00E75815"/>
    <w:rsid w:val="00E758C1"/>
    <w:rsid w:val="00E776F1"/>
    <w:rsid w:val="00E80358"/>
    <w:rsid w:val="00E82AED"/>
    <w:rsid w:val="00E856F7"/>
    <w:rsid w:val="00E90F9A"/>
    <w:rsid w:val="00E93990"/>
    <w:rsid w:val="00E940F8"/>
    <w:rsid w:val="00E94977"/>
    <w:rsid w:val="00E9499B"/>
    <w:rsid w:val="00E96B14"/>
    <w:rsid w:val="00E9743C"/>
    <w:rsid w:val="00EA0179"/>
    <w:rsid w:val="00EA2254"/>
    <w:rsid w:val="00EA2BBF"/>
    <w:rsid w:val="00EA2EC8"/>
    <w:rsid w:val="00EA3A77"/>
    <w:rsid w:val="00EA5DA3"/>
    <w:rsid w:val="00EB08F2"/>
    <w:rsid w:val="00EB23FB"/>
    <w:rsid w:val="00EB69FE"/>
    <w:rsid w:val="00EC2910"/>
    <w:rsid w:val="00EC3F79"/>
    <w:rsid w:val="00EC5609"/>
    <w:rsid w:val="00EC6168"/>
    <w:rsid w:val="00EC65F0"/>
    <w:rsid w:val="00ED1720"/>
    <w:rsid w:val="00ED38DD"/>
    <w:rsid w:val="00ED6892"/>
    <w:rsid w:val="00ED6FBE"/>
    <w:rsid w:val="00EE02A6"/>
    <w:rsid w:val="00EE038D"/>
    <w:rsid w:val="00EE46A4"/>
    <w:rsid w:val="00EE6233"/>
    <w:rsid w:val="00EF0B22"/>
    <w:rsid w:val="00EF2513"/>
    <w:rsid w:val="00EF340D"/>
    <w:rsid w:val="00EF4491"/>
    <w:rsid w:val="00EF6168"/>
    <w:rsid w:val="00F0075B"/>
    <w:rsid w:val="00F00C88"/>
    <w:rsid w:val="00F01D68"/>
    <w:rsid w:val="00F12572"/>
    <w:rsid w:val="00F12F0E"/>
    <w:rsid w:val="00F134DF"/>
    <w:rsid w:val="00F1586B"/>
    <w:rsid w:val="00F15F27"/>
    <w:rsid w:val="00F15FE8"/>
    <w:rsid w:val="00F16837"/>
    <w:rsid w:val="00F24860"/>
    <w:rsid w:val="00F25B1A"/>
    <w:rsid w:val="00F30102"/>
    <w:rsid w:val="00F31005"/>
    <w:rsid w:val="00F32936"/>
    <w:rsid w:val="00F37ABF"/>
    <w:rsid w:val="00F37FD8"/>
    <w:rsid w:val="00F401F0"/>
    <w:rsid w:val="00F40F67"/>
    <w:rsid w:val="00F41AFE"/>
    <w:rsid w:val="00F41BF1"/>
    <w:rsid w:val="00F431B3"/>
    <w:rsid w:val="00F471EC"/>
    <w:rsid w:val="00F50534"/>
    <w:rsid w:val="00F50DC9"/>
    <w:rsid w:val="00F51BC3"/>
    <w:rsid w:val="00F56C76"/>
    <w:rsid w:val="00F572FB"/>
    <w:rsid w:val="00F65B27"/>
    <w:rsid w:val="00F66C77"/>
    <w:rsid w:val="00F7231A"/>
    <w:rsid w:val="00F73559"/>
    <w:rsid w:val="00F73B4D"/>
    <w:rsid w:val="00F73D35"/>
    <w:rsid w:val="00F73DE2"/>
    <w:rsid w:val="00F740CC"/>
    <w:rsid w:val="00F7506D"/>
    <w:rsid w:val="00F753FB"/>
    <w:rsid w:val="00F7779C"/>
    <w:rsid w:val="00F77CE5"/>
    <w:rsid w:val="00F81FBB"/>
    <w:rsid w:val="00F82D00"/>
    <w:rsid w:val="00F833CF"/>
    <w:rsid w:val="00F85673"/>
    <w:rsid w:val="00F8748F"/>
    <w:rsid w:val="00F8779E"/>
    <w:rsid w:val="00F91AE3"/>
    <w:rsid w:val="00F934B7"/>
    <w:rsid w:val="00F942A3"/>
    <w:rsid w:val="00F95ABD"/>
    <w:rsid w:val="00FA32A1"/>
    <w:rsid w:val="00FA4AFF"/>
    <w:rsid w:val="00FA5253"/>
    <w:rsid w:val="00FA6420"/>
    <w:rsid w:val="00FA6F20"/>
    <w:rsid w:val="00FB6882"/>
    <w:rsid w:val="00FC09D3"/>
    <w:rsid w:val="00FC3E71"/>
    <w:rsid w:val="00FC5482"/>
    <w:rsid w:val="00FC6130"/>
    <w:rsid w:val="00FD00C4"/>
    <w:rsid w:val="00FD2719"/>
    <w:rsid w:val="00FD3A02"/>
    <w:rsid w:val="00FD4DDD"/>
    <w:rsid w:val="00FD56F3"/>
    <w:rsid w:val="00FE1232"/>
    <w:rsid w:val="00FE27BB"/>
    <w:rsid w:val="00FE2B28"/>
    <w:rsid w:val="00FE2CCB"/>
    <w:rsid w:val="00FE2E0D"/>
    <w:rsid w:val="00FE37BE"/>
    <w:rsid w:val="00FE685C"/>
    <w:rsid w:val="00FF0C5E"/>
    <w:rsid w:val="00FF12CF"/>
    <w:rsid w:val="00FF20BB"/>
    <w:rsid w:val="00FF3DD7"/>
    <w:rsid w:val="00FF47AE"/>
    <w:rsid w:val="00FF4ECA"/>
    <w:rsid w:val="00FF53D2"/>
    <w:rsid w:val="00FF6922"/>
    <w:rsid w:val="00FF6BF4"/>
    <w:rsid w:val="00FF7B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kern w:val="2"/>
        <w:sz w:val="21"/>
        <w:szCs w:val="22"/>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5E18"/>
    <w:pPr>
      <w:spacing w:after="200" w:line="276" w:lineRule="auto"/>
    </w:pPr>
    <w:rPr>
      <w:kern w:val="0"/>
      <w:sz w:val="22"/>
      <w:lang w:eastAsia="en-US"/>
    </w:rPr>
  </w:style>
  <w:style w:type="paragraph" w:styleId="Heading1">
    <w:name w:val="heading 1"/>
    <w:basedOn w:val="Normal"/>
    <w:next w:val="Normal"/>
    <w:link w:val="Heading1Char"/>
    <w:uiPriority w:val="99"/>
    <w:qFormat/>
    <w:locked/>
    <w:rsid w:val="00B838A9"/>
    <w:pPr>
      <w:keepNext/>
      <w:spacing w:before="240" w:after="60"/>
      <w:outlineLvl w:val="0"/>
    </w:pPr>
    <w:rPr>
      <w:rFonts w:ascii="Arial" w:eastAsia="MS Gothic" w:hAnsi="Arial"/>
      <w:b/>
      <w:bCs/>
      <w:kern w:val="32"/>
      <w:sz w:val="32"/>
      <w:szCs w:val="32"/>
    </w:rPr>
  </w:style>
  <w:style w:type="paragraph" w:styleId="Heading2">
    <w:name w:val="heading 2"/>
    <w:basedOn w:val="Normal"/>
    <w:next w:val="Normal"/>
    <w:link w:val="Heading2Char"/>
    <w:uiPriority w:val="99"/>
    <w:qFormat/>
    <w:rsid w:val="00FF53D2"/>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FF53D2"/>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F53D2"/>
    <w:pPr>
      <w:keepNext/>
      <w:numPr>
        <w:ilvl w:val="3"/>
        <w:numId w:val="1"/>
      </w:numPr>
      <w:spacing w:before="240" w:after="60"/>
      <w:outlineLvl w:val="3"/>
    </w:pPr>
    <w:rPr>
      <w:rFonts w:ascii="Century" w:hAnsi="Century"/>
      <w:b/>
      <w:bCs/>
      <w:sz w:val="28"/>
      <w:szCs w:val="28"/>
    </w:rPr>
  </w:style>
  <w:style w:type="paragraph" w:styleId="Heading5">
    <w:name w:val="heading 5"/>
    <w:basedOn w:val="Normal"/>
    <w:next w:val="Normal"/>
    <w:link w:val="Heading5Char"/>
    <w:uiPriority w:val="99"/>
    <w:qFormat/>
    <w:rsid w:val="00FF53D2"/>
    <w:pPr>
      <w:numPr>
        <w:ilvl w:val="4"/>
        <w:numId w:val="1"/>
      </w:numPr>
      <w:spacing w:before="240" w:after="60"/>
      <w:outlineLvl w:val="4"/>
    </w:pPr>
    <w:rPr>
      <w:rFonts w:ascii="Century" w:hAnsi="Century"/>
      <w:b/>
      <w:bCs/>
      <w:i/>
      <w:iCs/>
      <w:sz w:val="26"/>
      <w:szCs w:val="26"/>
    </w:rPr>
  </w:style>
  <w:style w:type="paragraph" w:styleId="Heading6">
    <w:name w:val="heading 6"/>
    <w:basedOn w:val="Normal"/>
    <w:next w:val="Normal"/>
    <w:link w:val="Heading6Char"/>
    <w:uiPriority w:val="99"/>
    <w:qFormat/>
    <w:rsid w:val="00FF53D2"/>
    <w:pPr>
      <w:numPr>
        <w:ilvl w:val="5"/>
        <w:numId w:val="1"/>
      </w:numPr>
      <w:spacing w:before="240" w:after="60"/>
      <w:outlineLvl w:val="5"/>
    </w:pPr>
    <w:rPr>
      <w:rFonts w:ascii="Century" w:hAnsi="Century"/>
      <w:b/>
      <w:bCs/>
    </w:rPr>
  </w:style>
  <w:style w:type="paragraph" w:styleId="Heading7">
    <w:name w:val="heading 7"/>
    <w:basedOn w:val="Normal"/>
    <w:next w:val="Normal"/>
    <w:link w:val="Heading7Char"/>
    <w:uiPriority w:val="99"/>
    <w:qFormat/>
    <w:rsid w:val="00FF53D2"/>
    <w:pPr>
      <w:numPr>
        <w:ilvl w:val="6"/>
        <w:numId w:val="1"/>
      </w:numPr>
      <w:spacing w:before="240" w:after="60"/>
      <w:outlineLvl w:val="6"/>
    </w:pPr>
    <w:rPr>
      <w:rFonts w:ascii="Century" w:hAnsi="Century"/>
      <w:sz w:val="24"/>
      <w:szCs w:val="24"/>
    </w:rPr>
  </w:style>
  <w:style w:type="paragraph" w:styleId="Heading8">
    <w:name w:val="heading 8"/>
    <w:basedOn w:val="Normal"/>
    <w:next w:val="Normal"/>
    <w:link w:val="Heading8Char"/>
    <w:uiPriority w:val="99"/>
    <w:qFormat/>
    <w:rsid w:val="00FF53D2"/>
    <w:pPr>
      <w:numPr>
        <w:ilvl w:val="7"/>
        <w:numId w:val="1"/>
      </w:numPr>
      <w:spacing w:before="240" w:after="60"/>
      <w:outlineLvl w:val="7"/>
    </w:pPr>
    <w:rPr>
      <w:rFonts w:ascii="Century" w:hAnsi="Century"/>
      <w:i/>
      <w:iCs/>
      <w:sz w:val="24"/>
      <w:szCs w:val="24"/>
    </w:rPr>
  </w:style>
  <w:style w:type="paragraph" w:styleId="Heading9">
    <w:name w:val="heading 9"/>
    <w:basedOn w:val="Normal"/>
    <w:next w:val="Normal"/>
    <w:link w:val="Heading9Char"/>
    <w:uiPriority w:val="99"/>
    <w:qFormat/>
    <w:rsid w:val="00FF53D2"/>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38A9"/>
    <w:rPr>
      <w:rFonts w:ascii="Arial" w:eastAsia="MS Gothic" w:hAnsi="Arial" w:cs="Times New Roman"/>
      <w:b/>
      <w:bCs/>
      <w:kern w:val="32"/>
      <w:sz w:val="32"/>
      <w:szCs w:val="32"/>
      <w:lang w:eastAsia="en-US"/>
    </w:rPr>
  </w:style>
  <w:style w:type="character" w:customStyle="1" w:styleId="Heading2Char">
    <w:name w:val="Heading 2 Char"/>
    <w:basedOn w:val="DefaultParagraphFont"/>
    <w:link w:val="Heading2"/>
    <w:uiPriority w:val="99"/>
    <w:locked/>
    <w:rsid w:val="00FF53D2"/>
    <w:rPr>
      <w:rFonts w:ascii="Arial" w:hAnsi="Arial"/>
      <w:b/>
      <w:bCs/>
      <w:i/>
      <w:iCs/>
      <w:kern w:val="0"/>
      <w:sz w:val="28"/>
      <w:szCs w:val="28"/>
      <w:lang w:eastAsia="en-US"/>
    </w:rPr>
  </w:style>
  <w:style w:type="character" w:customStyle="1" w:styleId="Heading3Char">
    <w:name w:val="Heading 3 Char"/>
    <w:basedOn w:val="DefaultParagraphFont"/>
    <w:link w:val="Heading3"/>
    <w:uiPriority w:val="99"/>
    <w:locked/>
    <w:rsid w:val="00FF53D2"/>
    <w:rPr>
      <w:rFonts w:ascii="Arial" w:hAnsi="Arial"/>
      <w:b/>
      <w:bCs/>
      <w:kern w:val="0"/>
      <w:sz w:val="26"/>
      <w:szCs w:val="26"/>
      <w:lang w:eastAsia="en-US"/>
    </w:rPr>
  </w:style>
  <w:style w:type="character" w:customStyle="1" w:styleId="Heading4Char">
    <w:name w:val="Heading 4 Char"/>
    <w:basedOn w:val="DefaultParagraphFont"/>
    <w:link w:val="Heading4"/>
    <w:uiPriority w:val="99"/>
    <w:locked/>
    <w:rsid w:val="00FF53D2"/>
    <w:rPr>
      <w:rFonts w:ascii="Century" w:hAnsi="Century"/>
      <w:b/>
      <w:bCs/>
      <w:kern w:val="0"/>
      <w:sz w:val="28"/>
      <w:szCs w:val="28"/>
      <w:lang w:eastAsia="en-US"/>
    </w:rPr>
  </w:style>
  <w:style w:type="character" w:customStyle="1" w:styleId="Heading5Char">
    <w:name w:val="Heading 5 Char"/>
    <w:basedOn w:val="DefaultParagraphFont"/>
    <w:link w:val="Heading5"/>
    <w:uiPriority w:val="99"/>
    <w:locked/>
    <w:rsid w:val="00FF53D2"/>
    <w:rPr>
      <w:rFonts w:ascii="Century" w:hAnsi="Century"/>
      <w:b/>
      <w:bCs/>
      <w:i/>
      <w:iCs/>
      <w:kern w:val="0"/>
      <w:sz w:val="26"/>
      <w:szCs w:val="26"/>
      <w:lang w:eastAsia="en-US"/>
    </w:rPr>
  </w:style>
  <w:style w:type="character" w:customStyle="1" w:styleId="Heading6Char">
    <w:name w:val="Heading 6 Char"/>
    <w:basedOn w:val="DefaultParagraphFont"/>
    <w:link w:val="Heading6"/>
    <w:uiPriority w:val="99"/>
    <w:locked/>
    <w:rsid w:val="00FF53D2"/>
    <w:rPr>
      <w:rFonts w:ascii="Century" w:hAnsi="Century"/>
      <w:b/>
      <w:bCs/>
      <w:kern w:val="0"/>
      <w:sz w:val="22"/>
      <w:lang w:eastAsia="en-US"/>
    </w:rPr>
  </w:style>
  <w:style w:type="character" w:customStyle="1" w:styleId="Heading7Char">
    <w:name w:val="Heading 7 Char"/>
    <w:basedOn w:val="DefaultParagraphFont"/>
    <w:link w:val="Heading7"/>
    <w:uiPriority w:val="99"/>
    <w:locked/>
    <w:rsid w:val="00FF53D2"/>
    <w:rPr>
      <w:rFonts w:ascii="Century" w:hAnsi="Century"/>
      <w:kern w:val="0"/>
      <w:sz w:val="24"/>
      <w:szCs w:val="24"/>
      <w:lang w:eastAsia="en-US"/>
    </w:rPr>
  </w:style>
  <w:style w:type="character" w:customStyle="1" w:styleId="Heading8Char">
    <w:name w:val="Heading 8 Char"/>
    <w:basedOn w:val="DefaultParagraphFont"/>
    <w:link w:val="Heading8"/>
    <w:uiPriority w:val="99"/>
    <w:locked/>
    <w:rsid w:val="00FF53D2"/>
    <w:rPr>
      <w:rFonts w:ascii="Century" w:hAnsi="Century"/>
      <w:i/>
      <w:iCs/>
      <w:kern w:val="0"/>
      <w:sz w:val="24"/>
      <w:szCs w:val="24"/>
      <w:lang w:eastAsia="en-US"/>
    </w:rPr>
  </w:style>
  <w:style w:type="character" w:customStyle="1" w:styleId="Heading9Char">
    <w:name w:val="Heading 9 Char"/>
    <w:basedOn w:val="DefaultParagraphFont"/>
    <w:link w:val="Heading9"/>
    <w:uiPriority w:val="99"/>
    <w:locked/>
    <w:rsid w:val="00FF53D2"/>
    <w:rPr>
      <w:rFonts w:ascii="Arial" w:hAnsi="Arial"/>
      <w:kern w:val="0"/>
      <w:sz w:val="22"/>
      <w:lang w:eastAsia="en-US"/>
    </w:rPr>
  </w:style>
  <w:style w:type="table" w:styleId="TableGrid">
    <w:name w:val="Table Grid"/>
    <w:basedOn w:val="TableNormal"/>
    <w:uiPriority w:val="99"/>
    <w:rsid w:val="00BE59D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F4ABB"/>
    <w:pPr>
      <w:ind w:left="720"/>
      <w:contextualSpacing/>
    </w:pPr>
  </w:style>
  <w:style w:type="character" w:styleId="CommentReference">
    <w:name w:val="annotation reference"/>
    <w:basedOn w:val="DefaultParagraphFont"/>
    <w:rsid w:val="005F3377"/>
    <w:rPr>
      <w:rFonts w:cs="Times New Roman"/>
      <w:sz w:val="16"/>
      <w:szCs w:val="16"/>
    </w:rPr>
  </w:style>
  <w:style w:type="paragraph" w:styleId="CommentText">
    <w:name w:val="annotation text"/>
    <w:basedOn w:val="Normal"/>
    <w:link w:val="CommentTextChar"/>
    <w:rsid w:val="005F3377"/>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5F3377"/>
    <w:rPr>
      <w:rFonts w:ascii="Times New Roman" w:hAnsi="Times New Roman" w:cs="Times New Roman"/>
      <w:sz w:val="20"/>
      <w:szCs w:val="20"/>
    </w:rPr>
  </w:style>
  <w:style w:type="paragraph" w:styleId="BalloonText">
    <w:name w:val="Balloon Text"/>
    <w:basedOn w:val="Normal"/>
    <w:link w:val="BalloonTextChar"/>
    <w:uiPriority w:val="99"/>
    <w:semiHidden/>
    <w:rsid w:val="005F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3377"/>
    <w:rPr>
      <w:rFonts w:ascii="Tahoma" w:hAnsi="Tahoma" w:cs="Tahoma"/>
      <w:sz w:val="16"/>
      <w:szCs w:val="16"/>
    </w:rPr>
  </w:style>
  <w:style w:type="paragraph" w:styleId="Header">
    <w:name w:val="header"/>
    <w:basedOn w:val="Normal"/>
    <w:link w:val="HeaderChar"/>
    <w:uiPriority w:val="99"/>
    <w:rsid w:val="00362B3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62B30"/>
    <w:rPr>
      <w:rFonts w:cs="Times New Roman"/>
    </w:rPr>
  </w:style>
  <w:style w:type="paragraph" w:styleId="Footer">
    <w:name w:val="footer"/>
    <w:basedOn w:val="Normal"/>
    <w:link w:val="FooterChar"/>
    <w:uiPriority w:val="99"/>
    <w:rsid w:val="00362B3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62B30"/>
    <w:rPr>
      <w:rFonts w:cs="Times New Roman"/>
    </w:rPr>
  </w:style>
  <w:style w:type="paragraph" w:styleId="Title">
    <w:name w:val="Title"/>
    <w:basedOn w:val="Normal"/>
    <w:link w:val="TitleChar"/>
    <w:uiPriority w:val="99"/>
    <w:qFormat/>
    <w:rsid w:val="002D3A2C"/>
    <w:pPr>
      <w:spacing w:after="0" w:line="240" w:lineRule="auto"/>
      <w:jc w:val="center"/>
    </w:pPr>
    <w:rPr>
      <w:rFonts w:ascii="Times New Roman" w:hAnsi="Times New Roman"/>
      <w:b/>
      <w:bCs/>
      <w:sz w:val="24"/>
      <w:szCs w:val="20"/>
      <w:lang w:val="es-ES"/>
    </w:rPr>
  </w:style>
  <w:style w:type="character" w:customStyle="1" w:styleId="TitleChar">
    <w:name w:val="Title Char"/>
    <w:basedOn w:val="DefaultParagraphFont"/>
    <w:link w:val="Title"/>
    <w:uiPriority w:val="99"/>
    <w:locked/>
    <w:rsid w:val="002D3A2C"/>
    <w:rPr>
      <w:rFonts w:ascii="Times New Roman" w:hAnsi="Times New Roman" w:cs="Times New Roman"/>
      <w:b/>
      <w:bCs/>
      <w:sz w:val="20"/>
      <w:szCs w:val="20"/>
      <w:lang w:val="es-ES"/>
    </w:rPr>
  </w:style>
  <w:style w:type="character" w:customStyle="1" w:styleId="yui32017132439537432567">
    <w:name w:val="yui_3_2_0_17_132439537432567"/>
    <w:basedOn w:val="DefaultParagraphFont"/>
    <w:uiPriority w:val="99"/>
    <w:rsid w:val="00343826"/>
    <w:rPr>
      <w:rFonts w:cs="Times New Roman"/>
    </w:rPr>
  </w:style>
  <w:style w:type="paragraph" w:styleId="NormalWeb">
    <w:name w:val="Normal (Web)"/>
    <w:basedOn w:val="Normal"/>
    <w:uiPriority w:val="99"/>
    <w:semiHidden/>
    <w:rsid w:val="00343826"/>
    <w:pPr>
      <w:spacing w:before="100" w:beforeAutospacing="1" w:after="100" w:afterAutospacing="1" w:line="240" w:lineRule="auto"/>
    </w:pPr>
    <w:rPr>
      <w:rFonts w:ascii="Times New Roman" w:hAnsi="Times New Roman"/>
      <w:sz w:val="24"/>
      <w:szCs w:val="24"/>
      <w:lang w:val="es-CL" w:eastAsia="es-CL"/>
    </w:rPr>
  </w:style>
  <w:style w:type="character" w:styleId="Hyperlink">
    <w:name w:val="Hyperlink"/>
    <w:basedOn w:val="DefaultParagraphFont"/>
    <w:uiPriority w:val="99"/>
    <w:rsid w:val="002F78B4"/>
    <w:rPr>
      <w:rFonts w:cs="Times New Roman"/>
      <w:color w:val="0000FF"/>
      <w:u w:val="single"/>
    </w:rPr>
  </w:style>
  <w:style w:type="paragraph" w:customStyle="1" w:styleId="Chapter">
    <w:name w:val="Chapter"/>
    <w:basedOn w:val="Normal"/>
    <w:next w:val="Normal"/>
    <w:link w:val="ChapterChar"/>
    <w:rsid w:val="00FF53D2"/>
    <w:pPr>
      <w:keepNext/>
      <w:numPr>
        <w:numId w:val="1"/>
      </w:numPr>
      <w:tabs>
        <w:tab w:val="num" w:pos="648"/>
        <w:tab w:val="left" w:pos="1440"/>
      </w:tabs>
      <w:spacing w:before="240" w:after="240" w:line="240" w:lineRule="auto"/>
      <w:ind w:left="0" w:firstLine="288"/>
      <w:jc w:val="center"/>
    </w:pPr>
    <w:rPr>
      <w:rFonts w:ascii="Times New Roman" w:hAnsi="Times New Roman"/>
      <w:b/>
      <w:smallCaps/>
      <w:sz w:val="24"/>
      <w:szCs w:val="16"/>
      <w:lang w:val="es-ES_tradnl"/>
    </w:rPr>
  </w:style>
  <w:style w:type="character" w:customStyle="1" w:styleId="ChapterChar">
    <w:name w:val="Chapter Char"/>
    <w:basedOn w:val="DefaultParagraphFont"/>
    <w:link w:val="Chapter"/>
    <w:locked/>
    <w:rsid w:val="00FF53D2"/>
    <w:rPr>
      <w:rFonts w:ascii="Times New Roman" w:hAnsi="Times New Roman"/>
      <w:b/>
      <w:smallCaps/>
      <w:kern w:val="0"/>
      <w:sz w:val="24"/>
      <w:szCs w:val="16"/>
      <w:lang w:val="es-ES_tradnl" w:eastAsia="en-US"/>
    </w:rPr>
  </w:style>
  <w:style w:type="paragraph" w:customStyle="1" w:styleId="FirstHeading">
    <w:name w:val="FirstHeading"/>
    <w:basedOn w:val="Normal"/>
    <w:next w:val="Normal"/>
    <w:link w:val="FirstHeadingChar"/>
    <w:uiPriority w:val="99"/>
    <w:rsid w:val="00FF53D2"/>
    <w:pPr>
      <w:keepNext/>
      <w:tabs>
        <w:tab w:val="left" w:pos="0"/>
        <w:tab w:val="left" w:pos="86"/>
      </w:tabs>
      <w:spacing w:before="120" w:after="120" w:line="240" w:lineRule="auto"/>
      <w:ind w:left="720" w:hanging="720"/>
    </w:pPr>
    <w:rPr>
      <w:rFonts w:ascii="Times New Roman" w:hAnsi="Times New Roman"/>
      <w:b/>
      <w:sz w:val="24"/>
      <w:szCs w:val="16"/>
      <w:lang w:val="es-ES_tradnl"/>
    </w:rPr>
  </w:style>
  <w:style w:type="character" w:customStyle="1" w:styleId="FirstHeadingChar">
    <w:name w:val="FirstHeading Char"/>
    <w:basedOn w:val="DefaultParagraphFont"/>
    <w:link w:val="FirstHeading"/>
    <w:uiPriority w:val="99"/>
    <w:locked/>
    <w:rsid w:val="00FF53D2"/>
    <w:rPr>
      <w:rFonts w:ascii="Times New Roman" w:hAnsi="Times New Roman" w:cs="Times New Roman"/>
      <w:b/>
      <w:kern w:val="0"/>
      <w:sz w:val="16"/>
      <w:szCs w:val="16"/>
      <w:lang w:val="es-ES_tradnl" w:eastAsia="en-US"/>
    </w:rPr>
  </w:style>
  <w:style w:type="paragraph" w:customStyle="1" w:styleId="SecHeading">
    <w:name w:val="SecHeading"/>
    <w:basedOn w:val="Normal"/>
    <w:next w:val="Paragraph"/>
    <w:link w:val="SecHeadingChar"/>
    <w:uiPriority w:val="99"/>
    <w:rsid w:val="00FF53D2"/>
    <w:pPr>
      <w:keepNext/>
      <w:tabs>
        <w:tab w:val="num" w:pos="1296"/>
      </w:tabs>
      <w:spacing w:before="120" w:after="120" w:line="240" w:lineRule="auto"/>
      <w:ind w:left="1296" w:hanging="576"/>
    </w:pPr>
    <w:rPr>
      <w:rFonts w:ascii="Times New Roman" w:hAnsi="Times New Roman"/>
      <w:b/>
      <w:sz w:val="24"/>
      <w:szCs w:val="16"/>
      <w:lang w:val="es-ES_tradnl"/>
    </w:rPr>
  </w:style>
  <w:style w:type="character" w:customStyle="1" w:styleId="SecHeadingChar">
    <w:name w:val="SecHeading Char"/>
    <w:basedOn w:val="DefaultParagraphFont"/>
    <w:link w:val="SecHeading"/>
    <w:uiPriority w:val="99"/>
    <w:locked/>
    <w:rsid w:val="00FF53D2"/>
    <w:rPr>
      <w:rFonts w:ascii="Times New Roman" w:hAnsi="Times New Roman" w:cs="Times New Roman"/>
      <w:b/>
      <w:kern w:val="0"/>
      <w:sz w:val="16"/>
      <w:szCs w:val="16"/>
      <w:lang w:val="es-ES_tradnl" w:eastAsia="en-US"/>
    </w:rPr>
  </w:style>
  <w:style w:type="paragraph" w:customStyle="1" w:styleId="SubHeading1">
    <w:name w:val="SubHeading1"/>
    <w:basedOn w:val="SecHeading"/>
    <w:link w:val="SubHeading1Char"/>
    <w:uiPriority w:val="99"/>
    <w:rsid w:val="00FF53D2"/>
    <w:pPr>
      <w:tabs>
        <w:tab w:val="clear" w:pos="1296"/>
        <w:tab w:val="num" w:pos="1872"/>
      </w:tabs>
      <w:ind w:left="1872"/>
    </w:pPr>
  </w:style>
  <w:style w:type="character" w:customStyle="1" w:styleId="SubHeading1Char">
    <w:name w:val="SubHeading1 Char"/>
    <w:basedOn w:val="DefaultParagraphFont"/>
    <w:link w:val="SubHeading1"/>
    <w:uiPriority w:val="99"/>
    <w:locked/>
    <w:rsid w:val="00FF53D2"/>
    <w:rPr>
      <w:rFonts w:ascii="Times New Roman" w:hAnsi="Times New Roman" w:cs="Times New Roman"/>
      <w:b/>
      <w:kern w:val="0"/>
      <w:sz w:val="16"/>
      <w:szCs w:val="16"/>
      <w:lang w:val="es-ES_tradnl" w:eastAsia="en-US"/>
    </w:rPr>
  </w:style>
  <w:style w:type="paragraph" w:customStyle="1" w:styleId="Subheading2">
    <w:name w:val="Subheading2"/>
    <w:basedOn w:val="SecHeading"/>
    <w:link w:val="Subheading2Char"/>
    <w:uiPriority w:val="99"/>
    <w:rsid w:val="00FF53D2"/>
    <w:pPr>
      <w:tabs>
        <w:tab w:val="clear" w:pos="1296"/>
        <w:tab w:val="num" w:pos="2376"/>
      </w:tabs>
      <w:ind w:left="2376" w:hanging="288"/>
    </w:pPr>
  </w:style>
  <w:style w:type="character" w:customStyle="1" w:styleId="Subheading2Char">
    <w:name w:val="Subheading2 Char"/>
    <w:basedOn w:val="DefaultParagraphFont"/>
    <w:link w:val="Subheading2"/>
    <w:uiPriority w:val="99"/>
    <w:locked/>
    <w:rsid w:val="00FF53D2"/>
    <w:rPr>
      <w:rFonts w:ascii="Times New Roman" w:hAnsi="Times New Roman" w:cs="Times New Roman"/>
      <w:b/>
      <w:kern w:val="0"/>
      <w:sz w:val="16"/>
      <w:szCs w:val="16"/>
      <w:lang w:val="es-ES_tradnl" w:eastAsia="en-US"/>
    </w:rPr>
  </w:style>
  <w:style w:type="paragraph" w:customStyle="1" w:styleId="Paragraph">
    <w:name w:val="Paragraph"/>
    <w:aliases w:val="paragraph,p,PARAGRAPH,PG,pa,at"/>
    <w:basedOn w:val="BodyTextIndent"/>
    <w:link w:val="ParagraphChar"/>
    <w:qFormat/>
    <w:rsid w:val="00FF53D2"/>
    <w:pPr>
      <w:tabs>
        <w:tab w:val="num" w:pos="720"/>
      </w:tabs>
      <w:spacing w:before="120"/>
      <w:ind w:left="720" w:hanging="720"/>
      <w:jc w:val="both"/>
      <w:outlineLvl w:val="1"/>
    </w:pPr>
    <w:rPr>
      <w:szCs w:val="16"/>
      <w:lang w:val="es-ES_tradnl"/>
    </w:rPr>
  </w:style>
  <w:style w:type="character" w:customStyle="1" w:styleId="ParagraphChar">
    <w:name w:val="Paragraph Char"/>
    <w:basedOn w:val="DefaultParagraphFont"/>
    <w:link w:val="Paragraph"/>
    <w:locked/>
    <w:rsid w:val="00FF53D2"/>
    <w:rPr>
      <w:rFonts w:ascii="Times New Roman" w:hAnsi="Times New Roman" w:cs="Times New Roman"/>
      <w:kern w:val="0"/>
      <w:sz w:val="16"/>
      <w:szCs w:val="16"/>
      <w:lang w:val="es-ES_tradnl" w:eastAsia="en-US"/>
    </w:rPr>
  </w:style>
  <w:style w:type="paragraph" w:customStyle="1" w:styleId="subpar">
    <w:name w:val="subpar"/>
    <w:basedOn w:val="BodyTextIndent3"/>
    <w:link w:val="subparChar"/>
    <w:rsid w:val="00FF53D2"/>
    <w:pPr>
      <w:tabs>
        <w:tab w:val="num" w:pos="1152"/>
      </w:tabs>
      <w:spacing w:before="120"/>
      <w:ind w:left="1152" w:hanging="432"/>
      <w:jc w:val="both"/>
      <w:outlineLvl w:val="2"/>
    </w:pPr>
    <w:rPr>
      <w:lang w:val="es-ES_tradnl"/>
    </w:rPr>
  </w:style>
  <w:style w:type="character" w:customStyle="1" w:styleId="subparChar">
    <w:name w:val="subpar Char"/>
    <w:basedOn w:val="DefaultParagraphFont"/>
    <w:link w:val="subpar"/>
    <w:uiPriority w:val="99"/>
    <w:locked/>
    <w:rsid w:val="00FF53D2"/>
    <w:rPr>
      <w:rFonts w:ascii="Times New Roman" w:hAnsi="Times New Roman" w:cs="Times New Roman"/>
      <w:kern w:val="0"/>
      <w:sz w:val="16"/>
      <w:szCs w:val="16"/>
      <w:lang w:val="es-ES_tradnl" w:eastAsia="en-US"/>
    </w:rPr>
  </w:style>
  <w:style w:type="paragraph" w:customStyle="1" w:styleId="SubSubPar">
    <w:name w:val="SubSubPar"/>
    <w:basedOn w:val="subpar"/>
    <w:link w:val="SubSubParChar"/>
    <w:rsid w:val="00FF53D2"/>
    <w:pPr>
      <w:tabs>
        <w:tab w:val="left" w:pos="0"/>
        <w:tab w:val="num" w:pos="1296"/>
      </w:tabs>
      <w:ind w:left="1296" w:hanging="288"/>
    </w:pPr>
  </w:style>
  <w:style w:type="character" w:customStyle="1" w:styleId="SubSubParChar">
    <w:name w:val="SubSubPar Char"/>
    <w:basedOn w:val="DefaultParagraphFont"/>
    <w:link w:val="SubSubPar"/>
    <w:uiPriority w:val="99"/>
    <w:locked/>
    <w:rsid w:val="00FF53D2"/>
    <w:rPr>
      <w:rFonts w:ascii="Times New Roman" w:hAnsi="Times New Roman" w:cs="Times New Roman"/>
      <w:kern w:val="0"/>
      <w:sz w:val="16"/>
      <w:szCs w:val="16"/>
      <w:lang w:val="es-ES_tradnl" w:eastAsia="en-US"/>
    </w:rPr>
  </w:style>
  <w:style w:type="paragraph" w:customStyle="1" w:styleId="Regtable">
    <w:name w:val="Regtable"/>
    <w:basedOn w:val="Normal"/>
    <w:link w:val="RegtableChar"/>
    <w:uiPriority w:val="99"/>
    <w:rsid w:val="00FF53D2"/>
    <w:pPr>
      <w:keepLines/>
      <w:framePr w:wrap="around" w:vAnchor="text" w:hAnchor="text" w:y="1"/>
      <w:spacing w:before="20" w:after="20" w:line="240" w:lineRule="auto"/>
    </w:pPr>
    <w:rPr>
      <w:rFonts w:ascii="Times New Roman" w:hAnsi="Times New Roman"/>
      <w:sz w:val="20"/>
      <w:szCs w:val="16"/>
      <w:lang w:val="es-ES_tradnl"/>
    </w:rPr>
  </w:style>
  <w:style w:type="character" w:customStyle="1" w:styleId="RegtableChar">
    <w:name w:val="Regtable Char"/>
    <w:basedOn w:val="DefaultParagraphFont"/>
    <w:link w:val="Regtable"/>
    <w:uiPriority w:val="99"/>
    <w:locked/>
    <w:rsid w:val="00FF53D2"/>
    <w:rPr>
      <w:rFonts w:ascii="Times New Roman" w:hAnsi="Times New Roman" w:cs="Times New Roman"/>
      <w:kern w:val="0"/>
      <w:sz w:val="16"/>
      <w:szCs w:val="16"/>
      <w:lang w:val="es-ES_tradnl" w:eastAsia="en-US"/>
    </w:rPr>
  </w:style>
  <w:style w:type="paragraph" w:customStyle="1" w:styleId="TableTitle">
    <w:name w:val="TableTitle"/>
    <w:basedOn w:val="Normal"/>
    <w:link w:val="TableTitleChar"/>
    <w:uiPriority w:val="99"/>
    <w:rsid w:val="00FF53D2"/>
    <w:pPr>
      <w:keepNext/>
      <w:framePr w:wrap="around" w:vAnchor="text" w:hAnchor="text" w:y="1"/>
      <w:spacing w:before="20" w:after="20" w:line="240" w:lineRule="auto"/>
      <w:jc w:val="center"/>
    </w:pPr>
    <w:rPr>
      <w:rFonts w:ascii="Times New Roman Bold" w:hAnsi="Times New Roman Bold"/>
      <w:b/>
      <w:spacing w:val="-3"/>
      <w:sz w:val="20"/>
      <w:szCs w:val="16"/>
      <w:lang w:val="es-ES_tradnl"/>
    </w:rPr>
  </w:style>
  <w:style w:type="character" w:customStyle="1" w:styleId="TableTitleChar">
    <w:name w:val="TableTitle Char"/>
    <w:basedOn w:val="DefaultParagraphFont"/>
    <w:link w:val="TableTitle"/>
    <w:uiPriority w:val="99"/>
    <w:locked/>
    <w:rsid w:val="00FF53D2"/>
    <w:rPr>
      <w:rFonts w:ascii="Times New Roman Bold" w:hAnsi="Times New Roman Bold" w:cs="Times New Roman"/>
      <w:b/>
      <w:spacing w:val="-3"/>
      <w:kern w:val="0"/>
      <w:sz w:val="16"/>
      <w:szCs w:val="16"/>
      <w:lang w:val="es-ES_tradnl" w:eastAsia="en-US"/>
    </w:rPr>
  </w:style>
  <w:style w:type="paragraph" w:styleId="BodyTextIndent">
    <w:name w:val="Body Text Indent"/>
    <w:basedOn w:val="Normal"/>
    <w:link w:val="BodyTextIndentChar"/>
    <w:uiPriority w:val="99"/>
    <w:semiHidden/>
    <w:rsid w:val="00FF53D2"/>
    <w:pPr>
      <w:spacing w:after="120" w:line="240" w:lineRule="auto"/>
      <w:ind w:left="360"/>
    </w:pPr>
    <w:rPr>
      <w:rFonts w:ascii="Times New Roman" w:hAnsi="Times New Roman"/>
      <w:sz w:val="24"/>
    </w:rPr>
  </w:style>
  <w:style w:type="character" w:customStyle="1" w:styleId="BodyTextIndentChar">
    <w:name w:val="Body Text Indent Char"/>
    <w:basedOn w:val="DefaultParagraphFont"/>
    <w:link w:val="BodyTextIndent"/>
    <w:uiPriority w:val="99"/>
    <w:semiHidden/>
    <w:locked/>
    <w:rsid w:val="00FF53D2"/>
    <w:rPr>
      <w:rFonts w:ascii="Times New Roman" w:hAnsi="Times New Roman" w:cs="Times New Roman"/>
      <w:kern w:val="0"/>
      <w:sz w:val="24"/>
      <w:lang w:eastAsia="en-US"/>
    </w:rPr>
  </w:style>
  <w:style w:type="paragraph" w:styleId="BodyTextIndent3">
    <w:name w:val="Body Text Indent 3"/>
    <w:basedOn w:val="Normal"/>
    <w:link w:val="BodyTextIndent3Char"/>
    <w:uiPriority w:val="99"/>
    <w:semiHidden/>
    <w:rsid w:val="00FF53D2"/>
    <w:pPr>
      <w:spacing w:after="120" w:line="240" w:lineRule="auto"/>
      <w:ind w:left="360"/>
    </w:pPr>
    <w:rPr>
      <w:rFonts w:ascii="Times New Roman" w:hAnsi="Times New Roman"/>
      <w:sz w:val="24"/>
      <w:szCs w:val="16"/>
    </w:rPr>
  </w:style>
  <w:style w:type="character" w:customStyle="1" w:styleId="BodyTextIndent3Char">
    <w:name w:val="Body Text Indent 3 Char"/>
    <w:basedOn w:val="DefaultParagraphFont"/>
    <w:link w:val="BodyTextIndent3"/>
    <w:uiPriority w:val="99"/>
    <w:semiHidden/>
    <w:locked/>
    <w:rsid w:val="00FF53D2"/>
    <w:rPr>
      <w:rFonts w:ascii="Times New Roman" w:hAnsi="Times New Roman" w:cs="Times New Roman"/>
      <w:kern w:val="0"/>
      <w:sz w:val="16"/>
      <w:szCs w:val="16"/>
      <w:lang w:eastAsia="en-US"/>
    </w:r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footn,footno"/>
    <w:basedOn w:val="Normal"/>
    <w:link w:val="FootnoteTextChar"/>
    <w:uiPriority w:val="99"/>
    <w:rsid w:val="00FF53D2"/>
    <w:pPr>
      <w:keepNext/>
      <w:keepLines/>
      <w:spacing w:after="120" w:line="240" w:lineRule="auto"/>
      <w:ind w:left="288" w:hanging="288"/>
      <w:jc w:val="both"/>
    </w:pPr>
    <w:rPr>
      <w:rFonts w:ascii="Times New Roman" w:hAnsi="Times New Roman"/>
      <w:spacing w:val="-3"/>
      <w:sz w:val="20"/>
      <w:szCs w:val="20"/>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locked/>
    <w:rsid w:val="00FF53D2"/>
    <w:rPr>
      <w:rFonts w:ascii="Times New Roman" w:hAnsi="Times New Roman" w:cs="Times New Roman"/>
      <w:spacing w:val="-3"/>
      <w:kern w:val="0"/>
      <w:sz w:val="20"/>
      <w:szCs w:val="20"/>
      <w:lang w:eastAsia="en-US"/>
    </w:rPr>
  </w:style>
  <w:style w:type="paragraph" w:styleId="NoSpacing">
    <w:name w:val="No Spacing"/>
    <w:uiPriority w:val="99"/>
    <w:qFormat/>
    <w:rsid w:val="00276E3C"/>
    <w:rPr>
      <w:kern w:val="0"/>
      <w:sz w:val="22"/>
      <w:lang w:eastAsia="en-US"/>
    </w:rPr>
  </w:style>
  <w:style w:type="character" w:styleId="FootnoteReference">
    <w:name w:val="footnote reference"/>
    <w:aliases w:val="FC,referencia nota al pie,Fußnotenzeichen DISS,titulo 2,Style 24,pie pddes,16 Point,Superscript 6 Point,ftref"/>
    <w:locked/>
    <w:rsid w:val="00BC50B9"/>
    <w:rPr>
      <w:rFonts w:cs="Times New Roman"/>
      <w:vertAlign w:val="superscript"/>
    </w:rPr>
  </w:style>
  <w:style w:type="character" w:styleId="Emphasis">
    <w:name w:val="Emphasis"/>
    <w:basedOn w:val="DefaultParagraphFont"/>
    <w:qFormat/>
    <w:rsid w:val="0034695E"/>
    <w:rPr>
      <w:i/>
      <w:iCs/>
    </w:rPr>
  </w:style>
  <w:style w:type="paragraph" w:styleId="CommentSubject">
    <w:name w:val="annotation subject"/>
    <w:basedOn w:val="CommentText"/>
    <w:next w:val="CommentText"/>
    <w:link w:val="CommentSubjectChar"/>
    <w:uiPriority w:val="99"/>
    <w:semiHidden/>
    <w:unhideWhenUsed/>
    <w:locked/>
    <w:rsid w:val="00875F8E"/>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875F8E"/>
    <w:rPr>
      <w:rFonts w:ascii="Times New Roman" w:hAnsi="Times New Roman" w:cs="Times New Roman"/>
      <w:b/>
      <w:bCs/>
      <w:kern w:val="0"/>
      <w:sz w:val="20"/>
      <w:szCs w:val="20"/>
      <w:lang w:eastAsia="en-US"/>
    </w:rPr>
  </w:style>
  <w:style w:type="paragraph" w:customStyle="1" w:styleId="Default">
    <w:name w:val="Default"/>
    <w:rsid w:val="00660DB0"/>
    <w:pPr>
      <w:autoSpaceDE w:val="0"/>
      <w:autoSpaceDN w:val="0"/>
      <w:adjustRightInd w:val="0"/>
    </w:pPr>
    <w:rPr>
      <w:rFonts w:cs="Calibri"/>
      <w:color w:val="000000"/>
      <w:kern w:val="0"/>
      <w:sz w:val="24"/>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kern w:val="2"/>
        <w:sz w:val="21"/>
        <w:szCs w:val="22"/>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5E18"/>
    <w:pPr>
      <w:spacing w:after="200" w:line="276" w:lineRule="auto"/>
    </w:pPr>
    <w:rPr>
      <w:kern w:val="0"/>
      <w:sz w:val="22"/>
      <w:lang w:eastAsia="en-US"/>
    </w:rPr>
  </w:style>
  <w:style w:type="paragraph" w:styleId="Heading1">
    <w:name w:val="heading 1"/>
    <w:basedOn w:val="Normal"/>
    <w:next w:val="Normal"/>
    <w:link w:val="Heading1Char"/>
    <w:uiPriority w:val="99"/>
    <w:qFormat/>
    <w:locked/>
    <w:rsid w:val="00B838A9"/>
    <w:pPr>
      <w:keepNext/>
      <w:spacing w:before="240" w:after="60"/>
      <w:outlineLvl w:val="0"/>
    </w:pPr>
    <w:rPr>
      <w:rFonts w:ascii="Arial" w:eastAsia="MS Gothic" w:hAnsi="Arial"/>
      <w:b/>
      <w:bCs/>
      <w:kern w:val="32"/>
      <w:sz w:val="32"/>
      <w:szCs w:val="32"/>
    </w:rPr>
  </w:style>
  <w:style w:type="paragraph" w:styleId="Heading2">
    <w:name w:val="heading 2"/>
    <w:basedOn w:val="Normal"/>
    <w:next w:val="Normal"/>
    <w:link w:val="Heading2Char"/>
    <w:uiPriority w:val="99"/>
    <w:qFormat/>
    <w:rsid w:val="00FF53D2"/>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FF53D2"/>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F53D2"/>
    <w:pPr>
      <w:keepNext/>
      <w:numPr>
        <w:ilvl w:val="3"/>
        <w:numId w:val="1"/>
      </w:numPr>
      <w:spacing w:before="240" w:after="60"/>
      <w:outlineLvl w:val="3"/>
    </w:pPr>
    <w:rPr>
      <w:rFonts w:ascii="Century" w:hAnsi="Century"/>
      <w:b/>
      <w:bCs/>
      <w:sz w:val="28"/>
      <w:szCs w:val="28"/>
    </w:rPr>
  </w:style>
  <w:style w:type="paragraph" w:styleId="Heading5">
    <w:name w:val="heading 5"/>
    <w:basedOn w:val="Normal"/>
    <w:next w:val="Normal"/>
    <w:link w:val="Heading5Char"/>
    <w:uiPriority w:val="99"/>
    <w:qFormat/>
    <w:rsid w:val="00FF53D2"/>
    <w:pPr>
      <w:numPr>
        <w:ilvl w:val="4"/>
        <w:numId w:val="1"/>
      </w:numPr>
      <w:spacing w:before="240" w:after="60"/>
      <w:outlineLvl w:val="4"/>
    </w:pPr>
    <w:rPr>
      <w:rFonts w:ascii="Century" w:hAnsi="Century"/>
      <w:b/>
      <w:bCs/>
      <w:i/>
      <w:iCs/>
      <w:sz w:val="26"/>
      <w:szCs w:val="26"/>
    </w:rPr>
  </w:style>
  <w:style w:type="paragraph" w:styleId="Heading6">
    <w:name w:val="heading 6"/>
    <w:basedOn w:val="Normal"/>
    <w:next w:val="Normal"/>
    <w:link w:val="Heading6Char"/>
    <w:uiPriority w:val="99"/>
    <w:qFormat/>
    <w:rsid w:val="00FF53D2"/>
    <w:pPr>
      <w:numPr>
        <w:ilvl w:val="5"/>
        <w:numId w:val="1"/>
      </w:numPr>
      <w:spacing w:before="240" w:after="60"/>
      <w:outlineLvl w:val="5"/>
    </w:pPr>
    <w:rPr>
      <w:rFonts w:ascii="Century" w:hAnsi="Century"/>
      <w:b/>
      <w:bCs/>
    </w:rPr>
  </w:style>
  <w:style w:type="paragraph" w:styleId="Heading7">
    <w:name w:val="heading 7"/>
    <w:basedOn w:val="Normal"/>
    <w:next w:val="Normal"/>
    <w:link w:val="Heading7Char"/>
    <w:uiPriority w:val="99"/>
    <w:qFormat/>
    <w:rsid w:val="00FF53D2"/>
    <w:pPr>
      <w:numPr>
        <w:ilvl w:val="6"/>
        <w:numId w:val="1"/>
      </w:numPr>
      <w:spacing w:before="240" w:after="60"/>
      <w:outlineLvl w:val="6"/>
    </w:pPr>
    <w:rPr>
      <w:rFonts w:ascii="Century" w:hAnsi="Century"/>
      <w:sz w:val="24"/>
      <w:szCs w:val="24"/>
    </w:rPr>
  </w:style>
  <w:style w:type="paragraph" w:styleId="Heading8">
    <w:name w:val="heading 8"/>
    <w:basedOn w:val="Normal"/>
    <w:next w:val="Normal"/>
    <w:link w:val="Heading8Char"/>
    <w:uiPriority w:val="99"/>
    <w:qFormat/>
    <w:rsid w:val="00FF53D2"/>
    <w:pPr>
      <w:numPr>
        <w:ilvl w:val="7"/>
        <w:numId w:val="1"/>
      </w:numPr>
      <w:spacing w:before="240" w:after="60"/>
      <w:outlineLvl w:val="7"/>
    </w:pPr>
    <w:rPr>
      <w:rFonts w:ascii="Century" w:hAnsi="Century"/>
      <w:i/>
      <w:iCs/>
      <w:sz w:val="24"/>
      <w:szCs w:val="24"/>
    </w:rPr>
  </w:style>
  <w:style w:type="paragraph" w:styleId="Heading9">
    <w:name w:val="heading 9"/>
    <w:basedOn w:val="Normal"/>
    <w:next w:val="Normal"/>
    <w:link w:val="Heading9Char"/>
    <w:uiPriority w:val="99"/>
    <w:qFormat/>
    <w:rsid w:val="00FF53D2"/>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38A9"/>
    <w:rPr>
      <w:rFonts w:ascii="Arial" w:eastAsia="MS Gothic" w:hAnsi="Arial" w:cs="Times New Roman"/>
      <w:b/>
      <w:bCs/>
      <w:kern w:val="32"/>
      <w:sz w:val="32"/>
      <w:szCs w:val="32"/>
      <w:lang w:eastAsia="en-US"/>
    </w:rPr>
  </w:style>
  <w:style w:type="character" w:customStyle="1" w:styleId="Heading2Char">
    <w:name w:val="Heading 2 Char"/>
    <w:basedOn w:val="DefaultParagraphFont"/>
    <w:link w:val="Heading2"/>
    <w:uiPriority w:val="99"/>
    <w:locked/>
    <w:rsid w:val="00FF53D2"/>
    <w:rPr>
      <w:rFonts w:ascii="Arial" w:hAnsi="Arial"/>
      <w:b/>
      <w:bCs/>
      <w:i/>
      <w:iCs/>
      <w:kern w:val="0"/>
      <w:sz w:val="28"/>
      <w:szCs w:val="28"/>
      <w:lang w:eastAsia="en-US"/>
    </w:rPr>
  </w:style>
  <w:style w:type="character" w:customStyle="1" w:styleId="Heading3Char">
    <w:name w:val="Heading 3 Char"/>
    <w:basedOn w:val="DefaultParagraphFont"/>
    <w:link w:val="Heading3"/>
    <w:uiPriority w:val="99"/>
    <w:locked/>
    <w:rsid w:val="00FF53D2"/>
    <w:rPr>
      <w:rFonts w:ascii="Arial" w:hAnsi="Arial"/>
      <w:b/>
      <w:bCs/>
      <w:kern w:val="0"/>
      <w:sz w:val="26"/>
      <w:szCs w:val="26"/>
      <w:lang w:eastAsia="en-US"/>
    </w:rPr>
  </w:style>
  <w:style w:type="character" w:customStyle="1" w:styleId="Heading4Char">
    <w:name w:val="Heading 4 Char"/>
    <w:basedOn w:val="DefaultParagraphFont"/>
    <w:link w:val="Heading4"/>
    <w:uiPriority w:val="99"/>
    <w:locked/>
    <w:rsid w:val="00FF53D2"/>
    <w:rPr>
      <w:rFonts w:ascii="Century" w:hAnsi="Century"/>
      <w:b/>
      <w:bCs/>
      <w:kern w:val="0"/>
      <w:sz w:val="28"/>
      <w:szCs w:val="28"/>
      <w:lang w:eastAsia="en-US"/>
    </w:rPr>
  </w:style>
  <w:style w:type="character" w:customStyle="1" w:styleId="Heading5Char">
    <w:name w:val="Heading 5 Char"/>
    <w:basedOn w:val="DefaultParagraphFont"/>
    <w:link w:val="Heading5"/>
    <w:uiPriority w:val="99"/>
    <w:locked/>
    <w:rsid w:val="00FF53D2"/>
    <w:rPr>
      <w:rFonts w:ascii="Century" w:hAnsi="Century"/>
      <w:b/>
      <w:bCs/>
      <w:i/>
      <w:iCs/>
      <w:kern w:val="0"/>
      <w:sz w:val="26"/>
      <w:szCs w:val="26"/>
      <w:lang w:eastAsia="en-US"/>
    </w:rPr>
  </w:style>
  <w:style w:type="character" w:customStyle="1" w:styleId="Heading6Char">
    <w:name w:val="Heading 6 Char"/>
    <w:basedOn w:val="DefaultParagraphFont"/>
    <w:link w:val="Heading6"/>
    <w:uiPriority w:val="99"/>
    <w:locked/>
    <w:rsid w:val="00FF53D2"/>
    <w:rPr>
      <w:rFonts w:ascii="Century" w:hAnsi="Century"/>
      <w:b/>
      <w:bCs/>
      <w:kern w:val="0"/>
      <w:sz w:val="22"/>
      <w:lang w:eastAsia="en-US"/>
    </w:rPr>
  </w:style>
  <w:style w:type="character" w:customStyle="1" w:styleId="Heading7Char">
    <w:name w:val="Heading 7 Char"/>
    <w:basedOn w:val="DefaultParagraphFont"/>
    <w:link w:val="Heading7"/>
    <w:uiPriority w:val="99"/>
    <w:locked/>
    <w:rsid w:val="00FF53D2"/>
    <w:rPr>
      <w:rFonts w:ascii="Century" w:hAnsi="Century"/>
      <w:kern w:val="0"/>
      <w:sz w:val="24"/>
      <w:szCs w:val="24"/>
      <w:lang w:eastAsia="en-US"/>
    </w:rPr>
  </w:style>
  <w:style w:type="character" w:customStyle="1" w:styleId="Heading8Char">
    <w:name w:val="Heading 8 Char"/>
    <w:basedOn w:val="DefaultParagraphFont"/>
    <w:link w:val="Heading8"/>
    <w:uiPriority w:val="99"/>
    <w:locked/>
    <w:rsid w:val="00FF53D2"/>
    <w:rPr>
      <w:rFonts w:ascii="Century" w:hAnsi="Century"/>
      <w:i/>
      <w:iCs/>
      <w:kern w:val="0"/>
      <w:sz w:val="24"/>
      <w:szCs w:val="24"/>
      <w:lang w:eastAsia="en-US"/>
    </w:rPr>
  </w:style>
  <w:style w:type="character" w:customStyle="1" w:styleId="Heading9Char">
    <w:name w:val="Heading 9 Char"/>
    <w:basedOn w:val="DefaultParagraphFont"/>
    <w:link w:val="Heading9"/>
    <w:uiPriority w:val="99"/>
    <w:locked/>
    <w:rsid w:val="00FF53D2"/>
    <w:rPr>
      <w:rFonts w:ascii="Arial" w:hAnsi="Arial"/>
      <w:kern w:val="0"/>
      <w:sz w:val="22"/>
      <w:lang w:eastAsia="en-US"/>
    </w:rPr>
  </w:style>
  <w:style w:type="table" w:styleId="TableGrid">
    <w:name w:val="Table Grid"/>
    <w:basedOn w:val="TableNormal"/>
    <w:uiPriority w:val="99"/>
    <w:rsid w:val="00BE59D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F4ABB"/>
    <w:pPr>
      <w:ind w:left="720"/>
      <w:contextualSpacing/>
    </w:pPr>
  </w:style>
  <w:style w:type="character" w:styleId="CommentReference">
    <w:name w:val="annotation reference"/>
    <w:basedOn w:val="DefaultParagraphFont"/>
    <w:rsid w:val="005F3377"/>
    <w:rPr>
      <w:rFonts w:cs="Times New Roman"/>
      <w:sz w:val="16"/>
      <w:szCs w:val="16"/>
    </w:rPr>
  </w:style>
  <w:style w:type="paragraph" w:styleId="CommentText">
    <w:name w:val="annotation text"/>
    <w:basedOn w:val="Normal"/>
    <w:link w:val="CommentTextChar"/>
    <w:rsid w:val="005F3377"/>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5F3377"/>
    <w:rPr>
      <w:rFonts w:ascii="Times New Roman" w:hAnsi="Times New Roman" w:cs="Times New Roman"/>
      <w:sz w:val="20"/>
      <w:szCs w:val="20"/>
    </w:rPr>
  </w:style>
  <w:style w:type="paragraph" w:styleId="BalloonText">
    <w:name w:val="Balloon Text"/>
    <w:basedOn w:val="Normal"/>
    <w:link w:val="BalloonTextChar"/>
    <w:uiPriority w:val="99"/>
    <w:semiHidden/>
    <w:rsid w:val="005F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3377"/>
    <w:rPr>
      <w:rFonts w:ascii="Tahoma" w:hAnsi="Tahoma" w:cs="Tahoma"/>
      <w:sz w:val="16"/>
      <w:szCs w:val="16"/>
    </w:rPr>
  </w:style>
  <w:style w:type="paragraph" w:styleId="Header">
    <w:name w:val="header"/>
    <w:basedOn w:val="Normal"/>
    <w:link w:val="HeaderChar"/>
    <w:uiPriority w:val="99"/>
    <w:rsid w:val="00362B3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62B30"/>
    <w:rPr>
      <w:rFonts w:cs="Times New Roman"/>
    </w:rPr>
  </w:style>
  <w:style w:type="paragraph" w:styleId="Footer">
    <w:name w:val="footer"/>
    <w:basedOn w:val="Normal"/>
    <w:link w:val="FooterChar"/>
    <w:uiPriority w:val="99"/>
    <w:rsid w:val="00362B3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62B30"/>
    <w:rPr>
      <w:rFonts w:cs="Times New Roman"/>
    </w:rPr>
  </w:style>
  <w:style w:type="paragraph" w:styleId="Title">
    <w:name w:val="Title"/>
    <w:basedOn w:val="Normal"/>
    <w:link w:val="TitleChar"/>
    <w:uiPriority w:val="99"/>
    <w:qFormat/>
    <w:rsid w:val="002D3A2C"/>
    <w:pPr>
      <w:spacing w:after="0" w:line="240" w:lineRule="auto"/>
      <w:jc w:val="center"/>
    </w:pPr>
    <w:rPr>
      <w:rFonts w:ascii="Times New Roman" w:hAnsi="Times New Roman"/>
      <w:b/>
      <w:bCs/>
      <w:sz w:val="24"/>
      <w:szCs w:val="20"/>
      <w:lang w:val="es-ES"/>
    </w:rPr>
  </w:style>
  <w:style w:type="character" w:customStyle="1" w:styleId="TitleChar">
    <w:name w:val="Title Char"/>
    <w:basedOn w:val="DefaultParagraphFont"/>
    <w:link w:val="Title"/>
    <w:uiPriority w:val="99"/>
    <w:locked/>
    <w:rsid w:val="002D3A2C"/>
    <w:rPr>
      <w:rFonts w:ascii="Times New Roman" w:hAnsi="Times New Roman" w:cs="Times New Roman"/>
      <w:b/>
      <w:bCs/>
      <w:sz w:val="20"/>
      <w:szCs w:val="20"/>
      <w:lang w:val="es-ES"/>
    </w:rPr>
  </w:style>
  <w:style w:type="character" w:customStyle="1" w:styleId="yui32017132439537432567">
    <w:name w:val="yui_3_2_0_17_132439537432567"/>
    <w:basedOn w:val="DefaultParagraphFont"/>
    <w:uiPriority w:val="99"/>
    <w:rsid w:val="00343826"/>
    <w:rPr>
      <w:rFonts w:cs="Times New Roman"/>
    </w:rPr>
  </w:style>
  <w:style w:type="paragraph" w:styleId="NormalWeb">
    <w:name w:val="Normal (Web)"/>
    <w:basedOn w:val="Normal"/>
    <w:uiPriority w:val="99"/>
    <w:semiHidden/>
    <w:rsid w:val="00343826"/>
    <w:pPr>
      <w:spacing w:before="100" w:beforeAutospacing="1" w:after="100" w:afterAutospacing="1" w:line="240" w:lineRule="auto"/>
    </w:pPr>
    <w:rPr>
      <w:rFonts w:ascii="Times New Roman" w:hAnsi="Times New Roman"/>
      <w:sz w:val="24"/>
      <w:szCs w:val="24"/>
      <w:lang w:val="es-CL" w:eastAsia="es-CL"/>
    </w:rPr>
  </w:style>
  <w:style w:type="character" w:styleId="Hyperlink">
    <w:name w:val="Hyperlink"/>
    <w:basedOn w:val="DefaultParagraphFont"/>
    <w:uiPriority w:val="99"/>
    <w:rsid w:val="002F78B4"/>
    <w:rPr>
      <w:rFonts w:cs="Times New Roman"/>
      <w:color w:val="0000FF"/>
      <w:u w:val="single"/>
    </w:rPr>
  </w:style>
  <w:style w:type="paragraph" w:customStyle="1" w:styleId="Chapter">
    <w:name w:val="Chapter"/>
    <w:basedOn w:val="Normal"/>
    <w:next w:val="Normal"/>
    <w:link w:val="ChapterChar"/>
    <w:rsid w:val="00FF53D2"/>
    <w:pPr>
      <w:keepNext/>
      <w:numPr>
        <w:numId w:val="1"/>
      </w:numPr>
      <w:tabs>
        <w:tab w:val="num" w:pos="648"/>
        <w:tab w:val="left" w:pos="1440"/>
      </w:tabs>
      <w:spacing w:before="240" w:after="240" w:line="240" w:lineRule="auto"/>
      <w:ind w:left="0" w:firstLine="288"/>
      <w:jc w:val="center"/>
    </w:pPr>
    <w:rPr>
      <w:rFonts w:ascii="Times New Roman" w:hAnsi="Times New Roman"/>
      <w:b/>
      <w:smallCaps/>
      <w:sz w:val="24"/>
      <w:szCs w:val="16"/>
      <w:lang w:val="es-ES_tradnl"/>
    </w:rPr>
  </w:style>
  <w:style w:type="character" w:customStyle="1" w:styleId="ChapterChar">
    <w:name w:val="Chapter Char"/>
    <w:basedOn w:val="DefaultParagraphFont"/>
    <w:link w:val="Chapter"/>
    <w:locked/>
    <w:rsid w:val="00FF53D2"/>
    <w:rPr>
      <w:rFonts w:ascii="Times New Roman" w:hAnsi="Times New Roman"/>
      <w:b/>
      <w:smallCaps/>
      <w:kern w:val="0"/>
      <w:sz w:val="24"/>
      <w:szCs w:val="16"/>
      <w:lang w:val="es-ES_tradnl" w:eastAsia="en-US"/>
    </w:rPr>
  </w:style>
  <w:style w:type="paragraph" w:customStyle="1" w:styleId="FirstHeading">
    <w:name w:val="FirstHeading"/>
    <w:basedOn w:val="Normal"/>
    <w:next w:val="Normal"/>
    <w:link w:val="FirstHeadingChar"/>
    <w:uiPriority w:val="99"/>
    <w:rsid w:val="00FF53D2"/>
    <w:pPr>
      <w:keepNext/>
      <w:tabs>
        <w:tab w:val="left" w:pos="0"/>
        <w:tab w:val="left" w:pos="86"/>
      </w:tabs>
      <w:spacing w:before="120" w:after="120" w:line="240" w:lineRule="auto"/>
      <w:ind w:left="720" w:hanging="720"/>
    </w:pPr>
    <w:rPr>
      <w:rFonts w:ascii="Times New Roman" w:hAnsi="Times New Roman"/>
      <w:b/>
      <w:sz w:val="24"/>
      <w:szCs w:val="16"/>
      <w:lang w:val="es-ES_tradnl"/>
    </w:rPr>
  </w:style>
  <w:style w:type="character" w:customStyle="1" w:styleId="FirstHeadingChar">
    <w:name w:val="FirstHeading Char"/>
    <w:basedOn w:val="DefaultParagraphFont"/>
    <w:link w:val="FirstHeading"/>
    <w:uiPriority w:val="99"/>
    <w:locked/>
    <w:rsid w:val="00FF53D2"/>
    <w:rPr>
      <w:rFonts w:ascii="Times New Roman" w:hAnsi="Times New Roman" w:cs="Times New Roman"/>
      <w:b/>
      <w:kern w:val="0"/>
      <w:sz w:val="16"/>
      <w:szCs w:val="16"/>
      <w:lang w:val="es-ES_tradnl" w:eastAsia="en-US"/>
    </w:rPr>
  </w:style>
  <w:style w:type="paragraph" w:customStyle="1" w:styleId="SecHeading">
    <w:name w:val="SecHeading"/>
    <w:basedOn w:val="Normal"/>
    <w:next w:val="Paragraph"/>
    <w:link w:val="SecHeadingChar"/>
    <w:uiPriority w:val="99"/>
    <w:rsid w:val="00FF53D2"/>
    <w:pPr>
      <w:keepNext/>
      <w:tabs>
        <w:tab w:val="num" w:pos="1296"/>
      </w:tabs>
      <w:spacing w:before="120" w:after="120" w:line="240" w:lineRule="auto"/>
      <w:ind w:left="1296" w:hanging="576"/>
    </w:pPr>
    <w:rPr>
      <w:rFonts w:ascii="Times New Roman" w:hAnsi="Times New Roman"/>
      <w:b/>
      <w:sz w:val="24"/>
      <w:szCs w:val="16"/>
      <w:lang w:val="es-ES_tradnl"/>
    </w:rPr>
  </w:style>
  <w:style w:type="character" w:customStyle="1" w:styleId="SecHeadingChar">
    <w:name w:val="SecHeading Char"/>
    <w:basedOn w:val="DefaultParagraphFont"/>
    <w:link w:val="SecHeading"/>
    <w:uiPriority w:val="99"/>
    <w:locked/>
    <w:rsid w:val="00FF53D2"/>
    <w:rPr>
      <w:rFonts w:ascii="Times New Roman" w:hAnsi="Times New Roman" w:cs="Times New Roman"/>
      <w:b/>
      <w:kern w:val="0"/>
      <w:sz w:val="16"/>
      <w:szCs w:val="16"/>
      <w:lang w:val="es-ES_tradnl" w:eastAsia="en-US"/>
    </w:rPr>
  </w:style>
  <w:style w:type="paragraph" w:customStyle="1" w:styleId="SubHeading1">
    <w:name w:val="SubHeading1"/>
    <w:basedOn w:val="SecHeading"/>
    <w:link w:val="SubHeading1Char"/>
    <w:uiPriority w:val="99"/>
    <w:rsid w:val="00FF53D2"/>
    <w:pPr>
      <w:tabs>
        <w:tab w:val="clear" w:pos="1296"/>
        <w:tab w:val="num" w:pos="1872"/>
      </w:tabs>
      <w:ind w:left="1872"/>
    </w:pPr>
  </w:style>
  <w:style w:type="character" w:customStyle="1" w:styleId="SubHeading1Char">
    <w:name w:val="SubHeading1 Char"/>
    <w:basedOn w:val="DefaultParagraphFont"/>
    <w:link w:val="SubHeading1"/>
    <w:uiPriority w:val="99"/>
    <w:locked/>
    <w:rsid w:val="00FF53D2"/>
    <w:rPr>
      <w:rFonts w:ascii="Times New Roman" w:hAnsi="Times New Roman" w:cs="Times New Roman"/>
      <w:b/>
      <w:kern w:val="0"/>
      <w:sz w:val="16"/>
      <w:szCs w:val="16"/>
      <w:lang w:val="es-ES_tradnl" w:eastAsia="en-US"/>
    </w:rPr>
  </w:style>
  <w:style w:type="paragraph" w:customStyle="1" w:styleId="Subheading2">
    <w:name w:val="Subheading2"/>
    <w:basedOn w:val="SecHeading"/>
    <w:link w:val="Subheading2Char"/>
    <w:uiPriority w:val="99"/>
    <w:rsid w:val="00FF53D2"/>
    <w:pPr>
      <w:tabs>
        <w:tab w:val="clear" w:pos="1296"/>
        <w:tab w:val="num" w:pos="2376"/>
      </w:tabs>
      <w:ind w:left="2376" w:hanging="288"/>
    </w:pPr>
  </w:style>
  <w:style w:type="character" w:customStyle="1" w:styleId="Subheading2Char">
    <w:name w:val="Subheading2 Char"/>
    <w:basedOn w:val="DefaultParagraphFont"/>
    <w:link w:val="Subheading2"/>
    <w:uiPriority w:val="99"/>
    <w:locked/>
    <w:rsid w:val="00FF53D2"/>
    <w:rPr>
      <w:rFonts w:ascii="Times New Roman" w:hAnsi="Times New Roman" w:cs="Times New Roman"/>
      <w:b/>
      <w:kern w:val="0"/>
      <w:sz w:val="16"/>
      <w:szCs w:val="16"/>
      <w:lang w:val="es-ES_tradnl" w:eastAsia="en-US"/>
    </w:rPr>
  </w:style>
  <w:style w:type="paragraph" w:customStyle="1" w:styleId="Paragraph">
    <w:name w:val="Paragraph"/>
    <w:aliases w:val="paragraph,p,PARAGRAPH,PG,pa,at"/>
    <w:basedOn w:val="BodyTextIndent"/>
    <w:link w:val="ParagraphChar"/>
    <w:qFormat/>
    <w:rsid w:val="00FF53D2"/>
    <w:pPr>
      <w:tabs>
        <w:tab w:val="num" w:pos="720"/>
      </w:tabs>
      <w:spacing w:before="120"/>
      <w:ind w:left="720" w:hanging="720"/>
      <w:jc w:val="both"/>
      <w:outlineLvl w:val="1"/>
    </w:pPr>
    <w:rPr>
      <w:szCs w:val="16"/>
      <w:lang w:val="es-ES_tradnl"/>
    </w:rPr>
  </w:style>
  <w:style w:type="character" w:customStyle="1" w:styleId="ParagraphChar">
    <w:name w:val="Paragraph Char"/>
    <w:basedOn w:val="DefaultParagraphFont"/>
    <w:link w:val="Paragraph"/>
    <w:locked/>
    <w:rsid w:val="00FF53D2"/>
    <w:rPr>
      <w:rFonts w:ascii="Times New Roman" w:hAnsi="Times New Roman" w:cs="Times New Roman"/>
      <w:kern w:val="0"/>
      <w:sz w:val="16"/>
      <w:szCs w:val="16"/>
      <w:lang w:val="es-ES_tradnl" w:eastAsia="en-US"/>
    </w:rPr>
  </w:style>
  <w:style w:type="paragraph" w:customStyle="1" w:styleId="subpar">
    <w:name w:val="subpar"/>
    <w:basedOn w:val="BodyTextIndent3"/>
    <w:link w:val="subparChar"/>
    <w:rsid w:val="00FF53D2"/>
    <w:pPr>
      <w:tabs>
        <w:tab w:val="num" w:pos="1152"/>
      </w:tabs>
      <w:spacing w:before="120"/>
      <w:ind w:left="1152" w:hanging="432"/>
      <w:jc w:val="both"/>
      <w:outlineLvl w:val="2"/>
    </w:pPr>
    <w:rPr>
      <w:lang w:val="es-ES_tradnl"/>
    </w:rPr>
  </w:style>
  <w:style w:type="character" w:customStyle="1" w:styleId="subparChar">
    <w:name w:val="subpar Char"/>
    <w:basedOn w:val="DefaultParagraphFont"/>
    <w:link w:val="subpar"/>
    <w:uiPriority w:val="99"/>
    <w:locked/>
    <w:rsid w:val="00FF53D2"/>
    <w:rPr>
      <w:rFonts w:ascii="Times New Roman" w:hAnsi="Times New Roman" w:cs="Times New Roman"/>
      <w:kern w:val="0"/>
      <w:sz w:val="16"/>
      <w:szCs w:val="16"/>
      <w:lang w:val="es-ES_tradnl" w:eastAsia="en-US"/>
    </w:rPr>
  </w:style>
  <w:style w:type="paragraph" w:customStyle="1" w:styleId="SubSubPar">
    <w:name w:val="SubSubPar"/>
    <w:basedOn w:val="subpar"/>
    <w:link w:val="SubSubParChar"/>
    <w:rsid w:val="00FF53D2"/>
    <w:pPr>
      <w:tabs>
        <w:tab w:val="left" w:pos="0"/>
        <w:tab w:val="num" w:pos="1296"/>
      </w:tabs>
      <w:ind w:left="1296" w:hanging="288"/>
    </w:pPr>
  </w:style>
  <w:style w:type="character" w:customStyle="1" w:styleId="SubSubParChar">
    <w:name w:val="SubSubPar Char"/>
    <w:basedOn w:val="DefaultParagraphFont"/>
    <w:link w:val="SubSubPar"/>
    <w:uiPriority w:val="99"/>
    <w:locked/>
    <w:rsid w:val="00FF53D2"/>
    <w:rPr>
      <w:rFonts w:ascii="Times New Roman" w:hAnsi="Times New Roman" w:cs="Times New Roman"/>
      <w:kern w:val="0"/>
      <w:sz w:val="16"/>
      <w:szCs w:val="16"/>
      <w:lang w:val="es-ES_tradnl" w:eastAsia="en-US"/>
    </w:rPr>
  </w:style>
  <w:style w:type="paragraph" w:customStyle="1" w:styleId="Regtable">
    <w:name w:val="Regtable"/>
    <w:basedOn w:val="Normal"/>
    <w:link w:val="RegtableChar"/>
    <w:uiPriority w:val="99"/>
    <w:rsid w:val="00FF53D2"/>
    <w:pPr>
      <w:keepLines/>
      <w:framePr w:wrap="around" w:vAnchor="text" w:hAnchor="text" w:y="1"/>
      <w:spacing w:before="20" w:after="20" w:line="240" w:lineRule="auto"/>
    </w:pPr>
    <w:rPr>
      <w:rFonts w:ascii="Times New Roman" w:hAnsi="Times New Roman"/>
      <w:sz w:val="20"/>
      <w:szCs w:val="16"/>
      <w:lang w:val="es-ES_tradnl"/>
    </w:rPr>
  </w:style>
  <w:style w:type="character" w:customStyle="1" w:styleId="RegtableChar">
    <w:name w:val="Regtable Char"/>
    <w:basedOn w:val="DefaultParagraphFont"/>
    <w:link w:val="Regtable"/>
    <w:uiPriority w:val="99"/>
    <w:locked/>
    <w:rsid w:val="00FF53D2"/>
    <w:rPr>
      <w:rFonts w:ascii="Times New Roman" w:hAnsi="Times New Roman" w:cs="Times New Roman"/>
      <w:kern w:val="0"/>
      <w:sz w:val="16"/>
      <w:szCs w:val="16"/>
      <w:lang w:val="es-ES_tradnl" w:eastAsia="en-US"/>
    </w:rPr>
  </w:style>
  <w:style w:type="paragraph" w:customStyle="1" w:styleId="TableTitle">
    <w:name w:val="TableTitle"/>
    <w:basedOn w:val="Normal"/>
    <w:link w:val="TableTitleChar"/>
    <w:uiPriority w:val="99"/>
    <w:rsid w:val="00FF53D2"/>
    <w:pPr>
      <w:keepNext/>
      <w:framePr w:wrap="around" w:vAnchor="text" w:hAnchor="text" w:y="1"/>
      <w:spacing w:before="20" w:after="20" w:line="240" w:lineRule="auto"/>
      <w:jc w:val="center"/>
    </w:pPr>
    <w:rPr>
      <w:rFonts w:ascii="Times New Roman Bold" w:hAnsi="Times New Roman Bold"/>
      <w:b/>
      <w:spacing w:val="-3"/>
      <w:sz w:val="20"/>
      <w:szCs w:val="16"/>
      <w:lang w:val="es-ES_tradnl"/>
    </w:rPr>
  </w:style>
  <w:style w:type="character" w:customStyle="1" w:styleId="TableTitleChar">
    <w:name w:val="TableTitle Char"/>
    <w:basedOn w:val="DefaultParagraphFont"/>
    <w:link w:val="TableTitle"/>
    <w:uiPriority w:val="99"/>
    <w:locked/>
    <w:rsid w:val="00FF53D2"/>
    <w:rPr>
      <w:rFonts w:ascii="Times New Roman Bold" w:hAnsi="Times New Roman Bold" w:cs="Times New Roman"/>
      <w:b/>
      <w:spacing w:val="-3"/>
      <w:kern w:val="0"/>
      <w:sz w:val="16"/>
      <w:szCs w:val="16"/>
      <w:lang w:val="es-ES_tradnl" w:eastAsia="en-US"/>
    </w:rPr>
  </w:style>
  <w:style w:type="paragraph" w:styleId="BodyTextIndent">
    <w:name w:val="Body Text Indent"/>
    <w:basedOn w:val="Normal"/>
    <w:link w:val="BodyTextIndentChar"/>
    <w:uiPriority w:val="99"/>
    <w:semiHidden/>
    <w:rsid w:val="00FF53D2"/>
    <w:pPr>
      <w:spacing w:after="120" w:line="240" w:lineRule="auto"/>
      <w:ind w:left="360"/>
    </w:pPr>
    <w:rPr>
      <w:rFonts w:ascii="Times New Roman" w:hAnsi="Times New Roman"/>
      <w:sz w:val="24"/>
    </w:rPr>
  </w:style>
  <w:style w:type="character" w:customStyle="1" w:styleId="BodyTextIndentChar">
    <w:name w:val="Body Text Indent Char"/>
    <w:basedOn w:val="DefaultParagraphFont"/>
    <w:link w:val="BodyTextIndent"/>
    <w:uiPriority w:val="99"/>
    <w:semiHidden/>
    <w:locked/>
    <w:rsid w:val="00FF53D2"/>
    <w:rPr>
      <w:rFonts w:ascii="Times New Roman" w:hAnsi="Times New Roman" w:cs="Times New Roman"/>
      <w:kern w:val="0"/>
      <w:sz w:val="24"/>
      <w:lang w:eastAsia="en-US"/>
    </w:rPr>
  </w:style>
  <w:style w:type="paragraph" w:styleId="BodyTextIndent3">
    <w:name w:val="Body Text Indent 3"/>
    <w:basedOn w:val="Normal"/>
    <w:link w:val="BodyTextIndent3Char"/>
    <w:uiPriority w:val="99"/>
    <w:semiHidden/>
    <w:rsid w:val="00FF53D2"/>
    <w:pPr>
      <w:spacing w:after="120" w:line="240" w:lineRule="auto"/>
      <w:ind w:left="360"/>
    </w:pPr>
    <w:rPr>
      <w:rFonts w:ascii="Times New Roman" w:hAnsi="Times New Roman"/>
      <w:sz w:val="24"/>
      <w:szCs w:val="16"/>
    </w:rPr>
  </w:style>
  <w:style w:type="character" w:customStyle="1" w:styleId="BodyTextIndent3Char">
    <w:name w:val="Body Text Indent 3 Char"/>
    <w:basedOn w:val="DefaultParagraphFont"/>
    <w:link w:val="BodyTextIndent3"/>
    <w:uiPriority w:val="99"/>
    <w:semiHidden/>
    <w:locked/>
    <w:rsid w:val="00FF53D2"/>
    <w:rPr>
      <w:rFonts w:ascii="Times New Roman" w:hAnsi="Times New Roman" w:cs="Times New Roman"/>
      <w:kern w:val="0"/>
      <w:sz w:val="16"/>
      <w:szCs w:val="16"/>
      <w:lang w:eastAsia="en-US"/>
    </w:r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footn,footno"/>
    <w:basedOn w:val="Normal"/>
    <w:link w:val="FootnoteTextChar"/>
    <w:uiPriority w:val="99"/>
    <w:rsid w:val="00FF53D2"/>
    <w:pPr>
      <w:keepNext/>
      <w:keepLines/>
      <w:spacing w:after="120" w:line="240" w:lineRule="auto"/>
      <w:ind w:left="288" w:hanging="288"/>
      <w:jc w:val="both"/>
    </w:pPr>
    <w:rPr>
      <w:rFonts w:ascii="Times New Roman" w:hAnsi="Times New Roman"/>
      <w:spacing w:val="-3"/>
      <w:sz w:val="20"/>
      <w:szCs w:val="20"/>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locked/>
    <w:rsid w:val="00FF53D2"/>
    <w:rPr>
      <w:rFonts w:ascii="Times New Roman" w:hAnsi="Times New Roman" w:cs="Times New Roman"/>
      <w:spacing w:val="-3"/>
      <w:kern w:val="0"/>
      <w:sz w:val="20"/>
      <w:szCs w:val="20"/>
      <w:lang w:eastAsia="en-US"/>
    </w:rPr>
  </w:style>
  <w:style w:type="paragraph" w:styleId="NoSpacing">
    <w:name w:val="No Spacing"/>
    <w:uiPriority w:val="99"/>
    <w:qFormat/>
    <w:rsid w:val="00276E3C"/>
    <w:rPr>
      <w:kern w:val="0"/>
      <w:sz w:val="22"/>
      <w:lang w:eastAsia="en-US"/>
    </w:rPr>
  </w:style>
  <w:style w:type="character" w:styleId="FootnoteReference">
    <w:name w:val="footnote reference"/>
    <w:aliases w:val="FC,referencia nota al pie,Fußnotenzeichen DISS,titulo 2,Style 24,pie pddes,16 Point,Superscript 6 Point,ftref"/>
    <w:locked/>
    <w:rsid w:val="00BC50B9"/>
    <w:rPr>
      <w:rFonts w:cs="Times New Roman"/>
      <w:vertAlign w:val="superscript"/>
    </w:rPr>
  </w:style>
  <w:style w:type="character" w:styleId="Emphasis">
    <w:name w:val="Emphasis"/>
    <w:basedOn w:val="DefaultParagraphFont"/>
    <w:qFormat/>
    <w:rsid w:val="0034695E"/>
    <w:rPr>
      <w:i/>
      <w:iCs/>
    </w:rPr>
  </w:style>
  <w:style w:type="paragraph" w:styleId="CommentSubject">
    <w:name w:val="annotation subject"/>
    <w:basedOn w:val="CommentText"/>
    <w:next w:val="CommentText"/>
    <w:link w:val="CommentSubjectChar"/>
    <w:uiPriority w:val="99"/>
    <w:semiHidden/>
    <w:unhideWhenUsed/>
    <w:locked/>
    <w:rsid w:val="00875F8E"/>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875F8E"/>
    <w:rPr>
      <w:rFonts w:ascii="Times New Roman" w:hAnsi="Times New Roman" w:cs="Times New Roman"/>
      <w:b/>
      <w:bCs/>
      <w:kern w:val="0"/>
      <w:sz w:val="20"/>
      <w:szCs w:val="20"/>
      <w:lang w:eastAsia="en-US"/>
    </w:rPr>
  </w:style>
  <w:style w:type="paragraph" w:customStyle="1" w:styleId="Default">
    <w:name w:val="Default"/>
    <w:rsid w:val="00660DB0"/>
    <w:pPr>
      <w:autoSpaceDE w:val="0"/>
      <w:autoSpaceDN w:val="0"/>
      <w:adjustRightInd w:val="0"/>
    </w:pPr>
    <w:rPr>
      <w:rFonts w:cs="Calibri"/>
      <w:color w:val="000000"/>
      <w:kern w:val="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7559">
      <w:bodyDiv w:val="1"/>
      <w:marLeft w:val="0"/>
      <w:marRight w:val="0"/>
      <w:marTop w:val="0"/>
      <w:marBottom w:val="0"/>
      <w:divBdr>
        <w:top w:val="none" w:sz="0" w:space="0" w:color="auto"/>
        <w:left w:val="none" w:sz="0" w:space="0" w:color="auto"/>
        <w:bottom w:val="none" w:sz="0" w:space="0" w:color="auto"/>
        <w:right w:val="none" w:sz="0" w:space="0" w:color="auto"/>
      </w:divBdr>
      <w:divsChild>
        <w:div w:id="1804887961">
          <w:marLeft w:val="0"/>
          <w:marRight w:val="0"/>
          <w:marTop w:val="0"/>
          <w:marBottom w:val="0"/>
          <w:divBdr>
            <w:top w:val="none" w:sz="0" w:space="0" w:color="auto"/>
            <w:left w:val="none" w:sz="0" w:space="0" w:color="auto"/>
            <w:bottom w:val="none" w:sz="0" w:space="0" w:color="auto"/>
            <w:right w:val="none" w:sz="0" w:space="0" w:color="auto"/>
          </w:divBdr>
          <w:divsChild>
            <w:div w:id="1275598722">
              <w:marLeft w:val="0"/>
              <w:marRight w:val="0"/>
              <w:marTop w:val="0"/>
              <w:marBottom w:val="0"/>
              <w:divBdr>
                <w:top w:val="none" w:sz="0" w:space="0" w:color="auto"/>
                <w:left w:val="none" w:sz="0" w:space="0" w:color="auto"/>
                <w:bottom w:val="none" w:sz="0" w:space="0" w:color="auto"/>
                <w:right w:val="none" w:sz="0" w:space="0" w:color="auto"/>
              </w:divBdr>
              <w:divsChild>
                <w:div w:id="563566830">
                  <w:marLeft w:val="0"/>
                  <w:marRight w:val="0"/>
                  <w:marTop w:val="0"/>
                  <w:marBottom w:val="0"/>
                  <w:divBdr>
                    <w:top w:val="none" w:sz="0" w:space="0" w:color="auto"/>
                    <w:left w:val="none" w:sz="0" w:space="0" w:color="auto"/>
                    <w:bottom w:val="none" w:sz="0" w:space="0" w:color="auto"/>
                    <w:right w:val="none" w:sz="0" w:space="0" w:color="auto"/>
                  </w:divBdr>
                  <w:divsChild>
                    <w:div w:id="8721694">
                      <w:marLeft w:val="0"/>
                      <w:marRight w:val="0"/>
                      <w:marTop w:val="0"/>
                      <w:marBottom w:val="0"/>
                      <w:divBdr>
                        <w:top w:val="none" w:sz="0" w:space="0" w:color="auto"/>
                        <w:left w:val="none" w:sz="0" w:space="0" w:color="auto"/>
                        <w:bottom w:val="none" w:sz="0" w:space="0" w:color="auto"/>
                        <w:right w:val="none" w:sz="0" w:space="0" w:color="auto"/>
                      </w:divBdr>
                      <w:divsChild>
                        <w:div w:id="1558470886">
                          <w:marLeft w:val="0"/>
                          <w:marRight w:val="0"/>
                          <w:marTop w:val="0"/>
                          <w:marBottom w:val="0"/>
                          <w:divBdr>
                            <w:top w:val="none" w:sz="0" w:space="0" w:color="auto"/>
                            <w:left w:val="none" w:sz="0" w:space="0" w:color="auto"/>
                            <w:bottom w:val="none" w:sz="0" w:space="0" w:color="auto"/>
                            <w:right w:val="none" w:sz="0" w:space="0" w:color="auto"/>
                          </w:divBdr>
                          <w:divsChild>
                            <w:div w:id="752358747">
                              <w:marLeft w:val="0"/>
                              <w:marRight w:val="0"/>
                              <w:marTop w:val="0"/>
                              <w:marBottom w:val="0"/>
                              <w:divBdr>
                                <w:top w:val="none" w:sz="0" w:space="0" w:color="auto"/>
                                <w:left w:val="none" w:sz="0" w:space="0" w:color="auto"/>
                                <w:bottom w:val="none" w:sz="0" w:space="0" w:color="auto"/>
                                <w:right w:val="none" w:sz="0" w:space="0" w:color="auto"/>
                              </w:divBdr>
                              <w:divsChild>
                                <w:div w:id="127624761">
                                  <w:marLeft w:val="0"/>
                                  <w:marRight w:val="0"/>
                                  <w:marTop w:val="0"/>
                                  <w:marBottom w:val="0"/>
                                  <w:divBdr>
                                    <w:top w:val="none" w:sz="0" w:space="0" w:color="auto"/>
                                    <w:left w:val="none" w:sz="0" w:space="0" w:color="auto"/>
                                    <w:bottom w:val="none" w:sz="0" w:space="0" w:color="auto"/>
                                    <w:right w:val="none" w:sz="0" w:space="0" w:color="auto"/>
                                  </w:divBdr>
                                  <w:divsChild>
                                    <w:div w:id="2014407177">
                                      <w:marLeft w:val="0"/>
                                      <w:marRight w:val="0"/>
                                      <w:marTop w:val="0"/>
                                      <w:marBottom w:val="0"/>
                                      <w:divBdr>
                                        <w:top w:val="single" w:sz="6" w:space="0" w:color="F5F5F5"/>
                                        <w:left w:val="single" w:sz="6" w:space="0" w:color="F5F5F5"/>
                                        <w:bottom w:val="single" w:sz="6" w:space="0" w:color="F5F5F5"/>
                                        <w:right w:val="single" w:sz="6" w:space="0" w:color="F5F5F5"/>
                                      </w:divBdr>
                                      <w:divsChild>
                                        <w:div w:id="499740039">
                                          <w:marLeft w:val="0"/>
                                          <w:marRight w:val="0"/>
                                          <w:marTop w:val="0"/>
                                          <w:marBottom w:val="0"/>
                                          <w:divBdr>
                                            <w:top w:val="none" w:sz="0" w:space="0" w:color="auto"/>
                                            <w:left w:val="none" w:sz="0" w:space="0" w:color="auto"/>
                                            <w:bottom w:val="none" w:sz="0" w:space="0" w:color="auto"/>
                                            <w:right w:val="none" w:sz="0" w:space="0" w:color="auto"/>
                                          </w:divBdr>
                                          <w:divsChild>
                                            <w:div w:id="17540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428992">
      <w:bodyDiv w:val="1"/>
      <w:marLeft w:val="0"/>
      <w:marRight w:val="0"/>
      <w:marTop w:val="0"/>
      <w:marBottom w:val="0"/>
      <w:divBdr>
        <w:top w:val="none" w:sz="0" w:space="0" w:color="auto"/>
        <w:left w:val="none" w:sz="0" w:space="0" w:color="auto"/>
        <w:bottom w:val="none" w:sz="0" w:space="0" w:color="auto"/>
        <w:right w:val="none" w:sz="0" w:space="0" w:color="auto"/>
      </w:divBdr>
      <w:divsChild>
        <w:div w:id="1404336361">
          <w:marLeft w:val="0"/>
          <w:marRight w:val="0"/>
          <w:marTop w:val="0"/>
          <w:marBottom w:val="0"/>
          <w:divBdr>
            <w:top w:val="none" w:sz="0" w:space="0" w:color="auto"/>
            <w:left w:val="none" w:sz="0" w:space="0" w:color="auto"/>
            <w:bottom w:val="none" w:sz="0" w:space="0" w:color="auto"/>
            <w:right w:val="none" w:sz="0" w:space="0" w:color="auto"/>
          </w:divBdr>
          <w:divsChild>
            <w:div w:id="1230994032">
              <w:marLeft w:val="0"/>
              <w:marRight w:val="0"/>
              <w:marTop w:val="0"/>
              <w:marBottom w:val="0"/>
              <w:divBdr>
                <w:top w:val="none" w:sz="0" w:space="0" w:color="auto"/>
                <w:left w:val="none" w:sz="0" w:space="0" w:color="auto"/>
                <w:bottom w:val="none" w:sz="0" w:space="0" w:color="auto"/>
                <w:right w:val="none" w:sz="0" w:space="0" w:color="auto"/>
              </w:divBdr>
              <w:divsChild>
                <w:div w:id="1772777538">
                  <w:marLeft w:val="0"/>
                  <w:marRight w:val="0"/>
                  <w:marTop w:val="0"/>
                  <w:marBottom w:val="0"/>
                  <w:divBdr>
                    <w:top w:val="none" w:sz="0" w:space="0" w:color="auto"/>
                    <w:left w:val="none" w:sz="0" w:space="0" w:color="auto"/>
                    <w:bottom w:val="none" w:sz="0" w:space="0" w:color="auto"/>
                    <w:right w:val="none" w:sz="0" w:space="0" w:color="auto"/>
                  </w:divBdr>
                  <w:divsChild>
                    <w:div w:id="586621630">
                      <w:marLeft w:val="0"/>
                      <w:marRight w:val="0"/>
                      <w:marTop w:val="0"/>
                      <w:marBottom w:val="0"/>
                      <w:divBdr>
                        <w:top w:val="none" w:sz="0" w:space="0" w:color="auto"/>
                        <w:left w:val="none" w:sz="0" w:space="0" w:color="auto"/>
                        <w:bottom w:val="none" w:sz="0" w:space="0" w:color="auto"/>
                        <w:right w:val="none" w:sz="0" w:space="0" w:color="auto"/>
                      </w:divBdr>
                      <w:divsChild>
                        <w:div w:id="442924579">
                          <w:marLeft w:val="0"/>
                          <w:marRight w:val="0"/>
                          <w:marTop w:val="0"/>
                          <w:marBottom w:val="0"/>
                          <w:divBdr>
                            <w:top w:val="none" w:sz="0" w:space="0" w:color="auto"/>
                            <w:left w:val="none" w:sz="0" w:space="0" w:color="auto"/>
                            <w:bottom w:val="none" w:sz="0" w:space="0" w:color="auto"/>
                            <w:right w:val="none" w:sz="0" w:space="0" w:color="auto"/>
                          </w:divBdr>
                          <w:divsChild>
                            <w:div w:id="1584411335">
                              <w:marLeft w:val="0"/>
                              <w:marRight w:val="0"/>
                              <w:marTop w:val="0"/>
                              <w:marBottom w:val="0"/>
                              <w:divBdr>
                                <w:top w:val="none" w:sz="0" w:space="0" w:color="auto"/>
                                <w:left w:val="none" w:sz="0" w:space="0" w:color="auto"/>
                                <w:bottom w:val="none" w:sz="0" w:space="0" w:color="auto"/>
                                <w:right w:val="none" w:sz="0" w:space="0" w:color="auto"/>
                              </w:divBdr>
                              <w:divsChild>
                                <w:div w:id="1806240224">
                                  <w:marLeft w:val="0"/>
                                  <w:marRight w:val="0"/>
                                  <w:marTop w:val="0"/>
                                  <w:marBottom w:val="0"/>
                                  <w:divBdr>
                                    <w:top w:val="none" w:sz="0" w:space="0" w:color="auto"/>
                                    <w:left w:val="none" w:sz="0" w:space="0" w:color="auto"/>
                                    <w:bottom w:val="none" w:sz="0" w:space="0" w:color="auto"/>
                                    <w:right w:val="none" w:sz="0" w:space="0" w:color="auto"/>
                                  </w:divBdr>
                                  <w:divsChild>
                                    <w:div w:id="1472018799">
                                      <w:marLeft w:val="0"/>
                                      <w:marRight w:val="0"/>
                                      <w:marTop w:val="0"/>
                                      <w:marBottom w:val="0"/>
                                      <w:divBdr>
                                        <w:top w:val="single" w:sz="6" w:space="0" w:color="F5F5F5"/>
                                        <w:left w:val="single" w:sz="6" w:space="0" w:color="F5F5F5"/>
                                        <w:bottom w:val="single" w:sz="6" w:space="0" w:color="F5F5F5"/>
                                        <w:right w:val="single" w:sz="6" w:space="0" w:color="F5F5F5"/>
                                      </w:divBdr>
                                      <w:divsChild>
                                        <w:div w:id="762146135">
                                          <w:marLeft w:val="0"/>
                                          <w:marRight w:val="0"/>
                                          <w:marTop w:val="0"/>
                                          <w:marBottom w:val="0"/>
                                          <w:divBdr>
                                            <w:top w:val="none" w:sz="0" w:space="0" w:color="auto"/>
                                            <w:left w:val="none" w:sz="0" w:space="0" w:color="auto"/>
                                            <w:bottom w:val="none" w:sz="0" w:space="0" w:color="auto"/>
                                            <w:right w:val="none" w:sz="0" w:space="0" w:color="auto"/>
                                          </w:divBdr>
                                          <w:divsChild>
                                            <w:div w:id="4723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197931">
      <w:marLeft w:val="0"/>
      <w:marRight w:val="0"/>
      <w:marTop w:val="0"/>
      <w:marBottom w:val="0"/>
      <w:divBdr>
        <w:top w:val="none" w:sz="0" w:space="0" w:color="auto"/>
        <w:left w:val="none" w:sz="0" w:space="0" w:color="auto"/>
        <w:bottom w:val="none" w:sz="0" w:space="0" w:color="auto"/>
        <w:right w:val="none" w:sz="0" w:space="0" w:color="auto"/>
      </w:divBdr>
      <w:divsChild>
        <w:div w:id="588197930">
          <w:marLeft w:val="0"/>
          <w:marRight w:val="0"/>
          <w:marTop w:val="0"/>
          <w:marBottom w:val="0"/>
          <w:divBdr>
            <w:top w:val="none" w:sz="0" w:space="0" w:color="auto"/>
            <w:left w:val="none" w:sz="0" w:space="0" w:color="auto"/>
            <w:bottom w:val="none" w:sz="0" w:space="0" w:color="auto"/>
            <w:right w:val="none" w:sz="0" w:space="0" w:color="auto"/>
          </w:divBdr>
          <w:divsChild>
            <w:div w:id="5881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7932">
      <w:marLeft w:val="0"/>
      <w:marRight w:val="0"/>
      <w:marTop w:val="0"/>
      <w:marBottom w:val="0"/>
      <w:divBdr>
        <w:top w:val="none" w:sz="0" w:space="0" w:color="auto"/>
        <w:left w:val="none" w:sz="0" w:space="0" w:color="auto"/>
        <w:bottom w:val="none" w:sz="0" w:space="0" w:color="auto"/>
        <w:right w:val="none" w:sz="0" w:space="0" w:color="auto"/>
      </w:divBdr>
    </w:div>
    <w:div w:id="588197934">
      <w:marLeft w:val="0"/>
      <w:marRight w:val="0"/>
      <w:marTop w:val="0"/>
      <w:marBottom w:val="0"/>
      <w:divBdr>
        <w:top w:val="none" w:sz="0" w:space="0" w:color="auto"/>
        <w:left w:val="none" w:sz="0" w:space="0" w:color="auto"/>
        <w:bottom w:val="none" w:sz="0" w:space="0" w:color="auto"/>
        <w:right w:val="none" w:sz="0" w:space="0" w:color="auto"/>
      </w:divBdr>
    </w:div>
    <w:div w:id="643239410">
      <w:bodyDiv w:val="1"/>
      <w:marLeft w:val="0"/>
      <w:marRight w:val="0"/>
      <w:marTop w:val="0"/>
      <w:marBottom w:val="0"/>
      <w:divBdr>
        <w:top w:val="none" w:sz="0" w:space="0" w:color="auto"/>
        <w:left w:val="none" w:sz="0" w:space="0" w:color="auto"/>
        <w:bottom w:val="none" w:sz="0" w:space="0" w:color="auto"/>
        <w:right w:val="none" w:sz="0" w:space="0" w:color="auto"/>
      </w:divBdr>
    </w:div>
    <w:div w:id="781731262">
      <w:bodyDiv w:val="1"/>
      <w:marLeft w:val="0"/>
      <w:marRight w:val="0"/>
      <w:marTop w:val="0"/>
      <w:marBottom w:val="0"/>
      <w:divBdr>
        <w:top w:val="none" w:sz="0" w:space="0" w:color="auto"/>
        <w:left w:val="none" w:sz="0" w:space="0" w:color="auto"/>
        <w:bottom w:val="none" w:sz="0" w:space="0" w:color="auto"/>
        <w:right w:val="none" w:sz="0" w:space="0" w:color="auto"/>
      </w:divBdr>
      <w:divsChild>
        <w:div w:id="396585906">
          <w:marLeft w:val="0"/>
          <w:marRight w:val="0"/>
          <w:marTop w:val="0"/>
          <w:marBottom w:val="0"/>
          <w:divBdr>
            <w:top w:val="none" w:sz="0" w:space="0" w:color="auto"/>
            <w:left w:val="none" w:sz="0" w:space="0" w:color="auto"/>
            <w:bottom w:val="none" w:sz="0" w:space="0" w:color="auto"/>
            <w:right w:val="none" w:sz="0" w:space="0" w:color="auto"/>
          </w:divBdr>
          <w:divsChild>
            <w:div w:id="2140218791">
              <w:marLeft w:val="0"/>
              <w:marRight w:val="0"/>
              <w:marTop w:val="0"/>
              <w:marBottom w:val="0"/>
              <w:divBdr>
                <w:top w:val="none" w:sz="0" w:space="0" w:color="auto"/>
                <w:left w:val="none" w:sz="0" w:space="0" w:color="auto"/>
                <w:bottom w:val="none" w:sz="0" w:space="0" w:color="auto"/>
                <w:right w:val="none" w:sz="0" w:space="0" w:color="auto"/>
              </w:divBdr>
              <w:divsChild>
                <w:div w:id="921524063">
                  <w:marLeft w:val="0"/>
                  <w:marRight w:val="0"/>
                  <w:marTop w:val="0"/>
                  <w:marBottom w:val="0"/>
                  <w:divBdr>
                    <w:top w:val="none" w:sz="0" w:space="0" w:color="auto"/>
                    <w:left w:val="none" w:sz="0" w:space="0" w:color="auto"/>
                    <w:bottom w:val="none" w:sz="0" w:space="0" w:color="auto"/>
                    <w:right w:val="none" w:sz="0" w:space="0" w:color="auto"/>
                  </w:divBdr>
                  <w:divsChild>
                    <w:div w:id="42563784">
                      <w:marLeft w:val="0"/>
                      <w:marRight w:val="0"/>
                      <w:marTop w:val="0"/>
                      <w:marBottom w:val="0"/>
                      <w:divBdr>
                        <w:top w:val="none" w:sz="0" w:space="0" w:color="auto"/>
                        <w:left w:val="none" w:sz="0" w:space="0" w:color="auto"/>
                        <w:bottom w:val="none" w:sz="0" w:space="0" w:color="auto"/>
                        <w:right w:val="none" w:sz="0" w:space="0" w:color="auto"/>
                      </w:divBdr>
                      <w:divsChild>
                        <w:div w:id="1684479008">
                          <w:marLeft w:val="0"/>
                          <w:marRight w:val="0"/>
                          <w:marTop w:val="0"/>
                          <w:marBottom w:val="0"/>
                          <w:divBdr>
                            <w:top w:val="none" w:sz="0" w:space="0" w:color="auto"/>
                            <w:left w:val="none" w:sz="0" w:space="0" w:color="auto"/>
                            <w:bottom w:val="none" w:sz="0" w:space="0" w:color="auto"/>
                            <w:right w:val="none" w:sz="0" w:space="0" w:color="auto"/>
                          </w:divBdr>
                          <w:divsChild>
                            <w:div w:id="210388599">
                              <w:marLeft w:val="0"/>
                              <w:marRight w:val="0"/>
                              <w:marTop w:val="0"/>
                              <w:marBottom w:val="0"/>
                              <w:divBdr>
                                <w:top w:val="none" w:sz="0" w:space="0" w:color="auto"/>
                                <w:left w:val="none" w:sz="0" w:space="0" w:color="auto"/>
                                <w:bottom w:val="none" w:sz="0" w:space="0" w:color="auto"/>
                                <w:right w:val="none" w:sz="0" w:space="0" w:color="auto"/>
                              </w:divBdr>
                              <w:divsChild>
                                <w:div w:id="1070080506">
                                  <w:marLeft w:val="0"/>
                                  <w:marRight w:val="0"/>
                                  <w:marTop w:val="0"/>
                                  <w:marBottom w:val="0"/>
                                  <w:divBdr>
                                    <w:top w:val="none" w:sz="0" w:space="0" w:color="auto"/>
                                    <w:left w:val="none" w:sz="0" w:space="0" w:color="auto"/>
                                    <w:bottom w:val="none" w:sz="0" w:space="0" w:color="auto"/>
                                    <w:right w:val="none" w:sz="0" w:space="0" w:color="auto"/>
                                  </w:divBdr>
                                  <w:divsChild>
                                    <w:div w:id="1531607817">
                                      <w:marLeft w:val="0"/>
                                      <w:marRight w:val="0"/>
                                      <w:marTop w:val="0"/>
                                      <w:marBottom w:val="0"/>
                                      <w:divBdr>
                                        <w:top w:val="single" w:sz="6" w:space="0" w:color="F5F5F5"/>
                                        <w:left w:val="single" w:sz="6" w:space="0" w:color="F5F5F5"/>
                                        <w:bottom w:val="single" w:sz="6" w:space="0" w:color="F5F5F5"/>
                                        <w:right w:val="single" w:sz="6" w:space="0" w:color="F5F5F5"/>
                                      </w:divBdr>
                                      <w:divsChild>
                                        <w:div w:id="1438599302">
                                          <w:marLeft w:val="0"/>
                                          <w:marRight w:val="0"/>
                                          <w:marTop w:val="0"/>
                                          <w:marBottom w:val="0"/>
                                          <w:divBdr>
                                            <w:top w:val="none" w:sz="0" w:space="0" w:color="auto"/>
                                            <w:left w:val="none" w:sz="0" w:space="0" w:color="auto"/>
                                            <w:bottom w:val="none" w:sz="0" w:space="0" w:color="auto"/>
                                            <w:right w:val="none" w:sz="0" w:space="0" w:color="auto"/>
                                          </w:divBdr>
                                          <w:divsChild>
                                            <w:div w:id="9048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5700019">
      <w:bodyDiv w:val="1"/>
      <w:marLeft w:val="0"/>
      <w:marRight w:val="0"/>
      <w:marTop w:val="0"/>
      <w:marBottom w:val="0"/>
      <w:divBdr>
        <w:top w:val="none" w:sz="0" w:space="0" w:color="auto"/>
        <w:left w:val="none" w:sz="0" w:space="0" w:color="auto"/>
        <w:bottom w:val="none" w:sz="0" w:space="0" w:color="auto"/>
        <w:right w:val="none" w:sz="0" w:space="0" w:color="auto"/>
      </w:divBdr>
    </w:div>
    <w:div w:id="859930357">
      <w:bodyDiv w:val="1"/>
      <w:marLeft w:val="0"/>
      <w:marRight w:val="0"/>
      <w:marTop w:val="0"/>
      <w:marBottom w:val="0"/>
      <w:divBdr>
        <w:top w:val="none" w:sz="0" w:space="0" w:color="auto"/>
        <w:left w:val="none" w:sz="0" w:space="0" w:color="auto"/>
        <w:bottom w:val="none" w:sz="0" w:space="0" w:color="auto"/>
        <w:right w:val="none" w:sz="0" w:space="0" w:color="auto"/>
      </w:divBdr>
      <w:divsChild>
        <w:div w:id="14236307">
          <w:marLeft w:val="0"/>
          <w:marRight w:val="0"/>
          <w:marTop w:val="0"/>
          <w:marBottom w:val="0"/>
          <w:divBdr>
            <w:top w:val="none" w:sz="0" w:space="0" w:color="auto"/>
            <w:left w:val="none" w:sz="0" w:space="0" w:color="auto"/>
            <w:bottom w:val="none" w:sz="0" w:space="0" w:color="auto"/>
            <w:right w:val="none" w:sz="0" w:space="0" w:color="auto"/>
          </w:divBdr>
          <w:divsChild>
            <w:div w:id="850998165">
              <w:marLeft w:val="0"/>
              <w:marRight w:val="0"/>
              <w:marTop w:val="0"/>
              <w:marBottom w:val="0"/>
              <w:divBdr>
                <w:top w:val="none" w:sz="0" w:space="0" w:color="auto"/>
                <w:left w:val="none" w:sz="0" w:space="0" w:color="auto"/>
                <w:bottom w:val="none" w:sz="0" w:space="0" w:color="auto"/>
                <w:right w:val="none" w:sz="0" w:space="0" w:color="auto"/>
              </w:divBdr>
              <w:divsChild>
                <w:div w:id="1831362871">
                  <w:marLeft w:val="0"/>
                  <w:marRight w:val="0"/>
                  <w:marTop w:val="0"/>
                  <w:marBottom w:val="0"/>
                  <w:divBdr>
                    <w:top w:val="none" w:sz="0" w:space="0" w:color="auto"/>
                    <w:left w:val="none" w:sz="0" w:space="0" w:color="auto"/>
                    <w:bottom w:val="none" w:sz="0" w:space="0" w:color="auto"/>
                    <w:right w:val="none" w:sz="0" w:space="0" w:color="auto"/>
                  </w:divBdr>
                  <w:divsChild>
                    <w:div w:id="1438285262">
                      <w:marLeft w:val="0"/>
                      <w:marRight w:val="0"/>
                      <w:marTop w:val="0"/>
                      <w:marBottom w:val="0"/>
                      <w:divBdr>
                        <w:top w:val="none" w:sz="0" w:space="0" w:color="auto"/>
                        <w:left w:val="none" w:sz="0" w:space="0" w:color="auto"/>
                        <w:bottom w:val="none" w:sz="0" w:space="0" w:color="auto"/>
                        <w:right w:val="none" w:sz="0" w:space="0" w:color="auto"/>
                      </w:divBdr>
                      <w:divsChild>
                        <w:div w:id="1787239371">
                          <w:marLeft w:val="0"/>
                          <w:marRight w:val="0"/>
                          <w:marTop w:val="0"/>
                          <w:marBottom w:val="0"/>
                          <w:divBdr>
                            <w:top w:val="none" w:sz="0" w:space="0" w:color="auto"/>
                            <w:left w:val="none" w:sz="0" w:space="0" w:color="auto"/>
                            <w:bottom w:val="none" w:sz="0" w:space="0" w:color="auto"/>
                            <w:right w:val="none" w:sz="0" w:space="0" w:color="auto"/>
                          </w:divBdr>
                          <w:divsChild>
                            <w:div w:id="162085798">
                              <w:marLeft w:val="0"/>
                              <w:marRight w:val="0"/>
                              <w:marTop w:val="0"/>
                              <w:marBottom w:val="0"/>
                              <w:divBdr>
                                <w:top w:val="none" w:sz="0" w:space="0" w:color="auto"/>
                                <w:left w:val="none" w:sz="0" w:space="0" w:color="auto"/>
                                <w:bottom w:val="none" w:sz="0" w:space="0" w:color="auto"/>
                                <w:right w:val="none" w:sz="0" w:space="0" w:color="auto"/>
                              </w:divBdr>
                              <w:divsChild>
                                <w:div w:id="1739935346">
                                  <w:marLeft w:val="0"/>
                                  <w:marRight w:val="0"/>
                                  <w:marTop w:val="0"/>
                                  <w:marBottom w:val="0"/>
                                  <w:divBdr>
                                    <w:top w:val="none" w:sz="0" w:space="0" w:color="auto"/>
                                    <w:left w:val="none" w:sz="0" w:space="0" w:color="auto"/>
                                    <w:bottom w:val="none" w:sz="0" w:space="0" w:color="auto"/>
                                    <w:right w:val="none" w:sz="0" w:space="0" w:color="auto"/>
                                  </w:divBdr>
                                  <w:divsChild>
                                    <w:div w:id="2142531378">
                                      <w:marLeft w:val="0"/>
                                      <w:marRight w:val="0"/>
                                      <w:marTop w:val="0"/>
                                      <w:marBottom w:val="0"/>
                                      <w:divBdr>
                                        <w:top w:val="single" w:sz="6" w:space="0" w:color="F5F5F5"/>
                                        <w:left w:val="single" w:sz="6" w:space="0" w:color="F5F5F5"/>
                                        <w:bottom w:val="single" w:sz="6" w:space="0" w:color="F5F5F5"/>
                                        <w:right w:val="single" w:sz="6" w:space="0" w:color="F5F5F5"/>
                                      </w:divBdr>
                                      <w:divsChild>
                                        <w:div w:id="1181621724">
                                          <w:marLeft w:val="0"/>
                                          <w:marRight w:val="0"/>
                                          <w:marTop w:val="0"/>
                                          <w:marBottom w:val="0"/>
                                          <w:divBdr>
                                            <w:top w:val="none" w:sz="0" w:space="0" w:color="auto"/>
                                            <w:left w:val="none" w:sz="0" w:space="0" w:color="auto"/>
                                            <w:bottom w:val="none" w:sz="0" w:space="0" w:color="auto"/>
                                            <w:right w:val="none" w:sz="0" w:space="0" w:color="auto"/>
                                          </w:divBdr>
                                          <w:divsChild>
                                            <w:div w:id="1920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766903">
      <w:bodyDiv w:val="1"/>
      <w:marLeft w:val="0"/>
      <w:marRight w:val="0"/>
      <w:marTop w:val="0"/>
      <w:marBottom w:val="0"/>
      <w:divBdr>
        <w:top w:val="none" w:sz="0" w:space="0" w:color="auto"/>
        <w:left w:val="none" w:sz="0" w:space="0" w:color="auto"/>
        <w:bottom w:val="none" w:sz="0" w:space="0" w:color="auto"/>
        <w:right w:val="none" w:sz="0" w:space="0" w:color="auto"/>
      </w:divBdr>
    </w:div>
    <w:div w:id="19061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6.xml"/><Relationship Id="rId10" Type="http://schemas.openxmlformats.org/officeDocument/2006/relationships/hyperlink" Target="http://www.predpol.com/results/"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scielo.br/rsp" TargetMode="External"/><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012076B397E58D4C8DD2C5EE9E61C6A4" ma:contentTypeVersion="0" ma:contentTypeDescription="A content type to manage public (operations) IDB documents" ma:contentTypeScope="" ma:versionID="942a62262b5b3589c454b1e0ed287ba7">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IFD/ICS</Division_x0020_or_x0020_Unit>
    <Other_x0020_Author xmlns="9c571b2f-e523-4ab2-ba2e-09e151a03ef4" xsi:nil="true"/>
    <Region xmlns="9c571b2f-e523-4ab2-ba2e-09e151a03ef4" xsi:nil="true"/>
    <IDBDocs_x0020_Number xmlns="9c571b2f-e523-4ab2-ba2e-09e151a03ef4">38721173</IDBDocs_x0020_Number>
    <Document_x0020_Author xmlns="9c571b2f-e523-4ab2-ba2e-09e151a03ef4">Caprirolo, Dino</Document_x0020_Author>
    <Publication_x0020_Type xmlns="9c571b2f-e523-4ab2-ba2e-09e151a03ef4" xsi:nil="true"/>
    <Operation_x0020_Type xmlns="9c571b2f-e523-4ab2-ba2e-09e151a03ef4" xsi:nil="true"/>
    <TaxCatchAll xmlns="9c571b2f-e523-4ab2-ba2e-09e151a03ef4">
      <Value>11</Value>
      <Value>10</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BR-L1387</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Proposal&lt;/USER_STAGE&gt;&lt;PD_OBJ_TYPE&gt;0&lt;/PD_OBJ_TYPE&gt;&lt;MAKERECORD&gt;N&lt;/MAKERECORD&gt;&lt;PD_FILEPT_NO&gt;PO-BR-L1387-Anl&lt;/PD_FILEPT_NO&gt;&lt;/Data&gt;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DS-SEC</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74594379-A795-4440-AEED-9FC8ED888E1A}"/>
</file>

<file path=customXml/itemProps2.xml><?xml version="1.0" encoding="utf-8"?>
<ds:datastoreItem xmlns:ds="http://schemas.openxmlformats.org/officeDocument/2006/customXml" ds:itemID="{582226EA-7C27-40D4-AF91-C3881BA226AC}"/>
</file>

<file path=customXml/itemProps3.xml><?xml version="1.0" encoding="utf-8"?>
<ds:datastoreItem xmlns:ds="http://schemas.openxmlformats.org/officeDocument/2006/customXml" ds:itemID="{D6938EF3-42E9-46A7-8413-6CF1F73C1EB6}"/>
</file>

<file path=customXml/itemProps4.xml><?xml version="1.0" encoding="utf-8"?>
<ds:datastoreItem xmlns:ds="http://schemas.openxmlformats.org/officeDocument/2006/customXml" ds:itemID="{BBA89A99-347E-4D31-95C1-A790D52C40D6}"/>
</file>

<file path=customXml/itemProps5.xml><?xml version="1.0" encoding="utf-8"?>
<ds:datastoreItem xmlns:ds="http://schemas.openxmlformats.org/officeDocument/2006/customXml" ds:itemID="{E166E17C-5566-4B97-912D-06EFBB8C77B7}"/>
</file>

<file path=customXml/itemProps6.xml><?xml version="1.0" encoding="utf-8"?>
<ds:datastoreItem xmlns:ds="http://schemas.openxmlformats.org/officeDocument/2006/customXml" ds:itemID="{1822E9E0-0915-42FA-9527-14FC6C4CAAF4}"/>
</file>

<file path=docProps/app.xml><?xml version="1.0" encoding="utf-8"?>
<Properties xmlns="http://schemas.openxmlformats.org/officeDocument/2006/extended-properties" xmlns:vt="http://schemas.openxmlformats.org/officeDocument/2006/docPropsVTypes">
  <Template>Normal.dotm</Template>
  <TotalTime>1</TotalTime>
  <Pages>24</Pages>
  <Words>13634</Words>
  <Characters>77663</Characters>
  <Application>Microsoft Office Word</Application>
  <DocSecurity>4</DocSecurity>
  <Lines>647</Lines>
  <Paragraphs>182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91115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Opcional - Evidencias Empiricas de la Efectividad de las Intervenciones</dc:title>
  <dc:creator>IADB</dc:creator>
  <cp:lastModifiedBy>Inter-American Development Bank</cp:lastModifiedBy>
  <cp:revision>2</cp:revision>
  <cp:lastPrinted>2014-03-17T20:50:00Z</cp:lastPrinted>
  <dcterms:created xsi:type="dcterms:W3CDTF">2014-04-23T19:41:00Z</dcterms:created>
  <dcterms:modified xsi:type="dcterms:W3CDTF">2014-04-23T19:41:00Z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0x01010046CF21643EE8D14686A648AA6DAD089200012076B397E58D4C8DD2C5EE9E61C6A4</vt:lpwstr>
  </property>
  <property fmtid="{D5CDD505-2E9C-101B-9397-08002B2CF9AE}" pid="5" name="TaxKeywordTaxHTField">
    <vt:lpwstr/>
  </property>
  <property fmtid="{D5CDD505-2E9C-101B-9397-08002B2CF9AE}" pid="6" name="Series Operations IDB">
    <vt:lpwstr>10;#Loan Proposal|6ee86b6f-6e46-485b-8bfb-87a1f44622ac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10;#Loan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11;#Project Preparation, Planning and Design|29ca0c72-1fc4-435f-a09c-28585cb5eac9</vt:lpwstr>
  </property>
</Properties>
</file>