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CC2E" w14:textId="77777777" w:rsidR="00785DD5" w:rsidRPr="00911A9D" w:rsidRDefault="00785DD5" w:rsidP="00D7317B">
      <w:pPr>
        <w:jc w:val="center"/>
        <w:rPr>
          <w:rFonts w:ascii="Arial" w:hAnsi="Arial" w:cs="Arial"/>
          <w:b/>
          <w:bCs/>
          <w:sz w:val="22"/>
          <w:szCs w:val="22"/>
          <w:lang w:val="es-ES_tradnl"/>
        </w:rPr>
      </w:pPr>
      <w:bookmarkStart w:id="0" w:name="_GoBack"/>
    </w:p>
    <w:p w14:paraId="06D8EA10" w14:textId="77777777" w:rsidR="00396F32" w:rsidRPr="00911A9D" w:rsidRDefault="00396F32" w:rsidP="00D7317B">
      <w:pPr>
        <w:jc w:val="center"/>
        <w:rPr>
          <w:rFonts w:ascii="Arial" w:eastAsia="Arial" w:hAnsi="Arial" w:cs="Arial"/>
          <w:sz w:val="22"/>
          <w:szCs w:val="22"/>
          <w:lang w:val="es-ES_tradnl"/>
        </w:rPr>
      </w:pPr>
      <w:r w:rsidRPr="00911A9D">
        <w:rPr>
          <w:rFonts w:ascii="Arial" w:eastAsia="Arial" w:hAnsi="Arial" w:cs="Arial"/>
          <w:smallCaps/>
          <w:sz w:val="22"/>
          <w:szCs w:val="22"/>
          <w:lang w:val="es-ES_tradnl"/>
        </w:rPr>
        <w:t>Documento del Banco Interamericano de Desarrollo</w:t>
      </w:r>
    </w:p>
    <w:p w14:paraId="4A982A20" w14:textId="77777777" w:rsidR="00396F32" w:rsidRPr="00911A9D" w:rsidRDefault="00396F32" w:rsidP="00D7317B">
      <w:pPr>
        <w:jc w:val="center"/>
        <w:rPr>
          <w:rFonts w:ascii="Arial" w:hAnsi="Arial" w:cs="Arial"/>
          <w:sz w:val="22"/>
          <w:szCs w:val="22"/>
          <w:lang w:val="es-ES_tradnl"/>
        </w:rPr>
      </w:pPr>
    </w:p>
    <w:p w14:paraId="4A94DDF3" w14:textId="77777777" w:rsidR="00396F32" w:rsidRPr="00911A9D" w:rsidRDefault="00396F32" w:rsidP="00D7317B">
      <w:pPr>
        <w:jc w:val="center"/>
        <w:rPr>
          <w:rFonts w:ascii="Arial" w:hAnsi="Arial" w:cs="Arial"/>
          <w:sz w:val="22"/>
          <w:szCs w:val="22"/>
          <w:lang w:val="es-ES_tradnl"/>
        </w:rPr>
      </w:pPr>
    </w:p>
    <w:p w14:paraId="4C138254" w14:textId="77777777" w:rsidR="00396F32" w:rsidRPr="00911A9D" w:rsidRDefault="00396F32" w:rsidP="00D7317B">
      <w:pPr>
        <w:jc w:val="center"/>
        <w:rPr>
          <w:rFonts w:ascii="Arial" w:hAnsi="Arial" w:cs="Arial"/>
          <w:sz w:val="22"/>
          <w:szCs w:val="22"/>
          <w:lang w:val="es-ES_tradnl"/>
        </w:rPr>
      </w:pPr>
    </w:p>
    <w:p w14:paraId="237B9C32" w14:textId="77777777" w:rsidR="00396F32" w:rsidRPr="00911A9D" w:rsidRDefault="00396F32" w:rsidP="00D7317B">
      <w:pPr>
        <w:jc w:val="center"/>
        <w:rPr>
          <w:rFonts w:ascii="Arial" w:hAnsi="Arial" w:cs="Arial"/>
          <w:sz w:val="22"/>
          <w:szCs w:val="22"/>
          <w:lang w:val="es-ES_tradnl"/>
        </w:rPr>
      </w:pPr>
    </w:p>
    <w:p w14:paraId="5823EF2C" w14:textId="77777777" w:rsidR="00396F32" w:rsidRPr="00911A9D" w:rsidRDefault="00396F32" w:rsidP="00D7317B">
      <w:pPr>
        <w:jc w:val="center"/>
        <w:rPr>
          <w:rFonts w:ascii="Arial" w:hAnsi="Arial" w:cs="Arial"/>
          <w:sz w:val="22"/>
          <w:szCs w:val="22"/>
          <w:lang w:val="es-ES_tradnl"/>
        </w:rPr>
      </w:pPr>
    </w:p>
    <w:p w14:paraId="759B4FFC" w14:textId="77777777" w:rsidR="00396F32" w:rsidRPr="00911A9D" w:rsidRDefault="00396F32" w:rsidP="00D7317B">
      <w:pPr>
        <w:jc w:val="center"/>
        <w:rPr>
          <w:rFonts w:ascii="Arial" w:hAnsi="Arial" w:cs="Arial"/>
          <w:sz w:val="22"/>
          <w:szCs w:val="22"/>
          <w:lang w:val="es-ES_tradnl"/>
        </w:rPr>
      </w:pPr>
    </w:p>
    <w:p w14:paraId="6258710E" w14:textId="77777777" w:rsidR="00396F32" w:rsidRPr="00911A9D" w:rsidRDefault="00396F32" w:rsidP="00D7317B">
      <w:pPr>
        <w:jc w:val="center"/>
        <w:rPr>
          <w:rFonts w:ascii="Arial" w:hAnsi="Arial" w:cs="Arial"/>
          <w:sz w:val="22"/>
          <w:szCs w:val="22"/>
          <w:lang w:val="es-ES_tradnl"/>
        </w:rPr>
      </w:pPr>
    </w:p>
    <w:p w14:paraId="75F5FF53" w14:textId="77777777" w:rsidR="00396F32" w:rsidRPr="00911A9D" w:rsidRDefault="00396F32" w:rsidP="00D7317B">
      <w:pPr>
        <w:jc w:val="center"/>
        <w:rPr>
          <w:rFonts w:ascii="Arial" w:hAnsi="Arial" w:cs="Arial"/>
          <w:sz w:val="22"/>
          <w:szCs w:val="22"/>
          <w:lang w:val="es-ES_tradnl"/>
        </w:rPr>
      </w:pPr>
    </w:p>
    <w:p w14:paraId="7950F9CD" w14:textId="77777777" w:rsidR="00396F32" w:rsidRPr="00911A9D" w:rsidRDefault="00396F32" w:rsidP="00D7317B">
      <w:pPr>
        <w:jc w:val="center"/>
        <w:rPr>
          <w:rFonts w:ascii="Arial" w:hAnsi="Arial" w:cs="Arial"/>
          <w:sz w:val="22"/>
          <w:szCs w:val="22"/>
          <w:lang w:val="es-ES_tradnl"/>
        </w:rPr>
      </w:pPr>
    </w:p>
    <w:p w14:paraId="328C27FB" w14:textId="77777777" w:rsidR="00396F32" w:rsidRPr="00911A9D" w:rsidRDefault="00396F32" w:rsidP="00D7317B">
      <w:pPr>
        <w:jc w:val="center"/>
        <w:rPr>
          <w:rFonts w:ascii="Arial" w:hAnsi="Arial" w:cs="Arial"/>
          <w:sz w:val="22"/>
          <w:szCs w:val="22"/>
          <w:lang w:val="es-ES_tradnl"/>
        </w:rPr>
      </w:pPr>
    </w:p>
    <w:p w14:paraId="45E6A16C" w14:textId="77777777" w:rsidR="00396F32" w:rsidRPr="00911A9D" w:rsidRDefault="00396F32" w:rsidP="00D7317B">
      <w:pPr>
        <w:jc w:val="center"/>
        <w:rPr>
          <w:rFonts w:ascii="Arial" w:hAnsi="Arial" w:cs="Arial"/>
          <w:sz w:val="22"/>
          <w:szCs w:val="22"/>
          <w:lang w:val="es-ES_tradnl"/>
        </w:rPr>
      </w:pPr>
    </w:p>
    <w:p w14:paraId="3BCB92E3" w14:textId="77777777" w:rsidR="00396F32" w:rsidRPr="00911A9D" w:rsidRDefault="00396F32" w:rsidP="00D7317B">
      <w:pPr>
        <w:jc w:val="center"/>
        <w:rPr>
          <w:rFonts w:ascii="Arial" w:hAnsi="Arial" w:cs="Arial"/>
          <w:sz w:val="22"/>
          <w:szCs w:val="22"/>
          <w:lang w:val="es-ES_tradnl"/>
        </w:rPr>
      </w:pPr>
    </w:p>
    <w:p w14:paraId="0BCEE277" w14:textId="77777777" w:rsidR="00396F32" w:rsidRPr="00911A9D" w:rsidRDefault="00396F32" w:rsidP="00D7317B">
      <w:pPr>
        <w:jc w:val="center"/>
        <w:rPr>
          <w:rFonts w:ascii="Arial" w:hAnsi="Arial" w:cs="Arial"/>
          <w:sz w:val="22"/>
          <w:szCs w:val="22"/>
          <w:lang w:val="es-ES_tradnl"/>
        </w:rPr>
      </w:pPr>
    </w:p>
    <w:p w14:paraId="1AD29419" w14:textId="77777777" w:rsidR="00396F32" w:rsidRPr="00911A9D" w:rsidRDefault="00396F32" w:rsidP="00D7317B">
      <w:pPr>
        <w:jc w:val="center"/>
        <w:rPr>
          <w:rFonts w:ascii="Arial" w:hAnsi="Arial" w:cs="Arial"/>
          <w:sz w:val="22"/>
          <w:szCs w:val="22"/>
          <w:lang w:val="es-ES_tradnl"/>
        </w:rPr>
      </w:pPr>
    </w:p>
    <w:p w14:paraId="1B8844A6" w14:textId="77777777" w:rsidR="005D08C4" w:rsidRPr="00911A9D" w:rsidRDefault="005D08C4" w:rsidP="00D7317B">
      <w:pPr>
        <w:tabs>
          <w:tab w:val="left" w:pos="1440"/>
          <w:tab w:val="left" w:pos="3060"/>
        </w:tabs>
        <w:jc w:val="center"/>
        <w:rPr>
          <w:rFonts w:ascii="Arial" w:eastAsia="Arial" w:hAnsi="Arial" w:cs="Arial"/>
          <w:sz w:val="22"/>
          <w:szCs w:val="22"/>
          <w:lang w:val="es-ES_tradnl"/>
        </w:rPr>
      </w:pPr>
      <w:r w:rsidRPr="00911A9D">
        <w:rPr>
          <w:rFonts w:ascii="Arial" w:eastAsia="Arial" w:hAnsi="Arial" w:cs="Arial"/>
          <w:b/>
          <w:bCs/>
          <w:smallCaps/>
          <w:sz w:val="22"/>
          <w:szCs w:val="22"/>
          <w:lang w:val="es-ES_tradnl"/>
        </w:rPr>
        <w:t>República</w:t>
      </w:r>
      <w:r w:rsidRPr="00911A9D">
        <w:rPr>
          <w:rFonts w:ascii="Arial" w:eastAsia="Arial" w:hAnsi="Arial" w:cs="Arial"/>
          <w:b/>
          <w:bCs/>
          <w:smallCaps/>
          <w:spacing w:val="-19"/>
          <w:sz w:val="22"/>
          <w:szCs w:val="22"/>
          <w:lang w:val="es-ES_tradnl"/>
        </w:rPr>
        <w:t xml:space="preserve"> </w:t>
      </w:r>
      <w:r w:rsidRPr="00911A9D">
        <w:rPr>
          <w:rFonts w:ascii="Arial" w:eastAsia="Arial" w:hAnsi="Arial" w:cs="Arial"/>
          <w:b/>
          <w:bCs/>
          <w:smallCaps/>
          <w:sz w:val="22"/>
          <w:szCs w:val="22"/>
          <w:lang w:val="es-ES_tradnl"/>
        </w:rPr>
        <w:t>Dominicana</w:t>
      </w:r>
    </w:p>
    <w:p w14:paraId="55BE454F" w14:textId="77777777" w:rsidR="005D08C4" w:rsidRPr="00911A9D" w:rsidRDefault="005D08C4" w:rsidP="00D7317B">
      <w:pPr>
        <w:tabs>
          <w:tab w:val="left" w:pos="1440"/>
          <w:tab w:val="left" w:pos="3060"/>
        </w:tabs>
        <w:jc w:val="center"/>
        <w:rPr>
          <w:rFonts w:ascii="Arial" w:hAnsi="Arial" w:cs="Arial"/>
          <w:smallCaps/>
          <w:sz w:val="22"/>
          <w:szCs w:val="22"/>
          <w:lang w:val="es-ES_tradnl"/>
        </w:rPr>
      </w:pPr>
    </w:p>
    <w:p w14:paraId="7F75B998" w14:textId="77777777" w:rsidR="005D08C4" w:rsidRPr="00911A9D" w:rsidRDefault="005D08C4" w:rsidP="00D7317B">
      <w:pPr>
        <w:tabs>
          <w:tab w:val="left" w:pos="1440"/>
          <w:tab w:val="left" w:pos="3060"/>
        </w:tabs>
        <w:jc w:val="center"/>
        <w:rPr>
          <w:rFonts w:ascii="Arial" w:hAnsi="Arial" w:cs="Arial"/>
          <w:smallCaps/>
          <w:sz w:val="22"/>
          <w:szCs w:val="22"/>
          <w:lang w:val="es-ES_tradnl"/>
        </w:rPr>
      </w:pPr>
    </w:p>
    <w:p w14:paraId="625DEA83" w14:textId="77777777" w:rsidR="005D08C4" w:rsidRPr="00911A9D" w:rsidRDefault="005D08C4" w:rsidP="00D7317B">
      <w:pPr>
        <w:tabs>
          <w:tab w:val="left" w:pos="1440"/>
          <w:tab w:val="left" w:pos="3060"/>
        </w:tabs>
        <w:jc w:val="center"/>
        <w:rPr>
          <w:rFonts w:ascii="Arial" w:hAnsi="Arial" w:cs="Arial"/>
          <w:smallCaps/>
          <w:sz w:val="22"/>
          <w:szCs w:val="22"/>
          <w:lang w:val="es-ES_tradnl"/>
        </w:rPr>
      </w:pPr>
    </w:p>
    <w:p w14:paraId="47FA8BD1" w14:textId="77777777" w:rsidR="005D08C4" w:rsidRPr="00911A9D" w:rsidRDefault="005D08C4" w:rsidP="00D7317B">
      <w:pPr>
        <w:tabs>
          <w:tab w:val="left" w:pos="1440"/>
          <w:tab w:val="left" w:pos="3060"/>
        </w:tabs>
        <w:jc w:val="center"/>
        <w:rPr>
          <w:rFonts w:ascii="Arial" w:hAnsi="Arial" w:cs="Arial"/>
          <w:smallCaps/>
          <w:sz w:val="22"/>
          <w:szCs w:val="22"/>
          <w:lang w:val="es-ES_tradnl"/>
        </w:rPr>
      </w:pPr>
    </w:p>
    <w:p w14:paraId="71D29DCD" w14:textId="77777777" w:rsidR="005D08C4" w:rsidRPr="00911A9D" w:rsidRDefault="005D08C4" w:rsidP="00D7317B">
      <w:pPr>
        <w:tabs>
          <w:tab w:val="left" w:pos="1440"/>
          <w:tab w:val="left" w:pos="3060"/>
        </w:tabs>
        <w:jc w:val="center"/>
        <w:rPr>
          <w:rFonts w:ascii="Arial" w:hAnsi="Arial" w:cs="Arial"/>
          <w:smallCaps/>
          <w:sz w:val="22"/>
          <w:szCs w:val="22"/>
          <w:lang w:val="es-ES_tradnl"/>
        </w:rPr>
      </w:pPr>
    </w:p>
    <w:p w14:paraId="37FCA940" w14:textId="77777777" w:rsidR="005D08C4" w:rsidRPr="00911A9D" w:rsidRDefault="005D08C4" w:rsidP="00D7317B">
      <w:pPr>
        <w:jc w:val="center"/>
        <w:rPr>
          <w:rFonts w:ascii="Arial" w:eastAsia="Arial" w:hAnsi="Arial" w:cs="Arial"/>
          <w:b/>
          <w:bCs/>
          <w:sz w:val="22"/>
          <w:szCs w:val="22"/>
          <w:lang w:val="es-ES_tradnl"/>
        </w:rPr>
      </w:pPr>
      <w:r w:rsidRPr="00911A9D">
        <w:rPr>
          <w:rFonts w:ascii="Arial" w:eastAsia="Arial" w:hAnsi="Arial" w:cs="Arial"/>
          <w:b/>
          <w:bCs/>
          <w:smallCaps/>
          <w:sz w:val="22"/>
          <w:szCs w:val="22"/>
          <w:lang w:val="es-ES_tradnl"/>
        </w:rPr>
        <w:t>Programa de Mejora de la Eficiencia de la Administración Tributaria y de la Gestión del Gasto Público en República Dominicana</w:t>
      </w:r>
    </w:p>
    <w:p w14:paraId="72F5C5C0" w14:textId="77777777" w:rsidR="005D08C4" w:rsidRPr="00911A9D" w:rsidRDefault="005D08C4" w:rsidP="00D7317B">
      <w:pPr>
        <w:tabs>
          <w:tab w:val="left" w:pos="1440"/>
          <w:tab w:val="left" w:pos="3060"/>
        </w:tabs>
        <w:jc w:val="center"/>
        <w:rPr>
          <w:rFonts w:ascii="Arial" w:hAnsi="Arial" w:cs="Arial"/>
          <w:b/>
          <w:smallCaps/>
          <w:sz w:val="22"/>
          <w:szCs w:val="22"/>
          <w:lang w:val="es-ES_tradnl"/>
        </w:rPr>
      </w:pPr>
    </w:p>
    <w:p w14:paraId="59B05E38" w14:textId="77777777" w:rsidR="005D08C4" w:rsidRPr="00911A9D" w:rsidRDefault="005D08C4" w:rsidP="00D7317B">
      <w:pPr>
        <w:tabs>
          <w:tab w:val="left" w:pos="1440"/>
          <w:tab w:val="left" w:pos="3060"/>
        </w:tabs>
        <w:jc w:val="center"/>
        <w:rPr>
          <w:rFonts w:ascii="Arial" w:hAnsi="Arial" w:cs="Arial"/>
          <w:b/>
          <w:smallCaps/>
          <w:sz w:val="22"/>
          <w:szCs w:val="22"/>
          <w:lang w:val="es-ES_tradnl"/>
        </w:rPr>
      </w:pPr>
    </w:p>
    <w:p w14:paraId="5E1B73C4" w14:textId="77777777" w:rsidR="005D08C4" w:rsidRPr="00911A9D" w:rsidRDefault="005D08C4" w:rsidP="00D7317B">
      <w:pPr>
        <w:tabs>
          <w:tab w:val="left" w:pos="1440"/>
          <w:tab w:val="left" w:pos="3060"/>
        </w:tabs>
        <w:jc w:val="center"/>
        <w:rPr>
          <w:rFonts w:ascii="Arial" w:eastAsia="Arial" w:hAnsi="Arial" w:cs="Arial"/>
          <w:b/>
          <w:bCs/>
          <w:sz w:val="22"/>
          <w:szCs w:val="22"/>
          <w:lang w:val="es-ES_tradnl"/>
        </w:rPr>
      </w:pPr>
      <w:r w:rsidRPr="00911A9D">
        <w:rPr>
          <w:rFonts w:ascii="Arial" w:eastAsia="Arial" w:hAnsi="Arial" w:cs="Arial"/>
          <w:b/>
          <w:bCs/>
          <w:smallCaps/>
          <w:sz w:val="22"/>
          <w:szCs w:val="22"/>
          <w:lang w:val="es-ES_tradnl"/>
        </w:rPr>
        <w:t>(</w:t>
      </w:r>
      <w:bookmarkStart w:id="1" w:name="Book02"/>
      <w:r w:rsidRPr="00911A9D">
        <w:rPr>
          <w:rFonts w:ascii="Arial" w:eastAsia="Arial" w:hAnsi="Arial" w:cs="Arial"/>
          <w:b/>
          <w:bCs/>
          <w:smallCaps/>
          <w:sz w:val="22"/>
          <w:szCs w:val="22"/>
          <w:lang w:val="es-ES_tradnl"/>
        </w:rPr>
        <w:t>DR-L1</w:t>
      </w:r>
      <w:bookmarkEnd w:id="1"/>
      <w:r w:rsidRPr="00911A9D">
        <w:rPr>
          <w:rFonts w:ascii="Arial" w:eastAsia="Arial" w:hAnsi="Arial" w:cs="Arial"/>
          <w:b/>
          <w:bCs/>
          <w:smallCaps/>
          <w:sz w:val="22"/>
          <w:szCs w:val="22"/>
          <w:lang w:val="es-ES_tradnl"/>
        </w:rPr>
        <w:t>117)</w:t>
      </w:r>
    </w:p>
    <w:p w14:paraId="5E3515D8" w14:textId="77777777" w:rsidR="00396F32" w:rsidRPr="00911A9D" w:rsidRDefault="00396F32" w:rsidP="00D7317B">
      <w:pPr>
        <w:tabs>
          <w:tab w:val="left" w:pos="1440"/>
          <w:tab w:val="left" w:pos="3060"/>
        </w:tabs>
        <w:jc w:val="center"/>
        <w:rPr>
          <w:rFonts w:ascii="Arial" w:hAnsi="Arial" w:cs="Arial"/>
          <w:smallCaps/>
          <w:sz w:val="22"/>
          <w:szCs w:val="22"/>
          <w:lang w:val="es-ES_tradnl"/>
        </w:rPr>
      </w:pPr>
    </w:p>
    <w:p w14:paraId="3593F209" w14:textId="77777777" w:rsidR="00396F32" w:rsidRPr="00911A9D" w:rsidRDefault="00396F32" w:rsidP="00D7317B">
      <w:pPr>
        <w:tabs>
          <w:tab w:val="left" w:pos="1440"/>
          <w:tab w:val="left" w:pos="3060"/>
        </w:tabs>
        <w:jc w:val="center"/>
        <w:rPr>
          <w:rFonts w:ascii="Arial" w:hAnsi="Arial" w:cs="Arial"/>
          <w:smallCaps/>
          <w:sz w:val="22"/>
          <w:szCs w:val="22"/>
          <w:lang w:val="es-ES_tradnl"/>
        </w:rPr>
      </w:pPr>
    </w:p>
    <w:p w14:paraId="07B912B3" w14:textId="77777777" w:rsidR="00396F32" w:rsidRPr="00911A9D" w:rsidRDefault="00396F32" w:rsidP="00D7317B">
      <w:pPr>
        <w:tabs>
          <w:tab w:val="left" w:pos="1440"/>
          <w:tab w:val="left" w:pos="3060"/>
        </w:tabs>
        <w:jc w:val="center"/>
        <w:rPr>
          <w:rFonts w:ascii="Arial" w:hAnsi="Arial" w:cs="Arial"/>
          <w:smallCaps/>
          <w:sz w:val="22"/>
          <w:szCs w:val="22"/>
          <w:lang w:val="es-ES_tradnl"/>
        </w:rPr>
      </w:pPr>
    </w:p>
    <w:p w14:paraId="620EFED1" w14:textId="77777777" w:rsidR="00396F32" w:rsidRPr="00911A9D" w:rsidRDefault="00396F32" w:rsidP="00D7317B">
      <w:pPr>
        <w:tabs>
          <w:tab w:val="left" w:pos="1440"/>
          <w:tab w:val="left" w:pos="3060"/>
        </w:tabs>
        <w:jc w:val="center"/>
        <w:rPr>
          <w:rFonts w:ascii="Arial" w:hAnsi="Arial" w:cs="Arial"/>
          <w:smallCaps/>
          <w:sz w:val="22"/>
          <w:szCs w:val="22"/>
          <w:lang w:val="es-ES_tradnl"/>
        </w:rPr>
      </w:pPr>
    </w:p>
    <w:p w14:paraId="7452950E" w14:textId="77777777" w:rsidR="00396F32" w:rsidRPr="00911A9D" w:rsidRDefault="00396F32" w:rsidP="00D7317B">
      <w:pPr>
        <w:tabs>
          <w:tab w:val="left" w:pos="1440"/>
          <w:tab w:val="left" w:pos="3060"/>
        </w:tabs>
        <w:jc w:val="center"/>
        <w:outlineLvl w:val="0"/>
        <w:rPr>
          <w:rFonts w:ascii="Arial" w:eastAsia="Arial" w:hAnsi="Arial" w:cs="Arial"/>
          <w:b/>
          <w:bCs/>
          <w:sz w:val="22"/>
          <w:szCs w:val="22"/>
          <w:lang w:val="es-ES_tradnl"/>
        </w:rPr>
      </w:pPr>
      <w:r w:rsidRPr="00911A9D">
        <w:rPr>
          <w:rFonts w:ascii="Arial" w:eastAsia="Arial" w:hAnsi="Arial" w:cs="Arial"/>
          <w:b/>
          <w:bCs/>
          <w:smallCaps/>
          <w:sz w:val="22"/>
          <w:szCs w:val="22"/>
          <w:lang w:val="es-ES_tradnl"/>
        </w:rPr>
        <w:t>Plan de Monitoreo y Evaluación</w:t>
      </w:r>
    </w:p>
    <w:p w14:paraId="1F2D20F7" w14:textId="77777777" w:rsidR="00396F32" w:rsidRPr="00911A9D" w:rsidRDefault="00396F32" w:rsidP="00D7317B">
      <w:pPr>
        <w:tabs>
          <w:tab w:val="left" w:pos="1440"/>
          <w:tab w:val="left" w:pos="3060"/>
        </w:tabs>
        <w:jc w:val="center"/>
        <w:rPr>
          <w:rFonts w:ascii="Arial" w:hAnsi="Arial" w:cs="Arial"/>
          <w:sz w:val="22"/>
          <w:szCs w:val="22"/>
          <w:lang w:val="es-ES_tradnl"/>
        </w:rPr>
      </w:pPr>
    </w:p>
    <w:p w14:paraId="21566658" w14:textId="77777777" w:rsidR="00396F32" w:rsidRPr="00911A9D" w:rsidRDefault="00396F32" w:rsidP="00D7317B">
      <w:pPr>
        <w:jc w:val="center"/>
        <w:rPr>
          <w:rFonts w:ascii="Arial" w:hAnsi="Arial" w:cs="Arial"/>
          <w:b/>
          <w:bCs/>
          <w:sz w:val="22"/>
          <w:szCs w:val="22"/>
          <w:lang w:val="es-ES_tradnl"/>
        </w:rPr>
      </w:pPr>
    </w:p>
    <w:p w14:paraId="0AA103CE" w14:textId="77777777" w:rsidR="00396F32" w:rsidRPr="00911A9D" w:rsidRDefault="00396F32" w:rsidP="00D7317B">
      <w:pPr>
        <w:jc w:val="center"/>
        <w:rPr>
          <w:rFonts w:ascii="Arial" w:hAnsi="Arial" w:cs="Arial"/>
          <w:b/>
          <w:bCs/>
          <w:sz w:val="22"/>
          <w:szCs w:val="22"/>
          <w:lang w:val="es-ES_tradnl"/>
        </w:rPr>
      </w:pPr>
    </w:p>
    <w:p w14:paraId="5E1BB466" w14:textId="77777777" w:rsidR="00396F32" w:rsidRPr="00911A9D" w:rsidRDefault="00396F32" w:rsidP="00D7317B">
      <w:pPr>
        <w:jc w:val="center"/>
        <w:rPr>
          <w:rFonts w:ascii="Arial" w:hAnsi="Arial" w:cs="Arial"/>
          <w:b/>
          <w:bCs/>
          <w:sz w:val="22"/>
          <w:szCs w:val="22"/>
          <w:lang w:val="es-ES_tradnl"/>
        </w:rPr>
      </w:pPr>
    </w:p>
    <w:p w14:paraId="67E4A098" w14:textId="77777777" w:rsidR="00396F32" w:rsidRPr="00911A9D" w:rsidRDefault="00396F32" w:rsidP="00D7317B">
      <w:pPr>
        <w:jc w:val="center"/>
        <w:rPr>
          <w:rFonts w:ascii="Arial" w:hAnsi="Arial" w:cs="Arial"/>
          <w:b/>
          <w:bCs/>
          <w:sz w:val="22"/>
          <w:szCs w:val="22"/>
          <w:lang w:val="es-ES_tradnl"/>
        </w:rPr>
      </w:pPr>
    </w:p>
    <w:p w14:paraId="48F1C481" w14:textId="77777777" w:rsidR="00396F32" w:rsidRPr="00911A9D" w:rsidRDefault="00396F32" w:rsidP="00D7317B">
      <w:pPr>
        <w:jc w:val="center"/>
        <w:rPr>
          <w:rFonts w:ascii="Arial" w:hAnsi="Arial" w:cs="Arial"/>
          <w:b/>
          <w:bCs/>
          <w:sz w:val="22"/>
          <w:szCs w:val="22"/>
          <w:lang w:val="es-ES_tradnl"/>
        </w:rPr>
      </w:pPr>
    </w:p>
    <w:p w14:paraId="7E0C682B" w14:textId="77777777" w:rsidR="00396F32" w:rsidRPr="00911A9D" w:rsidRDefault="00396F32" w:rsidP="00D7317B">
      <w:pPr>
        <w:jc w:val="center"/>
        <w:rPr>
          <w:rFonts w:ascii="Arial" w:hAnsi="Arial" w:cs="Arial"/>
          <w:b/>
          <w:bCs/>
          <w:sz w:val="22"/>
          <w:szCs w:val="22"/>
          <w:lang w:val="es-ES_tradnl"/>
        </w:rPr>
      </w:pPr>
    </w:p>
    <w:p w14:paraId="3D053B9F" w14:textId="77777777" w:rsidR="00396F32" w:rsidRPr="00911A9D" w:rsidRDefault="00396F32" w:rsidP="00D7317B">
      <w:pPr>
        <w:jc w:val="center"/>
        <w:rPr>
          <w:rFonts w:ascii="Arial" w:hAnsi="Arial" w:cs="Arial"/>
          <w:b/>
          <w:bCs/>
          <w:sz w:val="22"/>
          <w:szCs w:val="22"/>
          <w:lang w:val="es-ES_tradnl"/>
        </w:rPr>
      </w:pPr>
    </w:p>
    <w:p w14:paraId="0CCD224C" w14:textId="77777777" w:rsidR="00396F32" w:rsidRPr="00911A9D" w:rsidRDefault="00396F32" w:rsidP="00D7317B">
      <w:pPr>
        <w:jc w:val="center"/>
        <w:rPr>
          <w:rFonts w:ascii="Arial" w:hAnsi="Arial" w:cs="Arial"/>
          <w:b/>
          <w:bCs/>
          <w:sz w:val="22"/>
          <w:szCs w:val="22"/>
          <w:lang w:val="es-ES_tradnl"/>
        </w:rPr>
      </w:pPr>
    </w:p>
    <w:p w14:paraId="34A987CA" w14:textId="77777777" w:rsidR="00396F32" w:rsidRPr="00911A9D" w:rsidRDefault="00396F32" w:rsidP="00D7317B">
      <w:pPr>
        <w:jc w:val="center"/>
        <w:rPr>
          <w:rFonts w:ascii="Arial" w:hAnsi="Arial" w:cs="Arial"/>
          <w:b/>
          <w:bCs/>
          <w:sz w:val="22"/>
          <w:szCs w:val="22"/>
          <w:lang w:val="es-ES_tradnl"/>
        </w:rPr>
      </w:pPr>
    </w:p>
    <w:p w14:paraId="66CB237A" w14:textId="77777777" w:rsidR="00785DD5" w:rsidRPr="00911A9D" w:rsidRDefault="00785DD5" w:rsidP="00D7317B">
      <w:pPr>
        <w:jc w:val="center"/>
        <w:rPr>
          <w:rFonts w:ascii="Arial" w:hAnsi="Arial" w:cs="Arial"/>
          <w:b/>
          <w:bCs/>
          <w:sz w:val="22"/>
          <w:szCs w:val="22"/>
          <w:lang w:val="es-ES_tradnl"/>
        </w:rPr>
      </w:pPr>
    </w:p>
    <w:p w14:paraId="1A1CEA05" w14:textId="77777777" w:rsidR="00785DD5" w:rsidRPr="00911A9D" w:rsidRDefault="00785DD5" w:rsidP="00D7317B">
      <w:pPr>
        <w:jc w:val="center"/>
        <w:rPr>
          <w:rFonts w:ascii="Arial" w:hAnsi="Arial" w:cs="Arial"/>
          <w:b/>
          <w:bCs/>
          <w:sz w:val="22"/>
          <w:szCs w:val="22"/>
          <w:lang w:val="es-ES_tradnl"/>
        </w:rPr>
      </w:pPr>
    </w:p>
    <w:p w14:paraId="624A8E77" w14:textId="77777777" w:rsidR="00205107" w:rsidRPr="00911A9D" w:rsidRDefault="00205107" w:rsidP="00D7317B">
      <w:pPr>
        <w:jc w:val="center"/>
        <w:rPr>
          <w:rFonts w:ascii="Arial" w:hAnsi="Arial" w:cs="Arial"/>
          <w:b/>
          <w:bCs/>
          <w:sz w:val="22"/>
          <w:szCs w:val="22"/>
          <w:lang w:val="es-ES_tradnl"/>
        </w:rPr>
      </w:pPr>
    </w:p>
    <w:p w14:paraId="61486476" w14:textId="77777777" w:rsidR="00205107" w:rsidRPr="00911A9D" w:rsidRDefault="00205107" w:rsidP="00D7317B">
      <w:pPr>
        <w:jc w:val="center"/>
        <w:rPr>
          <w:rFonts w:ascii="Arial"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C7AE3" w:rsidRPr="00911A9D" w14:paraId="723E6231" w14:textId="77777777" w:rsidTr="1B78EAE6">
        <w:tc>
          <w:tcPr>
            <w:tcW w:w="8856" w:type="dxa"/>
            <w:shd w:val="clear" w:color="auto" w:fill="auto"/>
          </w:tcPr>
          <w:p w14:paraId="3142FF06" w14:textId="77777777" w:rsidR="004C7AE3" w:rsidRPr="00911A9D" w:rsidRDefault="1B78EAE6" w:rsidP="00D7317B">
            <w:pPr>
              <w:jc w:val="both"/>
              <w:rPr>
                <w:rFonts w:ascii="Arial" w:eastAsia="Arial" w:hAnsi="Arial" w:cs="Arial"/>
                <w:sz w:val="22"/>
                <w:szCs w:val="22"/>
                <w:lang w:val="es-ES_tradnl"/>
              </w:rPr>
            </w:pPr>
            <w:r w:rsidRPr="00911A9D">
              <w:rPr>
                <w:rFonts w:ascii="Arial" w:eastAsia="Arial" w:hAnsi="Arial" w:cs="Arial"/>
                <w:sz w:val="22"/>
                <w:szCs w:val="22"/>
                <w:lang w:val="es-ES_tradnl"/>
              </w:rPr>
              <w:t>Este documento fue preparado por: Martin Ardanaz (FMM/CNI); Ana Calvo (FMM/CDR); y Marcio Cracel (Consultor), en coordinación con Belinda Pérez Rincón (FMM/CDR).</w:t>
            </w:r>
          </w:p>
        </w:tc>
      </w:tr>
    </w:tbl>
    <w:p w14:paraId="5E49E9E9" w14:textId="77777777" w:rsidR="000066A8" w:rsidRPr="00911A9D" w:rsidRDefault="000066A8" w:rsidP="00D7317B">
      <w:pPr>
        <w:tabs>
          <w:tab w:val="left" w:pos="7125"/>
        </w:tabs>
        <w:jc w:val="center"/>
        <w:rPr>
          <w:rFonts w:ascii="Arial" w:hAnsi="Arial" w:cs="Arial"/>
          <w:sz w:val="22"/>
          <w:szCs w:val="22"/>
          <w:lang w:val="es-ES_tradnl"/>
        </w:rPr>
      </w:pPr>
    </w:p>
    <w:p w14:paraId="549F7014" w14:textId="77777777" w:rsidR="000066A8" w:rsidRPr="00911A9D" w:rsidRDefault="000066A8" w:rsidP="00D7317B">
      <w:pPr>
        <w:tabs>
          <w:tab w:val="left" w:pos="7125"/>
        </w:tabs>
        <w:jc w:val="center"/>
        <w:rPr>
          <w:rFonts w:ascii="Arial" w:hAnsi="Arial" w:cs="Arial"/>
          <w:b/>
          <w:bCs/>
          <w:sz w:val="22"/>
          <w:szCs w:val="22"/>
          <w:lang w:val="es-ES_tradnl"/>
        </w:rPr>
      </w:pPr>
    </w:p>
    <w:p w14:paraId="039B8058" w14:textId="77777777" w:rsidR="00205107" w:rsidRPr="00911A9D" w:rsidRDefault="00205107" w:rsidP="00D7317B">
      <w:pPr>
        <w:tabs>
          <w:tab w:val="left" w:pos="7125"/>
        </w:tabs>
        <w:jc w:val="center"/>
        <w:rPr>
          <w:rFonts w:ascii="Arial" w:hAnsi="Arial" w:cs="Arial"/>
          <w:b/>
          <w:bCs/>
          <w:sz w:val="22"/>
          <w:szCs w:val="22"/>
          <w:lang w:val="es-ES_tradnl"/>
        </w:rPr>
      </w:pPr>
    </w:p>
    <w:p w14:paraId="7F97519C" w14:textId="77777777" w:rsidR="00C20AC6" w:rsidRPr="00911A9D" w:rsidRDefault="00C20AC6" w:rsidP="00D7317B">
      <w:pPr>
        <w:pStyle w:val="Title"/>
        <w:tabs>
          <w:tab w:val="clear" w:pos="1440"/>
          <w:tab w:val="clear" w:pos="3060"/>
        </w:tabs>
        <w:outlineLvl w:val="9"/>
        <w:rPr>
          <w:rFonts w:ascii="Arial" w:hAnsi="Arial" w:cs="Arial"/>
          <w:b/>
          <w:smallCaps/>
          <w:sz w:val="22"/>
          <w:szCs w:val="22"/>
          <w:lang w:val="es-ES_tradnl"/>
        </w:rPr>
      </w:pPr>
    </w:p>
    <w:p w14:paraId="6B22BCDD" w14:textId="77777777" w:rsidR="00C20AC6" w:rsidRPr="00911A9D" w:rsidRDefault="00C20AC6" w:rsidP="00D7317B">
      <w:pPr>
        <w:pStyle w:val="Title"/>
        <w:tabs>
          <w:tab w:val="clear" w:pos="1440"/>
          <w:tab w:val="clear" w:pos="3060"/>
        </w:tabs>
        <w:outlineLvl w:val="9"/>
        <w:rPr>
          <w:rFonts w:ascii="Arial" w:hAnsi="Arial" w:cs="Arial"/>
          <w:b/>
          <w:smallCaps/>
          <w:sz w:val="22"/>
          <w:szCs w:val="22"/>
          <w:lang w:val="es-ES_tradnl"/>
        </w:rPr>
      </w:pPr>
    </w:p>
    <w:p w14:paraId="2EB45968" w14:textId="77777777" w:rsidR="00C20AC6" w:rsidRPr="00911A9D" w:rsidRDefault="00C20AC6" w:rsidP="00D7317B">
      <w:pPr>
        <w:pStyle w:val="Title"/>
        <w:tabs>
          <w:tab w:val="clear" w:pos="1440"/>
          <w:tab w:val="clear" w:pos="3060"/>
        </w:tabs>
        <w:outlineLvl w:val="9"/>
        <w:rPr>
          <w:rFonts w:ascii="Arial" w:hAnsi="Arial" w:cs="Arial"/>
          <w:b/>
          <w:smallCaps/>
          <w:sz w:val="22"/>
          <w:szCs w:val="22"/>
          <w:lang w:val="es-ES_tradnl"/>
        </w:rPr>
      </w:pPr>
    </w:p>
    <w:p w14:paraId="57D6ACA4" w14:textId="77777777" w:rsidR="00A43F4E" w:rsidRPr="00911A9D" w:rsidRDefault="00A43F4E" w:rsidP="00D7317B">
      <w:pPr>
        <w:pStyle w:val="Title"/>
        <w:tabs>
          <w:tab w:val="clear" w:pos="1440"/>
          <w:tab w:val="clear" w:pos="3060"/>
        </w:tabs>
        <w:rPr>
          <w:rFonts w:ascii="Arial" w:eastAsia="Arial" w:hAnsi="Arial" w:cs="Arial"/>
          <w:b/>
          <w:bCs/>
          <w:sz w:val="22"/>
          <w:szCs w:val="22"/>
          <w:lang w:val="es-ES_tradnl"/>
        </w:rPr>
      </w:pPr>
      <w:r w:rsidRPr="00911A9D">
        <w:rPr>
          <w:rFonts w:ascii="Arial" w:eastAsia="Arial" w:hAnsi="Arial" w:cs="Arial"/>
          <w:b/>
          <w:bCs/>
          <w:smallCaps/>
          <w:sz w:val="22"/>
          <w:szCs w:val="22"/>
          <w:lang w:val="es-ES_tradnl"/>
        </w:rPr>
        <w:t>Contenido</w:t>
      </w:r>
    </w:p>
    <w:p w14:paraId="61AA02D1" w14:textId="77777777" w:rsidR="00A43F4E" w:rsidRPr="00911A9D" w:rsidRDefault="00A43F4E" w:rsidP="00D7317B">
      <w:pPr>
        <w:pStyle w:val="Newpage"/>
        <w:rPr>
          <w:rFonts w:ascii="Arial" w:hAnsi="Arial" w:cs="Arial"/>
          <w:b w:val="0"/>
          <w:caps/>
          <w:smallCaps w:val="0"/>
          <w:sz w:val="22"/>
          <w:szCs w:val="22"/>
          <w:lang w:val="es-ES_tradnl"/>
        </w:rPr>
      </w:pPr>
    </w:p>
    <w:p w14:paraId="523AF3B3" w14:textId="77777777" w:rsidR="006C1E0B" w:rsidRPr="00911A9D" w:rsidRDefault="006C1E0B" w:rsidP="00D7317B">
      <w:pPr>
        <w:autoSpaceDE w:val="0"/>
        <w:autoSpaceDN w:val="0"/>
        <w:adjustRightInd w:val="0"/>
        <w:jc w:val="center"/>
        <w:rPr>
          <w:rFonts w:ascii="Arial" w:eastAsia="Arial" w:hAnsi="Arial" w:cs="Arial"/>
          <w:b/>
          <w:bCs/>
          <w:sz w:val="22"/>
          <w:szCs w:val="22"/>
          <w:lang w:val="es-ES_tradnl"/>
        </w:rPr>
      </w:pPr>
      <w:r w:rsidRPr="00911A9D">
        <w:rPr>
          <w:rFonts w:ascii="Arial" w:eastAsia="Arial" w:hAnsi="Arial" w:cs="Arial"/>
          <w:b/>
          <w:bCs/>
          <w:smallCaps/>
          <w:sz w:val="22"/>
          <w:szCs w:val="22"/>
          <w:lang w:val="es-ES_tradnl"/>
        </w:rPr>
        <w:t>Plan de Monitoreo y Evaluación</w:t>
      </w:r>
    </w:p>
    <w:p w14:paraId="3AA409D2" w14:textId="77777777" w:rsidR="006C1E0B" w:rsidRPr="00911A9D" w:rsidRDefault="006C1E0B" w:rsidP="00D7317B">
      <w:pPr>
        <w:autoSpaceDE w:val="0"/>
        <w:autoSpaceDN w:val="0"/>
        <w:adjustRightInd w:val="0"/>
        <w:rPr>
          <w:rFonts w:ascii="Arial" w:hAnsi="Arial" w:cs="Arial"/>
          <w:sz w:val="22"/>
          <w:szCs w:val="22"/>
          <w:lang w:val="es-ES_tradnl"/>
        </w:rPr>
      </w:pPr>
    </w:p>
    <w:p w14:paraId="4219976E" w14:textId="77777777" w:rsidR="006C1E0B" w:rsidRPr="00911A9D" w:rsidRDefault="006C1E0B" w:rsidP="00D7317B">
      <w:pPr>
        <w:autoSpaceDE w:val="0"/>
        <w:autoSpaceDN w:val="0"/>
        <w:adjustRightInd w:val="0"/>
        <w:ind w:left="720" w:hanging="360"/>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I. </w:t>
      </w:r>
      <w:r w:rsidRPr="00911A9D">
        <w:rPr>
          <w:rFonts w:ascii="Arial" w:eastAsia="Arial" w:hAnsi="Arial" w:cs="Arial"/>
          <w:b/>
          <w:bCs/>
          <w:smallCaps/>
          <w:sz w:val="22"/>
          <w:szCs w:val="22"/>
          <w:lang w:val="es-ES_tradnl"/>
        </w:rPr>
        <w:t>Introducción</w:t>
      </w:r>
    </w:p>
    <w:p w14:paraId="6AD31E24" w14:textId="77777777" w:rsidR="006C1E0B" w:rsidRPr="00911A9D" w:rsidRDefault="006C1E0B" w:rsidP="00D7317B">
      <w:pPr>
        <w:autoSpaceDE w:val="0"/>
        <w:autoSpaceDN w:val="0"/>
        <w:adjustRightInd w:val="0"/>
        <w:ind w:left="720" w:hanging="360"/>
        <w:rPr>
          <w:rFonts w:ascii="Arial" w:hAnsi="Arial" w:cs="Arial"/>
          <w:sz w:val="22"/>
          <w:szCs w:val="22"/>
          <w:lang w:val="es-ES_tradnl"/>
        </w:rPr>
      </w:pPr>
    </w:p>
    <w:p w14:paraId="40383A59" w14:textId="77777777" w:rsidR="006C1E0B" w:rsidRPr="00911A9D" w:rsidRDefault="006C1E0B" w:rsidP="00D7317B">
      <w:pPr>
        <w:autoSpaceDE w:val="0"/>
        <w:autoSpaceDN w:val="0"/>
        <w:adjustRightInd w:val="0"/>
        <w:ind w:left="720" w:hanging="360"/>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II. </w:t>
      </w:r>
      <w:r w:rsidRPr="00911A9D">
        <w:rPr>
          <w:rFonts w:ascii="Arial" w:eastAsia="Arial" w:hAnsi="Arial" w:cs="Arial"/>
          <w:b/>
          <w:bCs/>
          <w:smallCaps/>
          <w:sz w:val="22"/>
          <w:szCs w:val="22"/>
          <w:lang w:val="es-ES_tradnl"/>
        </w:rPr>
        <w:t>Monitoreo</w:t>
      </w:r>
    </w:p>
    <w:p w14:paraId="48233821"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A. </w:t>
      </w:r>
      <w:r w:rsidRPr="00911A9D">
        <w:rPr>
          <w:rFonts w:ascii="Arial" w:hAnsi="Arial" w:cs="Arial"/>
          <w:sz w:val="22"/>
          <w:szCs w:val="22"/>
          <w:lang w:val="es-ES_tradnl"/>
        </w:rPr>
        <w:tab/>
      </w:r>
      <w:r w:rsidRPr="00911A9D">
        <w:rPr>
          <w:rFonts w:ascii="Arial" w:eastAsia="Arial" w:hAnsi="Arial" w:cs="Arial"/>
          <w:sz w:val="22"/>
          <w:szCs w:val="22"/>
          <w:lang w:val="es-ES_tradnl"/>
        </w:rPr>
        <w:t>Principales Preguntas de Monitoreo</w:t>
      </w:r>
    </w:p>
    <w:p w14:paraId="0A2D34FD"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B. </w:t>
      </w:r>
      <w:r w:rsidRPr="00911A9D">
        <w:rPr>
          <w:rFonts w:ascii="Arial" w:hAnsi="Arial" w:cs="Arial"/>
          <w:sz w:val="22"/>
          <w:szCs w:val="22"/>
          <w:lang w:val="es-ES_tradnl"/>
        </w:rPr>
        <w:tab/>
      </w:r>
      <w:r w:rsidRPr="00911A9D">
        <w:rPr>
          <w:rFonts w:ascii="Arial" w:eastAsia="Arial" w:hAnsi="Arial" w:cs="Arial"/>
          <w:sz w:val="22"/>
          <w:szCs w:val="22"/>
          <w:lang w:val="es-ES_tradnl"/>
        </w:rPr>
        <w:t>Indicadores</w:t>
      </w:r>
    </w:p>
    <w:p w14:paraId="03569013"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C. </w:t>
      </w:r>
      <w:r w:rsidRPr="00911A9D">
        <w:rPr>
          <w:rFonts w:ascii="Arial" w:hAnsi="Arial" w:cs="Arial"/>
          <w:sz w:val="22"/>
          <w:szCs w:val="22"/>
          <w:lang w:val="es-ES_tradnl"/>
        </w:rPr>
        <w:tab/>
      </w:r>
      <w:r w:rsidRPr="00911A9D">
        <w:rPr>
          <w:rFonts w:ascii="Arial" w:eastAsia="Arial" w:hAnsi="Arial" w:cs="Arial"/>
          <w:sz w:val="22"/>
          <w:szCs w:val="22"/>
          <w:lang w:val="es-ES_tradnl"/>
        </w:rPr>
        <w:t>Recolección de Datos e Instrumentos</w:t>
      </w:r>
    </w:p>
    <w:p w14:paraId="2AE1EB4A" w14:textId="77777777" w:rsidR="006C1E0B" w:rsidRPr="00911A9D" w:rsidRDefault="00F93391"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D</w:t>
      </w:r>
      <w:r w:rsidR="006C1E0B" w:rsidRPr="00911A9D">
        <w:rPr>
          <w:rFonts w:ascii="Arial" w:eastAsia="Arial" w:hAnsi="Arial" w:cs="Arial"/>
          <w:sz w:val="22"/>
          <w:szCs w:val="22"/>
          <w:lang w:val="es-ES_tradnl"/>
        </w:rPr>
        <w:t>.</w:t>
      </w:r>
      <w:r w:rsidR="006C1E0B" w:rsidRPr="00911A9D">
        <w:rPr>
          <w:rFonts w:ascii="Arial" w:hAnsi="Arial" w:cs="Arial"/>
          <w:sz w:val="22"/>
          <w:szCs w:val="22"/>
          <w:lang w:val="es-ES_tradnl"/>
        </w:rPr>
        <w:tab/>
      </w:r>
      <w:r w:rsidR="006C1E0B" w:rsidRPr="00911A9D">
        <w:rPr>
          <w:rFonts w:ascii="Arial" w:eastAsia="Arial" w:hAnsi="Arial" w:cs="Arial"/>
          <w:sz w:val="22"/>
          <w:szCs w:val="22"/>
          <w:lang w:val="es-ES_tradnl"/>
        </w:rPr>
        <w:t>Presentación de Informes</w:t>
      </w:r>
    </w:p>
    <w:p w14:paraId="380C4D2D" w14:textId="77777777" w:rsidR="006C1E0B" w:rsidRPr="00911A9D" w:rsidRDefault="00F93391"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E</w:t>
      </w:r>
      <w:r w:rsidR="006C1E0B" w:rsidRPr="00911A9D">
        <w:rPr>
          <w:rFonts w:ascii="Arial" w:eastAsia="Arial" w:hAnsi="Arial" w:cs="Arial"/>
          <w:sz w:val="22"/>
          <w:szCs w:val="22"/>
          <w:lang w:val="es-ES_tradnl"/>
        </w:rPr>
        <w:t xml:space="preserve">. </w:t>
      </w:r>
      <w:r w:rsidR="006C1E0B" w:rsidRPr="00911A9D">
        <w:rPr>
          <w:rFonts w:ascii="Arial" w:hAnsi="Arial" w:cs="Arial"/>
          <w:sz w:val="22"/>
          <w:szCs w:val="22"/>
          <w:lang w:val="es-ES_tradnl"/>
        </w:rPr>
        <w:tab/>
      </w:r>
      <w:r w:rsidR="006C1E0B" w:rsidRPr="00911A9D">
        <w:rPr>
          <w:rFonts w:ascii="Arial" w:eastAsia="Arial" w:hAnsi="Arial" w:cs="Arial"/>
          <w:sz w:val="22"/>
          <w:szCs w:val="22"/>
          <w:lang w:val="es-ES_tradnl"/>
        </w:rPr>
        <w:t>Coordinación, Plan de Trabajo y Presupuesto del Seguimiento</w:t>
      </w:r>
    </w:p>
    <w:p w14:paraId="4AF98247" w14:textId="77777777" w:rsidR="006C1E0B" w:rsidRPr="00911A9D" w:rsidRDefault="006C1E0B" w:rsidP="00D7317B">
      <w:pPr>
        <w:autoSpaceDE w:val="0"/>
        <w:autoSpaceDN w:val="0"/>
        <w:adjustRightInd w:val="0"/>
        <w:ind w:left="720" w:hanging="360"/>
        <w:rPr>
          <w:rFonts w:ascii="Arial" w:hAnsi="Arial" w:cs="Arial"/>
          <w:sz w:val="22"/>
          <w:szCs w:val="22"/>
          <w:lang w:val="es-ES_tradnl"/>
        </w:rPr>
      </w:pPr>
    </w:p>
    <w:p w14:paraId="6107A9D8" w14:textId="77777777" w:rsidR="006C1E0B" w:rsidRPr="00911A9D" w:rsidRDefault="006C1E0B" w:rsidP="00D7317B">
      <w:pPr>
        <w:autoSpaceDE w:val="0"/>
        <w:autoSpaceDN w:val="0"/>
        <w:adjustRightInd w:val="0"/>
        <w:ind w:left="720" w:hanging="360"/>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III. </w:t>
      </w:r>
      <w:r w:rsidRPr="00911A9D">
        <w:rPr>
          <w:rFonts w:ascii="Arial" w:eastAsia="Arial" w:hAnsi="Arial" w:cs="Arial"/>
          <w:b/>
          <w:bCs/>
          <w:smallCaps/>
          <w:sz w:val="22"/>
          <w:szCs w:val="22"/>
          <w:lang w:val="es-ES_tradnl"/>
        </w:rPr>
        <w:t>Evaluación</w:t>
      </w:r>
    </w:p>
    <w:p w14:paraId="7E0BAB51"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A. </w:t>
      </w:r>
      <w:r w:rsidRPr="00911A9D">
        <w:rPr>
          <w:rFonts w:ascii="Arial" w:hAnsi="Arial" w:cs="Arial"/>
          <w:sz w:val="22"/>
          <w:szCs w:val="22"/>
          <w:lang w:val="es-ES_tradnl"/>
        </w:rPr>
        <w:tab/>
      </w:r>
      <w:r w:rsidRPr="00911A9D">
        <w:rPr>
          <w:rFonts w:ascii="Arial" w:eastAsia="Arial" w:hAnsi="Arial" w:cs="Arial"/>
          <w:sz w:val="22"/>
          <w:szCs w:val="22"/>
          <w:lang w:val="es-ES_tradnl"/>
        </w:rPr>
        <w:t>Principales Preguntas de Evaluación</w:t>
      </w:r>
    </w:p>
    <w:p w14:paraId="20B83930"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B. </w:t>
      </w:r>
      <w:r w:rsidRPr="00911A9D">
        <w:rPr>
          <w:rFonts w:ascii="Arial" w:hAnsi="Arial" w:cs="Arial"/>
          <w:sz w:val="22"/>
          <w:szCs w:val="22"/>
          <w:lang w:val="es-ES_tradnl"/>
        </w:rPr>
        <w:tab/>
      </w:r>
      <w:r w:rsidRPr="00911A9D">
        <w:rPr>
          <w:rFonts w:ascii="Arial" w:eastAsia="Arial" w:hAnsi="Arial" w:cs="Arial"/>
          <w:sz w:val="22"/>
          <w:szCs w:val="22"/>
          <w:lang w:val="es-ES_tradnl"/>
        </w:rPr>
        <w:t xml:space="preserve">Conocimiento Existente </w:t>
      </w:r>
    </w:p>
    <w:p w14:paraId="5676BC87"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C. </w:t>
      </w:r>
      <w:r w:rsidRPr="00911A9D">
        <w:rPr>
          <w:rFonts w:ascii="Arial" w:hAnsi="Arial" w:cs="Arial"/>
          <w:sz w:val="22"/>
          <w:szCs w:val="22"/>
          <w:lang w:val="es-ES_tradnl"/>
        </w:rPr>
        <w:tab/>
      </w:r>
      <w:r w:rsidRPr="00911A9D">
        <w:rPr>
          <w:rFonts w:ascii="Arial" w:eastAsia="Arial" w:hAnsi="Arial" w:cs="Arial"/>
          <w:sz w:val="22"/>
          <w:szCs w:val="22"/>
          <w:lang w:val="es-ES_tradnl"/>
        </w:rPr>
        <w:t>Principales Indicadores de Efectos Directos</w:t>
      </w:r>
    </w:p>
    <w:p w14:paraId="242B7BEF"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D. </w:t>
      </w:r>
      <w:r w:rsidRPr="00911A9D">
        <w:rPr>
          <w:rFonts w:ascii="Arial" w:hAnsi="Arial" w:cs="Arial"/>
          <w:sz w:val="22"/>
          <w:szCs w:val="22"/>
          <w:lang w:val="es-ES_tradnl"/>
        </w:rPr>
        <w:tab/>
      </w:r>
      <w:r w:rsidRPr="00911A9D">
        <w:rPr>
          <w:rFonts w:ascii="Arial" w:eastAsia="Arial" w:hAnsi="Arial" w:cs="Arial"/>
          <w:sz w:val="22"/>
          <w:szCs w:val="22"/>
          <w:lang w:val="es-ES_tradnl"/>
        </w:rPr>
        <w:t>Metodología de la Evaluación</w:t>
      </w:r>
    </w:p>
    <w:p w14:paraId="333E4116"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E. </w:t>
      </w:r>
      <w:r w:rsidRPr="00911A9D">
        <w:rPr>
          <w:rFonts w:ascii="Arial" w:hAnsi="Arial" w:cs="Arial"/>
          <w:sz w:val="22"/>
          <w:szCs w:val="22"/>
          <w:lang w:val="es-ES_tradnl"/>
        </w:rPr>
        <w:tab/>
      </w:r>
      <w:r w:rsidRPr="00911A9D">
        <w:rPr>
          <w:rFonts w:ascii="Arial" w:eastAsia="Arial" w:hAnsi="Arial" w:cs="Arial"/>
          <w:sz w:val="22"/>
          <w:szCs w:val="22"/>
          <w:lang w:val="es-ES_tradnl"/>
        </w:rPr>
        <w:t>Aspectos Técnicos de la Metodología: Datos y Cálculos de Poder</w:t>
      </w:r>
    </w:p>
    <w:p w14:paraId="7653CAD8" w14:textId="77777777" w:rsidR="006C1E0B" w:rsidRPr="00911A9D" w:rsidRDefault="006C1E0B" w:rsidP="00D7317B">
      <w:pPr>
        <w:autoSpaceDE w:val="0"/>
        <w:autoSpaceDN w:val="0"/>
        <w:adjustRightInd w:val="0"/>
        <w:ind w:left="1080" w:hanging="360"/>
        <w:rPr>
          <w:rFonts w:ascii="Arial" w:eastAsia="Arial" w:hAnsi="Arial" w:cs="Arial"/>
          <w:sz w:val="22"/>
          <w:szCs w:val="22"/>
          <w:lang w:val="es-ES_tradnl"/>
        </w:rPr>
      </w:pPr>
      <w:r w:rsidRPr="00911A9D">
        <w:rPr>
          <w:rFonts w:ascii="Arial" w:eastAsia="Arial" w:hAnsi="Arial" w:cs="Arial"/>
          <w:sz w:val="22"/>
          <w:szCs w:val="22"/>
          <w:lang w:val="es-ES_tradnl"/>
        </w:rPr>
        <w:t xml:space="preserve">F. </w:t>
      </w:r>
      <w:r w:rsidRPr="00911A9D">
        <w:rPr>
          <w:rFonts w:ascii="Arial" w:hAnsi="Arial" w:cs="Arial"/>
          <w:sz w:val="22"/>
          <w:szCs w:val="22"/>
          <w:lang w:val="es-ES_tradnl"/>
        </w:rPr>
        <w:tab/>
      </w:r>
      <w:r w:rsidRPr="00911A9D">
        <w:rPr>
          <w:rFonts w:ascii="Arial" w:eastAsia="Arial" w:hAnsi="Arial" w:cs="Arial"/>
          <w:sz w:val="22"/>
          <w:szCs w:val="22"/>
          <w:lang w:val="es-ES_tradnl"/>
        </w:rPr>
        <w:t>Coordinación, Plan de Trabajo y Presupuesto de la Evaluación</w:t>
      </w:r>
    </w:p>
    <w:p w14:paraId="0799C937" w14:textId="77777777" w:rsidR="006C1E0B" w:rsidRPr="00911A9D" w:rsidRDefault="006C1E0B" w:rsidP="00D7317B">
      <w:pPr>
        <w:autoSpaceDE w:val="0"/>
        <w:autoSpaceDN w:val="0"/>
        <w:adjustRightInd w:val="0"/>
        <w:ind w:left="720"/>
        <w:rPr>
          <w:rFonts w:ascii="Arial" w:hAnsi="Arial" w:cs="Arial"/>
          <w:sz w:val="22"/>
          <w:szCs w:val="22"/>
          <w:lang w:val="es-ES_tradnl"/>
        </w:rPr>
      </w:pPr>
    </w:p>
    <w:p w14:paraId="31C9097D" w14:textId="77777777" w:rsidR="006C1E0B" w:rsidRPr="00911A9D" w:rsidRDefault="006C1E0B" w:rsidP="00D7317B">
      <w:pPr>
        <w:autoSpaceDE w:val="0"/>
        <w:autoSpaceDN w:val="0"/>
        <w:adjustRightInd w:val="0"/>
        <w:ind w:left="720" w:hanging="360"/>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IV </w:t>
      </w:r>
      <w:r w:rsidRPr="00911A9D">
        <w:rPr>
          <w:rFonts w:ascii="Arial" w:eastAsia="Arial" w:hAnsi="Arial" w:cs="Arial"/>
          <w:b/>
          <w:bCs/>
          <w:smallCaps/>
          <w:sz w:val="22"/>
          <w:szCs w:val="22"/>
          <w:lang w:val="es-ES_tradnl"/>
        </w:rPr>
        <w:t>Anexos</w:t>
      </w:r>
    </w:p>
    <w:p w14:paraId="087DD755" w14:textId="77777777" w:rsidR="006C1E0B" w:rsidRPr="00911A9D" w:rsidRDefault="6BFAAEC7" w:rsidP="00D7317B">
      <w:pPr>
        <w:pStyle w:val="ListParagraph"/>
        <w:numPr>
          <w:ilvl w:val="0"/>
          <w:numId w:val="5"/>
        </w:numPr>
        <w:autoSpaceDE w:val="0"/>
        <w:autoSpaceDN w:val="0"/>
        <w:adjustRightInd w:val="0"/>
        <w:spacing w:after="0"/>
        <w:ind w:left="1080" w:hanging="180"/>
        <w:rPr>
          <w:rFonts w:ascii="Arial" w:eastAsia="Arial" w:hAnsi="Arial" w:cs="Arial"/>
          <w:lang w:val="es-ES_tradnl"/>
        </w:rPr>
      </w:pPr>
      <w:r w:rsidRPr="00911A9D">
        <w:rPr>
          <w:rFonts w:ascii="Arial" w:eastAsia="Arial" w:hAnsi="Arial" w:cs="Arial"/>
          <w:lang w:val="es-ES_tradnl"/>
        </w:rPr>
        <w:t>Términos de Referencia (evaluación medio término y final)</w:t>
      </w:r>
    </w:p>
    <w:p w14:paraId="5EBA7FF7" w14:textId="77777777" w:rsidR="00731154" w:rsidRPr="00911A9D" w:rsidRDefault="00731154" w:rsidP="00D7317B">
      <w:pPr>
        <w:numPr>
          <w:ilvl w:val="0"/>
          <w:numId w:val="5"/>
        </w:numPr>
        <w:autoSpaceDE w:val="0"/>
        <w:autoSpaceDN w:val="0"/>
        <w:adjustRightInd w:val="0"/>
        <w:ind w:left="1080" w:hanging="180"/>
        <w:rPr>
          <w:rFonts w:ascii="Arial" w:eastAsia="Arial" w:hAnsi="Arial" w:cs="Arial"/>
          <w:sz w:val="22"/>
          <w:szCs w:val="22"/>
          <w:lang w:val="es-ES_tradnl"/>
        </w:rPr>
      </w:pPr>
      <w:r w:rsidRPr="00911A9D">
        <w:rPr>
          <w:rFonts w:ascii="Arial" w:eastAsia="Arial" w:hAnsi="Arial" w:cs="Arial"/>
          <w:sz w:val="22"/>
          <w:szCs w:val="22"/>
          <w:lang w:val="es-ES_tradnl"/>
        </w:rPr>
        <w:t>Contenido de l</w:t>
      </w:r>
      <w:r w:rsidR="00CF31CD" w:rsidRPr="00911A9D">
        <w:rPr>
          <w:rFonts w:ascii="Arial" w:eastAsia="Arial" w:hAnsi="Arial" w:cs="Arial"/>
          <w:sz w:val="22"/>
          <w:szCs w:val="22"/>
          <w:lang w:val="es-ES_tradnl"/>
        </w:rPr>
        <w:t xml:space="preserve">as notificaciones tributarias </w:t>
      </w:r>
      <w:r w:rsidRPr="00911A9D">
        <w:rPr>
          <w:rFonts w:ascii="Arial" w:eastAsia="Arial" w:hAnsi="Arial" w:cs="Arial"/>
          <w:sz w:val="22"/>
          <w:szCs w:val="22"/>
          <w:lang w:val="es-ES_tradnl"/>
        </w:rPr>
        <w:t>(evaluación de impacto)</w:t>
      </w:r>
    </w:p>
    <w:p w14:paraId="33CC0764" w14:textId="77777777" w:rsidR="006C1E0B" w:rsidRPr="00911A9D" w:rsidRDefault="6BFAAEC7" w:rsidP="00D7317B">
      <w:pPr>
        <w:numPr>
          <w:ilvl w:val="0"/>
          <w:numId w:val="5"/>
        </w:numPr>
        <w:autoSpaceDE w:val="0"/>
        <w:autoSpaceDN w:val="0"/>
        <w:adjustRightInd w:val="0"/>
        <w:ind w:left="1080" w:hanging="180"/>
        <w:rPr>
          <w:rFonts w:ascii="Arial" w:eastAsia="Arial" w:hAnsi="Arial" w:cs="Arial"/>
          <w:sz w:val="22"/>
          <w:szCs w:val="22"/>
          <w:lang w:val="es-ES_tradnl"/>
        </w:rPr>
      </w:pPr>
      <w:r w:rsidRPr="00911A9D">
        <w:rPr>
          <w:rFonts w:ascii="Arial" w:eastAsia="Arial" w:hAnsi="Arial" w:cs="Arial"/>
          <w:sz w:val="22"/>
          <w:szCs w:val="22"/>
          <w:lang w:val="es-ES_tradnl"/>
        </w:rPr>
        <w:t>Insumos para cálculos de poder (evaluación de impacto)</w:t>
      </w:r>
    </w:p>
    <w:p w14:paraId="354446F1" w14:textId="77777777" w:rsidR="00314C18" w:rsidRPr="00911A9D" w:rsidRDefault="00314C18" w:rsidP="00D7317B">
      <w:pPr>
        <w:autoSpaceDE w:val="0"/>
        <w:autoSpaceDN w:val="0"/>
        <w:adjustRightInd w:val="0"/>
        <w:ind w:left="720" w:hanging="360"/>
        <w:rPr>
          <w:rFonts w:ascii="Arial" w:hAnsi="Arial" w:cs="Arial"/>
          <w:b/>
          <w:sz w:val="22"/>
          <w:szCs w:val="22"/>
          <w:lang w:val="es-ES_tradnl"/>
        </w:rPr>
      </w:pPr>
    </w:p>
    <w:p w14:paraId="17626D8F" w14:textId="77777777" w:rsidR="00205107" w:rsidRPr="00911A9D" w:rsidRDefault="00205107" w:rsidP="00D7317B">
      <w:pPr>
        <w:ind w:left="720" w:hanging="360"/>
        <w:rPr>
          <w:rFonts w:ascii="Arial" w:hAnsi="Arial" w:cs="Arial"/>
          <w:sz w:val="22"/>
          <w:szCs w:val="22"/>
          <w:lang w:val="es-ES_tradnl"/>
        </w:rPr>
      </w:pPr>
    </w:p>
    <w:p w14:paraId="3611D0E8" w14:textId="77777777" w:rsidR="00C20AC6" w:rsidRPr="00911A9D" w:rsidRDefault="00C20AC6" w:rsidP="00D7317B">
      <w:pPr>
        <w:tabs>
          <w:tab w:val="left" w:pos="1440"/>
          <w:tab w:val="left" w:pos="3060"/>
        </w:tabs>
        <w:spacing w:after="120"/>
        <w:rPr>
          <w:rFonts w:ascii="Arial" w:hAnsi="Arial" w:cs="Arial"/>
          <w:b/>
          <w:sz w:val="22"/>
          <w:szCs w:val="22"/>
          <w:lang w:val="es-ES_tradnl"/>
        </w:rPr>
        <w:sectPr w:rsidR="00C20AC6" w:rsidRPr="00911A9D" w:rsidSect="000424FF">
          <w:headerReference w:type="default" r:id="rId8"/>
          <w:footerReference w:type="default" r:id="rId9"/>
          <w:pgSz w:w="12240" w:h="15840"/>
          <w:pgMar w:top="1440" w:right="1800" w:bottom="1440" w:left="1800" w:header="720" w:footer="720" w:gutter="0"/>
          <w:cols w:space="720"/>
          <w:docGrid w:linePitch="360"/>
        </w:sectPr>
      </w:pPr>
    </w:p>
    <w:p w14:paraId="64881278" w14:textId="77777777" w:rsidR="00EF4CDC" w:rsidRPr="00911A9D" w:rsidRDefault="00EF4CDC" w:rsidP="00D7317B">
      <w:pPr>
        <w:rPr>
          <w:rFonts w:ascii="Arial" w:eastAsia="Batang" w:hAnsi="Arial" w:cs="Arial"/>
          <w:sz w:val="22"/>
          <w:szCs w:val="22"/>
          <w:lang w:val="es-ES_tradnl"/>
        </w:rPr>
      </w:pPr>
    </w:p>
    <w:p w14:paraId="53397CA7" w14:textId="77777777" w:rsidR="00EF4CDC" w:rsidRPr="00911A9D" w:rsidRDefault="00EF4CDC" w:rsidP="00D7317B">
      <w:pPr>
        <w:rPr>
          <w:rFonts w:ascii="Arial" w:eastAsia="Batang" w:hAnsi="Arial" w:cs="Arial"/>
          <w:sz w:val="22"/>
          <w:szCs w:val="22"/>
          <w:lang w:val="es-ES_tradnl"/>
        </w:rPr>
        <w:sectPr w:rsidR="00EF4CDC" w:rsidRPr="00911A9D" w:rsidSect="000424FF">
          <w:headerReference w:type="default" r:id="rId10"/>
          <w:pgSz w:w="12240" w:h="15840"/>
          <w:pgMar w:top="1440" w:right="1800" w:bottom="1440" w:left="1800" w:header="720" w:footer="720" w:gutter="0"/>
          <w:pgNumType w:start="1"/>
          <w:cols w:space="720"/>
          <w:docGrid w:linePitch="360"/>
        </w:sectPr>
      </w:pPr>
    </w:p>
    <w:p w14:paraId="5F70048F" w14:textId="77777777" w:rsidR="00C04DE9" w:rsidRPr="00911A9D" w:rsidRDefault="6BFAAEC7" w:rsidP="00D7317B">
      <w:pPr>
        <w:pStyle w:val="Chapter"/>
        <w:spacing w:before="120" w:after="120"/>
        <w:rPr>
          <w:rFonts w:ascii="Arial" w:eastAsia="Arial" w:hAnsi="Arial" w:cs="Arial"/>
          <w:sz w:val="22"/>
          <w:szCs w:val="22"/>
        </w:rPr>
      </w:pPr>
      <w:r w:rsidRPr="00911A9D">
        <w:rPr>
          <w:rFonts w:ascii="Arial" w:eastAsia="Arial" w:hAnsi="Arial" w:cs="Arial"/>
          <w:sz w:val="22"/>
          <w:szCs w:val="22"/>
        </w:rPr>
        <w:t>Introducción</w:t>
      </w:r>
    </w:p>
    <w:p w14:paraId="676BBF62" w14:textId="063A6865" w:rsidR="005D08C4"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El objetivo general es contribuir a reducir el déficit fiscal de forma sostenible. Los objetivos específicos son</w:t>
      </w:r>
      <w:r w:rsidR="00E16C8D" w:rsidRPr="00911A9D">
        <w:rPr>
          <w:rFonts w:ascii="Arial" w:eastAsia="Arial" w:hAnsi="Arial" w:cs="Arial"/>
          <w:sz w:val="22"/>
          <w:szCs w:val="22"/>
        </w:rPr>
        <w:t>: (i)</w:t>
      </w:r>
      <w:r w:rsidRPr="00911A9D">
        <w:rPr>
          <w:rFonts w:ascii="Arial" w:eastAsia="Arial" w:hAnsi="Arial" w:cs="Arial"/>
          <w:sz w:val="22"/>
          <w:szCs w:val="22"/>
        </w:rPr>
        <w:t xml:space="preserve"> incrementar</w:t>
      </w:r>
      <w:r w:rsidR="00E16C8D" w:rsidRPr="00911A9D">
        <w:rPr>
          <w:rFonts w:ascii="Arial" w:eastAsia="Arial" w:hAnsi="Arial" w:cs="Arial"/>
          <w:sz w:val="22"/>
          <w:szCs w:val="22"/>
        </w:rPr>
        <w:t>, mediante una mayor eficiencia administrativa,</w:t>
      </w:r>
      <w:r w:rsidRPr="00911A9D">
        <w:rPr>
          <w:rFonts w:ascii="Arial" w:eastAsia="Arial" w:hAnsi="Arial" w:cs="Arial"/>
          <w:sz w:val="22"/>
          <w:szCs w:val="22"/>
        </w:rPr>
        <w:t xml:space="preserve"> la </w:t>
      </w:r>
      <w:r w:rsidR="00E16C8D" w:rsidRPr="00911A9D">
        <w:rPr>
          <w:rFonts w:ascii="Arial" w:eastAsia="Arial" w:hAnsi="Arial" w:cs="Arial"/>
          <w:sz w:val="22"/>
          <w:szCs w:val="22"/>
        </w:rPr>
        <w:t>recaudación</w:t>
      </w:r>
      <w:r w:rsidRPr="00911A9D">
        <w:rPr>
          <w:rFonts w:ascii="Arial" w:eastAsia="Arial" w:hAnsi="Arial" w:cs="Arial"/>
          <w:sz w:val="22"/>
          <w:szCs w:val="22"/>
        </w:rPr>
        <w:t xml:space="preserve"> tributaria</w:t>
      </w:r>
      <w:r w:rsidR="00E16C8D" w:rsidRPr="00911A9D">
        <w:rPr>
          <w:rFonts w:ascii="Arial" w:eastAsia="Arial" w:hAnsi="Arial" w:cs="Arial"/>
          <w:sz w:val="22"/>
          <w:szCs w:val="22"/>
        </w:rPr>
        <w:t xml:space="preserve"> como proporción del PIB; y (ii)</w:t>
      </w:r>
      <w:r w:rsidRPr="00911A9D">
        <w:rPr>
          <w:rFonts w:ascii="Arial" w:eastAsia="Arial" w:hAnsi="Arial" w:cs="Arial"/>
          <w:sz w:val="22"/>
          <w:szCs w:val="22"/>
        </w:rPr>
        <w:t xml:space="preserve"> </w:t>
      </w:r>
      <w:r w:rsidRPr="00911A9D">
        <w:rPr>
          <w:rFonts w:ascii="Arial" w:eastAsia="Arial" w:hAnsi="Arial" w:cs="Arial"/>
          <w:color w:val="1A1A1A"/>
          <w:sz w:val="22"/>
          <w:szCs w:val="22"/>
        </w:rPr>
        <w:t>incrementar la disponibilidad de recursos e información para una eficiente gestión de caja</w:t>
      </w:r>
      <w:r w:rsidRPr="00911A9D">
        <w:rPr>
          <w:rFonts w:ascii="Arial" w:eastAsia="Arial" w:hAnsi="Arial" w:cs="Arial"/>
          <w:sz w:val="22"/>
          <w:szCs w:val="22"/>
        </w:rPr>
        <w:t>. Se financiarán las siguientes componentes/productos/actividades:</w:t>
      </w:r>
    </w:p>
    <w:p w14:paraId="2B99FFD9" w14:textId="5798C1C7" w:rsidR="005D08C4" w:rsidRPr="00911A9D" w:rsidRDefault="6BFAAEC7" w:rsidP="00D7317B">
      <w:pPr>
        <w:pStyle w:val="Paragraph"/>
        <w:rPr>
          <w:rFonts w:ascii="Arial" w:eastAsia="Arial" w:hAnsi="Arial" w:cs="Arial"/>
          <w:sz w:val="22"/>
          <w:szCs w:val="22"/>
        </w:rPr>
      </w:pPr>
      <w:r w:rsidRPr="00911A9D">
        <w:rPr>
          <w:rFonts w:ascii="Arial" w:eastAsia="Arial" w:hAnsi="Arial" w:cs="Arial"/>
          <w:b/>
          <w:bCs/>
          <w:sz w:val="22"/>
          <w:szCs w:val="22"/>
        </w:rPr>
        <w:t>Componente I. Fortalecimiento de la AT (US$41,3</w:t>
      </w:r>
      <w:r w:rsidR="00F80967" w:rsidRPr="00911A9D">
        <w:rPr>
          <w:rFonts w:ascii="Arial" w:eastAsia="Arial" w:hAnsi="Arial" w:cs="Arial"/>
          <w:b/>
          <w:bCs/>
          <w:sz w:val="22"/>
          <w:szCs w:val="22"/>
        </w:rPr>
        <w:t>7</w:t>
      </w:r>
      <w:r w:rsidRPr="00911A9D">
        <w:rPr>
          <w:rFonts w:ascii="Arial" w:eastAsia="Arial" w:hAnsi="Arial" w:cs="Arial"/>
          <w:b/>
          <w:bCs/>
          <w:sz w:val="22"/>
          <w:szCs w:val="22"/>
        </w:rPr>
        <w:t xml:space="preserve"> millones).</w:t>
      </w:r>
      <w:r w:rsidRPr="00911A9D">
        <w:rPr>
          <w:rFonts w:ascii="Arial" w:eastAsia="Arial" w:hAnsi="Arial" w:cs="Arial"/>
          <w:sz w:val="22"/>
          <w:szCs w:val="22"/>
        </w:rPr>
        <w:t xml:space="preserve"> Busca mejorar la capacidad recaudatoria y la reducción del incumplimiento tributario a través del fortalecimiento de sus instrumentos de gestión y recursos humanos. </w:t>
      </w:r>
    </w:p>
    <w:p w14:paraId="4DF8FB3A" w14:textId="77777777" w:rsidR="005D08C4" w:rsidRPr="00911A9D" w:rsidRDefault="6BFAAEC7" w:rsidP="00D7317B">
      <w:pPr>
        <w:pStyle w:val="Paragraph"/>
        <w:rPr>
          <w:rFonts w:ascii="Arial" w:eastAsia="Arial" w:hAnsi="Arial" w:cs="Arial"/>
          <w:sz w:val="22"/>
          <w:szCs w:val="22"/>
          <w:lang w:eastAsia="en-US"/>
        </w:rPr>
      </w:pPr>
      <w:r w:rsidRPr="00911A9D">
        <w:rPr>
          <w:rFonts w:ascii="Arial" w:eastAsia="Arial" w:hAnsi="Arial" w:cs="Arial"/>
          <w:b/>
          <w:bCs/>
          <w:sz w:val="22"/>
          <w:szCs w:val="22"/>
        </w:rPr>
        <w:t xml:space="preserve">Componente II. Mejora en la planificación y gestión de las finanzas públicas (US$5,12 millones). </w:t>
      </w:r>
      <w:r w:rsidRPr="00911A9D">
        <w:rPr>
          <w:rFonts w:ascii="Arial" w:eastAsia="Arial" w:hAnsi="Arial" w:cs="Arial"/>
          <w:sz w:val="22"/>
          <w:szCs w:val="22"/>
        </w:rPr>
        <w:t xml:space="preserve">Busca ampliar la disponibilidad de recursos e información para una eficiente gestión de las finanzas públicas. </w:t>
      </w:r>
    </w:p>
    <w:p w14:paraId="743F4652" w14:textId="09364980" w:rsidR="001E3FE4"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 xml:space="preserve">El Prestatario será la República Dominicana, representada por el MH. Los organismos ejecutores del Programa serán: (i) DGII para el componente I, a través de la Sub-Dirección de Planificación y Desarrollo (SPD); y (ii) el MH para el componente II, a través del Viceministerio del Tesoro (VT). </w:t>
      </w:r>
      <w:bookmarkStart w:id="2" w:name="_Ref478065304"/>
      <w:r w:rsidR="00BE4B18" w:rsidRPr="00911A9D">
        <w:rPr>
          <w:rFonts w:ascii="Arial" w:hAnsi="Arial" w:cs="Arial"/>
          <w:sz w:val="22"/>
          <w:szCs w:val="22"/>
        </w:rPr>
        <w:t>Para la ejecución de los componentes, se establecerán dos unidades ejecutoras</w:t>
      </w:r>
      <w:r w:rsidR="00BE4B18" w:rsidRPr="00911A9D">
        <w:rPr>
          <w:rStyle w:val="FootnoteReference"/>
          <w:rFonts w:ascii="Arial" w:hAnsi="Arial" w:cs="Arial"/>
          <w:sz w:val="22"/>
          <w:szCs w:val="22"/>
        </w:rPr>
        <w:footnoteReference w:id="2"/>
      </w:r>
      <w:r w:rsidR="00BE4B18" w:rsidRPr="00911A9D">
        <w:rPr>
          <w:rFonts w:ascii="Arial" w:hAnsi="Arial" w:cs="Arial"/>
          <w:sz w:val="22"/>
          <w:szCs w:val="22"/>
        </w:rPr>
        <w:t>;</w:t>
      </w:r>
      <w:r w:rsidR="00BE4B18" w:rsidRPr="00911A9D">
        <w:rPr>
          <w:rFonts w:ascii="Arial" w:hAnsi="Arial" w:cs="Arial"/>
          <w:sz w:val="22"/>
          <w:szCs w:val="22"/>
          <w:vertAlign w:val="superscript"/>
        </w:rPr>
        <w:t xml:space="preserve"> </w:t>
      </w:r>
      <w:r w:rsidR="00BE4B18" w:rsidRPr="00911A9D">
        <w:rPr>
          <w:rFonts w:ascii="Arial" w:hAnsi="Arial" w:cs="Arial"/>
          <w:sz w:val="22"/>
          <w:szCs w:val="22"/>
        </w:rPr>
        <w:t xml:space="preserve">una en </w:t>
      </w:r>
      <w:r w:rsidR="00B51612" w:rsidRPr="00911A9D">
        <w:rPr>
          <w:rFonts w:ascii="Arial" w:hAnsi="Arial" w:cs="Arial"/>
          <w:sz w:val="22"/>
          <w:szCs w:val="22"/>
        </w:rPr>
        <w:t>DGII</w:t>
      </w:r>
      <w:r w:rsidR="00BE4B18" w:rsidRPr="00911A9D">
        <w:rPr>
          <w:rFonts w:ascii="Arial" w:hAnsi="Arial" w:cs="Arial"/>
          <w:sz w:val="22"/>
          <w:szCs w:val="22"/>
        </w:rPr>
        <w:t xml:space="preserve"> y otra en </w:t>
      </w:r>
      <w:r w:rsidR="00B51612" w:rsidRPr="00911A9D">
        <w:rPr>
          <w:rFonts w:ascii="Arial" w:hAnsi="Arial" w:cs="Arial"/>
          <w:sz w:val="22"/>
          <w:szCs w:val="22"/>
        </w:rPr>
        <w:t>MH</w:t>
      </w:r>
      <w:r w:rsidR="00BE4B18" w:rsidRPr="00911A9D">
        <w:rPr>
          <w:rFonts w:ascii="Arial" w:hAnsi="Arial" w:cs="Arial"/>
          <w:sz w:val="22"/>
          <w:szCs w:val="22"/>
        </w:rPr>
        <w:t xml:space="preserve">, que contarán con un coordinador de componente, un especialista de adquisiciones, uno financiero y uno de monitoreo. </w:t>
      </w:r>
      <w:bookmarkEnd w:id="2"/>
      <w:r w:rsidRPr="00911A9D">
        <w:rPr>
          <w:rFonts w:ascii="Arial" w:eastAsia="Arial" w:hAnsi="Arial" w:cs="Arial"/>
          <w:sz w:val="22"/>
          <w:szCs w:val="22"/>
        </w:rPr>
        <w:t>En adición a estos especialistas, la DGII cuenta con personal con experiencia en adquisiciones y monitoreo que apoyarán la ejecución de su componente</w:t>
      </w:r>
      <w:r w:rsidR="00AE3991" w:rsidRPr="00911A9D">
        <w:rPr>
          <w:rStyle w:val="FootnoteReference"/>
          <w:rFonts w:ascii="Arial" w:hAnsi="Arial" w:cs="Arial"/>
          <w:sz w:val="22"/>
          <w:szCs w:val="22"/>
        </w:rPr>
        <w:footnoteReference w:id="3"/>
      </w:r>
      <w:r w:rsidRPr="00911A9D">
        <w:rPr>
          <w:rFonts w:ascii="Arial" w:eastAsia="Arial" w:hAnsi="Arial" w:cs="Arial"/>
          <w:sz w:val="22"/>
          <w:szCs w:val="22"/>
        </w:rPr>
        <w:t>. Las principales funciones de las unidades ejecutoras (UE) serán: (i) planificar la ejecución de las actividades; (ii) preparar, implementar y actualizar las herramientas del ciclo de proyecto: Plan de Ejecución de Proyectos (PEP), Plan Operativo Anual (POA), Plan de Adquisiciones (PA), Matriz de Riesgos (MR), el Informe de Monitoreo de Progreso (PMR); (iii) supervisar la ejecución y presentar los informes de avance; (iv) realizar los procesos de preparación de TDRs, licitación y adquisición de bienes, y de selección y contratación de servicios; (v) presentar las justificaciones y solicitudes de desembolso al Banco; (vi) preparar los estados financieros; y (vii) presentar la evaluación del programa. El Reglamento Operativo del Programa (ROP) describirá: (i) las funciones, procedimientos y normas para la ejecución de ambos componentes</w:t>
      </w:r>
      <w:r w:rsidR="00BE4B18" w:rsidRPr="00911A9D">
        <w:rPr>
          <w:rFonts w:ascii="Arial" w:eastAsia="Arial" w:hAnsi="Arial" w:cs="Arial"/>
          <w:sz w:val="22"/>
          <w:szCs w:val="22"/>
        </w:rPr>
        <w:t xml:space="preserve"> detallando las funciones de </w:t>
      </w:r>
      <w:r w:rsidR="007A1BDC" w:rsidRPr="00911A9D">
        <w:rPr>
          <w:rFonts w:ascii="Arial" w:eastAsia="Arial" w:hAnsi="Arial" w:cs="Arial"/>
          <w:sz w:val="22"/>
          <w:szCs w:val="22"/>
        </w:rPr>
        <w:t xml:space="preserve">ambas </w:t>
      </w:r>
      <w:r w:rsidR="00BE4B18" w:rsidRPr="00911A9D">
        <w:rPr>
          <w:rFonts w:ascii="Arial" w:eastAsia="Arial" w:hAnsi="Arial" w:cs="Arial"/>
          <w:sz w:val="22"/>
          <w:szCs w:val="22"/>
        </w:rPr>
        <w:t xml:space="preserve">unidades ejecutoras </w:t>
      </w:r>
      <w:r w:rsidR="007A1BDC" w:rsidRPr="00911A9D">
        <w:rPr>
          <w:rFonts w:ascii="Arial" w:eastAsia="Arial" w:hAnsi="Arial" w:cs="Arial"/>
          <w:sz w:val="22"/>
          <w:szCs w:val="22"/>
        </w:rPr>
        <w:t>(</w:t>
      </w:r>
      <w:r w:rsidR="00BE4B18" w:rsidRPr="00911A9D">
        <w:rPr>
          <w:rFonts w:ascii="Arial" w:eastAsia="Arial" w:hAnsi="Arial" w:cs="Arial"/>
          <w:sz w:val="22"/>
          <w:szCs w:val="22"/>
        </w:rPr>
        <w:t>tanto en el MH como en el DGII</w:t>
      </w:r>
      <w:r w:rsidR="007A1BDC" w:rsidRPr="00911A9D">
        <w:rPr>
          <w:rFonts w:ascii="Arial" w:eastAsia="Arial" w:hAnsi="Arial" w:cs="Arial"/>
          <w:sz w:val="22"/>
          <w:szCs w:val="22"/>
        </w:rPr>
        <w:t>)</w:t>
      </w:r>
      <w:r w:rsidRPr="00911A9D">
        <w:rPr>
          <w:rFonts w:ascii="Arial" w:eastAsia="Arial" w:hAnsi="Arial" w:cs="Arial"/>
          <w:sz w:val="22"/>
          <w:szCs w:val="22"/>
        </w:rPr>
        <w:t>; y (ii) las relaciones operativas y contractuales entre las partes involucradas en el programa</w:t>
      </w:r>
      <w:r w:rsidR="007A1BDC" w:rsidRPr="00911A9D">
        <w:rPr>
          <w:rFonts w:ascii="Arial" w:eastAsia="Arial" w:hAnsi="Arial" w:cs="Arial"/>
          <w:sz w:val="22"/>
          <w:szCs w:val="22"/>
        </w:rPr>
        <w:t>, incluyendo la definición del rol de los integrantes del Comité Técnico del SIAFE</w:t>
      </w:r>
      <w:r w:rsidRPr="00911A9D">
        <w:rPr>
          <w:rFonts w:ascii="Arial" w:eastAsia="Arial" w:hAnsi="Arial" w:cs="Arial"/>
          <w:sz w:val="22"/>
          <w:szCs w:val="22"/>
        </w:rPr>
        <w:t>.</w:t>
      </w:r>
      <w:r w:rsidR="001F1E11" w:rsidRPr="00911A9D">
        <w:rPr>
          <w:rFonts w:ascii="Arial" w:eastAsia="Arial" w:hAnsi="Arial" w:cs="Arial"/>
          <w:sz w:val="22"/>
          <w:szCs w:val="22"/>
        </w:rPr>
        <w:t xml:space="preserve"> </w:t>
      </w:r>
      <w:r w:rsidR="001E3FE4" w:rsidRPr="00911A9D">
        <w:rPr>
          <w:rFonts w:ascii="Arial" w:eastAsia="Arial" w:hAnsi="Arial" w:cs="Arial"/>
          <w:sz w:val="22"/>
          <w:szCs w:val="22"/>
        </w:rPr>
        <w:t xml:space="preserve">Para la efectiva ejecución del </w:t>
      </w:r>
      <w:r w:rsidR="00564C89" w:rsidRPr="00911A9D">
        <w:rPr>
          <w:rFonts w:ascii="Arial" w:eastAsia="Arial" w:hAnsi="Arial" w:cs="Arial"/>
          <w:sz w:val="22"/>
          <w:szCs w:val="22"/>
        </w:rPr>
        <w:t>C</w:t>
      </w:r>
      <w:r w:rsidR="001E3FE4" w:rsidRPr="00911A9D">
        <w:rPr>
          <w:rFonts w:ascii="Arial" w:eastAsia="Arial" w:hAnsi="Arial" w:cs="Arial"/>
          <w:sz w:val="22"/>
          <w:szCs w:val="22"/>
        </w:rPr>
        <w:t>omponente II, se contará con el Comité Técnico del SIAFE, integrado por los órganos rectores de los sistemas de finanzas públicas y presidido por el VT</w:t>
      </w:r>
      <w:r w:rsidR="001E3FE4" w:rsidRPr="00911A9D">
        <w:rPr>
          <w:rFonts w:ascii="Arial" w:eastAsia="Arial" w:hAnsi="Arial" w:cs="Arial"/>
          <w:sz w:val="22"/>
          <w:szCs w:val="22"/>
          <w:vertAlign w:val="superscript"/>
        </w:rPr>
        <w:footnoteReference w:id="4"/>
      </w:r>
      <w:r w:rsidR="001E3FE4" w:rsidRPr="00911A9D">
        <w:rPr>
          <w:rFonts w:ascii="Arial" w:eastAsia="Arial" w:hAnsi="Arial" w:cs="Arial"/>
          <w:sz w:val="22"/>
          <w:szCs w:val="22"/>
        </w:rPr>
        <w:t xml:space="preserve">, el </w:t>
      </w:r>
      <w:r w:rsidR="001E3FE4" w:rsidRPr="00911A9D">
        <w:rPr>
          <w:rFonts w:ascii="Arial" w:eastAsia="Arial" w:hAnsi="Arial" w:cs="Arial"/>
          <w:sz w:val="22"/>
          <w:szCs w:val="22"/>
        </w:rPr>
        <w:lastRenderedPageBreak/>
        <w:t>que podrá invitar a representantes de otras entidades involucradas en la ejecución del programa. El comité será responsable de revisar los planes de trabajo y las propuestas de reforma, así como hacer seguimiento y evaluación de los avances del componente II.</w:t>
      </w:r>
    </w:p>
    <w:p w14:paraId="3A79B286" w14:textId="12720ACB" w:rsidR="00223DAB"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El Prestatario, a través de </w:t>
      </w:r>
      <w:r w:rsidR="007A1BDC" w:rsidRPr="00911A9D">
        <w:rPr>
          <w:rFonts w:ascii="Arial" w:eastAsia="Arial" w:hAnsi="Arial" w:cs="Arial"/>
          <w:sz w:val="22"/>
          <w:szCs w:val="22"/>
        </w:rPr>
        <w:t>la DGII</w:t>
      </w:r>
      <w:r w:rsidRPr="00911A9D">
        <w:rPr>
          <w:rFonts w:ascii="Arial" w:eastAsia="Arial" w:hAnsi="Arial" w:cs="Arial"/>
          <w:sz w:val="22"/>
          <w:szCs w:val="22"/>
        </w:rPr>
        <w:t>, presentará</w:t>
      </w:r>
      <w:r w:rsidR="00D601B3" w:rsidRPr="00911A9D">
        <w:rPr>
          <w:rFonts w:ascii="Arial" w:eastAsia="Arial" w:hAnsi="Arial" w:cs="Arial"/>
          <w:sz w:val="22"/>
          <w:szCs w:val="22"/>
          <w:lang w:eastAsia="en-US"/>
        </w:rPr>
        <w:t xml:space="preserve"> </w:t>
      </w:r>
      <w:r w:rsidR="00D601B3" w:rsidRPr="00911A9D">
        <w:rPr>
          <w:rFonts w:ascii="Arial" w:eastAsia="Arial" w:hAnsi="Arial" w:cs="Arial"/>
          <w:sz w:val="22"/>
          <w:szCs w:val="22"/>
        </w:rPr>
        <w:t>al Banco anualmente los IFA</w:t>
      </w:r>
      <w:r w:rsidR="007A1BDC" w:rsidRPr="00911A9D">
        <w:rPr>
          <w:rFonts w:ascii="Arial" w:eastAsia="Arial" w:hAnsi="Arial" w:cs="Arial"/>
          <w:sz w:val="22"/>
          <w:szCs w:val="22"/>
        </w:rPr>
        <w:t xml:space="preserve"> de todo el programa</w:t>
      </w:r>
      <w:r w:rsidR="00D601B3" w:rsidRPr="00911A9D">
        <w:rPr>
          <w:rFonts w:ascii="Arial" w:eastAsia="Arial" w:hAnsi="Arial" w:cs="Arial"/>
          <w:sz w:val="22"/>
          <w:szCs w:val="22"/>
        </w:rPr>
        <w:t>, dentro de los primeros 120 días siguientes al cierre de cada año fiscal. Adicionalmente, se requerirá un informe de auditoría preliminar correspondiente al primer semestre de cada período, dentro de los 60 días luego del cierre del semestre. La contratación de la auditoría estará a cargo de la DGII y sus términos de referencia contarán con el visto bueno de ambos ejecutores y la no objeción del Banco</w:t>
      </w:r>
      <w:r w:rsidRPr="00911A9D">
        <w:rPr>
          <w:rFonts w:ascii="Arial" w:eastAsia="Arial" w:hAnsi="Arial" w:cs="Arial"/>
          <w:sz w:val="22"/>
          <w:szCs w:val="22"/>
        </w:rPr>
        <w:t>. Los informes intermedios forman parte del contrato anual de auditoría externa, por lo tanto, no requieren de financiamiento adicional.</w:t>
      </w:r>
    </w:p>
    <w:p w14:paraId="0C70388B" w14:textId="77777777" w:rsidR="00A43F4E" w:rsidRPr="00911A9D" w:rsidRDefault="6BFAAEC7" w:rsidP="00D7317B">
      <w:pPr>
        <w:pStyle w:val="Chapter"/>
        <w:spacing w:before="120" w:after="120"/>
        <w:rPr>
          <w:rFonts w:ascii="Arial" w:eastAsia="Arial" w:hAnsi="Arial" w:cs="Arial"/>
          <w:sz w:val="22"/>
          <w:szCs w:val="22"/>
        </w:rPr>
      </w:pPr>
      <w:r w:rsidRPr="00911A9D">
        <w:rPr>
          <w:rFonts w:ascii="Arial" w:eastAsia="Arial" w:hAnsi="Arial" w:cs="Arial"/>
          <w:sz w:val="22"/>
          <w:szCs w:val="22"/>
        </w:rPr>
        <w:t>Monitoreo</w:t>
      </w:r>
    </w:p>
    <w:p w14:paraId="4835ED89" w14:textId="77777777" w:rsidR="00396F32"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El objetivo del monitoreo del programa es detectar los factores que facilitan o impiden el alcance de los resultados esperados, de conformidad con la proyección de actividades y las metas y los respectivos indicadores del Matriz de Resultados. El monitoreo del programa estará basado en la Matriz de Resultados, en la proyección de actividades, en el detalle de la ejecución física y financiera de los productos que constan en los informes semestrales de progreso, los procedimientos de la metodología de apoyo a la preparación y supervisión de programas, y en las descripciones de adquisiciones y contrataciones que constan en el PA. El prestatario presentará informes semestrales de progreso. El Banco y el prestatario acordaron en usar la Matriz de Resultados y las actividades definidas en el Informe de Monitoreo del Programa (PMR), para monitorear la ejecución del programa. </w:t>
      </w:r>
    </w:p>
    <w:p w14:paraId="57E66DB8" w14:textId="28F028D1" w:rsidR="00396F32" w:rsidRPr="00911A9D" w:rsidRDefault="00D601B3" w:rsidP="00D7317B">
      <w:pPr>
        <w:pStyle w:val="Paragraph"/>
        <w:rPr>
          <w:rFonts w:ascii="Arial" w:eastAsia="Arial" w:hAnsi="Arial" w:cs="Arial"/>
          <w:sz w:val="22"/>
          <w:szCs w:val="22"/>
        </w:rPr>
      </w:pPr>
      <w:r w:rsidRPr="00911A9D">
        <w:rPr>
          <w:rFonts w:ascii="Arial" w:eastAsia="Arial" w:hAnsi="Arial" w:cs="Arial"/>
          <w:sz w:val="22"/>
          <w:szCs w:val="22"/>
        </w:rPr>
        <w:t>El prestatario</w:t>
      </w:r>
      <w:r w:rsidR="6BFAAEC7" w:rsidRPr="00911A9D">
        <w:rPr>
          <w:rFonts w:ascii="Arial" w:eastAsia="Arial" w:hAnsi="Arial" w:cs="Arial"/>
          <w:sz w:val="22"/>
          <w:szCs w:val="22"/>
        </w:rPr>
        <w:t xml:space="preserve"> presentará al Banco un informe de evaluación de medio término, a los 90 días contados a partir de la fecha en que se haya desembolsado el 50% de los recursos del préstamo o cuando hayan transcurrido </w:t>
      </w:r>
      <w:r w:rsidRPr="00911A9D">
        <w:rPr>
          <w:rFonts w:ascii="Arial" w:eastAsia="Arial" w:hAnsi="Arial" w:cs="Arial"/>
          <w:sz w:val="22"/>
          <w:szCs w:val="22"/>
        </w:rPr>
        <w:t>36</w:t>
      </w:r>
      <w:r w:rsidR="6BFAAEC7" w:rsidRPr="00911A9D">
        <w:rPr>
          <w:rFonts w:ascii="Arial" w:eastAsia="Arial" w:hAnsi="Arial" w:cs="Arial"/>
          <w:sz w:val="22"/>
          <w:szCs w:val="22"/>
        </w:rPr>
        <w:t xml:space="preserve"> meses de ejecución (lo que ocurra primero). Este informe deberá contemplar los avances en la implementación de los productos, resultados, la revisión de los riesgos y la identificación de lecciones aprendidas a ser incorporadas para mejorar la ejecución (ver Términos de Referencia en Anexo I). En particular, las principales preguntas de monitoreo incluyen:</w:t>
      </w:r>
    </w:p>
    <w:p w14:paraId="3E0C1A97" w14:textId="205AA8E7" w:rsidR="00E82226" w:rsidRPr="00911A9D" w:rsidRDefault="00EF4CDC" w:rsidP="00D7317B">
      <w:pPr>
        <w:pStyle w:val="FirstHeading"/>
        <w:rPr>
          <w:rFonts w:ascii="Arial" w:eastAsia="Arial" w:hAnsi="Arial" w:cs="Arial"/>
          <w:sz w:val="22"/>
          <w:szCs w:val="22"/>
          <w:lang w:val="es-ES_tradnl"/>
        </w:rPr>
      </w:pPr>
      <w:r w:rsidRPr="00911A9D">
        <w:rPr>
          <w:rFonts w:ascii="Arial" w:hAnsi="Arial" w:cs="Arial"/>
          <w:sz w:val="22"/>
          <w:szCs w:val="22"/>
          <w:lang w:val="es-ES_tradnl"/>
        </w:rPr>
        <w:fldChar w:fldCharType="begin"/>
      </w:r>
      <w:r w:rsidRPr="00911A9D">
        <w:rPr>
          <w:rFonts w:ascii="Arial" w:hAnsi="Arial" w:cs="Arial"/>
          <w:sz w:val="22"/>
          <w:szCs w:val="22"/>
          <w:lang w:val="es-ES_tradnl"/>
        </w:rPr>
        <w:instrText xml:space="preserve"> SEQ "</w:instrText>
      </w:r>
      <w:r w:rsidRPr="00911A9D">
        <w:rPr>
          <w:rFonts w:ascii="Arial" w:hAnsi="Arial" w:cs="Arial"/>
          <w:sz w:val="22"/>
          <w:szCs w:val="22"/>
          <w:lang w:val="es-ES_tradnl"/>
        </w:rPr>
        <w:fldChar w:fldCharType="begin"/>
      </w:r>
      <w:r w:rsidRPr="00911A9D">
        <w:rPr>
          <w:rFonts w:ascii="Arial" w:hAnsi="Arial" w:cs="Arial"/>
          <w:sz w:val="22"/>
          <w:szCs w:val="22"/>
          <w:lang w:val="es-ES_tradnl"/>
        </w:rPr>
        <w:instrText xml:space="preserve"> SECTION  \* MERGEFORMAT </w:instrText>
      </w:r>
      <w:r w:rsidRPr="00911A9D">
        <w:rPr>
          <w:rFonts w:ascii="Arial" w:hAnsi="Arial" w:cs="Arial"/>
          <w:sz w:val="22"/>
          <w:szCs w:val="22"/>
          <w:lang w:val="es-ES_tradnl"/>
        </w:rPr>
        <w:fldChar w:fldCharType="separate"/>
      </w:r>
      <w:r w:rsidR="00A06B80" w:rsidRPr="00911A9D">
        <w:rPr>
          <w:rFonts w:ascii="Arial" w:hAnsi="Arial" w:cs="Arial"/>
          <w:sz w:val="22"/>
          <w:szCs w:val="22"/>
          <w:lang w:val="es-ES_tradnl"/>
        </w:rPr>
        <w:instrText>3</w:instrText>
      </w:r>
      <w:r w:rsidRPr="00911A9D">
        <w:rPr>
          <w:rFonts w:ascii="Arial" w:hAnsi="Arial" w:cs="Arial"/>
          <w:sz w:val="22"/>
          <w:szCs w:val="22"/>
          <w:lang w:val="es-ES_tradnl"/>
        </w:rPr>
        <w:fldChar w:fldCharType="end"/>
      </w:r>
      <w:r w:rsidRPr="00911A9D">
        <w:rPr>
          <w:rFonts w:ascii="Arial" w:hAnsi="Arial" w:cs="Arial"/>
          <w:sz w:val="22"/>
          <w:szCs w:val="22"/>
          <w:lang w:val="es-ES_tradnl"/>
        </w:rPr>
        <w:instrText xml:space="preserve">#"\* ALPHABETIC \* MERGEFORMAT </w:instrText>
      </w:r>
      <w:r w:rsidRPr="00911A9D">
        <w:rPr>
          <w:rFonts w:ascii="Arial" w:hAnsi="Arial" w:cs="Arial"/>
          <w:sz w:val="22"/>
          <w:szCs w:val="22"/>
          <w:lang w:val="es-ES_tradnl"/>
        </w:rPr>
        <w:fldChar w:fldCharType="separate"/>
      </w:r>
      <w:r w:rsidR="00A06B80" w:rsidRPr="00911A9D">
        <w:rPr>
          <w:rFonts w:ascii="Arial" w:eastAsia="Arial" w:hAnsi="Arial" w:cs="Arial"/>
          <w:sz w:val="22"/>
          <w:szCs w:val="22"/>
          <w:lang w:val="es-ES_tradnl"/>
        </w:rPr>
        <w:t>A</w:t>
      </w:r>
      <w:r w:rsidRPr="00911A9D">
        <w:rPr>
          <w:rFonts w:ascii="Arial" w:hAnsi="Arial" w:cs="Arial"/>
          <w:sz w:val="22"/>
          <w:szCs w:val="22"/>
          <w:lang w:val="es-ES_tradnl"/>
        </w:rPr>
        <w:fldChar w:fldCharType="end"/>
      </w:r>
      <w:r w:rsidRPr="00911A9D">
        <w:rPr>
          <w:rFonts w:ascii="Arial" w:eastAsia="Arial" w:hAnsi="Arial" w:cs="Arial"/>
          <w:sz w:val="22"/>
          <w:szCs w:val="22"/>
          <w:lang w:val="es-ES_tradnl"/>
        </w:rPr>
        <w:t>.</w:t>
      </w:r>
      <w:r w:rsidRPr="00911A9D">
        <w:rPr>
          <w:rFonts w:ascii="Arial" w:hAnsi="Arial" w:cs="Arial"/>
          <w:sz w:val="22"/>
          <w:szCs w:val="22"/>
          <w:lang w:val="es-ES_tradnl"/>
        </w:rPr>
        <w:tab/>
      </w:r>
      <w:r w:rsidR="00E82226" w:rsidRPr="00911A9D">
        <w:rPr>
          <w:rFonts w:ascii="Arial" w:eastAsia="Arial" w:hAnsi="Arial" w:cs="Arial"/>
          <w:sz w:val="22"/>
          <w:szCs w:val="22"/>
          <w:lang w:val="es-ES_tradnl"/>
        </w:rPr>
        <w:t xml:space="preserve">Principales </w:t>
      </w:r>
      <w:r w:rsidR="00D401E1" w:rsidRPr="00911A9D">
        <w:rPr>
          <w:rFonts w:ascii="Arial" w:eastAsia="Arial" w:hAnsi="Arial" w:cs="Arial"/>
          <w:sz w:val="22"/>
          <w:szCs w:val="22"/>
          <w:lang w:val="es-ES_tradnl"/>
        </w:rPr>
        <w:t>Preguntas de Monitoreo</w:t>
      </w:r>
    </w:p>
    <w:p w14:paraId="7164D829" w14:textId="77777777" w:rsidR="001D52C7" w:rsidRPr="00911A9D" w:rsidRDefault="6BFAAEC7" w:rsidP="00D7317B">
      <w:pPr>
        <w:pStyle w:val="Paragraph"/>
        <w:rPr>
          <w:rFonts w:ascii="Arial" w:eastAsia="Arial" w:hAnsi="Arial" w:cs="Arial"/>
          <w:sz w:val="22"/>
          <w:szCs w:val="22"/>
        </w:rPr>
      </w:pPr>
      <w:r w:rsidRPr="00911A9D">
        <w:rPr>
          <w:rStyle w:val="hps"/>
          <w:rFonts w:ascii="Arial" w:eastAsia="Arial" w:hAnsi="Arial" w:cs="Arial"/>
          <w:b/>
          <w:bCs/>
          <w:sz w:val="22"/>
          <w:szCs w:val="22"/>
        </w:rPr>
        <w:t>Monitoreo</w:t>
      </w:r>
      <w:r w:rsidRPr="00911A9D">
        <w:rPr>
          <w:rFonts w:ascii="Arial" w:eastAsia="Arial" w:hAnsi="Arial" w:cs="Arial"/>
          <w:b/>
          <w:bCs/>
          <w:sz w:val="22"/>
          <w:szCs w:val="22"/>
        </w:rPr>
        <w:t xml:space="preserve"> de conformidad: </w:t>
      </w:r>
      <w:r w:rsidRPr="00911A9D">
        <w:rPr>
          <w:rFonts w:ascii="Arial" w:eastAsia="Arial" w:hAnsi="Arial" w:cs="Arial"/>
          <w:sz w:val="22"/>
          <w:szCs w:val="22"/>
        </w:rPr>
        <w:t>¿</w:t>
      </w:r>
      <w:r w:rsidRPr="00911A9D">
        <w:rPr>
          <w:rStyle w:val="hps"/>
          <w:rFonts w:ascii="Arial" w:eastAsia="Arial" w:hAnsi="Arial" w:cs="Arial"/>
          <w:sz w:val="22"/>
          <w:szCs w:val="22"/>
        </w:rPr>
        <w:t>Las actividades y procesos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realizados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se adhieren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a los objetivos establecidos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por el programa?</w:t>
      </w:r>
      <w:r w:rsidRPr="00911A9D">
        <w:rPr>
          <w:rFonts w:ascii="Arial" w:eastAsia="Arial" w:hAnsi="Arial" w:cs="Arial"/>
          <w:sz w:val="22"/>
          <w:szCs w:val="22"/>
        </w:rPr>
        <w:t xml:space="preserve"> </w:t>
      </w:r>
    </w:p>
    <w:p w14:paraId="44C59DC5" w14:textId="77777777" w:rsidR="001D52C7" w:rsidRPr="00911A9D" w:rsidRDefault="6BFAAEC7" w:rsidP="00D7317B">
      <w:pPr>
        <w:pStyle w:val="Paragraph"/>
        <w:rPr>
          <w:rFonts w:ascii="Arial" w:eastAsia="Arial" w:hAnsi="Arial" w:cs="Arial"/>
          <w:sz w:val="22"/>
          <w:szCs w:val="22"/>
        </w:rPr>
      </w:pPr>
      <w:r w:rsidRPr="00911A9D">
        <w:rPr>
          <w:rStyle w:val="hps"/>
          <w:rFonts w:ascii="Arial" w:eastAsia="Arial" w:hAnsi="Arial" w:cs="Arial"/>
          <w:b/>
          <w:bCs/>
          <w:sz w:val="22"/>
          <w:szCs w:val="22"/>
        </w:rPr>
        <w:t>Monitoreo</w:t>
      </w:r>
      <w:r w:rsidRPr="00911A9D">
        <w:rPr>
          <w:rFonts w:ascii="Arial" w:eastAsia="Arial" w:hAnsi="Arial" w:cs="Arial"/>
          <w:b/>
          <w:bCs/>
          <w:sz w:val="22"/>
          <w:szCs w:val="22"/>
        </w:rPr>
        <w:t xml:space="preserve"> financiero:</w:t>
      </w:r>
      <w:r w:rsidRPr="00911A9D">
        <w:rPr>
          <w:rFonts w:ascii="Arial" w:eastAsia="Arial" w:hAnsi="Arial" w:cs="Arial"/>
          <w:sz w:val="22"/>
          <w:szCs w:val="22"/>
        </w:rPr>
        <w:t xml:space="preserve"> ¿</w:t>
      </w:r>
      <w:r w:rsidRPr="00911A9D">
        <w:rPr>
          <w:rStyle w:val="hps"/>
          <w:rFonts w:ascii="Arial" w:eastAsia="Arial" w:hAnsi="Arial" w:cs="Arial"/>
          <w:sz w:val="22"/>
          <w:szCs w:val="22"/>
        </w:rPr>
        <w:t>Hay</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suficiencia</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y oportunidad</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en la liberación de</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los fondos del programa?</w:t>
      </w:r>
    </w:p>
    <w:p w14:paraId="6C427896" w14:textId="77777777" w:rsidR="001D52C7" w:rsidRPr="00911A9D" w:rsidRDefault="6BFAAEC7" w:rsidP="00D7317B">
      <w:pPr>
        <w:pStyle w:val="Paragraph"/>
        <w:rPr>
          <w:rFonts w:ascii="Arial" w:eastAsia="Arial" w:hAnsi="Arial" w:cs="Arial"/>
          <w:sz w:val="22"/>
          <w:szCs w:val="22"/>
        </w:rPr>
      </w:pPr>
      <w:r w:rsidRPr="00911A9D">
        <w:rPr>
          <w:rStyle w:val="hps"/>
          <w:rFonts w:ascii="Arial" w:eastAsia="Arial" w:hAnsi="Arial" w:cs="Arial"/>
          <w:b/>
          <w:bCs/>
          <w:sz w:val="22"/>
          <w:szCs w:val="22"/>
        </w:rPr>
        <w:t>Monitoreo</w:t>
      </w:r>
      <w:r w:rsidRPr="00911A9D">
        <w:rPr>
          <w:rFonts w:ascii="Arial" w:eastAsia="Arial" w:hAnsi="Arial" w:cs="Arial"/>
          <w:b/>
          <w:bCs/>
          <w:sz w:val="22"/>
          <w:szCs w:val="22"/>
        </w:rPr>
        <w:t xml:space="preserve"> de actividades:</w:t>
      </w:r>
      <w:r w:rsidRPr="00911A9D">
        <w:rPr>
          <w:rFonts w:ascii="Arial" w:eastAsia="Arial" w:hAnsi="Arial" w:cs="Arial"/>
          <w:sz w:val="22"/>
          <w:szCs w:val="22"/>
        </w:rPr>
        <w:t xml:space="preserve"> ¿</w:t>
      </w:r>
      <w:r w:rsidRPr="00911A9D">
        <w:rPr>
          <w:rStyle w:val="hps"/>
          <w:rFonts w:ascii="Arial" w:eastAsia="Arial" w:hAnsi="Arial" w:cs="Arial"/>
          <w:sz w:val="22"/>
          <w:szCs w:val="22"/>
        </w:rPr>
        <w:t>Las actividades proyectadas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están siendo</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planificadas y ejecutadas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de acuerdo al tiempo</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requerido?</w:t>
      </w:r>
    </w:p>
    <w:p w14:paraId="4D191385" w14:textId="77777777" w:rsidR="001D52C7" w:rsidRPr="00911A9D" w:rsidRDefault="6BFAAEC7" w:rsidP="00D7317B">
      <w:pPr>
        <w:pStyle w:val="Paragraph"/>
        <w:rPr>
          <w:rStyle w:val="longtext"/>
          <w:rFonts w:ascii="Arial" w:eastAsia="Arial" w:hAnsi="Arial" w:cs="Arial"/>
          <w:sz w:val="22"/>
          <w:szCs w:val="22"/>
        </w:rPr>
      </w:pPr>
      <w:r w:rsidRPr="00911A9D">
        <w:rPr>
          <w:rFonts w:ascii="Arial" w:eastAsia="Arial" w:hAnsi="Arial" w:cs="Arial"/>
          <w:b/>
          <w:bCs/>
          <w:sz w:val="22"/>
          <w:szCs w:val="22"/>
        </w:rPr>
        <w:t>Monitoreo de productos:</w:t>
      </w:r>
      <w:r w:rsidRPr="00911A9D">
        <w:rPr>
          <w:rFonts w:ascii="Arial" w:eastAsia="Arial" w:hAnsi="Arial" w:cs="Arial"/>
          <w:sz w:val="22"/>
          <w:szCs w:val="22"/>
        </w:rPr>
        <w:t xml:space="preserve"> ¿Los </w:t>
      </w:r>
      <w:r w:rsidRPr="00911A9D">
        <w:rPr>
          <w:rStyle w:val="hps"/>
          <w:rFonts w:ascii="Arial" w:eastAsia="Arial" w:hAnsi="Arial" w:cs="Arial"/>
          <w:sz w:val="22"/>
          <w:szCs w:val="22"/>
        </w:rPr>
        <w:t>productos primarios,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intermedios y finales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se están desarrollando en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la secuencia deseada</w:t>
      </w:r>
      <w:r w:rsidRPr="00911A9D">
        <w:rPr>
          <w:rStyle w:val="longtext"/>
          <w:rFonts w:ascii="Arial" w:eastAsia="Arial" w:hAnsi="Arial" w:cs="Arial"/>
          <w:sz w:val="22"/>
          <w:szCs w:val="22"/>
        </w:rPr>
        <w:t>?</w:t>
      </w:r>
    </w:p>
    <w:p w14:paraId="560EA710" w14:textId="77777777" w:rsidR="00DB399A" w:rsidRPr="00911A9D" w:rsidRDefault="6BFAAEC7" w:rsidP="00D7317B">
      <w:pPr>
        <w:pStyle w:val="Paragraph"/>
        <w:rPr>
          <w:rFonts w:ascii="Arial" w:eastAsia="Arial" w:hAnsi="Arial" w:cs="Arial"/>
          <w:sz w:val="22"/>
          <w:szCs w:val="22"/>
        </w:rPr>
      </w:pPr>
      <w:r w:rsidRPr="00911A9D">
        <w:rPr>
          <w:rFonts w:ascii="Arial" w:eastAsia="Arial" w:hAnsi="Arial" w:cs="Arial"/>
          <w:b/>
          <w:bCs/>
          <w:sz w:val="22"/>
          <w:szCs w:val="22"/>
        </w:rPr>
        <w:lastRenderedPageBreak/>
        <w:t>Monitoreo de resultados:</w:t>
      </w:r>
      <w:r w:rsidRPr="00911A9D">
        <w:rPr>
          <w:rFonts w:ascii="Arial" w:eastAsia="Arial" w:hAnsi="Arial" w:cs="Arial"/>
          <w:sz w:val="22"/>
          <w:szCs w:val="22"/>
        </w:rPr>
        <w:t xml:space="preserve"> ¿Se están alcanzando las metas a nivel de indicadores de impacto y resultados? </w:t>
      </w:r>
    </w:p>
    <w:p w14:paraId="0B2BF12D" w14:textId="77777777" w:rsidR="00080280" w:rsidRPr="00911A9D" w:rsidRDefault="6BFAAEC7" w:rsidP="00D7317B">
      <w:pPr>
        <w:pStyle w:val="Paragraph"/>
        <w:rPr>
          <w:rFonts w:ascii="Arial" w:eastAsia="Arial" w:hAnsi="Arial" w:cs="Arial"/>
          <w:sz w:val="22"/>
          <w:szCs w:val="22"/>
        </w:rPr>
      </w:pPr>
      <w:r w:rsidRPr="00911A9D">
        <w:rPr>
          <w:rStyle w:val="hps"/>
          <w:rFonts w:ascii="Arial" w:eastAsia="Arial" w:hAnsi="Arial" w:cs="Arial"/>
          <w:b/>
          <w:bCs/>
          <w:sz w:val="22"/>
          <w:szCs w:val="22"/>
        </w:rPr>
        <w:t>Monitoreo</w:t>
      </w:r>
      <w:r w:rsidRPr="00911A9D">
        <w:rPr>
          <w:rFonts w:ascii="Arial" w:eastAsia="Arial" w:hAnsi="Arial" w:cs="Arial"/>
          <w:b/>
          <w:bCs/>
          <w:sz w:val="22"/>
          <w:szCs w:val="22"/>
        </w:rPr>
        <w:t xml:space="preserve"> de riesgos:</w:t>
      </w:r>
      <w:r w:rsidRPr="00911A9D">
        <w:rPr>
          <w:rFonts w:ascii="Arial" w:eastAsia="Arial" w:hAnsi="Arial" w:cs="Arial"/>
          <w:sz w:val="22"/>
          <w:szCs w:val="22"/>
        </w:rPr>
        <w:t xml:space="preserve"> ¿L</w:t>
      </w:r>
      <w:r w:rsidRPr="00911A9D">
        <w:rPr>
          <w:rStyle w:val="hps"/>
          <w:rFonts w:ascii="Arial" w:eastAsia="Arial" w:hAnsi="Arial" w:cs="Arial"/>
          <w:sz w:val="22"/>
          <w:szCs w:val="22"/>
        </w:rPr>
        <w:t>os riesgos identificados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en el programa</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 xml:space="preserve">ponen en peligro </w:t>
      </w:r>
      <w:r w:rsidRPr="00911A9D">
        <w:rPr>
          <w:rStyle w:val="longtext"/>
          <w:rFonts w:ascii="Arial" w:eastAsia="Arial" w:hAnsi="Arial" w:cs="Arial"/>
          <w:sz w:val="22"/>
          <w:szCs w:val="22"/>
        </w:rPr>
        <w:t xml:space="preserve">el logro </w:t>
      </w:r>
      <w:r w:rsidRPr="00911A9D">
        <w:rPr>
          <w:rStyle w:val="hps"/>
          <w:rFonts w:ascii="Arial" w:eastAsia="Arial" w:hAnsi="Arial" w:cs="Arial"/>
          <w:sz w:val="22"/>
          <w:szCs w:val="22"/>
        </w:rPr>
        <w:t>de los objetivos</w:t>
      </w:r>
      <w:r w:rsidRPr="00911A9D">
        <w:rPr>
          <w:rStyle w:val="longtext"/>
          <w:rFonts w:ascii="Arial" w:eastAsia="Arial" w:hAnsi="Arial" w:cs="Arial"/>
          <w:sz w:val="22"/>
          <w:szCs w:val="22"/>
        </w:rPr>
        <w:t>? ¿</w:t>
      </w:r>
      <w:r w:rsidRPr="00911A9D">
        <w:rPr>
          <w:rStyle w:val="hps"/>
          <w:rFonts w:ascii="Arial" w:eastAsia="Arial" w:hAnsi="Arial" w:cs="Arial"/>
          <w:sz w:val="22"/>
          <w:szCs w:val="22"/>
        </w:rPr>
        <w:t>Las acciones de mitigación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planificadas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se están desarrollando</w:t>
      </w:r>
      <w:r w:rsidRPr="00911A9D">
        <w:rPr>
          <w:rStyle w:val="longtext"/>
          <w:rFonts w:ascii="Arial" w:eastAsia="Arial" w:hAnsi="Arial" w:cs="Arial"/>
          <w:sz w:val="22"/>
          <w:szCs w:val="22"/>
        </w:rPr>
        <w:t>?</w:t>
      </w:r>
    </w:p>
    <w:p w14:paraId="2FCFEF17" w14:textId="510E6AA0" w:rsidR="001D52C7" w:rsidRPr="00911A9D" w:rsidRDefault="00EF4CDC" w:rsidP="00D7317B">
      <w:pPr>
        <w:pStyle w:val="FirstHeading"/>
        <w:rPr>
          <w:rFonts w:ascii="Arial" w:eastAsia="Arial" w:hAnsi="Arial" w:cs="Arial"/>
          <w:sz w:val="22"/>
          <w:szCs w:val="22"/>
          <w:lang w:val="es-ES_tradnl"/>
        </w:rPr>
      </w:pPr>
      <w:r w:rsidRPr="00911A9D">
        <w:rPr>
          <w:rFonts w:ascii="Arial" w:hAnsi="Arial" w:cs="Arial"/>
          <w:sz w:val="22"/>
          <w:szCs w:val="22"/>
          <w:lang w:val="es-ES_tradnl"/>
        </w:rPr>
        <w:fldChar w:fldCharType="begin"/>
      </w:r>
      <w:r w:rsidRPr="00911A9D">
        <w:rPr>
          <w:rFonts w:ascii="Arial" w:hAnsi="Arial" w:cs="Arial"/>
          <w:sz w:val="22"/>
          <w:szCs w:val="22"/>
          <w:lang w:val="es-ES_tradnl"/>
        </w:rPr>
        <w:instrText xml:space="preserve"> SEQ "</w:instrText>
      </w:r>
      <w:r w:rsidRPr="00911A9D">
        <w:rPr>
          <w:rFonts w:ascii="Arial" w:hAnsi="Arial" w:cs="Arial"/>
          <w:sz w:val="22"/>
          <w:szCs w:val="22"/>
          <w:lang w:val="es-ES_tradnl"/>
        </w:rPr>
        <w:fldChar w:fldCharType="begin"/>
      </w:r>
      <w:r w:rsidRPr="00911A9D">
        <w:rPr>
          <w:rFonts w:ascii="Arial" w:hAnsi="Arial" w:cs="Arial"/>
          <w:sz w:val="22"/>
          <w:szCs w:val="22"/>
          <w:lang w:val="es-ES_tradnl"/>
        </w:rPr>
        <w:instrText xml:space="preserve"> SECTION  \* MERGEFORMAT </w:instrText>
      </w:r>
      <w:r w:rsidRPr="00911A9D">
        <w:rPr>
          <w:rFonts w:ascii="Arial" w:hAnsi="Arial" w:cs="Arial"/>
          <w:sz w:val="22"/>
          <w:szCs w:val="22"/>
          <w:lang w:val="es-ES_tradnl"/>
        </w:rPr>
        <w:fldChar w:fldCharType="separate"/>
      </w:r>
      <w:r w:rsidR="00A06B80" w:rsidRPr="00911A9D">
        <w:rPr>
          <w:rFonts w:ascii="Arial" w:hAnsi="Arial" w:cs="Arial"/>
          <w:sz w:val="22"/>
          <w:szCs w:val="22"/>
          <w:lang w:val="es-ES_tradnl"/>
        </w:rPr>
        <w:instrText>3</w:instrText>
      </w:r>
      <w:r w:rsidRPr="00911A9D">
        <w:rPr>
          <w:rFonts w:ascii="Arial" w:hAnsi="Arial" w:cs="Arial"/>
          <w:sz w:val="22"/>
          <w:szCs w:val="22"/>
          <w:lang w:val="es-ES_tradnl"/>
        </w:rPr>
        <w:fldChar w:fldCharType="end"/>
      </w:r>
      <w:r w:rsidRPr="00911A9D">
        <w:rPr>
          <w:rFonts w:ascii="Arial" w:hAnsi="Arial" w:cs="Arial"/>
          <w:sz w:val="22"/>
          <w:szCs w:val="22"/>
          <w:lang w:val="es-ES_tradnl"/>
        </w:rPr>
        <w:instrText xml:space="preserve">#"\* ALPHABETIC \* MERGEFORMAT </w:instrText>
      </w:r>
      <w:r w:rsidRPr="00911A9D">
        <w:rPr>
          <w:rFonts w:ascii="Arial" w:hAnsi="Arial" w:cs="Arial"/>
          <w:sz w:val="22"/>
          <w:szCs w:val="22"/>
          <w:lang w:val="es-ES_tradnl"/>
        </w:rPr>
        <w:fldChar w:fldCharType="separate"/>
      </w:r>
      <w:r w:rsidR="00A06B80" w:rsidRPr="00911A9D">
        <w:rPr>
          <w:rFonts w:ascii="Arial" w:eastAsia="Arial" w:hAnsi="Arial" w:cs="Arial"/>
          <w:sz w:val="22"/>
          <w:szCs w:val="22"/>
          <w:lang w:val="es-ES_tradnl"/>
        </w:rPr>
        <w:t>B</w:t>
      </w:r>
      <w:r w:rsidRPr="00911A9D">
        <w:rPr>
          <w:rFonts w:ascii="Arial" w:hAnsi="Arial" w:cs="Arial"/>
          <w:sz w:val="22"/>
          <w:szCs w:val="22"/>
          <w:lang w:val="es-ES_tradnl"/>
        </w:rPr>
        <w:fldChar w:fldCharType="end"/>
      </w:r>
      <w:r w:rsidRPr="00911A9D">
        <w:rPr>
          <w:rFonts w:ascii="Arial" w:eastAsia="Arial" w:hAnsi="Arial" w:cs="Arial"/>
          <w:sz w:val="22"/>
          <w:szCs w:val="22"/>
          <w:lang w:val="es-ES_tradnl"/>
        </w:rPr>
        <w:t>.</w:t>
      </w:r>
      <w:r w:rsidRPr="00911A9D">
        <w:rPr>
          <w:rFonts w:ascii="Arial" w:hAnsi="Arial" w:cs="Arial"/>
          <w:sz w:val="22"/>
          <w:szCs w:val="22"/>
          <w:lang w:val="es-ES_tradnl"/>
        </w:rPr>
        <w:tab/>
      </w:r>
      <w:r w:rsidR="001D52C7" w:rsidRPr="00911A9D">
        <w:rPr>
          <w:rFonts w:ascii="Arial" w:eastAsia="Arial" w:hAnsi="Arial" w:cs="Arial"/>
          <w:sz w:val="22"/>
          <w:szCs w:val="22"/>
          <w:lang w:val="es-ES_tradnl"/>
        </w:rPr>
        <w:t>Indicadores</w:t>
      </w:r>
    </w:p>
    <w:p w14:paraId="5714117B" w14:textId="77777777" w:rsidR="001D52C7"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Durante </w:t>
      </w:r>
      <w:r w:rsidRPr="00911A9D">
        <w:rPr>
          <w:rStyle w:val="hps"/>
          <w:rFonts w:ascii="Arial" w:eastAsia="Arial" w:hAnsi="Arial" w:cs="Arial"/>
          <w:color w:val="333333"/>
          <w:sz w:val="22"/>
          <w:szCs w:val="22"/>
        </w:rPr>
        <w:t>el</w:t>
      </w:r>
      <w:r w:rsidRPr="00911A9D">
        <w:rPr>
          <w:rFonts w:ascii="Arial" w:eastAsia="Arial" w:hAnsi="Arial" w:cs="Arial"/>
          <w:sz w:val="22"/>
          <w:szCs w:val="22"/>
        </w:rPr>
        <w:t xml:space="preserve"> monitoreo del programa se dará seguimiento a los siguientes indicadores de producto que forman parte de la Matriz de Resultados y serán incluidos en el informe semestral de progreso, la evaluación intermedia, y la evaluación final, así como los costos anuales de los mismos (ver Cuadros 1 y 2).</w:t>
      </w:r>
    </w:p>
    <w:p w14:paraId="37EF8A81" w14:textId="77777777" w:rsidR="0052561D" w:rsidRPr="00911A9D" w:rsidRDefault="0052561D" w:rsidP="00D7317B">
      <w:pPr>
        <w:pStyle w:val="Paragraph"/>
        <w:numPr>
          <w:ilvl w:val="0"/>
          <w:numId w:val="0"/>
        </w:numPr>
        <w:jc w:val="center"/>
        <w:rPr>
          <w:rFonts w:ascii="Arial" w:hAnsi="Arial" w:cs="Arial"/>
          <w:b/>
          <w:sz w:val="22"/>
          <w:szCs w:val="22"/>
        </w:rPr>
        <w:sectPr w:rsidR="0052561D" w:rsidRPr="00911A9D" w:rsidSect="000424FF">
          <w:type w:val="continuous"/>
          <w:pgSz w:w="12240" w:h="15840"/>
          <w:pgMar w:top="1440" w:right="1800" w:bottom="1440" w:left="1800" w:header="720" w:footer="720" w:gutter="0"/>
          <w:pgNumType w:start="1"/>
          <w:cols w:space="720"/>
          <w:docGrid w:linePitch="360"/>
        </w:sectPr>
      </w:pPr>
    </w:p>
    <w:p w14:paraId="7BA14323" w14:textId="029A76F8" w:rsidR="0052561D" w:rsidRPr="00911A9D" w:rsidRDefault="6BFAAEC7" w:rsidP="00D7317B">
      <w:pPr>
        <w:pStyle w:val="Paragraph"/>
        <w:numPr>
          <w:ilvl w:val="1"/>
          <w:numId w:val="0"/>
        </w:numPr>
        <w:tabs>
          <w:tab w:val="num" w:pos="1296"/>
        </w:tabs>
        <w:jc w:val="center"/>
        <w:rPr>
          <w:rFonts w:ascii="Arial" w:eastAsia="Arial" w:hAnsi="Arial" w:cs="Arial"/>
          <w:b/>
          <w:bCs/>
          <w:sz w:val="22"/>
          <w:szCs w:val="22"/>
        </w:rPr>
      </w:pPr>
      <w:r w:rsidRPr="00911A9D">
        <w:rPr>
          <w:rFonts w:ascii="Arial" w:eastAsia="Arial" w:hAnsi="Arial" w:cs="Arial"/>
          <w:b/>
          <w:bCs/>
          <w:sz w:val="22"/>
          <w:szCs w:val="22"/>
        </w:rPr>
        <w:lastRenderedPageBreak/>
        <w:t>Cuadro 1. Indicadores de Productos</w:t>
      </w:r>
    </w:p>
    <w:tbl>
      <w:tblPr>
        <w:tblStyle w:val="TableGrid"/>
        <w:tblW w:w="5000" w:type="pct"/>
        <w:tblLook w:val="04A0" w:firstRow="1" w:lastRow="0" w:firstColumn="1" w:lastColumn="0" w:noHBand="0" w:noVBand="1"/>
      </w:tblPr>
      <w:tblGrid>
        <w:gridCol w:w="3201"/>
        <w:gridCol w:w="1096"/>
        <w:gridCol w:w="1041"/>
        <w:gridCol w:w="746"/>
        <w:gridCol w:w="746"/>
        <w:gridCol w:w="746"/>
        <w:gridCol w:w="746"/>
        <w:gridCol w:w="746"/>
        <w:gridCol w:w="746"/>
        <w:gridCol w:w="3136"/>
      </w:tblGrid>
      <w:tr w:rsidR="00D7317B" w:rsidRPr="00911A9D" w14:paraId="58DB6A7E" w14:textId="77777777" w:rsidTr="00890575">
        <w:trPr>
          <w:trHeight w:val="20"/>
          <w:tblHeader/>
        </w:trPr>
        <w:tc>
          <w:tcPr>
            <w:tcW w:w="12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0E4F16" w14:textId="77777777" w:rsidR="00D7317B" w:rsidRPr="00911A9D" w:rsidRDefault="00D7317B" w:rsidP="00B354F7">
            <w:pPr>
              <w:jc w:val="center"/>
              <w:rPr>
                <w:rFonts w:ascii="Arial" w:hAnsi="Arial" w:cs="Arial"/>
                <w:b/>
                <w:sz w:val="18"/>
                <w:szCs w:val="18"/>
                <w:lang w:val="es-ES_tradnl"/>
              </w:rPr>
            </w:pPr>
            <w:r w:rsidRPr="00911A9D">
              <w:rPr>
                <w:rFonts w:ascii="Arial" w:hAnsi="Arial" w:cs="Arial"/>
                <w:b/>
                <w:sz w:val="18"/>
                <w:szCs w:val="18"/>
                <w:lang w:val="es-ES_tradnl"/>
              </w:rPr>
              <w:t>Indicador</w:t>
            </w:r>
          </w:p>
        </w:tc>
        <w:tc>
          <w:tcPr>
            <w:tcW w:w="4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FCE3B2"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hAnsi="Arial" w:cs="Arial"/>
                <w:b/>
                <w:sz w:val="18"/>
                <w:szCs w:val="18"/>
                <w:lang w:val="es-ES_tradnl"/>
              </w:rPr>
              <w:t>Unidad de Medida</w:t>
            </w:r>
          </w:p>
        </w:tc>
        <w:tc>
          <w:tcPr>
            <w:tcW w:w="4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B8024D" w14:textId="77777777" w:rsidR="00D7317B" w:rsidRPr="00911A9D" w:rsidRDefault="00D7317B" w:rsidP="00B354F7">
            <w:pPr>
              <w:ind w:left="-114" w:right="-108"/>
              <w:jc w:val="center"/>
              <w:rPr>
                <w:rFonts w:ascii="Arial" w:hAnsi="Arial" w:cs="Arial"/>
                <w:b/>
                <w:sz w:val="18"/>
                <w:szCs w:val="18"/>
                <w:lang w:val="es-ES_tradnl"/>
              </w:rPr>
            </w:pPr>
            <w:bookmarkStart w:id="3" w:name="_Hlk482177374"/>
            <w:r w:rsidRPr="00911A9D">
              <w:rPr>
                <w:rFonts w:ascii="Arial" w:hAnsi="Arial" w:cs="Arial"/>
                <w:b/>
                <w:sz w:val="18"/>
                <w:szCs w:val="18"/>
                <w:lang w:val="es-ES_tradnl"/>
              </w:rPr>
              <w:t>Línea de</w:t>
            </w:r>
          </w:p>
          <w:p w14:paraId="353D0742"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hAnsi="Arial" w:cs="Arial"/>
                <w:b/>
                <w:sz w:val="18"/>
                <w:szCs w:val="18"/>
                <w:lang w:val="es-ES_tradnl"/>
              </w:rPr>
              <w:t>Base 2016</w:t>
            </w:r>
            <w:bookmarkEnd w:id="3"/>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4C4D2A"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eastAsia="Arial" w:hAnsi="Arial" w:cs="Arial"/>
                <w:b/>
                <w:bCs/>
                <w:sz w:val="18"/>
                <w:szCs w:val="18"/>
                <w:lang w:val="es-ES_tradnl"/>
              </w:rPr>
              <w:t>2017</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390418"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eastAsia="Arial" w:hAnsi="Arial" w:cs="Arial"/>
                <w:b/>
                <w:bCs/>
                <w:sz w:val="18"/>
                <w:szCs w:val="18"/>
                <w:lang w:val="es-ES_tradnl"/>
              </w:rPr>
              <w:t>2018</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5F03A2"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eastAsia="Arial" w:hAnsi="Arial" w:cs="Arial"/>
                <w:b/>
                <w:bCs/>
                <w:sz w:val="18"/>
                <w:szCs w:val="18"/>
                <w:lang w:val="es-ES_tradnl"/>
              </w:rPr>
              <w:t>2019</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1B26E9"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eastAsia="Arial" w:hAnsi="Arial" w:cs="Arial"/>
                <w:b/>
                <w:bCs/>
                <w:sz w:val="18"/>
                <w:szCs w:val="18"/>
                <w:lang w:val="es-ES_tradnl"/>
              </w:rPr>
              <w:t>2020</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B06FF0"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eastAsia="Arial" w:hAnsi="Arial" w:cs="Arial"/>
                <w:b/>
                <w:bCs/>
                <w:sz w:val="18"/>
                <w:szCs w:val="18"/>
                <w:lang w:val="es-ES_tradnl"/>
              </w:rPr>
              <w:t>2021</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C34C56" w14:textId="77777777" w:rsidR="00D7317B" w:rsidRPr="00911A9D" w:rsidRDefault="00D7317B" w:rsidP="00B354F7">
            <w:pPr>
              <w:ind w:left="-114" w:right="-108"/>
              <w:jc w:val="center"/>
              <w:rPr>
                <w:rFonts w:ascii="Arial" w:hAnsi="Arial" w:cs="Arial"/>
                <w:b/>
                <w:sz w:val="18"/>
                <w:szCs w:val="18"/>
                <w:lang w:val="es-ES_tradnl"/>
              </w:rPr>
            </w:pPr>
            <w:r w:rsidRPr="00911A9D">
              <w:rPr>
                <w:rFonts w:ascii="Arial" w:hAnsi="Arial" w:cs="Arial"/>
                <w:b/>
                <w:sz w:val="18"/>
                <w:szCs w:val="18"/>
                <w:lang w:val="es-ES_tradnl"/>
              </w:rPr>
              <w:t>Meta Final</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546CB7" w14:textId="77777777" w:rsidR="00D7317B" w:rsidRPr="00911A9D" w:rsidRDefault="00D7317B" w:rsidP="00B354F7">
            <w:pPr>
              <w:jc w:val="center"/>
              <w:rPr>
                <w:rFonts w:ascii="Arial" w:hAnsi="Arial" w:cs="Arial"/>
                <w:b/>
                <w:sz w:val="18"/>
                <w:szCs w:val="18"/>
                <w:lang w:val="es-ES_tradnl"/>
              </w:rPr>
            </w:pPr>
            <w:r w:rsidRPr="00911A9D">
              <w:rPr>
                <w:rFonts w:ascii="Arial" w:hAnsi="Arial" w:cs="Arial"/>
                <w:b/>
                <w:sz w:val="18"/>
                <w:szCs w:val="18"/>
                <w:lang w:val="es-ES_tradnl"/>
              </w:rPr>
              <w:t>Medios de Verificación</w:t>
            </w:r>
          </w:p>
        </w:tc>
      </w:tr>
      <w:tr w:rsidR="00D7317B" w:rsidRPr="00911A9D" w14:paraId="031AF708" w14:textId="77777777" w:rsidTr="00D7317B">
        <w:trPr>
          <w:trHeight w:val="20"/>
        </w:trPr>
        <w:tc>
          <w:tcPr>
            <w:tcW w:w="5000" w:type="pct"/>
            <w:gridSpan w:val="10"/>
            <w:tcBorders>
              <w:top w:val="single" w:sz="4" w:space="0" w:color="auto"/>
            </w:tcBorders>
            <w:shd w:val="clear" w:color="auto" w:fill="FBD4B4" w:themeFill="accent6" w:themeFillTint="66"/>
          </w:tcPr>
          <w:p w14:paraId="74913E96" w14:textId="77777777" w:rsidR="00D7317B" w:rsidRPr="00911A9D" w:rsidRDefault="00D7317B" w:rsidP="00B354F7">
            <w:pPr>
              <w:rPr>
                <w:rFonts w:ascii="Arial" w:hAnsi="Arial" w:cs="Arial"/>
                <w:b/>
                <w:sz w:val="18"/>
                <w:szCs w:val="18"/>
                <w:lang w:val="es-ES_tradnl"/>
              </w:rPr>
            </w:pPr>
            <w:r w:rsidRPr="00911A9D">
              <w:rPr>
                <w:rFonts w:ascii="Arial" w:hAnsi="Arial" w:cs="Arial"/>
                <w:b/>
                <w:sz w:val="18"/>
                <w:szCs w:val="18"/>
                <w:lang w:val="es-ES_tradnl"/>
              </w:rPr>
              <w:t>Componente 1 – Fortalecimiento de la Administración Tributaria</w:t>
            </w:r>
          </w:p>
        </w:tc>
      </w:tr>
      <w:tr w:rsidR="00D7317B" w:rsidRPr="00911A9D" w14:paraId="22E3E67B" w14:textId="77777777" w:rsidTr="00D7317B">
        <w:trPr>
          <w:trHeight w:val="20"/>
        </w:trPr>
        <w:tc>
          <w:tcPr>
            <w:tcW w:w="5000" w:type="pct"/>
            <w:gridSpan w:val="10"/>
            <w:shd w:val="clear" w:color="auto" w:fill="FDE9D9" w:themeFill="accent6" w:themeFillTint="33"/>
          </w:tcPr>
          <w:p w14:paraId="3C83AF2B" w14:textId="77777777" w:rsidR="00D7317B" w:rsidRPr="00911A9D" w:rsidRDefault="00D7317B" w:rsidP="00B354F7">
            <w:pPr>
              <w:pStyle w:val="ListParagraph"/>
              <w:numPr>
                <w:ilvl w:val="0"/>
                <w:numId w:val="23"/>
              </w:numPr>
              <w:spacing w:after="0" w:line="240" w:lineRule="auto"/>
              <w:ind w:left="330"/>
              <w:rPr>
                <w:rFonts w:ascii="Arial" w:hAnsi="Arial" w:cs="Arial"/>
                <w:b/>
                <w:sz w:val="18"/>
                <w:szCs w:val="18"/>
                <w:lang w:val="es-ES_tradnl"/>
              </w:rPr>
            </w:pPr>
            <w:r w:rsidRPr="00911A9D">
              <w:rPr>
                <w:rFonts w:ascii="Arial" w:hAnsi="Arial" w:cs="Arial"/>
                <w:b/>
                <w:sz w:val="18"/>
                <w:szCs w:val="18"/>
                <w:lang w:val="es-ES_tradnl"/>
              </w:rPr>
              <w:t>Marco Organizacional y Normativo</w:t>
            </w:r>
          </w:p>
        </w:tc>
      </w:tr>
      <w:tr w:rsidR="00890575" w:rsidRPr="00911A9D" w14:paraId="3B40D63D" w14:textId="77777777" w:rsidTr="00890575">
        <w:trPr>
          <w:trHeight w:val="20"/>
        </w:trPr>
        <w:tc>
          <w:tcPr>
            <w:tcW w:w="1236" w:type="pct"/>
          </w:tcPr>
          <w:p w14:paraId="1C0DCFB5" w14:textId="77777777" w:rsidR="00890575" w:rsidRPr="00911A9D" w:rsidRDefault="00890575" w:rsidP="00B354F7">
            <w:pPr>
              <w:pStyle w:val="ListParagraph"/>
              <w:numPr>
                <w:ilvl w:val="1"/>
                <w:numId w:val="25"/>
              </w:numPr>
              <w:spacing w:after="0" w:line="240" w:lineRule="auto"/>
              <w:ind w:left="420" w:hanging="450"/>
              <w:rPr>
                <w:rFonts w:ascii="Arial" w:hAnsi="Arial" w:cs="Arial"/>
                <w:sz w:val="18"/>
                <w:szCs w:val="18"/>
                <w:lang w:val="es-ES_tradnl"/>
              </w:rPr>
            </w:pPr>
            <w:r w:rsidRPr="00911A9D">
              <w:rPr>
                <w:rFonts w:ascii="Arial" w:eastAsia="Times New Roman" w:hAnsi="Arial" w:cs="Arial"/>
                <w:spacing w:val="-2"/>
                <w:sz w:val="18"/>
                <w:szCs w:val="18"/>
                <w:lang w:val="es-ES_tradnl"/>
              </w:rPr>
              <w:t>Estructura Organizacional de la DGII actualizada e implementada</w:t>
            </w:r>
          </w:p>
        </w:tc>
        <w:tc>
          <w:tcPr>
            <w:tcW w:w="423" w:type="pct"/>
          </w:tcPr>
          <w:p w14:paraId="58E6101E" w14:textId="7777777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Estructura</w:t>
            </w:r>
          </w:p>
        </w:tc>
        <w:tc>
          <w:tcPr>
            <w:tcW w:w="402" w:type="pct"/>
          </w:tcPr>
          <w:p w14:paraId="0D05460A" w14:textId="38593F90"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E5C99C5" w14:textId="32BAF6A8"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6183CD84" w14:textId="7FED377A"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18702E93" w14:textId="37456F34"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2B78D47" w14:textId="77C01D69"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76B3A865" w14:textId="34175715"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5500F18" w14:textId="5ADDD930"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vAlign w:val="center"/>
          </w:tcPr>
          <w:p w14:paraId="4B5FF4D8" w14:textId="77777777" w:rsidR="00890575" w:rsidRPr="00911A9D" w:rsidRDefault="00890575" w:rsidP="00B354F7">
            <w:pPr>
              <w:rPr>
                <w:rFonts w:ascii="Arial" w:hAnsi="Arial" w:cs="Arial"/>
                <w:sz w:val="18"/>
                <w:szCs w:val="18"/>
                <w:lang w:val="es-ES_tradnl"/>
              </w:rPr>
            </w:pPr>
            <w:r w:rsidRPr="00911A9D">
              <w:rPr>
                <w:rFonts w:ascii="Arial" w:hAnsi="Arial" w:cs="Arial"/>
                <w:sz w:val="18"/>
                <w:szCs w:val="18"/>
                <w:lang w:val="es-ES_tradnl"/>
              </w:rPr>
              <w:t>Informe de seguimiento de la Subdirección de Planificación y Desarrollo (SPD) de la DGII.</w:t>
            </w:r>
          </w:p>
        </w:tc>
      </w:tr>
      <w:tr w:rsidR="00890575" w:rsidRPr="00911A9D" w14:paraId="19429D13" w14:textId="77777777" w:rsidTr="00890575">
        <w:trPr>
          <w:trHeight w:val="20"/>
        </w:trPr>
        <w:tc>
          <w:tcPr>
            <w:tcW w:w="1236" w:type="pct"/>
          </w:tcPr>
          <w:p w14:paraId="4167BED9" w14:textId="77777777" w:rsidR="00890575" w:rsidRPr="00911A9D" w:rsidRDefault="00890575" w:rsidP="00B354F7">
            <w:pPr>
              <w:pStyle w:val="ListParagraph"/>
              <w:numPr>
                <w:ilvl w:val="1"/>
                <w:numId w:val="25"/>
              </w:numPr>
              <w:spacing w:after="0" w:line="240" w:lineRule="auto"/>
              <w:ind w:left="420" w:hanging="450"/>
              <w:rPr>
                <w:rFonts w:ascii="Arial" w:hAnsi="Arial" w:cs="Arial"/>
                <w:sz w:val="18"/>
                <w:szCs w:val="18"/>
                <w:lang w:val="es-ES_tradnl"/>
              </w:rPr>
            </w:pPr>
            <w:bookmarkStart w:id="4" w:name="_Hlk482177490"/>
            <w:r w:rsidRPr="00911A9D">
              <w:rPr>
                <w:rFonts w:ascii="Arial" w:eastAsia="Times New Roman" w:hAnsi="Arial" w:cs="Arial"/>
                <w:color w:val="000000"/>
                <w:sz w:val="18"/>
                <w:szCs w:val="18"/>
                <w:lang w:val="es-ES_tradnl"/>
              </w:rPr>
              <w:t xml:space="preserve">Marco regulatorio </w:t>
            </w:r>
            <w:bookmarkEnd w:id="4"/>
            <w:r w:rsidRPr="00911A9D">
              <w:rPr>
                <w:rFonts w:ascii="Arial" w:eastAsia="Times New Roman" w:hAnsi="Arial" w:cs="Arial"/>
                <w:color w:val="000000"/>
                <w:sz w:val="18"/>
                <w:szCs w:val="18"/>
                <w:lang w:val="es-ES_tradnl"/>
              </w:rPr>
              <w:t>e instrumentos de soporte ajustados</w:t>
            </w:r>
          </w:p>
        </w:tc>
        <w:tc>
          <w:tcPr>
            <w:tcW w:w="423" w:type="pct"/>
          </w:tcPr>
          <w:p w14:paraId="441158C2" w14:textId="7777777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Marco regulatorio</w:t>
            </w:r>
          </w:p>
        </w:tc>
        <w:tc>
          <w:tcPr>
            <w:tcW w:w="402" w:type="pct"/>
          </w:tcPr>
          <w:p w14:paraId="6886E0B8" w14:textId="730F995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967CF4F" w14:textId="5461AEFA"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3E88C2B8" w14:textId="27B94D6F"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1FA2EF74" w14:textId="44F80FE8"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48C8EA1D" w14:textId="0732C93D"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5ECA447B" w14:textId="4E87D0C3"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0B21CBF" w14:textId="56F72BBE"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C057ABE" w14:textId="77777777" w:rsidR="00890575" w:rsidRPr="00911A9D" w:rsidRDefault="00890575" w:rsidP="00B354F7">
            <w:pPr>
              <w:rPr>
                <w:rFonts w:ascii="Arial" w:hAnsi="Arial" w:cs="Arial"/>
                <w:sz w:val="18"/>
                <w:szCs w:val="18"/>
                <w:lang w:val="es-ES_tradnl"/>
              </w:rPr>
            </w:pPr>
            <w:r w:rsidRPr="00911A9D">
              <w:rPr>
                <w:rFonts w:ascii="Arial" w:hAnsi="Arial" w:cs="Arial"/>
                <w:sz w:val="18"/>
                <w:szCs w:val="18"/>
                <w:lang w:val="es-ES_tradnl"/>
              </w:rPr>
              <w:t>Informe de seguimiento de la subdirección jurídica de la DGII.</w:t>
            </w:r>
          </w:p>
        </w:tc>
      </w:tr>
      <w:tr w:rsidR="00890575" w:rsidRPr="00911A9D" w14:paraId="6A530CAA" w14:textId="77777777" w:rsidTr="00890575">
        <w:trPr>
          <w:trHeight w:val="20"/>
        </w:trPr>
        <w:tc>
          <w:tcPr>
            <w:tcW w:w="1236" w:type="pct"/>
          </w:tcPr>
          <w:p w14:paraId="2B909169" w14:textId="77777777" w:rsidR="00890575" w:rsidRPr="00911A9D" w:rsidRDefault="00890575" w:rsidP="00B354F7">
            <w:pPr>
              <w:pStyle w:val="ListParagraph"/>
              <w:numPr>
                <w:ilvl w:val="1"/>
                <w:numId w:val="25"/>
              </w:numPr>
              <w:spacing w:after="0" w:line="240" w:lineRule="auto"/>
              <w:ind w:left="420" w:hanging="450"/>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Programa de apoyo a la gestión de cambio de la DGII implementado</w:t>
            </w:r>
          </w:p>
        </w:tc>
        <w:tc>
          <w:tcPr>
            <w:tcW w:w="423" w:type="pct"/>
          </w:tcPr>
          <w:p w14:paraId="642722C3" w14:textId="7777777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Programa</w:t>
            </w:r>
          </w:p>
        </w:tc>
        <w:tc>
          <w:tcPr>
            <w:tcW w:w="402" w:type="pct"/>
          </w:tcPr>
          <w:p w14:paraId="4C6D86D4" w14:textId="73B0B701"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0DA53C0" w14:textId="38AD0652"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72CBB354" w14:textId="63679A30"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0BABA1C5" w14:textId="5C92215D"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269A69B" w14:textId="2283239D"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3A29704F" w14:textId="5E96418E"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2C66508" w14:textId="38BB2922"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701ED80B" w14:textId="77777777" w:rsidR="00890575" w:rsidRPr="00911A9D" w:rsidRDefault="00890575" w:rsidP="00B354F7">
            <w:pPr>
              <w:rPr>
                <w:rFonts w:ascii="Arial" w:hAnsi="Arial" w:cs="Arial"/>
                <w:sz w:val="18"/>
                <w:szCs w:val="18"/>
                <w:lang w:val="es-ES_tradnl"/>
              </w:rPr>
            </w:pPr>
            <w:r w:rsidRPr="00911A9D">
              <w:rPr>
                <w:rFonts w:ascii="Arial" w:hAnsi="Arial" w:cs="Arial"/>
                <w:sz w:val="18"/>
                <w:szCs w:val="18"/>
                <w:lang w:val="es-ES_tradnl"/>
              </w:rPr>
              <w:t>Informe de seguimiento de la Gerencia de Recursos Humanos de la DGII.</w:t>
            </w:r>
          </w:p>
        </w:tc>
      </w:tr>
      <w:tr w:rsidR="00890575" w:rsidRPr="00911A9D" w14:paraId="35619165" w14:textId="77777777" w:rsidTr="00890575">
        <w:trPr>
          <w:trHeight w:val="20"/>
        </w:trPr>
        <w:tc>
          <w:tcPr>
            <w:tcW w:w="1236" w:type="pct"/>
          </w:tcPr>
          <w:p w14:paraId="0F19BA8A" w14:textId="77777777" w:rsidR="00890575" w:rsidRPr="00911A9D" w:rsidRDefault="00890575" w:rsidP="00B354F7">
            <w:pPr>
              <w:pStyle w:val="ListParagraph"/>
              <w:numPr>
                <w:ilvl w:val="1"/>
                <w:numId w:val="25"/>
              </w:numPr>
              <w:tabs>
                <w:tab w:val="left" w:pos="432"/>
              </w:tabs>
              <w:spacing w:after="0" w:line="240" w:lineRule="auto"/>
              <w:ind w:left="420" w:hanging="450"/>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Programa de fortalecimiento de los recursos humanos de la DGII, con un enfoque de género, implantado</w:t>
            </w:r>
          </w:p>
        </w:tc>
        <w:tc>
          <w:tcPr>
            <w:tcW w:w="423" w:type="pct"/>
          </w:tcPr>
          <w:p w14:paraId="6915FF5F" w14:textId="7777777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Programa</w:t>
            </w:r>
          </w:p>
        </w:tc>
        <w:tc>
          <w:tcPr>
            <w:tcW w:w="402" w:type="pct"/>
          </w:tcPr>
          <w:p w14:paraId="0BF2C50B" w14:textId="67282237"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B7DEF30" w14:textId="14DBA8ED"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94E0D7C" w14:textId="05DA0CE4"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32680A11" w14:textId="76DD971C"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C56F49B" w14:textId="10BECA56"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0EF2D4A0" w14:textId="76C05B59"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4D3AA56" w14:textId="01CCC01A" w:rsidR="00890575" w:rsidRPr="00911A9D" w:rsidRDefault="00890575" w:rsidP="00B354F7">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73A5F2A" w14:textId="77777777" w:rsidR="00890575" w:rsidRPr="00911A9D" w:rsidRDefault="00890575" w:rsidP="00B354F7">
            <w:pPr>
              <w:rPr>
                <w:rFonts w:ascii="Arial" w:hAnsi="Arial" w:cs="Arial"/>
                <w:sz w:val="18"/>
                <w:szCs w:val="18"/>
                <w:lang w:val="es-ES_tradnl"/>
              </w:rPr>
            </w:pPr>
            <w:r w:rsidRPr="00911A9D">
              <w:rPr>
                <w:rFonts w:ascii="Arial" w:hAnsi="Arial" w:cs="Arial"/>
                <w:sz w:val="18"/>
                <w:szCs w:val="18"/>
                <w:lang w:val="es-ES_tradnl"/>
              </w:rPr>
              <w:t>Informe de seguimiento de SPD de la DGII.</w:t>
            </w:r>
          </w:p>
        </w:tc>
      </w:tr>
      <w:tr w:rsidR="00DC782B" w:rsidRPr="00911A9D" w14:paraId="3A29067E" w14:textId="77777777" w:rsidTr="00890575">
        <w:trPr>
          <w:trHeight w:val="20"/>
        </w:trPr>
        <w:tc>
          <w:tcPr>
            <w:tcW w:w="1236" w:type="pct"/>
          </w:tcPr>
          <w:p w14:paraId="7E10BA97" w14:textId="409A418F" w:rsidR="00DC782B" w:rsidRPr="00911A9D" w:rsidRDefault="00DC782B" w:rsidP="00786169">
            <w:pPr>
              <w:pStyle w:val="ListParagraph"/>
              <w:numPr>
                <w:ilvl w:val="2"/>
                <w:numId w:val="25"/>
              </w:numPr>
              <w:tabs>
                <w:tab w:val="left" w:pos="432"/>
              </w:tabs>
              <w:spacing w:after="0" w:line="240" w:lineRule="auto"/>
              <w:ind w:left="510"/>
              <w:rPr>
                <w:rFonts w:ascii="Arial" w:eastAsia="Times New Roman" w:hAnsi="Arial" w:cs="Arial"/>
                <w:spacing w:val="-2"/>
                <w:sz w:val="20"/>
                <w:szCs w:val="20"/>
                <w:lang w:val="es-ES_tradnl"/>
              </w:rPr>
            </w:pPr>
            <w:r w:rsidRPr="00911A9D">
              <w:rPr>
                <w:rFonts w:ascii="Arial" w:eastAsia="Times New Roman" w:hAnsi="Arial" w:cs="Arial"/>
                <w:spacing w:val="-2"/>
                <w:sz w:val="20"/>
                <w:szCs w:val="20"/>
                <w:lang w:val="es-ES_tradnl"/>
              </w:rPr>
              <w:t>Protocolo de canalización y acompañamientos para casos de acoso</w:t>
            </w:r>
            <w:r w:rsidR="00786169" w:rsidRPr="00911A9D">
              <w:rPr>
                <w:rFonts w:ascii="Arial" w:eastAsia="Times New Roman" w:hAnsi="Arial" w:cs="Arial"/>
                <w:spacing w:val="-2"/>
                <w:sz w:val="20"/>
                <w:szCs w:val="20"/>
                <w:lang w:val="es-ES_tradnl"/>
              </w:rPr>
              <w:t xml:space="preserve"> implementado</w:t>
            </w:r>
          </w:p>
        </w:tc>
        <w:tc>
          <w:tcPr>
            <w:tcW w:w="423" w:type="pct"/>
          </w:tcPr>
          <w:p w14:paraId="62D323D8" w14:textId="7ACFB8C6"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 xml:space="preserve">Protocolo </w:t>
            </w:r>
          </w:p>
        </w:tc>
        <w:tc>
          <w:tcPr>
            <w:tcW w:w="402" w:type="pct"/>
          </w:tcPr>
          <w:p w14:paraId="5913125F" w14:textId="20228BA3"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0</w:t>
            </w:r>
          </w:p>
        </w:tc>
        <w:tc>
          <w:tcPr>
            <w:tcW w:w="288" w:type="pct"/>
          </w:tcPr>
          <w:p w14:paraId="4BB4BED9" w14:textId="6853B066"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0</w:t>
            </w:r>
          </w:p>
        </w:tc>
        <w:tc>
          <w:tcPr>
            <w:tcW w:w="288" w:type="pct"/>
            <w:shd w:val="clear" w:color="auto" w:fill="auto"/>
          </w:tcPr>
          <w:p w14:paraId="700A59BB" w14:textId="6DA31E21"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0</w:t>
            </w:r>
          </w:p>
        </w:tc>
        <w:tc>
          <w:tcPr>
            <w:tcW w:w="288" w:type="pct"/>
            <w:shd w:val="clear" w:color="auto" w:fill="auto"/>
          </w:tcPr>
          <w:p w14:paraId="58213F09" w14:textId="25C7D977"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0</w:t>
            </w:r>
          </w:p>
        </w:tc>
        <w:tc>
          <w:tcPr>
            <w:tcW w:w="288" w:type="pct"/>
            <w:shd w:val="clear" w:color="auto" w:fill="auto"/>
          </w:tcPr>
          <w:p w14:paraId="0E7C2FE3" w14:textId="7EEE7F45"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1</w:t>
            </w:r>
          </w:p>
        </w:tc>
        <w:tc>
          <w:tcPr>
            <w:tcW w:w="288" w:type="pct"/>
            <w:shd w:val="clear" w:color="auto" w:fill="auto"/>
          </w:tcPr>
          <w:p w14:paraId="4D45D55B" w14:textId="1E95807D"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0</w:t>
            </w:r>
          </w:p>
        </w:tc>
        <w:tc>
          <w:tcPr>
            <w:tcW w:w="288" w:type="pct"/>
          </w:tcPr>
          <w:p w14:paraId="0B16DF40" w14:textId="686F1027" w:rsidR="00DC782B" w:rsidRPr="00911A9D" w:rsidRDefault="00DC782B" w:rsidP="00DC782B">
            <w:pPr>
              <w:ind w:left="-111" w:right="-102"/>
              <w:jc w:val="center"/>
              <w:rPr>
                <w:rFonts w:ascii="Arial" w:hAnsi="Arial" w:cs="Arial"/>
                <w:sz w:val="20"/>
                <w:szCs w:val="20"/>
                <w:lang w:val="es-ES_tradnl"/>
              </w:rPr>
            </w:pPr>
            <w:r w:rsidRPr="00911A9D">
              <w:rPr>
                <w:rFonts w:ascii="Arial" w:hAnsi="Arial" w:cs="Arial"/>
                <w:sz w:val="20"/>
                <w:szCs w:val="20"/>
                <w:lang w:val="es-ES_tradnl"/>
              </w:rPr>
              <w:t>1</w:t>
            </w:r>
          </w:p>
        </w:tc>
        <w:tc>
          <w:tcPr>
            <w:tcW w:w="1211" w:type="pct"/>
          </w:tcPr>
          <w:p w14:paraId="077F4FE7" w14:textId="5DCC4048" w:rsidR="00DC782B" w:rsidRPr="00911A9D" w:rsidRDefault="00DC782B" w:rsidP="00DC782B">
            <w:pPr>
              <w:rPr>
                <w:rFonts w:ascii="Arial" w:hAnsi="Arial" w:cs="Arial"/>
                <w:sz w:val="20"/>
                <w:szCs w:val="20"/>
                <w:lang w:val="es-ES_tradnl"/>
              </w:rPr>
            </w:pPr>
            <w:r w:rsidRPr="00911A9D">
              <w:rPr>
                <w:rFonts w:ascii="Arial" w:hAnsi="Arial" w:cs="Arial"/>
                <w:sz w:val="20"/>
                <w:szCs w:val="20"/>
                <w:lang w:val="es-ES_tradnl"/>
              </w:rPr>
              <w:t>Normativa para la implementación del protocolo.</w:t>
            </w:r>
          </w:p>
        </w:tc>
      </w:tr>
      <w:tr w:rsidR="00DC782B" w:rsidRPr="00911A9D" w14:paraId="3AEBA8A2" w14:textId="77777777" w:rsidTr="00D7317B">
        <w:trPr>
          <w:trHeight w:val="20"/>
        </w:trPr>
        <w:tc>
          <w:tcPr>
            <w:tcW w:w="5000" w:type="pct"/>
            <w:gridSpan w:val="10"/>
            <w:shd w:val="clear" w:color="auto" w:fill="FDE9D9" w:themeFill="accent6" w:themeFillTint="33"/>
          </w:tcPr>
          <w:p w14:paraId="7B139FF0" w14:textId="77777777" w:rsidR="00DC782B" w:rsidRPr="00911A9D" w:rsidRDefault="00DC782B" w:rsidP="00DC782B">
            <w:pPr>
              <w:pStyle w:val="ListParagraph"/>
              <w:numPr>
                <w:ilvl w:val="0"/>
                <w:numId w:val="23"/>
              </w:numPr>
              <w:spacing w:after="0" w:line="240" w:lineRule="auto"/>
              <w:ind w:left="330" w:right="-102"/>
              <w:rPr>
                <w:rFonts w:ascii="Arial" w:hAnsi="Arial" w:cs="Arial"/>
                <w:b/>
                <w:sz w:val="18"/>
                <w:szCs w:val="18"/>
                <w:lang w:val="es-ES_tradnl"/>
              </w:rPr>
            </w:pPr>
            <w:r w:rsidRPr="00911A9D">
              <w:rPr>
                <w:rFonts w:ascii="Arial" w:hAnsi="Arial" w:cs="Arial"/>
                <w:b/>
                <w:sz w:val="18"/>
                <w:szCs w:val="18"/>
                <w:lang w:val="es-ES_tradnl"/>
              </w:rPr>
              <w:t>Procesos operativos de la AT</w:t>
            </w:r>
          </w:p>
        </w:tc>
      </w:tr>
      <w:tr w:rsidR="00DC782B" w:rsidRPr="00911A9D" w14:paraId="3E44E538" w14:textId="77777777" w:rsidTr="00890575">
        <w:trPr>
          <w:trHeight w:val="20"/>
        </w:trPr>
        <w:tc>
          <w:tcPr>
            <w:tcW w:w="1236" w:type="pct"/>
          </w:tcPr>
          <w:p w14:paraId="7DB11ECC"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Nuevo modelo del RNC implementado y automatizado</w:t>
            </w:r>
          </w:p>
        </w:tc>
        <w:tc>
          <w:tcPr>
            <w:tcW w:w="423" w:type="pct"/>
          </w:tcPr>
          <w:p w14:paraId="0EF7710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45B8936E" w14:textId="19E61B2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4FCB408" w14:textId="2BAC006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7D938546" w14:textId="0099595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1F6CBDA0" w14:textId="16048512" w:rsidR="00DC782B" w:rsidRPr="00911A9D" w:rsidRDefault="00DC782B" w:rsidP="00DC782B">
            <w:pPr>
              <w:ind w:left="-111" w:right="-102"/>
              <w:jc w:val="center"/>
              <w:rPr>
                <w:rFonts w:ascii="Arial" w:hAnsi="Arial" w:cs="Arial"/>
                <w:b/>
                <w:sz w:val="18"/>
                <w:szCs w:val="18"/>
                <w:lang w:val="es-ES_tradnl"/>
              </w:rPr>
            </w:pPr>
            <w:r w:rsidRPr="00911A9D">
              <w:rPr>
                <w:rFonts w:ascii="Arial" w:hAnsi="Arial" w:cs="Arial"/>
                <w:sz w:val="18"/>
                <w:szCs w:val="18"/>
                <w:lang w:val="es-ES_tradnl"/>
              </w:rPr>
              <w:t>0</w:t>
            </w:r>
          </w:p>
        </w:tc>
        <w:tc>
          <w:tcPr>
            <w:tcW w:w="288" w:type="pct"/>
            <w:shd w:val="clear" w:color="auto" w:fill="auto"/>
          </w:tcPr>
          <w:p w14:paraId="29B36BE2" w14:textId="4671B4B1" w:rsidR="00DC782B" w:rsidRPr="00911A9D" w:rsidRDefault="00DC782B" w:rsidP="00DC782B">
            <w:pPr>
              <w:ind w:left="-111" w:right="-102"/>
              <w:jc w:val="center"/>
              <w:rPr>
                <w:rFonts w:ascii="Arial" w:hAnsi="Arial" w:cs="Arial"/>
                <w:b/>
                <w:sz w:val="18"/>
                <w:szCs w:val="18"/>
                <w:lang w:val="es-ES_tradnl"/>
              </w:rPr>
            </w:pPr>
            <w:r w:rsidRPr="00911A9D">
              <w:rPr>
                <w:rFonts w:ascii="Arial" w:hAnsi="Arial" w:cs="Arial"/>
                <w:sz w:val="18"/>
                <w:szCs w:val="18"/>
                <w:lang w:val="es-ES_tradnl"/>
              </w:rPr>
              <w:t>0</w:t>
            </w:r>
          </w:p>
        </w:tc>
        <w:tc>
          <w:tcPr>
            <w:tcW w:w="288" w:type="pct"/>
            <w:shd w:val="clear" w:color="auto" w:fill="auto"/>
          </w:tcPr>
          <w:p w14:paraId="633E7EE3" w14:textId="132DD5A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6F96B6BC" w14:textId="60699C9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03ED3633" w14:textId="77777777" w:rsidR="00DC782B" w:rsidRPr="00911A9D" w:rsidRDefault="00DC782B" w:rsidP="00DC782B">
            <w:pPr>
              <w:rPr>
                <w:rFonts w:ascii="Arial" w:hAnsi="Arial" w:cs="Arial"/>
                <w:b/>
                <w:sz w:val="18"/>
                <w:szCs w:val="18"/>
                <w:lang w:val="es-ES_tradnl"/>
              </w:rPr>
            </w:pPr>
            <w:r w:rsidRPr="00911A9D">
              <w:rPr>
                <w:rFonts w:ascii="Arial" w:hAnsi="Arial" w:cs="Arial"/>
                <w:sz w:val="18"/>
                <w:szCs w:val="18"/>
                <w:lang w:val="es-ES_tradnl"/>
              </w:rPr>
              <w:t>Informe de seguimiento de la gerencia de registro de contribuyentes de la DGII.</w:t>
            </w:r>
          </w:p>
        </w:tc>
      </w:tr>
      <w:tr w:rsidR="00DC782B" w:rsidRPr="00911A9D" w14:paraId="17842361" w14:textId="77777777" w:rsidTr="00890575">
        <w:trPr>
          <w:trHeight w:val="20"/>
        </w:trPr>
        <w:tc>
          <w:tcPr>
            <w:tcW w:w="1236" w:type="pct"/>
          </w:tcPr>
          <w:p w14:paraId="741A7300"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Modelo funcional de la cuenta corriente de los contribuyentes implantado y automatizado</w:t>
            </w:r>
          </w:p>
        </w:tc>
        <w:tc>
          <w:tcPr>
            <w:tcW w:w="423" w:type="pct"/>
          </w:tcPr>
          <w:p w14:paraId="35BAC927"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59C3A446" w14:textId="4EA9268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4181F9BB" w14:textId="4A388C9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32564EC8" w14:textId="767684D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34190BF3" w14:textId="3BD36CAC" w:rsidR="00DC782B" w:rsidRPr="00911A9D" w:rsidRDefault="00DC782B" w:rsidP="00DC782B">
            <w:pPr>
              <w:ind w:left="-111" w:right="-102"/>
              <w:jc w:val="center"/>
              <w:rPr>
                <w:rFonts w:ascii="Arial" w:hAnsi="Arial" w:cs="Arial"/>
                <w:b/>
                <w:sz w:val="18"/>
                <w:szCs w:val="18"/>
                <w:lang w:val="es-ES_tradnl"/>
              </w:rPr>
            </w:pPr>
            <w:r w:rsidRPr="00911A9D">
              <w:rPr>
                <w:rFonts w:ascii="Arial" w:hAnsi="Arial" w:cs="Arial"/>
                <w:sz w:val="18"/>
                <w:szCs w:val="18"/>
                <w:lang w:val="es-ES_tradnl"/>
              </w:rPr>
              <w:t>0</w:t>
            </w:r>
          </w:p>
        </w:tc>
        <w:tc>
          <w:tcPr>
            <w:tcW w:w="288" w:type="pct"/>
            <w:shd w:val="clear" w:color="auto" w:fill="auto"/>
          </w:tcPr>
          <w:p w14:paraId="3FEC3315" w14:textId="38FCD56E" w:rsidR="00DC782B" w:rsidRPr="00911A9D" w:rsidRDefault="00DC782B" w:rsidP="00DC782B">
            <w:pPr>
              <w:ind w:left="-111" w:right="-102"/>
              <w:jc w:val="center"/>
              <w:rPr>
                <w:rFonts w:ascii="Arial" w:hAnsi="Arial" w:cs="Arial"/>
                <w:b/>
                <w:sz w:val="18"/>
                <w:szCs w:val="18"/>
                <w:lang w:val="es-ES_tradnl"/>
              </w:rPr>
            </w:pPr>
            <w:r w:rsidRPr="00911A9D">
              <w:rPr>
                <w:rFonts w:ascii="Arial" w:hAnsi="Arial" w:cs="Arial"/>
                <w:sz w:val="18"/>
                <w:szCs w:val="18"/>
                <w:lang w:val="es-ES_tradnl"/>
              </w:rPr>
              <w:t>0</w:t>
            </w:r>
          </w:p>
        </w:tc>
        <w:tc>
          <w:tcPr>
            <w:tcW w:w="288" w:type="pct"/>
            <w:shd w:val="clear" w:color="auto" w:fill="auto"/>
          </w:tcPr>
          <w:p w14:paraId="6370833F" w14:textId="5694B9B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6E67E0D3" w14:textId="22A5C31A"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2228EFCC"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SDR-DGII.</w:t>
            </w:r>
          </w:p>
        </w:tc>
      </w:tr>
      <w:tr w:rsidR="00DC782B" w:rsidRPr="00911A9D" w14:paraId="0AC9E0B8" w14:textId="77777777" w:rsidTr="00890575">
        <w:trPr>
          <w:trHeight w:val="20"/>
        </w:trPr>
        <w:tc>
          <w:tcPr>
            <w:tcW w:w="1236" w:type="pct"/>
          </w:tcPr>
          <w:p w14:paraId="434DF18B"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 xml:space="preserve">Nuevo Modelo operativo de servicio al contribuyente y de educación tributaria implementado y </w:t>
            </w:r>
            <w:bookmarkStart w:id="5" w:name="_Hlk482177744"/>
            <w:r w:rsidRPr="00911A9D">
              <w:rPr>
                <w:rFonts w:ascii="Arial" w:eastAsia="Times New Roman" w:hAnsi="Arial" w:cs="Arial"/>
                <w:spacing w:val="-2"/>
                <w:sz w:val="18"/>
                <w:szCs w:val="18"/>
                <w:lang w:val="es-ES_tradnl"/>
              </w:rPr>
              <w:t xml:space="preserve">facilidades automatizadas para los contribuyentes </w:t>
            </w:r>
            <w:bookmarkEnd w:id="5"/>
          </w:p>
        </w:tc>
        <w:tc>
          <w:tcPr>
            <w:tcW w:w="423" w:type="pct"/>
          </w:tcPr>
          <w:p w14:paraId="203828E8"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258603BB" w14:textId="4C3A8E9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149E04C" w14:textId="7D7C2D8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A2E8267" w14:textId="1FEAD67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554D6523" w14:textId="0F31EE4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152DC0A4" w14:textId="098F780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17440DA6" w14:textId="5FFC9B0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8CC6A61" w14:textId="78D355D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4519D33F"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SPD de la DGII.</w:t>
            </w:r>
          </w:p>
        </w:tc>
      </w:tr>
      <w:tr w:rsidR="00DC782B" w:rsidRPr="00911A9D" w14:paraId="77623202" w14:textId="77777777" w:rsidTr="00890575">
        <w:trPr>
          <w:trHeight w:val="20"/>
        </w:trPr>
        <w:tc>
          <w:tcPr>
            <w:tcW w:w="1236" w:type="pct"/>
          </w:tcPr>
          <w:p w14:paraId="7DBEBB98"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 xml:space="preserve">Modelo de </w:t>
            </w:r>
            <w:bookmarkStart w:id="6" w:name="_Hlk482177767"/>
            <w:r w:rsidRPr="00911A9D">
              <w:rPr>
                <w:rFonts w:ascii="Arial" w:eastAsia="Times New Roman" w:hAnsi="Arial" w:cs="Arial"/>
                <w:spacing w:val="-2"/>
                <w:sz w:val="18"/>
                <w:szCs w:val="18"/>
                <w:lang w:val="es-ES_tradnl"/>
              </w:rPr>
              <w:t>Facturación actualizado</w:t>
            </w:r>
            <w:bookmarkEnd w:id="6"/>
            <w:r w:rsidRPr="00911A9D">
              <w:rPr>
                <w:rFonts w:ascii="Arial" w:eastAsia="Times New Roman" w:hAnsi="Arial" w:cs="Arial"/>
                <w:spacing w:val="-2"/>
                <w:sz w:val="18"/>
                <w:szCs w:val="18"/>
                <w:lang w:val="es-ES_tradnl"/>
              </w:rPr>
              <w:t xml:space="preserve"> e implantado.</w:t>
            </w:r>
          </w:p>
        </w:tc>
        <w:tc>
          <w:tcPr>
            <w:tcW w:w="423" w:type="pct"/>
          </w:tcPr>
          <w:p w14:paraId="192FC4B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589B265B" w14:textId="5E92240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31B4487" w14:textId="277DF10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820D638" w14:textId="2595298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7EC700C0" w14:textId="66672DE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3374C0DC" w14:textId="1F580B0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21177C2F" w14:textId="0FABA97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1D03DCC3" w14:textId="479019B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3838D578"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gerencia de control de facturación de la DGII.</w:t>
            </w:r>
          </w:p>
        </w:tc>
      </w:tr>
      <w:tr w:rsidR="00DC782B" w:rsidRPr="00911A9D" w14:paraId="4C7B96B3" w14:textId="77777777" w:rsidTr="00890575">
        <w:trPr>
          <w:trHeight w:val="20"/>
        </w:trPr>
        <w:tc>
          <w:tcPr>
            <w:tcW w:w="1236" w:type="pct"/>
          </w:tcPr>
          <w:p w14:paraId="0D2579A1"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lastRenderedPageBreak/>
              <w:t xml:space="preserve">Modelo de Cobranza y </w:t>
            </w:r>
            <w:bookmarkStart w:id="7" w:name="_Hlk482177803"/>
            <w:r w:rsidRPr="00911A9D">
              <w:rPr>
                <w:rFonts w:ascii="Arial" w:eastAsia="Times New Roman" w:hAnsi="Arial" w:cs="Arial"/>
                <w:spacing w:val="-2"/>
                <w:sz w:val="18"/>
                <w:szCs w:val="18"/>
                <w:lang w:val="es-ES_tradnl"/>
              </w:rPr>
              <w:t>Recaudación actualizado e implantado y procesos automatizados</w:t>
            </w:r>
            <w:bookmarkEnd w:id="7"/>
          </w:p>
        </w:tc>
        <w:tc>
          <w:tcPr>
            <w:tcW w:w="423" w:type="pct"/>
          </w:tcPr>
          <w:p w14:paraId="71B7D58D"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348867AD" w14:textId="7E38184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6FFE2F96" w14:textId="4908A44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0574823C" w14:textId="6B93FA8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61B4EB45" w14:textId="26FE339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74B2AE19" w14:textId="010D936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05CDF4D7" w14:textId="00DC99B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4936840B" w14:textId="2A016C9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4B746CB7"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gerencia de cobranza de la DGII.</w:t>
            </w:r>
          </w:p>
        </w:tc>
      </w:tr>
      <w:tr w:rsidR="00DC782B" w:rsidRPr="00911A9D" w14:paraId="05168B51" w14:textId="77777777" w:rsidTr="00890575">
        <w:trPr>
          <w:trHeight w:val="20"/>
        </w:trPr>
        <w:tc>
          <w:tcPr>
            <w:tcW w:w="1236" w:type="pct"/>
          </w:tcPr>
          <w:p w14:paraId="3C513249"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Modelo de Fiscalización revisado e implantado y procesos automatizados</w:t>
            </w:r>
          </w:p>
        </w:tc>
        <w:tc>
          <w:tcPr>
            <w:tcW w:w="423" w:type="pct"/>
          </w:tcPr>
          <w:p w14:paraId="1202EB85"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15120E5B" w14:textId="13AF351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70BD8602" w14:textId="4395150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31CAE979" w14:textId="49538E6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506B8C6A" w14:textId="258C09F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shd w:val="clear" w:color="auto" w:fill="auto"/>
          </w:tcPr>
          <w:p w14:paraId="48F6A6F5" w14:textId="0868550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396FE6C9" w14:textId="2592BBC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shd w:val="clear" w:color="auto" w:fill="auto"/>
          </w:tcPr>
          <w:p w14:paraId="14F5886F" w14:textId="093A405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2A7FD4E1"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subdirección. de fiscalización de la DGII.</w:t>
            </w:r>
          </w:p>
        </w:tc>
      </w:tr>
      <w:tr w:rsidR="00DC782B" w:rsidRPr="00911A9D" w14:paraId="7ABB970E" w14:textId="77777777" w:rsidTr="00D7317B">
        <w:trPr>
          <w:trHeight w:val="20"/>
        </w:trPr>
        <w:tc>
          <w:tcPr>
            <w:tcW w:w="5000" w:type="pct"/>
            <w:gridSpan w:val="10"/>
            <w:shd w:val="clear" w:color="auto" w:fill="FDE9D9" w:themeFill="accent6" w:themeFillTint="33"/>
          </w:tcPr>
          <w:p w14:paraId="4CEB5228" w14:textId="77777777" w:rsidR="00DC782B" w:rsidRPr="00911A9D" w:rsidRDefault="00DC782B" w:rsidP="00DC782B">
            <w:pPr>
              <w:pStyle w:val="ListParagraph"/>
              <w:numPr>
                <w:ilvl w:val="0"/>
                <w:numId w:val="23"/>
              </w:numPr>
              <w:spacing w:after="0" w:line="240" w:lineRule="auto"/>
              <w:ind w:left="330" w:right="-102"/>
              <w:rPr>
                <w:rFonts w:ascii="Arial" w:hAnsi="Arial" w:cs="Arial"/>
                <w:b/>
                <w:sz w:val="18"/>
                <w:szCs w:val="18"/>
                <w:lang w:val="es-ES_tradnl"/>
              </w:rPr>
            </w:pPr>
            <w:r w:rsidRPr="00911A9D">
              <w:rPr>
                <w:rFonts w:ascii="Arial" w:hAnsi="Arial" w:cs="Arial"/>
                <w:b/>
                <w:sz w:val="18"/>
                <w:szCs w:val="18"/>
                <w:lang w:val="es-ES_tradnl"/>
              </w:rPr>
              <w:t>Sistemas e infraestructura tecnológica</w:t>
            </w:r>
          </w:p>
        </w:tc>
      </w:tr>
      <w:tr w:rsidR="00DC782B" w:rsidRPr="00911A9D" w14:paraId="0CB97DA7" w14:textId="77777777" w:rsidTr="00890575">
        <w:trPr>
          <w:trHeight w:val="20"/>
        </w:trPr>
        <w:tc>
          <w:tcPr>
            <w:tcW w:w="1236" w:type="pct"/>
          </w:tcPr>
          <w:p w14:paraId="099EDBB7"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Servicios</w:t>
            </w:r>
            <w:r w:rsidRPr="00911A9D">
              <w:rPr>
                <w:rFonts w:ascii="Arial" w:eastAsia="Times New Roman" w:hAnsi="Arial" w:cs="Arial"/>
                <w:spacing w:val="-2"/>
                <w:sz w:val="18"/>
                <w:szCs w:val="18"/>
                <w:vertAlign w:val="superscript"/>
                <w:lang w:val="es-ES_tradnl"/>
              </w:rPr>
              <w:footnoteReference w:id="5"/>
            </w:r>
            <w:r w:rsidRPr="00911A9D">
              <w:rPr>
                <w:rFonts w:ascii="Arial" w:eastAsia="Times New Roman" w:hAnsi="Arial" w:cs="Arial"/>
                <w:spacing w:val="-2"/>
                <w:sz w:val="18"/>
                <w:szCs w:val="18"/>
                <w:vertAlign w:val="superscript"/>
                <w:lang w:val="es-ES_tradnl"/>
              </w:rPr>
              <w:t xml:space="preserve"> </w:t>
            </w:r>
            <w:r w:rsidRPr="00911A9D">
              <w:rPr>
                <w:rFonts w:ascii="Arial" w:eastAsia="Times New Roman" w:hAnsi="Arial" w:cs="Arial"/>
                <w:spacing w:val="-2"/>
                <w:sz w:val="18"/>
                <w:szCs w:val="18"/>
                <w:lang w:val="es-ES_tradnl"/>
              </w:rPr>
              <w:t>y seguridad de la OFV para los contribuyentes ampliados</w:t>
            </w:r>
          </w:p>
        </w:tc>
        <w:tc>
          <w:tcPr>
            <w:tcW w:w="423" w:type="pct"/>
          </w:tcPr>
          <w:p w14:paraId="2E5FB70D"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Servicios</w:t>
            </w:r>
          </w:p>
        </w:tc>
        <w:tc>
          <w:tcPr>
            <w:tcW w:w="402" w:type="pct"/>
          </w:tcPr>
          <w:p w14:paraId="28FE30B6" w14:textId="12BC829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4</w:t>
            </w:r>
          </w:p>
        </w:tc>
        <w:tc>
          <w:tcPr>
            <w:tcW w:w="288" w:type="pct"/>
          </w:tcPr>
          <w:p w14:paraId="3A9F786E" w14:textId="64EAF54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2DBE44A" w14:textId="24D0B2D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2</w:t>
            </w:r>
          </w:p>
        </w:tc>
        <w:tc>
          <w:tcPr>
            <w:tcW w:w="288" w:type="pct"/>
          </w:tcPr>
          <w:p w14:paraId="18D19392" w14:textId="756A646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2</w:t>
            </w:r>
          </w:p>
        </w:tc>
        <w:tc>
          <w:tcPr>
            <w:tcW w:w="288" w:type="pct"/>
          </w:tcPr>
          <w:p w14:paraId="3B1713B8" w14:textId="0D99E1D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F5C3ED9" w14:textId="637AA23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0E41634" w14:textId="72AEFEE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8</w:t>
            </w:r>
          </w:p>
        </w:tc>
        <w:tc>
          <w:tcPr>
            <w:tcW w:w="1211" w:type="pct"/>
          </w:tcPr>
          <w:p w14:paraId="193476AD"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gerencia de Tecnología de la Información y Comunicación (GTIC) de la DGII.</w:t>
            </w:r>
          </w:p>
        </w:tc>
      </w:tr>
      <w:tr w:rsidR="00DC782B" w:rsidRPr="00911A9D" w14:paraId="033DC66D" w14:textId="77777777" w:rsidTr="00890575">
        <w:trPr>
          <w:trHeight w:val="20"/>
        </w:trPr>
        <w:tc>
          <w:tcPr>
            <w:tcW w:w="1236" w:type="pct"/>
          </w:tcPr>
          <w:p w14:paraId="431628FD"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Sistema de gestión de procesos operativos (</w:t>
            </w:r>
            <w:r w:rsidRPr="00911A9D">
              <w:rPr>
                <w:rFonts w:ascii="Arial" w:eastAsia="Times New Roman" w:hAnsi="Arial" w:cs="Arial"/>
                <w:i/>
                <w:spacing w:val="-2"/>
                <w:sz w:val="18"/>
                <w:szCs w:val="18"/>
                <w:lang w:val="es-ES_tradnl"/>
              </w:rPr>
              <w:t>workflow</w:t>
            </w:r>
            <w:r w:rsidRPr="00911A9D">
              <w:rPr>
                <w:rFonts w:ascii="Arial" w:eastAsia="Times New Roman" w:hAnsi="Arial" w:cs="Arial"/>
                <w:spacing w:val="-2"/>
                <w:sz w:val="18"/>
                <w:szCs w:val="18"/>
                <w:lang w:val="es-ES_tradnl"/>
              </w:rPr>
              <w:t>) de la DGI implantado</w:t>
            </w:r>
          </w:p>
        </w:tc>
        <w:tc>
          <w:tcPr>
            <w:tcW w:w="423" w:type="pct"/>
          </w:tcPr>
          <w:p w14:paraId="442F4A07"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6537B965" w14:textId="3E75268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5D04324" w14:textId="2F54D23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1AC81B0" w14:textId="6410ECB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1F80CF7" w14:textId="7855B11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41612E7" w14:textId="0A77E1A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DE02A72" w14:textId="341887E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6BC91B12" w14:textId="2C237B2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D208291"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6A8E5DF7" w14:textId="77777777" w:rsidTr="00890575">
        <w:trPr>
          <w:trHeight w:val="20"/>
        </w:trPr>
        <w:tc>
          <w:tcPr>
            <w:tcW w:w="1236" w:type="pct"/>
          </w:tcPr>
          <w:p w14:paraId="73F1FD97" w14:textId="1FA9DE31"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bookmarkStart w:id="8" w:name="_Hlk482177966"/>
            <w:r w:rsidRPr="00911A9D">
              <w:rPr>
                <w:rFonts w:ascii="Arial" w:eastAsia="Times New Roman" w:hAnsi="Arial" w:cs="Arial"/>
                <w:spacing w:val="-2"/>
                <w:sz w:val="18"/>
                <w:szCs w:val="18"/>
                <w:lang w:val="es-ES_tradnl"/>
              </w:rPr>
              <w:t>Almacén de datos corporativos (Datawarehouse) implementado</w:t>
            </w:r>
            <w:bookmarkEnd w:id="8"/>
          </w:p>
        </w:tc>
        <w:tc>
          <w:tcPr>
            <w:tcW w:w="423" w:type="pct"/>
          </w:tcPr>
          <w:p w14:paraId="259A7A54"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Base de datos</w:t>
            </w:r>
          </w:p>
        </w:tc>
        <w:tc>
          <w:tcPr>
            <w:tcW w:w="402" w:type="pct"/>
          </w:tcPr>
          <w:p w14:paraId="3253A549" w14:textId="6838116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DF8A0E9" w14:textId="4A01A4B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641D7BF" w14:textId="3C19E98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36FE90B4" w14:textId="4921F94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F022CD2" w14:textId="3765DD7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17E4F8D" w14:textId="59EDAD3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5BEB735" w14:textId="0E1AFD6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50871DC8"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68E470F3" w14:textId="77777777" w:rsidTr="00890575">
        <w:trPr>
          <w:trHeight w:val="20"/>
        </w:trPr>
        <w:tc>
          <w:tcPr>
            <w:tcW w:w="1236" w:type="pct"/>
          </w:tcPr>
          <w:p w14:paraId="72B7C48A"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Arquitectura institucional de S/TI implantada</w:t>
            </w:r>
          </w:p>
        </w:tc>
        <w:tc>
          <w:tcPr>
            <w:tcW w:w="423" w:type="pct"/>
          </w:tcPr>
          <w:p w14:paraId="0EFBCCF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Arquitectura</w:t>
            </w:r>
          </w:p>
        </w:tc>
        <w:tc>
          <w:tcPr>
            <w:tcW w:w="402" w:type="pct"/>
          </w:tcPr>
          <w:p w14:paraId="6CF393EB" w14:textId="3C78643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77E9D4C" w14:textId="71AA296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F65616D" w14:textId="2802A1C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5F574CE4" w14:textId="0804BE2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32DACCE" w14:textId="38FF07B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A4B3CD7" w14:textId="2AD746B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369F46D" w14:textId="1FC037B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02D2B7DE"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0BDC009F" w14:textId="77777777" w:rsidTr="00890575">
        <w:trPr>
          <w:trHeight w:val="20"/>
        </w:trPr>
        <w:tc>
          <w:tcPr>
            <w:tcW w:w="1236" w:type="pct"/>
          </w:tcPr>
          <w:p w14:paraId="1ECE080D"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Plan de mejora de los procedimientos, capacidades, metodologías y herramientas del área TI, en especial, de desarrollo, implantado</w:t>
            </w:r>
          </w:p>
        </w:tc>
        <w:tc>
          <w:tcPr>
            <w:tcW w:w="423" w:type="pct"/>
          </w:tcPr>
          <w:p w14:paraId="6117A92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Plan</w:t>
            </w:r>
          </w:p>
        </w:tc>
        <w:tc>
          <w:tcPr>
            <w:tcW w:w="402" w:type="pct"/>
          </w:tcPr>
          <w:p w14:paraId="63C1DDA4" w14:textId="2C26368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F60C28F" w14:textId="5106CB1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E14A397" w14:textId="0CA9D00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8D4C82C" w14:textId="699D7500"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76102489" w14:textId="589E7B8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45692D4" w14:textId="52F5036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84BC0FB" w14:textId="1C8FF30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3D374197"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70D740A9" w14:textId="77777777" w:rsidTr="00890575">
        <w:trPr>
          <w:trHeight w:val="20"/>
        </w:trPr>
        <w:tc>
          <w:tcPr>
            <w:tcW w:w="1236" w:type="pct"/>
          </w:tcPr>
          <w:p w14:paraId="1210812C"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Aplicación (</w:t>
            </w:r>
            <w:r w:rsidRPr="00911A9D">
              <w:rPr>
                <w:rFonts w:ascii="Arial" w:eastAsia="Times New Roman" w:hAnsi="Arial" w:cs="Arial"/>
                <w:i/>
                <w:spacing w:val="-2"/>
                <w:sz w:val="18"/>
                <w:szCs w:val="18"/>
                <w:lang w:val="es-ES_tradnl"/>
              </w:rPr>
              <w:t>off-the-shelf</w:t>
            </w:r>
            <w:r w:rsidRPr="00911A9D">
              <w:rPr>
                <w:rFonts w:ascii="Arial" w:eastAsia="Times New Roman" w:hAnsi="Arial" w:cs="Arial"/>
                <w:spacing w:val="-2"/>
                <w:sz w:val="18"/>
                <w:szCs w:val="18"/>
                <w:lang w:val="es-ES_tradnl"/>
              </w:rPr>
              <w:t>) para la gestión administrativa y de RRHH implantado</w:t>
            </w:r>
          </w:p>
        </w:tc>
        <w:tc>
          <w:tcPr>
            <w:tcW w:w="423" w:type="pct"/>
          </w:tcPr>
          <w:p w14:paraId="1E382B4F"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6BE2439F" w14:textId="596A923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249275E" w14:textId="6877C61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B781DB0" w14:textId="55F7E54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A17A8ED" w14:textId="2222DA9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38B86A95" w14:textId="2E287C8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5DDB1D8" w14:textId="623DAD7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4FC6B88" w14:textId="733596E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2B625DD"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Gerencia de Recursos Humanos de la DGII.</w:t>
            </w:r>
          </w:p>
        </w:tc>
      </w:tr>
      <w:tr w:rsidR="00DC782B" w:rsidRPr="00911A9D" w14:paraId="2D3646E0" w14:textId="77777777" w:rsidTr="00890575">
        <w:trPr>
          <w:trHeight w:val="20"/>
        </w:trPr>
        <w:tc>
          <w:tcPr>
            <w:tcW w:w="1236" w:type="pct"/>
          </w:tcPr>
          <w:p w14:paraId="0CD88823"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Sistema de seguridad fortalecido</w:t>
            </w:r>
          </w:p>
        </w:tc>
        <w:tc>
          <w:tcPr>
            <w:tcW w:w="423" w:type="pct"/>
          </w:tcPr>
          <w:p w14:paraId="69EB5A30"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04EFDB7A" w14:textId="69EC38B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0C38A5A" w14:textId="2647F7D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89F468E" w14:textId="31FB60D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3BE4C35" w14:textId="77777777" w:rsidR="00DC782B" w:rsidRPr="00911A9D" w:rsidRDefault="00DC782B" w:rsidP="00DC782B">
            <w:pPr>
              <w:ind w:left="-111" w:right="-102"/>
              <w:jc w:val="center"/>
              <w:rPr>
                <w:rFonts w:ascii="Arial" w:hAnsi="Arial" w:cs="Arial"/>
                <w:sz w:val="18"/>
                <w:szCs w:val="18"/>
                <w:lang w:val="es-ES_tradnl"/>
              </w:rPr>
            </w:pPr>
          </w:p>
          <w:p w14:paraId="00C87BD6" w14:textId="067E40A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643733F" w14:textId="348337B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04A8FBB4" w14:textId="28FE04C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1CCCFC4" w14:textId="340B470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094B6A36"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7DA382E8" w14:textId="77777777" w:rsidTr="00890575">
        <w:trPr>
          <w:trHeight w:val="20"/>
        </w:trPr>
        <w:tc>
          <w:tcPr>
            <w:tcW w:w="1236" w:type="pct"/>
          </w:tcPr>
          <w:p w14:paraId="1649CE21"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Plan de actualización de la Infraestructura tecnológica implantado</w:t>
            </w:r>
          </w:p>
        </w:tc>
        <w:tc>
          <w:tcPr>
            <w:tcW w:w="423" w:type="pct"/>
          </w:tcPr>
          <w:p w14:paraId="287577CB"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Plan</w:t>
            </w:r>
          </w:p>
        </w:tc>
        <w:tc>
          <w:tcPr>
            <w:tcW w:w="402" w:type="pct"/>
          </w:tcPr>
          <w:p w14:paraId="3D817C3D" w14:textId="2FB18D00"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B8813AB" w14:textId="497AF33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E6742FE" w14:textId="0CD18A5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DB584D2"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p w14:paraId="5F19D7C1" w14:textId="77777777" w:rsidR="00DC782B" w:rsidRPr="00911A9D" w:rsidRDefault="00DC782B" w:rsidP="00DC782B">
            <w:pPr>
              <w:ind w:left="-111" w:right="-102"/>
              <w:jc w:val="center"/>
              <w:rPr>
                <w:rFonts w:ascii="Arial" w:hAnsi="Arial" w:cs="Arial"/>
                <w:sz w:val="18"/>
                <w:szCs w:val="18"/>
                <w:lang w:val="es-ES_tradnl"/>
              </w:rPr>
            </w:pPr>
          </w:p>
        </w:tc>
        <w:tc>
          <w:tcPr>
            <w:tcW w:w="288" w:type="pct"/>
          </w:tcPr>
          <w:p w14:paraId="17B55C3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p w14:paraId="592FCDCE" w14:textId="77777777" w:rsidR="00DC782B" w:rsidRPr="00911A9D" w:rsidRDefault="00DC782B" w:rsidP="00DC782B">
            <w:pPr>
              <w:ind w:left="-111" w:right="-102"/>
              <w:jc w:val="center"/>
              <w:rPr>
                <w:rFonts w:ascii="Arial" w:hAnsi="Arial" w:cs="Arial"/>
                <w:sz w:val="18"/>
                <w:szCs w:val="18"/>
                <w:lang w:val="es-ES_tradnl"/>
              </w:rPr>
            </w:pPr>
          </w:p>
        </w:tc>
        <w:tc>
          <w:tcPr>
            <w:tcW w:w="288" w:type="pct"/>
          </w:tcPr>
          <w:p w14:paraId="19F74010" w14:textId="23A02B8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3D6172B0" w14:textId="52B1FF8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5E79B1B6"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7FBB7924" w14:textId="77777777" w:rsidTr="00890575">
        <w:trPr>
          <w:trHeight w:val="20"/>
        </w:trPr>
        <w:tc>
          <w:tcPr>
            <w:tcW w:w="1236" w:type="pct"/>
          </w:tcPr>
          <w:p w14:paraId="04E1FECA"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t>Nueva estructura de gobernanza de las TIC implantada</w:t>
            </w:r>
          </w:p>
        </w:tc>
        <w:tc>
          <w:tcPr>
            <w:tcW w:w="423" w:type="pct"/>
          </w:tcPr>
          <w:p w14:paraId="6CF82C46"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Estructura</w:t>
            </w:r>
          </w:p>
        </w:tc>
        <w:tc>
          <w:tcPr>
            <w:tcW w:w="402" w:type="pct"/>
          </w:tcPr>
          <w:p w14:paraId="07C76FAC" w14:textId="11A4CE10"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913BEE1" w14:textId="7A82047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8F336F4"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p w14:paraId="52865494" w14:textId="77777777" w:rsidR="00DC782B" w:rsidRPr="00911A9D" w:rsidRDefault="00DC782B" w:rsidP="00DC782B">
            <w:pPr>
              <w:ind w:left="-111" w:right="-102"/>
              <w:jc w:val="center"/>
              <w:rPr>
                <w:rFonts w:ascii="Arial" w:hAnsi="Arial" w:cs="Arial"/>
                <w:sz w:val="18"/>
                <w:szCs w:val="18"/>
                <w:lang w:val="es-ES_tradnl"/>
              </w:rPr>
            </w:pPr>
          </w:p>
        </w:tc>
        <w:tc>
          <w:tcPr>
            <w:tcW w:w="288" w:type="pct"/>
          </w:tcPr>
          <w:p w14:paraId="0667864A" w14:textId="55901F1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C97742A" w14:textId="1506414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9503A55" w14:textId="2C03EF6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5DACF3B" w14:textId="2E051B3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764CEA0A"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35FAE40D" w14:textId="77777777" w:rsidTr="00890575">
        <w:trPr>
          <w:trHeight w:val="20"/>
        </w:trPr>
        <w:tc>
          <w:tcPr>
            <w:tcW w:w="1236" w:type="pct"/>
          </w:tcPr>
          <w:p w14:paraId="56234F7D" w14:textId="77777777" w:rsidR="00DC782B" w:rsidRPr="00911A9D" w:rsidRDefault="00DC782B" w:rsidP="00DC782B">
            <w:pPr>
              <w:pStyle w:val="ListParagraph"/>
              <w:numPr>
                <w:ilvl w:val="1"/>
                <w:numId w:val="25"/>
              </w:numPr>
              <w:tabs>
                <w:tab w:val="left" w:pos="432"/>
              </w:tabs>
              <w:spacing w:after="0" w:line="240" w:lineRule="auto"/>
              <w:ind w:left="420" w:hanging="456"/>
              <w:rPr>
                <w:rFonts w:ascii="Arial" w:eastAsia="Times New Roman" w:hAnsi="Arial" w:cs="Arial"/>
                <w:spacing w:val="-2"/>
                <w:sz w:val="18"/>
                <w:szCs w:val="18"/>
                <w:lang w:val="es-ES_tradnl"/>
              </w:rPr>
            </w:pPr>
            <w:r w:rsidRPr="00911A9D">
              <w:rPr>
                <w:rFonts w:ascii="Arial" w:eastAsia="Times New Roman" w:hAnsi="Arial" w:cs="Arial"/>
                <w:spacing w:val="-2"/>
                <w:sz w:val="18"/>
                <w:szCs w:val="18"/>
                <w:lang w:val="es-ES_tradnl"/>
              </w:rPr>
              <w:lastRenderedPageBreak/>
              <w:t>Sistema de gestión de las TIC implantado</w:t>
            </w:r>
          </w:p>
        </w:tc>
        <w:tc>
          <w:tcPr>
            <w:tcW w:w="423" w:type="pct"/>
          </w:tcPr>
          <w:p w14:paraId="23AD6087"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4D5CE705" w14:textId="14F2C98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0178BB4" w14:textId="412B109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257268C" w14:textId="2C297AE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E5CD346"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p w14:paraId="22C39395" w14:textId="77777777" w:rsidR="00DC782B" w:rsidRPr="00911A9D" w:rsidRDefault="00DC782B" w:rsidP="00DC782B">
            <w:pPr>
              <w:ind w:left="-111" w:right="-102"/>
              <w:jc w:val="center"/>
              <w:rPr>
                <w:rFonts w:ascii="Arial" w:hAnsi="Arial" w:cs="Arial"/>
                <w:sz w:val="18"/>
                <w:szCs w:val="18"/>
                <w:lang w:val="es-ES_tradnl"/>
              </w:rPr>
            </w:pPr>
          </w:p>
        </w:tc>
        <w:tc>
          <w:tcPr>
            <w:tcW w:w="288" w:type="pct"/>
          </w:tcPr>
          <w:p w14:paraId="44017101" w14:textId="5A21F8B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658FDD9" w14:textId="644FB84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F0F1014" w14:textId="615E862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FE8831E"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GTIC de la DGII.</w:t>
            </w:r>
          </w:p>
        </w:tc>
      </w:tr>
      <w:tr w:rsidR="00DC782B" w:rsidRPr="00911A9D" w14:paraId="56F3CA53" w14:textId="77777777" w:rsidTr="00D7317B">
        <w:trPr>
          <w:trHeight w:val="20"/>
        </w:trPr>
        <w:tc>
          <w:tcPr>
            <w:tcW w:w="5000" w:type="pct"/>
            <w:gridSpan w:val="10"/>
            <w:tcBorders>
              <w:top w:val="single" w:sz="4" w:space="0" w:color="auto"/>
            </w:tcBorders>
            <w:shd w:val="clear" w:color="auto" w:fill="FBD4B4" w:themeFill="accent6" w:themeFillTint="66"/>
          </w:tcPr>
          <w:p w14:paraId="750B8B81" w14:textId="77777777" w:rsidR="00DC782B" w:rsidRPr="00911A9D" w:rsidRDefault="00DC782B" w:rsidP="00DC782B">
            <w:pPr>
              <w:ind w:right="-102"/>
              <w:rPr>
                <w:rFonts w:ascii="Arial" w:hAnsi="Arial" w:cs="Arial"/>
                <w:b/>
                <w:sz w:val="18"/>
                <w:szCs w:val="18"/>
                <w:lang w:val="es-ES_tradnl"/>
              </w:rPr>
            </w:pPr>
            <w:r w:rsidRPr="00911A9D">
              <w:rPr>
                <w:rFonts w:ascii="Arial" w:hAnsi="Arial" w:cs="Arial"/>
                <w:b/>
                <w:sz w:val="18"/>
                <w:szCs w:val="18"/>
                <w:lang w:val="es-ES_tradnl"/>
              </w:rPr>
              <w:t>Componente 2 – Mejora en la Planificación y gestión de las finanzas públicas</w:t>
            </w:r>
          </w:p>
        </w:tc>
      </w:tr>
      <w:tr w:rsidR="00DC782B" w:rsidRPr="00911A9D" w14:paraId="2CC6B54F" w14:textId="77777777" w:rsidTr="00D7317B">
        <w:trPr>
          <w:trHeight w:val="20"/>
        </w:trPr>
        <w:tc>
          <w:tcPr>
            <w:tcW w:w="5000" w:type="pct"/>
            <w:gridSpan w:val="10"/>
            <w:shd w:val="clear" w:color="auto" w:fill="FDE9D9" w:themeFill="accent6" w:themeFillTint="33"/>
          </w:tcPr>
          <w:p w14:paraId="61A5B2BC" w14:textId="77777777" w:rsidR="00DC782B" w:rsidRPr="00911A9D" w:rsidRDefault="00DC782B" w:rsidP="00DC782B">
            <w:pPr>
              <w:pStyle w:val="ListParagraph"/>
              <w:numPr>
                <w:ilvl w:val="0"/>
                <w:numId w:val="27"/>
              </w:numPr>
              <w:spacing w:after="0" w:line="240" w:lineRule="auto"/>
              <w:ind w:left="330" w:right="-102"/>
              <w:rPr>
                <w:rFonts w:ascii="Arial" w:hAnsi="Arial" w:cs="Arial"/>
                <w:b/>
                <w:sz w:val="18"/>
                <w:szCs w:val="18"/>
                <w:lang w:val="es-ES_tradnl"/>
              </w:rPr>
            </w:pPr>
            <w:r w:rsidRPr="00911A9D">
              <w:rPr>
                <w:rFonts w:ascii="Arial" w:hAnsi="Arial" w:cs="Arial"/>
                <w:b/>
                <w:sz w:val="18"/>
                <w:szCs w:val="18"/>
                <w:lang w:val="es-ES_tradnl"/>
              </w:rPr>
              <w:t>Planificación Macro Fiscal</w:t>
            </w:r>
          </w:p>
        </w:tc>
      </w:tr>
      <w:tr w:rsidR="00DC782B" w:rsidRPr="00911A9D" w14:paraId="0FF929B5" w14:textId="77777777" w:rsidTr="00890575">
        <w:trPr>
          <w:trHeight w:val="20"/>
        </w:trPr>
        <w:tc>
          <w:tcPr>
            <w:tcW w:w="1236" w:type="pct"/>
          </w:tcPr>
          <w:p w14:paraId="5E265776"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Modelo de programación financiera implantado</w:t>
            </w:r>
          </w:p>
        </w:tc>
        <w:tc>
          <w:tcPr>
            <w:tcW w:w="423" w:type="pct"/>
          </w:tcPr>
          <w:p w14:paraId="7FF639CE"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2414A247" w14:textId="184D78C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6A23CCF" w14:textId="6F1E374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903A1D2" w14:textId="753BEE0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B63E035" w14:textId="1728060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419D592D" w14:textId="757BC88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C72DA01" w14:textId="28C9C82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D223D37" w14:textId="60104E9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5593538D"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general análisis y política fiscal del MH.</w:t>
            </w:r>
          </w:p>
        </w:tc>
      </w:tr>
      <w:tr w:rsidR="00DC782B" w:rsidRPr="00911A9D" w14:paraId="5FDC286E" w14:textId="77777777" w:rsidTr="00890575">
        <w:trPr>
          <w:trHeight w:val="20"/>
        </w:trPr>
        <w:tc>
          <w:tcPr>
            <w:tcW w:w="1236" w:type="pct"/>
          </w:tcPr>
          <w:p w14:paraId="64C1C44B"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Marco de Gasto de Mediano Plazo implantado</w:t>
            </w:r>
          </w:p>
        </w:tc>
        <w:tc>
          <w:tcPr>
            <w:tcW w:w="423" w:type="pct"/>
          </w:tcPr>
          <w:p w14:paraId="78944C48"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Metodología</w:t>
            </w:r>
          </w:p>
        </w:tc>
        <w:tc>
          <w:tcPr>
            <w:tcW w:w="402" w:type="pct"/>
          </w:tcPr>
          <w:p w14:paraId="6C3F5A98" w14:textId="6CA4E40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5835D8C" w14:textId="0CCDD31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BA8A618" w14:textId="4F26EEE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FF89F36" w14:textId="23A7981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000D92D" w14:textId="6F8370F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3B983EE2" w14:textId="2091AB2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AB12C08" w14:textId="0F6058C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59F324EB"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general de presupuesto del MH</w:t>
            </w:r>
          </w:p>
        </w:tc>
      </w:tr>
      <w:tr w:rsidR="00DC782B" w:rsidRPr="00911A9D" w14:paraId="1B722E8C" w14:textId="77777777" w:rsidTr="00890575">
        <w:trPr>
          <w:trHeight w:val="20"/>
        </w:trPr>
        <w:tc>
          <w:tcPr>
            <w:tcW w:w="1236" w:type="pct"/>
          </w:tcPr>
          <w:p w14:paraId="1C07F4BB"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Modelo de tratamiento de información de la Unidad de Estadísticas Fiscales actualizado e implantado</w:t>
            </w:r>
          </w:p>
        </w:tc>
        <w:tc>
          <w:tcPr>
            <w:tcW w:w="423" w:type="pct"/>
          </w:tcPr>
          <w:p w14:paraId="78446B91"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73DF9E5F" w14:textId="7E3AA10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4CB96B9" w14:textId="2A41A35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1622CEB" w14:textId="3323902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E621AEC" w14:textId="765D07D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74AFAAC5" w14:textId="6A01E83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2373C02" w14:textId="6636799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6C05D6B1" w14:textId="52E3A079"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370A2675"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general análisis y política fiscal del MH.</w:t>
            </w:r>
          </w:p>
        </w:tc>
      </w:tr>
      <w:tr w:rsidR="00DC782B" w:rsidRPr="00911A9D" w14:paraId="233B8C98" w14:textId="77777777" w:rsidTr="00D7317B">
        <w:trPr>
          <w:trHeight w:val="20"/>
        </w:trPr>
        <w:tc>
          <w:tcPr>
            <w:tcW w:w="5000" w:type="pct"/>
            <w:gridSpan w:val="10"/>
            <w:shd w:val="clear" w:color="auto" w:fill="FDE9D9" w:themeFill="accent6" w:themeFillTint="33"/>
          </w:tcPr>
          <w:p w14:paraId="067074C0" w14:textId="77777777" w:rsidR="00DC782B" w:rsidRPr="00911A9D" w:rsidRDefault="00DC782B" w:rsidP="00DC782B">
            <w:pPr>
              <w:pStyle w:val="ListParagraph"/>
              <w:numPr>
                <w:ilvl w:val="0"/>
                <w:numId w:val="27"/>
              </w:numPr>
              <w:spacing w:after="0" w:line="240" w:lineRule="auto"/>
              <w:ind w:left="330" w:right="-102"/>
              <w:rPr>
                <w:rFonts w:ascii="Arial" w:hAnsi="Arial" w:cs="Arial"/>
                <w:sz w:val="18"/>
                <w:szCs w:val="18"/>
                <w:lang w:val="es-ES_tradnl"/>
              </w:rPr>
            </w:pPr>
            <w:r w:rsidRPr="00911A9D">
              <w:rPr>
                <w:rFonts w:ascii="Arial" w:hAnsi="Arial" w:cs="Arial"/>
                <w:b/>
                <w:sz w:val="18"/>
                <w:szCs w:val="18"/>
                <w:lang w:val="es-ES_tradnl"/>
              </w:rPr>
              <w:t>Ajustes del SIGEF y mejora en los procesos de ejecución presupuestaria</w:t>
            </w:r>
          </w:p>
        </w:tc>
      </w:tr>
      <w:tr w:rsidR="00DC782B" w:rsidRPr="00911A9D" w14:paraId="5062B35D" w14:textId="77777777" w:rsidTr="00890575">
        <w:trPr>
          <w:trHeight w:val="20"/>
        </w:trPr>
        <w:tc>
          <w:tcPr>
            <w:tcW w:w="1236" w:type="pct"/>
          </w:tcPr>
          <w:p w14:paraId="3E8D6874"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Nuevo modelo de negocios de la Tesorería, incluyendo consolidación de la CUT y fortalecimiento de la programación de caja, implantado</w:t>
            </w:r>
          </w:p>
        </w:tc>
        <w:tc>
          <w:tcPr>
            <w:tcW w:w="423" w:type="pct"/>
          </w:tcPr>
          <w:p w14:paraId="51ECFDAF"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Modelo</w:t>
            </w:r>
          </w:p>
        </w:tc>
        <w:tc>
          <w:tcPr>
            <w:tcW w:w="402" w:type="pct"/>
          </w:tcPr>
          <w:p w14:paraId="0BCD10B9" w14:textId="3ECACAC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5073D22" w14:textId="04D1DCF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1C11679" w14:textId="021754D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2C1043B" w14:textId="099885C2"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1CC4EC8" w14:textId="53CA8D40"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45F73888" w14:textId="1C99BB6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8408635" w14:textId="50B7082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E698010"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del TN del MH.</w:t>
            </w:r>
          </w:p>
        </w:tc>
      </w:tr>
      <w:tr w:rsidR="00DC782B" w:rsidRPr="00911A9D" w14:paraId="52B71160" w14:textId="77777777" w:rsidTr="00890575">
        <w:trPr>
          <w:trHeight w:val="20"/>
        </w:trPr>
        <w:tc>
          <w:tcPr>
            <w:tcW w:w="1236" w:type="pct"/>
          </w:tcPr>
          <w:p w14:paraId="7587D08C"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Sistema de gestión de cuentas por cobrar y pagar implantado</w:t>
            </w:r>
          </w:p>
        </w:tc>
        <w:tc>
          <w:tcPr>
            <w:tcW w:w="423" w:type="pct"/>
          </w:tcPr>
          <w:p w14:paraId="76587BEC"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3B9710AF" w14:textId="18C0A0A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D67DE78" w14:textId="30E0E4E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4CE73B8" w14:textId="3EB9C2B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190CF49" w14:textId="509A9971"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B6D1808" w14:textId="12B3B82D"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033FD622" w14:textId="13AD4388"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306870E" w14:textId="7904802F"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6C780079"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general de contabilidad gubernamental del MH.</w:t>
            </w:r>
          </w:p>
        </w:tc>
      </w:tr>
      <w:tr w:rsidR="00DC782B" w:rsidRPr="00911A9D" w14:paraId="57F0C44C" w14:textId="77777777" w:rsidTr="00890575">
        <w:trPr>
          <w:trHeight w:val="20"/>
        </w:trPr>
        <w:tc>
          <w:tcPr>
            <w:tcW w:w="1236" w:type="pct"/>
          </w:tcPr>
          <w:p w14:paraId="54226D9C"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Sistema de gestión de bienes públicos implantado</w:t>
            </w:r>
          </w:p>
        </w:tc>
        <w:tc>
          <w:tcPr>
            <w:tcW w:w="423" w:type="pct"/>
          </w:tcPr>
          <w:p w14:paraId="47D3DC6D"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Sistema</w:t>
            </w:r>
          </w:p>
        </w:tc>
        <w:tc>
          <w:tcPr>
            <w:tcW w:w="402" w:type="pct"/>
          </w:tcPr>
          <w:p w14:paraId="25BC2AE0" w14:textId="3CB68BBA"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EC58EB8" w14:textId="421B33C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3C00FD4A" w14:textId="289DADD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195E1327" w14:textId="61E81826"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4911726B" w14:textId="02D6F11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3D5F5600" w14:textId="0AEB728C"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D7323C2" w14:textId="05961605"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152F7038"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nacional de bienes nacionales del MH.</w:t>
            </w:r>
          </w:p>
        </w:tc>
      </w:tr>
      <w:tr w:rsidR="00DC782B" w:rsidRPr="00911A9D" w14:paraId="7A2E97C3" w14:textId="77777777" w:rsidTr="00890575">
        <w:trPr>
          <w:trHeight w:val="20"/>
        </w:trPr>
        <w:tc>
          <w:tcPr>
            <w:tcW w:w="1236" w:type="pct"/>
          </w:tcPr>
          <w:p w14:paraId="4AA77B0A" w14:textId="77777777" w:rsidR="00DC782B" w:rsidRPr="00911A9D" w:rsidRDefault="00DC782B" w:rsidP="00DC782B">
            <w:pPr>
              <w:pStyle w:val="ListParagraph"/>
              <w:numPr>
                <w:ilvl w:val="1"/>
                <w:numId w:val="26"/>
              </w:numPr>
              <w:spacing w:after="0" w:line="240" w:lineRule="auto"/>
              <w:ind w:left="420"/>
              <w:rPr>
                <w:rFonts w:ascii="Arial" w:hAnsi="Arial" w:cs="Arial"/>
                <w:sz w:val="18"/>
                <w:szCs w:val="18"/>
                <w:lang w:val="es-ES_tradnl"/>
              </w:rPr>
            </w:pPr>
            <w:r w:rsidRPr="00911A9D">
              <w:rPr>
                <w:rFonts w:ascii="Arial" w:hAnsi="Arial" w:cs="Arial"/>
                <w:sz w:val="18"/>
                <w:szCs w:val="18"/>
                <w:lang w:val="es-ES_tradnl"/>
              </w:rPr>
              <w:t>Plan de fortalecimiento del Catastro Nacional implantado</w:t>
            </w:r>
          </w:p>
        </w:tc>
        <w:tc>
          <w:tcPr>
            <w:tcW w:w="423" w:type="pct"/>
          </w:tcPr>
          <w:p w14:paraId="162809E6" w14:textId="77777777"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Plan</w:t>
            </w:r>
          </w:p>
        </w:tc>
        <w:tc>
          <w:tcPr>
            <w:tcW w:w="402" w:type="pct"/>
          </w:tcPr>
          <w:p w14:paraId="1910792D" w14:textId="69D767EA"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80564CD" w14:textId="07BA701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71F8E1D0" w14:textId="166B5E34"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2179A066" w14:textId="4F70A1B3"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520B2ED0" w14:textId="7F18831E"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288" w:type="pct"/>
          </w:tcPr>
          <w:p w14:paraId="120FBF87" w14:textId="6A6B01C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0</w:t>
            </w:r>
          </w:p>
        </w:tc>
        <w:tc>
          <w:tcPr>
            <w:tcW w:w="288" w:type="pct"/>
          </w:tcPr>
          <w:p w14:paraId="013348FB" w14:textId="2630B82B" w:rsidR="00DC782B" w:rsidRPr="00911A9D" w:rsidRDefault="00DC782B" w:rsidP="00DC782B">
            <w:pPr>
              <w:ind w:left="-111" w:right="-102"/>
              <w:jc w:val="center"/>
              <w:rPr>
                <w:rFonts w:ascii="Arial" w:hAnsi="Arial" w:cs="Arial"/>
                <w:sz w:val="18"/>
                <w:szCs w:val="18"/>
                <w:lang w:val="es-ES_tradnl"/>
              </w:rPr>
            </w:pPr>
            <w:r w:rsidRPr="00911A9D">
              <w:rPr>
                <w:rFonts w:ascii="Arial" w:hAnsi="Arial" w:cs="Arial"/>
                <w:sz w:val="18"/>
                <w:szCs w:val="18"/>
                <w:lang w:val="es-ES_tradnl"/>
              </w:rPr>
              <w:t>1</w:t>
            </w:r>
          </w:p>
        </w:tc>
        <w:tc>
          <w:tcPr>
            <w:tcW w:w="1211" w:type="pct"/>
          </w:tcPr>
          <w:p w14:paraId="27837BBC" w14:textId="77777777" w:rsidR="00DC782B" w:rsidRPr="00911A9D" w:rsidRDefault="00DC782B" w:rsidP="00DC782B">
            <w:pPr>
              <w:rPr>
                <w:rFonts w:ascii="Arial" w:hAnsi="Arial" w:cs="Arial"/>
                <w:sz w:val="18"/>
                <w:szCs w:val="18"/>
                <w:lang w:val="es-ES_tradnl"/>
              </w:rPr>
            </w:pPr>
            <w:r w:rsidRPr="00911A9D">
              <w:rPr>
                <w:rFonts w:ascii="Arial" w:hAnsi="Arial" w:cs="Arial"/>
                <w:sz w:val="18"/>
                <w:szCs w:val="18"/>
                <w:lang w:val="es-ES_tradnl"/>
              </w:rPr>
              <w:t>Informe de seguimiento de la dirección general de catastro nacional del MH.</w:t>
            </w:r>
          </w:p>
        </w:tc>
      </w:tr>
    </w:tbl>
    <w:p w14:paraId="1EEC565C" w14:textId="77777777" w:rsidR="00E6337D" w:rsidRPr="00911A9D" w:rsidRDefault="00E6337D" w:rsidP="00D7317B">
      <w:pPr>
        <w:pStyle w:val="Paragraph"/>
        <w:numPr>
          <w:ilvl w:val="0"/>
          <w:numId w:val="0"/>
        </w:numPr>
        <w:jc w:val="center"/>
        <w:rPr>
          <w:rFonts w:ascii="Arial" w:hAnsi="Arial" w:cs="Arial"/>
          <w:b/>
          <w:color w:val="000000"/>
          <w:sz w:val="22"/>
          <w:szCs w:val="22"/>
        </w:rPr>
        <w:sectPr w:rsidR="00E6337D" w:rsidRPr="00911A9D" w:rsidSect="00D136CF">
          <w:pgSz w:w="15840" w:h="12240" w:orient="landscape"/>
          <w:pgMar w:top="1800" w:right="1440" w:bottom="1800" w:left="1440" w:header="720" w:footer="720" w:gutter="0"/>
          <w:cols w:space="720"/>
          <w:docGrid w:linePitch="360"/>
        </w:sectPr>
      </w:pPr>
    </w:p>
    <w:p w14:paraId="6BB9C11D" w14:textId="77777777" w:rsidR="0052561D" w:rsidRPr="00911A9D" w:rsidRDefault="6BFAAEC7" w:rsidP="00D7317B">
      <w:pPr>
        <w:pStyle w:val="Paragraph"/>
        <w:numPr>
          <w:ilvl w:val="1"/>
          <w:numId w:val="0"/>
        </w:numPr>
        <w:tabs>
          <w:tab w:val="num" w:pos="1296"/>
        </w:tabs>
        <w:jc w:val="center"/>
        <w:rPr>
          <w:rFonts w:ascii="Arial" w:eastAsia="Arial" w:hAnsi="Arial" w:cs="Arial"/>
          <w:b/>
          <w:bCs/>
          <w:sz w:val="22"/>
          <w:szCs w:val="22"/>
        </w:rPr>
      </w:pPr>
      <w:r w:rsidRPr="00911A9D">
        <w:rPr>
          <w:rFonts w:ascii="Arial" w:eastAsia="Arial" w:hAnsi="Arial" w:cs="Arial"/>
          <w:b/>
          <w:bCs/>
          <w:sz w:val="22"/>
          <w:szCs w:val="22"/>
        </w:rPr>
        <w:lastRenderedPageBreak/>
        <w:t>Cuadro 2. Costo de los productos por año (US$)</w:t>
      </w:r>
    </w:p>
    <w:tbl>
      <w:tblPr>
        <w:tblW w:w="12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1260"/>
        <w:gridCol w:w="1260"/>
        <w:gridCol w:w="1260"/>
        <w:gridCol w:w="1260"/>
        <w:gridCol w:w="1260"/>
        <w:gridCol w:w="1260"/>
      </w:tblGrid>
      <w:tr w:rsidR="00B44D2C" w:rsidRPr="00911A9D" w14:paraId="1C00F0A7" w14:textId="77777777" w:rsidTr="00CD4C33">
        <w:trPr>
          <w:trHeight w:val="20"/>
          <w:tblHeader/>
          <w:jc w:val="center"/>
        </w:trPr>
        <w:tc>
          <w:tcPr>
            <w:tcW w:w="4675" w:type="dxa"/>
            <w:tcBorders>
              <w:bottom w:val="single" w:sz="4" w:space="0" w:color="000000" w:themeColor="text1"/>
            </w:tcBorders>
            <w:shd w:val="clear" w:color="auto" w:fill="B8CCE4" w:themeFill="accent1" w:themeFillTint="66"/>
            <w:vAlign w:val="center"/>
          </w:tcPr>
          <w:p w14:paraId="5032707E" w14:textId="302E8394" w:rsidR="00B44D2C" w:rsidRPr="00911A9D" w:rsidRDefault="6BFAAEC7"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Productos</w:t>
            </w:r>
          </w:p>
        </w:tc>
        <w:tc>
          <w:tcPr>
            <w:tcW w:w="1260" w:type="dxa"/>
            <w:tcBorders>
              <w:bottom w:val="single" w:sz="4" w:space="0" w:color="000000" w:themeColor="text1"/>
            </w:tcBorders>
            <w:shd w:val="clear" w:color="auto" w:fill="B8CCE4" w:themeFill="accent1" w:themeFillTint="66"/>
            <w:vAlign w:val="center"/>
          </w:tcPr>
          <w:p w14:paraId="3A126E76" w14:textId="77777777" w:rsidR="00B44D2C" w:rsidRPr="00911A9D" w:rsidRDefault="1B78EAE6"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2017</w:t>
            </w:r>
          </w:p>
        </w:tc>
        <w:tc>
          <w:tcPr>
            <w:tcW w:w="1260" w:type="dxa"/>
            <w:tcBorders>
              <w:bottom w:val="single" w:sz="4" w:space="0" w:color="000000" w:themeColor="text1"/>
            </w:tcBorders>
            <w:shd w:val="clear" w:color="auto" w:fill="B8CCE4" w:themeFill="accent1" w:themeFillTint="66"/>
            <w:vAlign w:val="center"/>
          </w:tcPr>
          <w:p w14:paraId="702472CA" w14:textId="77777777" w:rsidR="00B44D2C" w:rsidRPr="00911A9D" w:rsidRDefault="1B78EAE6"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2018</w:t>
            </w:r>
          </w:p>
        </w:tc>
        <w:tc>
          <w:tcPr>
            <w:tcW w:w="1260" w:type="dxa"/>
            <w:tcBorders>
              <w:bottom w:val="single" w:sz="4" w:space="0" w:color="000000" w:themeColor="text1"/>
            </w:tcBorders>
            <w:shd w:val="clear" w:color="auto" w:fill="B8CCE4" w:themeFill="accent1" w:themeFillTint="66"/>
            <w:vAlign w:val="center"/>
          </w:tcPr>
          <w:p w14:paraId="4154ABFD" w14:textId="77777777" w:rsidR="00B44D2C" w:rsidRPr="00911A9D" w:rsidRDefault="1B78EAE6"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2019</w:t>
            </w:r>
          </w:p>
        </w:tc>
        <w:tc>
          <w:tcPr>
            <w:tcW w:w="1260" w:type="dxa"/>
            <w:tcBorders>
              <w:bottom w:val="single" w:sz="4" w:space="0" w:color="000000" w:themeColor="text1"/>
            </w:tcBorders>
            <w:shd w:val="clear" w:color="auto" w:fill="B8CCE4" w:themeFill="accent1" w:themeFillTint="66"/>
            <w:vAlign w:val="center"/>
          </w:tcPr>
          <w:p w14:paraId="6856E572" w14:textId="77777777" w:rsidR="00B44D2C" w:rsidRPr="00911A9D" w:rsidRDefault="1B78EAE6"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2020</w:t>
            </w:r>
          </w:p>
        </w:tc>
        <w:tc>
          <w:tcPr>
            <w:tcW w:w="1260" w:type="dxa"/>
            <w:tcBorders>
              <w:bottom w:val="single" w:sz="4" w:space="0" w:color="000000" w:themeColor="text1"/>
            </w:tcBorders>
            <w:shd w:val="clear" w:color="auto" w:fill="B8CCE4" w:themeFill="accent1" w:themeFillTint="66"/>
            <w:vAlign w:val="center"/>
          </w:tcPr>
          <w:p w14:paraId="68AD2CC4" w14:textId="77777777" w:rsidR="00B44D2C" w:rsidRPr="00911A9D" w:rsidRDefault="1B78EAE6"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2021</w:t>
            </w:r>
          </w:p>
        </w:tc>
        <w:tc>
          <w:tcPr>
            <w:tcW w:w="1260" w:type="dxa"/>
            <w:tcBorders>
              <w:bottom w:val="single" w:sz="4" w:space="0" w:color="000000" w:themeColor="text1"/>
            </w:tcBorders>
            <w:shd w:val="clear" w:color="auto" w:fill="B8CCE4" w:themeFill="accent1" w:themeFillTint="66"/>
            <w:vAlign w:val="center"/>
          </w:tcPr>
          <w:p w14:paraId="569B39B0" w14:textId="77777777" w:rsidR="00B44D2C" w:rsidRPr="00911A9D" w:rsidRDefault="6BFAAEC7" w:rsidP="00CD4C33">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Total</w:t>
            </w:r>
          </w:p>
        </w:tc>
      </w:tr>
      <w:tr w:rsidR="00B44D2C" w:rsidRPr="00911A9D" w14:paraId="51324963" w14:textId="77777777" w:rsidTr="00CD4C33">
        <w:trPr>
          <w:trHeight w:val="20"/>
          <w:jc w:val="center"/>
        </w:trPr>
        <w:tc>
          <w:tcPr>
            <w:tcW w:w="12235" w:type="dxa"/>
            <w:gridSpan w:val="7"/>
            <w:shd w:val="clear" w:color="auto" w:fill="D99594" w:themeFill="accent2" w:themeFillTint="99"/>
            <w:vAlign w:val="center"/>
          </w:tcPr>
          <w:p w14:paraId="6B1CF6BB" w14:textId="77777777" w:rsidR="00B44D2C" w:rsidRPr="00911A9D" w:rsidRDefault="6BFAAEC7" w:rsidP="00CD4C33">
            <w:pPr>
              <w:jc w:val="center"/>
              <w:rPr>
                <w:rFonts w:ascii="Arial" w:eastAsia="Arial" w:hAnsi="Arial" w:cs="Arial"/>
                <w:sz w:val="18"/>
                <w:szCs w:val="18"/>
                <w:lang w:val="es-ES_tradnl"/>
              </w:rPr>
            </w:pPr>
            <w:r w:rsidRPr="00911A9D">
              <w:rPr>
                <w:rFonts w:ascii="Arial" w:eastAsia="Arial" w:hAnsi="Arial" w:cs="Arial"/>
                <w:b/>
                <w:bCs/>
                <w:sz w:val="18"/>
                <w:szCs w:val="18"/>
                <w:lang w:val="es-ES_tradnl"/>
              </w:rPr>
              <w:t>Componente I: Fortalecimiento de la AT</w:t>
            </w:r>
          </w:p>
        </w:tc>
      </w:tr>
      <w:tr w:rsidR="00CD4C33" w:rsidRPr="00911A9D" w14:paraId="2CF72A75" w14:textId="77777777" w:rsidTr="00CD4C33">
        <w:trPr>
          <w:trHeight w:val="20"/>
          <w:jc w:val="center"/>
        </w:trPr>
        <w:tc>
          <w:tcPr>
            <w:tcW w:w="4675" w:type="dxa"/>
            <w:vAlign w:val="center"/>
          </w:tcPr>
          <w:p w14:paraId="113632B6"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 </w:t>
            </w:r>
            <w:r w:rsidRPr="00911A9D">
              <w:rPr>
                <w:rFonts w:ascii="Arial" w:hAnsi="Arial" w:cs="Arial"/>
                <w:sz w:val="18"/>
                <w:szCs w:val="18"/>
                <w:lang w:val="es-ES_tradnl"/>
              </w:rPr>
              <w:tab/>
            </w:r>
            <w:r w:rsidRPr="00911A9D">
              <w:rPr>
                <w:rFonts w:ascii="Arial" w:eastAsia="Arial" w:hAnsi="Arial" w:cs="Arial"/>
                <w:sz w:val="18"/>
                <w:szCs w:val="18"/>
                <w:lang w:val="es-ES_tradnl"/>
              </w:rPr>
              <w:t>Estructura Organizacional de la DGII actualizada e implementada</w:t>
            </w:r>
          </w:p>
        </w:tc>
        <w:tc>
          <w:tcPr>
            <w:tcW w:w="1260" w:type="dxa"/>
            <w:tcBorders>
              <w:top w:val="single" w:sz="4" w:space="0" w:color="auto"/>
              <w:left w:val="single" w:sz="4" w:space="0" w:color="auto"/>
              <w:bottom w:val="single" w:sz="4" w:space="0" w:color="auto"/>
              <w:right w:val="single" w:sz="4" w:space="0" w:color="auto"/>
            </w:tcBorders>
            <w:vAlign w:val="center"/>
          </w:tcPr>
          <w:p w14:paraId="67441820" w14:textId="1318E5D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148.871</w:t>
            </w:r>
          </w:p>
        </w:tc>
        <w:tc>
          <w:tcPr>
            <w:tcW w:w="1260" w:type="dxa"/>
            <w:tcBorders>
              <w:top w:val="single" w:sz="4" w:space="0" w:color="auto"/>
              <w:left w:val="single" w:sz="4" w:space="0" w:color="auto"/>
              <w:bottom w:val="single" w:sz="4" w:space="0" w:color="auto"/>
              <w:right w:val="single" w:sz="4" w:space="0" w:color="auto"/>
            </w:tcBorders>
            <w:vAlign w:val="center"/>
          </w:tcPr>
          <w:p w14:paraId="3A5E83AE" w14:textId="7EB5353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992.471</w:t>
            </w:r>
          </w:p>
        </w:tc>
        <w:tc>
          <w:tcPr>
            <w:tcW w:w="1260" w:type="dxa"/>
            <w:tcBorders>
              <w:top w:val="single" w:sz="4" w:space="0" w:color="auto"/>
              <w:left w:val="single" w:sz="4" w:space="0" w:color="auto"/>
              <w:bottom w:val="single" w:sz="4" w:space="0" w:color="auto"/>
              <w:right w:val="single" w:sz="4" w:space="0" w:color="auto"/>
            </w:tcBorders>
            <w:vAlign w:val="center"/>
          </w:tcPr>
          <w:p w14:paraId="56EE6DF2" w14:textId="439F8B2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992.471</w:t>
            </w:r>
          </w:p>
        </w:tc>
        <w:tc>
          <w:tcPr>
            <w:tcW w:w="1260" w:type="dxa"/>
            <w:tcBorders>
              <w:top w:val="single" w:sz="4" w:space="0" w:color="auto"/>
              <w:left w:val="single" w:sz="4" w:space="0" w:color="auto"/>
              <w:bottom w:val="single" w:sz="4" w:space="0" w:color="auto"/>
              <w:right w:val="single" w:sz="4" w:space="0" w:color="auto"/>
            </w:tcBorders>
            <w:vAlign w:val="center"/>
          </w:tcPr>
          <w:p w14:paraId="13FCBE8C" w14:textId="5B17B58C" w:rsidR="00CD4C33" w:rsidRPr="00911A9D" w:rsidRDefault="00CD4C33" w:rsidP="00CD4C33">
            <w:pPr>
              <w:jc w:val="right"/>
              <w:rPr>
                <w:rFonts w:ascii="Arial" w:hAnsi="Arial" w:cs="Arial"/>
                <w:color w:val="000000"/>
                <w:sz w:val="18"/>
                <w:szCs w:val="18"/>
                <w:lang w:val="es-ES_tradnl"/>
              </w:rPr>
            </w:pPr>
            <w:r w:rsidRPr="00911A9D">
              <w:rPr>
                <w:rFonts w:ascii="Arial" w:hAnsi="Arial" w:cs="Arial"/>
                <w:color w:val="000000"/>
                <w:sz w:val="18"/>
                <w:szCs w:val="18"/>
                <w:lang w:val="es-ES_tradnl"/>
              </w:rPr>
              <w:t>347.365</w:t>
            </w:r>
          </w:p>
        </w:tc>
        <w:tc>
          <w:tcPr>
            <w:tcW w:w="1260" w:type="dxa"/>
            <w:tcBorders>
              <w:top w:val="single" w:sz="4" w:space="0" w:color="auto"/>
              <w:left w:val="single" w:sz="4" w:space="0" w:color="auto"/>
              <w:bottom w:val="single" w:sz="4" w:space="0" w:color="auto"/>
              <w:right w:val="single" w:sz="4" w:space="0" w:color="auto"/>
            </w:tcBorders>
            <w:vAlign w:val="center"/>
          </w:tcPr>
          <w:p w14:paraId="6226CE55" w14:textId="15E216A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05C68C0B" w14:textId="20A941C2"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2.481.178</w:t>
            </w:r>
          </w:p>
        </w:tc>
      </w:tr>
      <w:tr w:rsidR="00CD4C33" w:rsidRPr="00911A9D" w14:paraId="0B5A8952" w14:textId="77777777" w:rsidTr="00CD4C33">
        <w:trPr>
          <w:trHeight w:val="20"/>
          <w:jc w:val="center"/>
        </w:trPr>
        <w:tc>
          <w:tcPr>
            <w:tcW w:w="4675" w:type="dxa"/>
            <w:vAlign w:val="center"/>
          </w:tcPr>
          <w:p w14:paraId="2124A7A4" w14:textId="037A96E4"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1.2 </w:t>
            </w:r>
            <w:r w:rsidRPr="00911A9D">
              <w:rPr>
                <w:rFonts w:ascii="Arial" w:hAnsi="Arial" w:cs="Arial"/>
                <w:sz w:val="18"/>
                <w:szCs w:val="18"/>
                <w:lang w:val="es-ES_tradnl"/>
              </w:rPr>
              <w:tab/>
            </w:r>
            <w:r w:rsidRPr="00911A9D">
              <w:rPr>
                <w:rFonts w:ascii="Arial" w:eastAsia="Arial" w:hAnsi="Arial" w:cs="Arial"/>
                <w:sz w:val="18"/>
                <w:szCs w:val="18"/>
                <w:lang w:val="es-ES_tradnl"/>
              </w:rPr>
              <w:t>Marco Normativo e instrumentos de soporte ajustados</w:t>
            </w:r>
          </w:p>
        </w:tc>
        <w:tc>
          <w:tcPr>
            <w:tcW w:w="1260" w:type="dxa"/>
            <w:tcBorders>
              <w:top w:val="single" w:sz="4" w:space="0" w:color="auto"/>
              <w:left w:val="single" w:sz="4" w:space="0" w:color="auto"/>
              <w:bottom w:val="single" w:sz="4" w:space="0" w:color="auto"/>
              <w:right w:val="single" w:sz="4" w:space="0" w:color="auto"/>
            </w:tcBorders>
            <w:vAlign w:val="center"/>
          </w:tcPr>
          <w:p w14:paraId="16400FF4" w14:textId="3D3660E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32B0C128" w14:textId="08C7FFD7"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440.580</w:t>
            </w:r>
          </w:p>
        </w:tc>
        <w:tc>
          <w:tcPr>
            <w:tcW w:w="1260" w:type="dxa"/>
            <w:tcBorders>
              <w:top w:val="single" w:sz="4" w:space="0" w:color="auto"/>
              <w:left w:val="single" w:sz="4" w:space="0" w:color="auto"/>
              <w:bottom w:val="single" w:sz="4" w:space="0" w:color="auto"/>
              <w:right w:val="single" w:sz="4" w:space="0" w:color="auto"/>
            </w:tcBorders>
            <w:vAlign w:val="center"/>
          </w:tcPr>
          <w:p w14:paraId="41EEFA3E" w14:textId="5AA92A0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146.860</w:t>
            </w:r>
          </w:p>
        </w:tc>
        <w:tc>
          <w:tcPr>
            <w:tcW w:w="1260" w:type="dxa"/>
            <w:tcBorders>
              <w:top w:val="single" w:sz="4" w:space="0" w:color="auto"/>
              <w:left w:val="single" w:sz="4" w:space="0" w:color="auto"/>
              <w:bottom w:val="single" w:sz="4" w:space="0" w:color="auto"/>
              <w:right w:val="single" w:sz="4" w:space="0" w:color="auto"/>
            </w:tcBorders>
            <w:vAlign w:val="center"/>
          </w:tcPr>
          <w:p w14:paraId="0802E6C8" w14:textId="379C91E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25C3A5B" w14:textId="1D8B119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57379BA2" w14:textId="184C7490"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587.440</w:t>
            </w:r>
          </w:p>
        </w:tc>
      </w:tr>
      <w:tr w:rsidR="00CD4C33" w:rsidRPr="00911A9D" w14:paraId="3318A9CD" w14:textId="77777777" w:rsidTr="00CD4C33">
        <w:trPr>
          <w:trHeight w:val="20"/>
          <w:jc w:val="center"/>
        </w:trPr>
        <w:tc>
          <w:tcPr>
            <w:tcW w:w="4675" w:type="dxa"/>
            <w:vAlign w:val="center"/>
          </w:tcPr>
          <w:p w14:paraId="2B52BEBF"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1.3 </w:t>
            </w:r>
            <w:r w:rsidRPr="00911A9D">
              <w:rPr>
                <w:rFonts w:ascii="Arial" w:hAnsi="Arial" w:cs="Arial"/>
                <w:sz w:val="18"/>
                <w:szCs w:val="18"/>
                <w:lang w:val="es-ES_tradnl"/>
              </w:rPr>
              <w:tab/>
            </w:r>
            <w:r w:rsidRPr="00911A9D">
              <w:rPr>
                <w:rFonts w:ascii="Arial" w:eastAsia="Arial" w:hAnsi="Arial" w:cs="Arial"/>
                <w:sz w:val="18"/>
                <w:szCs w:val="18"/>
                <w:lang w:val="es-ES_tradnl"/>
              </w:rPr>
              <w:t>Programa de apoyo a la gestión de cambio de la DGII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206C6275" w14:textId="6A30DBD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909D766" w14:textId="7BAE81B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448.667</w:t>
            </w:r>
          </w:p>
        </w:tc>
        <w:tc>
          <w:tcPr>
            <w:tcW w:w="1260" w:type="dxa"/>
            <w:tcBorders>
              <w:top w:val="single" w:sz="4" w:space="0" w:color="auto"/>
              <w:left w:val="single" w:sz="4" w:space="0" w:color="auto"/>
              <w:bottom w:val="single" w:sz="4" w:space="0" w:color="auto"/>
              <w:right w:val="single" w:sz="4" w:space="0" w:color="auto"/>
            </w:tcBorders>
            <w:vAlign w:val="center"/>
          </w:tcPr>
          <w:p w14:paraId="09996D67" w14:textId="26BD715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448.667</w:t>
            </w:r>
          </w:p>
        </w:tc>
        <w:tc>
          <w:tcPr>
            <w:tcW w:w="1260" w:type="dxa"/>
            <w:tcBorders>
              <w:top w:val="single" w:sz="4" w:space="0" w:color="auto"/>
              <w:left w:val="single" w:sz="4" w:space="0" w:color="auto"/>
              <w:bottom w:val="single" w:sz="4" w:space="0" w:color="auto"/>
              <w:right w:val="single" w:sz="4" w:space="0" w:color="auto"/>
            </w:tcBorders>
            <w:vAlign w:val="center"/>
          </w:tcPr>
          <w:p w14:paraId="5E06B9F2" w14:textId="0C952C4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299.112</w:t>
            </w:r>
          </w:p>
        </w:tc>
        <w:tc>
          <w:tcPr>
            <w:tcW w:w="1260" w:type="dxa"/>
            <w:tcBorders>
              <w:top w:val="single" w:sz="4" w:space="0" w:color="auto"/>
              <w:left w:val="single" w:sz="4" w:space="0" w:color="auto"/>
              <w:bottom w:val="single" w:sz="4" w:space="0" w:color="auto"/>
              <w:right w:val="single" w:sz="4" w:space="0" w:color="auto"/>
            </w:tcBorders>
            <w:vAlign w:val="center"/>
          </w:tcPr>
          <w:p w14:paraId="4318553A" w14:textId="7B2E349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299.112</w:t>
            </w:r>
          </w:p>
        </w:tc>
        <w:tc>
          <w:tcPr>
            <w:tcW w:w="1260" w:type="dxa"/>
            <w:tcBorders>
              <w:top w:val="single" w:sz="4" w:space="0" w:color="auto"/>
              <w:left w:val="nil"/>
              <w:bottom w:val="single" w:sz="4" w:space="0" w:color="auto"/>
              <w:right w:val="single" w:sz="4" w:space="0" w:color="auto"/>
            </w:tcBorders>
            <w:vAlign w:val="center"/>
          </w:tcPr>
          <w:p w14:paraId="178A6385" w14:textId="48207DEC"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1.495.558</w:t>
            </w:r>
          </w:p>
        </w:tc>
      </w:tr>
      <w:tr w:rsidR="00CD4C33" w:rsidRPr="00911A9D" w14:paraId="66A6B080" w14:textId="77777777" w:rsidTr="00CD4C33">
        <w:trPr>
          <w:trHeight w:val="20"/>
          <w:jc w:val="center"/>
        </w:trPr>
        <w:tc>
          <w:tcPr>
            <w:tcW w:w="4675" w:type="dxa"/>
            <w:vAlign w:val="center"/>
          </w:tcPr>
          <w:p w14:paraId="5436F80F"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1.4 </w:t>
            </w:r>
            <w:r w:rsidRPr="00911A9D">
              <w:rPr>
                <w:rFonts w:ascii="Arial" w:hAnsi="Arial" w:cs="Arial"/>
                <w:sz w:val="18"/>
                <w:szCs w:val="18"/>
                <w:lang w:val="es-ES_tradnl"/>
              </w:rPr>
              <w:tab/>
            </w:r>
            <w:r w:rsidRPr="00911A9D">
              <w:rPr>
                <w:rFonts w:ascii="Arial" w:eastAsia="Arial" w:hAnsi="Arial" w:cs="Arial"/>
                <w:sz w:val="18"/>
                <w:szCs w:val="18"/>
                <w:lang w:val="es-ES_tradnl"/>
              </w:rPr>
              <w:t>Programa de fortalecimiento de los recursos humanos de la DGII, con un enfoque de género,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5BD74871" w14:textId="6F6F3B2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230.977</w:t>
            </w:r>
          </w:p>
        </w:tc>
        <w:tc>
          <w:tcPr>
            <w:tcW w:w="1260" w:type="dxa"/>
            <w:tcBorders>
              <w:top w:val="single" w:sz="4" w:space="0" w:color="auto"/>
              <w:left w:val="single" w:sz="4" w:space="0" w:color="auto"/>
              <w:bottom w:val="single" w:sz="4" w:space="0" w:color="auto"/>
              <w:right w:val="single" w:sz="4" w:space="0" w:color="auto"/>
            </w:tcBorders>
            <w:vAlign w:val="center"/>
          </w:tcPr>
          <w:p w14:paraId="2461B231" w14:textId="70B2520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1.924.805</w:t>
            </w:r>
          </w:p>
        </w:tc>
        <w:tc>
          <w:tcPr>
            <w:tcW w:w="1260" w:type="dxa"/>
            <w:tcBorders>
              <w:top w:val="single" w:sz="4" w:space="0" w:color="auto"/>
              <w:left w:val="single" w:sz="4" w:space="0" w:color="auto"/>
              <w:bottom w:val="single" w:sz="4" w:space="0" w:color="auto"/>
              <w:right w:val="single" w:sz="4" w:space="0" w:color="auto"/>
            </w:tcBorders>
            <w:vAlign w:val="center"/>
          </w:tcPr>
          <w:p w14:paraId="6E4206DF" w14:textId="4CB1A537"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2.309.766</w:t>
            </w:r>
          </w:p>
        </w:tc>
        <w:tc>
          <w:tcPr>
            <w:tcW w:w="1260" w:type="dxa"/>
            <w:tcBorders>
              <w:top w:val="single" w:sz="4" w:space="0" w:color="auto"/>
              <w:left w:val="single" w:sz="4" w:space="0" w:color="auto"/>
              <w:bottom w:val="single" w:sz="4" w:space="0" w:color="auto"/>
              <w:right w:val="single" w:sz="4" w:space="0" w:color="auto"/>
            </w:tcBorders>
            <w:vAlign w:val="center"/>
          </w:tcPr>
          <w:p w14:paraId="25F988AF" w14:textId="51D124F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1.693.828</w:t>
            </w:r>
          </w:p>
        </w:tc>
        <w:tc>
          <w:tcPr>
            <w:tcW w:w="1260" w:type="dxa"/>
            <w:tcBorders>
              <w:top w:val="single" w:sz="4" w:space="0" w:color="auto"/>
              <w:left w:val="single" w:sz="4" w:space="0" w:color="auto"/>
              <w:bottom w:val="single" w:sz="4" w:space="0" w:color="auto"/>
              <w:right w:val="single" w:sz="4" w:space="0" w:color="auto"/>
            </w:tcBorders>
            <w:vAlign w:val="center"/>
          </w:tcPr>
          <w:p w14:paraId="41E86311" w14:textId="36A4EFF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1.539.844</w:t>
            </w:r>
          </w:p>
        </w:tc>
        <w:tc>
          <w:tcPr>
            <w:tcW w:w="1260" w:type="dxa"/>
            <w:tcBorders>
              <w:top w:val="single" w:sz="4" w:space="0" w:color="auto"/>
              <w:left w:val="nil"/>
              <w:bottom w:val="single" w:sz="4" w:space="0" w:color="auto"/>
              <w:right w:val="single" w:sz="4" w:space="0" w:color="auto"/>
            </w:tcBorders>
            <w:vAlign w:val="center"/>
          </w:tcPr>
          <w:p w14:paraId="0B2D5F1E" w14:textId="218B96C3"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7.699.220</w:t>
            </w:r>
          </w:p>
        </w:tc>
      </w:tr>
      <w:tr w:rsidR="00CD4C33" w:rsidRPr="00911A9D" w14:paraId="32BDF15F" w14:textId="77777777" w:rsidTr="00CD4C33">
        <w:trPr>
          <w:trHeight w:val="20"/>
          <w:jc w:val="center"/>
        </w:trPr>
        <w:tc>
          <w:tcPr>
            <w:tcW w:w="4675" w:type="dxa"/>
            <w:tcBorders>
              <w:bottom w:val="single" w:sz="4" w:space="0" w:color="000000" w:themeColor="text1"/>
            </w:tcBorders>
            <w:vAlign w:val="center"/>
          </w:tcPr>
          <w:p w14:paraId="23CE1DF4"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1.5 </w:t>
            </w:r>
            <w:r w:rsidRPr="00911A9D">
              <w:rPr>
                <w:rFonts w:ascii="Arial" w:hAnsi="Arial" w:cs="Arial"/>
                <w:sz w:val="18"/>
                <w:szCs w:val="18"/>
                <w:lang w:val="es-ES_tradnl"/>
              </w:rPr>
              <w:tab/>
            </w:r>
            <w:r w:rsidRPr="00911A9D">
              <w:rPr>
                <w:rFonts w:ascii="Arial" w:eastAsia="Arial" w:hAnsi="Arial" w:cs="Arial"/>
                <w:sz w:val="18"/>
                <w:szCs w:val="18"/>
                <w:lang w:val="es-ES_tradnl"/>
              </w:rPr>
              <w:t>Nuevo modelo del Registro Nacional de Contribuyentes (RNC) implementado y automatizado</w:t>
            </w:r>
          </w:p>
        </w:tc>
        <w:tc>
          <w:tcPr>
            <w:tcW w:w="1260" w:type="dxa"/>
            <w:tcBorders>
              <w:top w:val="single" w:sz="4" w:space="0" w:color="auto"/>
              <w:left w:val="single" w:sz="4" w:space="0" w:color="auto"/>
              <w:bottom w:val="single" w:sz="4" w:space="0" w:color="auto"/>
              <w:right w:val="single" w:sz="4" w:space="0" w:color="auto"/>
            </w:tcBorders>
            <w:vAlign w:val="center"/>
          </w:tcPr>
          <w:p w14:paraId="3CE1694C" w14:textId="193CEB7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55.587</w:t>
            </w:r>
          </w:p>
        </w:tc>
        <w:tc>
          <w:tcPr>
            <w:tcW w:w="1260" w:type="dxa"/>
            <w:tcBorders>
              <w:top w:val="single" w:sz="4" w:space="0" w:color="auto"/>
              <w:left w:val="single" w:sz="4" w:space="0" w:color="auto"/>
              <w:bottom w:val="single" w:sz="4" w:space="0" w:color="auto"/>
              <w:right w:val="single" w:sz="4" w:space="0" w:color="auto"/>
            </w:tcBorders>
            <w:vAlign w:val="center"/>
          </w:tcPr>
          <w:p w14:paraId="182D61F7" w14:textId="04025BD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430.801</w:t>
            </w:r>
          </w:p>
        </w:tc>
        <w:tc>
          <w:tcPr>
            <w:tcW w:w="1260" w:type="dxa"/>
            <w:tcBorders>
              <w:top w:val="single" w:sz="4" w:space="0" w:color="auto"/>
              <w:left w:val="single" w:sz="4" w:space="0" w:color="auto"/>
              <w:bottom w:val="single" w:sz="4" w:space="0" w:color="auto"/>
              <w:right w:val="single" w:sz="4" w:space="0" w:color="auto"/>
            </w:tcBorders>
            <w:vAlign w:val="center"/>
          </w:tcPr>
          <w:p w14:paraId="389AC648" w14:textId="561C18E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416.904</w:t>
            </w:r>
          </w:p>
        </w:tc>
        <w:tc>
          <w:tcPr>
            <w:tcW w:w="1260" w:type="dxa"/>
            <w:tcBorders>
              <w:top w:val="single" w:sz="4" w:space="0" w:color="auto"/>
              <w:left w:val="single" w:sz="4" w:space="0" w:color="auto"/>
              <w:bottom w:val="single" w:sz="4" w:space="0" w:color="auto"/>
              <w:right w:val="single" w:sz="4" w:space="0" w:color="auto"/>
            </w:tcBorders>
            <w:vAlign w:val="center"/>
          </w:tcPr>
          <w:p w14:paraId="6186F9A6" w14:textId="5F8505C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277.936</w:t>
            </w:r>
          </w:p>
        </w:tc>
        <w:tc>
          <w:tcPr>
            <w:tcW w:w="1260" w:type="dxa"/>
            <w:tcBorders>
              <w:top w:val="single" w:sz="4" w:space="0" w:color="auto"/>
              <w:left w:val="single" w:sz="4" w:space="0" w:color="auto"/>
              <w:bottom w:val="single" w:sz="4" w:space="0" w:color="auto"/>
              <w:right w:val="single" w:sz="4" w:space="0" w:color="auto"/>
            </w:tcBorders>
            <w:vAlign w:val="center"/>
          </w:tcPr>
          <w:p w14:paraId="1231449B" w14:textId="709749B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208.452</w:t>
            </w:r>
          </w:p>
        </w:tc>
        <w:tc>
          <w:tcPr>
            <w:tcW w:w="1260" w:type="dxa"/>
            <w:tcBorders>
              <w:top w:val="single" w:sz="4" w:space="0" w:color="auto"/>
              <w:left w:val="nil"/>
              <w:bottom w:val="single" w:sz="4" w:space="0" w:color="auto"/>
              <w:right w:val="single" w:sz="4" w:space="0" w:color="auto"/>
            </w:tcBorders>
            <w:vAlign w:val="center"/>
          </w:tcPr>
          <w:p w14:paraId="0721B233" w14:textId="03236A05"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1.389.680</w:t>
            </w:r>
          </w:p>
        </w:tc>
      </w:tr>
      <w:tr w:rsidR="00CD4C33" w:rsidRPr="00911A9D" w14:paraId="5A0497EF" w14:textId="77777777" w:rsidTr="00CD4C33">
        <w:trPr>
          <w:trHeight w:val="20"/>
          <w:jc w:val="center"/>
        </w:trPr>
        <w:tc>
          <w:tcPr>
            <w:tcW w:w="4675" w:type="dxa"/>
            <w:vAlign w:val="center"/>
          </w:tcPr>
          <w:p w14:paraId="3BE18EBF"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1.6 </w:t>
            </w:r>
            <w:r w:rsidRPr="00911A9D">
              <w:rPr>
                <w:rFonts w:ascii="Arial" w:hAnsi="Arial" w:cs="Arial"/>
                <w:sz w:val="18"/>
                <w:szCs w:val="18"/>
                <w:lang w:val="es-ES_tradnl"/>
              </w:rPr>
              <w:tab/>
            </w:r>
            <w:r w:rsidRPr="00911A9D">
              <w:rPr>
                <w:rFonts w:ascii="Arial" w:eastAsia="Arial" w:hAnsi="Arial" w:cs="Arial"/>
                <w:sz w:val="18"/>
                <w:szCs w:val="18"/>
                <w:lang w:val="es-ES_tradnl"/>
              </w:rPr>
              <w:t>Modelo funcional de la cuenta corriente de los contribuyentes implantado y automatizado</w:t>
            </w:r>
          </w:p>
        </w:tc>
        <w:tc>
          <w:tcPr>
            <w:tcW w:w="1260" w:type="dxa"/>
            <w:tcBorders>
              <w:top w:val="single" w:sz="4" w:space="0" w:color="auto"/>
              <w:left w:val="single" w:sz="4" w:space="0" w:color="auto"/>
              <w:bottom w:val="single" w:sz="4" w:space="0" w:color="auto"/>
              <w:right w:val="single" w:sz="4" w:space="0" w:color="auto"/>
            </w:tcBorders>
            <w:vAlign w:val="center"/>
          </w:tcPr>
          <w:p w14:paraId="572E08EE" w14:textId="5120D7D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34.500</w:t>
            </w:r>
          </w:p>
        </w:tc>
        <w:tc>
          <w:tcPr>
            <w:tcW w:w="1260" w:type="dxa"/>
            <w:tcBorders>
              <w:top w:val="single" w:sz="4" w:space="0" w:color="auto"/>
              <w:left w:val="single" w:sz="4" w:space="0" w:color="auto"/>
              <w:bottom w:val="single" w:sz="4" w:space="0" w:color="auto"/>
              <w:right w:val="single" w:sz="4" w:space="0" w:color="auto"/>
            </w:tcBorders>
            <w:vAlign w:val="center"/>
          </w:tcPr>
          <w:p w14:paraId="1C19809C" w14:textId="6989497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207.000</w:t>
            </w:r>
          </w:p>
        </w:tc>
        <w:tc>
          <w:tcPr>
            <w:tcW w:w="1260" w:type="dxa"/>
            <w:tcBorders>
              <w:top w:val="single" w:sz="4" w:space="0" w:color="auto"/>
              <w:left w:val="single" w:sz="4" w:space="0" w:color="auto"/>
              <w:bottom w:val="single" w:sz="4" w:space="0" w:color="auto"/>
              <w:right w:val="single" w:sz="4" w:space="0" w:color="auto"/>
            </w:tcBorders>
            <w:vAlign w:val="center"/>
          </w:tcPr>
          <w:p w14:paraId="1967949A" w14:textId="0EF5362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207.000</w:t>
            </w:r>
          </w:p>
        </w:tc>
        <w:tc>
          <w:tcPr>
            <w:tcW w:w="1260" w:type="dxa"/>
            <w:tcBorders>
              <w:top w:val="single" w:sz="4" w:space="0" w:color="auto"/>
              <w:left w:val="single" w:sz="4" w:space="0" w:color="auto"/>
              <w:bottom w:val="single" w:sz="4" w:space="0" w:color="auto"/>
              <w:right w:val="single" w:sz="4" w:space="0" w:color="auto"/>
            </w:tcBorders>
            <w:vAlign w:val="center"/>
          </w:tcPr>
          <w:p w14:paraId="35BC86B4" w14:textId="0D3AA30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138.000</w:t>
            </w:r>
          </w:p>
        </w:tc>
        <w:tc>
          <w:tcPr>
            <w:tcW w:w="1260" w:type="dxa"/>
            <w:tcBorders>
              <w:top w:val="single" w:sz="4" w:space="0" w:color="auto"/>
              <w:left w:val="single" w:sz="4" w:space="0" w:color="auto"/>
              <w:bottom w:val="single" w:sz="4" w:space="0" w:color="auto"/>
              <w:right w:val="single" w:sz="4" w:space="0" w:color="auto"/>
            </w:tcBorders>
            <w:vAlign w:val="center"/>
          </w:tcPr>
          <w:p w14:paraId="1C88680E" w14:textId="76F41A5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103.500</w:t>
            </w:r>
          </w:p>
        </w:tc>
        <w:tc>
          <w:tcPr>
            <w:tcW w:w="1260" w:type="dxa"/>
            <w:tcBorders>
              <w:top w:val="single" w:sz="4" w:space="0" w:color="auto"/>
              <w:left w:val="nil"/>
              <w:bottom w:val="single" w:sz="4" w:space="0" w:color="auto"/>
              <w:right w:val="single" w:sz="4" w:space="0" w:color="auto"/>
            </w:tcBorders>
            <w:vAlign w:val="center"/>
          </w:tcPr>
          <w:p w14:paraId="380CB18F" w14:textId="00A6F79E"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690.000</w:t>
            </w:r>
          </w:p>
        </w:tc>
      </w:tr>
      <w:tr w:rsidR="00CD4C33" w:rsidRPr="00911A9D" w14:paraId="43826907" w14:textId="77777777" w:rsidTr="00CD4C33">
        <w:trPr>
          <w:trHeight w:val="20"/>
          <w:jc w:val="center"/>
        </w:trPr>
        <w:tc>
          <w:tcPr>
            <w:tcW w:w="4675" w:type="dxa"/>
            <w:vAlign w:val="center"/>
          </w:tcPr>
          <w:p w14:paraId="7D45959F" w14:textId="10FB5F4E"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1.7 </w:t>
            </w:r>
            <w:r w:rsidRPr="00911A9D">
              <w:rPr>
                <w:rFonts w:ascii="Arial" w:hAnsi="Arial" w:cs="Arial"/>
                <w:sz w:val="18"/>
                <w:szCs w:val="18"/>
                <w:lang w:val="es-ES_tradnl"/>
              </w:rPr>
              <w:tab/>
            </w:r>
            <w:r w:rsidRPr="00911A9D">
              <w:rPr>
                <w:rFonts w:ascii="Arial" w:eastAsia="Arial" w:hAnsi="Arial" w:cs="Arial"/>
                <w:sz w:val="18"/>
                <w:szCs w:val="18"/>
                <w:lang w:val="es-ES_tradnl"/>
              </w:rPr>
              <w:t>Nuevo Modelo operativo de servicio al contribuyente y de educación tributaria implementado y facilidades automatizadas para los contribuyentes</w:t>
            </w:r>
          </w:p>
        </w:tc>
        <w:tc>
          <w:tcPr>
            <w:tcW w:w="1260" w:type="dxa"/>
            <w:tcBorders>
              <w:top w:val="single" w:sz="4" w:space="0" w:color="auto"/>
              <w:left w:val="single" w:sz="4" w:space="0" w:color="auto"/>
              <w:bottom w:val="single" w:sz="4" w:space="0" w:color="auto"/>
              <w:right w:val="single" w:sz="4" w:space="0" w:color="auto"/>
            </w:tcBorders>
            <w:vAlign w:val="center"/>
          </w:tcPr>
          <w:p w14:paraId="7189E0E1" w14:textId="7406319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51851C23" w14:textId="52D3A987"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207.900</w:t>
            </w:r>
          </w:p>
        </w:tc>
        <w:tc>
          <w:tcPr>
            <w:tcW w:w="1260" w:type="dxa"/>
            <w:tcBorders>
              <w:top w:val="single" w:sz="4" w:space="0" w:color="auto"/>
              <w:left w:val="single" w:sz="4" w:space="0" w:color="auto"/>
              <w:bottom w:val="single" w:sz="4" w:space="0" w:color="auto"/>
              <w:right w:val="single" w:sz="4" w:space="0" w:color="auto"/>
            </w:tcBorders>
            <w:vAlign w:val="center"/>
          </w:tcPr>
          <w:p w14:paraId="7A95430D" w14:textId="702B723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207.900</w:t>
            </w:r>
          </w:p>
        </w:tc>
        <w:tc>
          <w:tcPr>
            <w:tcW w:w="1260" w:type="dxa"/>
            <w:tcBorders>
              <w:top w:val="single" w:sz="4" w:space="0" w:color="auto"/>
              <w:left w:val="single" w:sz="4" w:space="0" w:color="auto"/>
              <w:bottom w:val="single" w:sz="4" w:space="0" w:color="auto"/>
              <w:right w:val="single" w:sz="4" w:space="0" w:color="auto"/>
            </w:tcBorders>
            <w:vAlign w:val="center"/>
          </w:tcPr>
          <w:p w14:paraId="4B3A4FD8" w14:textId="1D8CAB7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138.600</w:t>
            </w:r>
          </w:p>
        </w:tc>
        <w:tc>
          <w:tcPr>
            <w:tcW w:w="1260" w:type="dxa"/>
            <w:tcBorders>
              <w:top w:val="single" w:sz="4" w:space="0" w:color="auto"/>
              <w:left w:val="single" w:sz="4" w:space="0" w:color="auto"/>
              <w:bottom w:val="single" w:sz="4" w:space="0" w:color="auto"/>
              <w:right w:val="single" w:sz="4" w:space="0" w:color="auto"/>
            </w:tcBorders>
            <w:vAlign w:val="center"/>
          </w:tcPr>
          <w:p w14:paraId="1715F0B5" w14:textId="0DA4722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138.600</w:t>
            </w:r>
          </w:p>
        </w:tc>
        <w:tc>
          <w:tcPr>
            <w:tcW w:w="1260" w:type="dxa"/>
            <w:tcBorders>
              <w:top w:val="single" w:sz="4" w:space="0" w:color="auto"/>
              <w:left w:val="nil"/>
              <w:bottom w:val="single" w:sz="4" w:space="0" w:color="auto"/>
              <w:right w:val="single" w:sz="4" w:space="0" w:color="auto"/>
            </w:tcBorders>
            <w:vAlign w:val="center"/>
          </w:tcPr>
          <w:p w14:paraId="3FBFFE0F" w14:textId="20762BEA"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693.000</w:t>
            </w:r>
          </w:p>
        </w:tc>
      </w:tr>
      <w:tr w:rsidR="00CD4C33" w:rsidRPr="00911A9D" w14:paraId="21BC1697" w14:textId="77777777" w:rsidTr="00CD4C33">
        <w:trPr>
          <w:trHeight w:val="20"/>
          <w:jc w:val="center"/>
        </w:trPr>
        <w:tc>
          <w:tcPr>
            <w:tcW w:w="4675" w:type="dxa"/>
            <w:vAlign w:val="center"/>
          </w:tcPr>
          <w:p w14:paraId="7D041ABD" w14:textId="1683E8D6"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1.8 </w:t>
            </w:r>
            <w:r w:rsidRPr="00911A9D">
              <w:rPr>
                <w:rFonts w:ascii="Arial" w:hAnsi="Arial" w:cs="Arial"/>
                <w:sz w:val="18"/>
                <w:szCs w:val="18"/>
                <w:lang w:val="es-ES_tradnl"/>
              </w:rPr>
              <w:tab/>
            </w:r>
            <w:r w:rsidRPr="00911A9D">
              <w:rPr>
                <w:rFonts w:ascii="Arial" w:eastAsia="Arial" w:hAnsi="Arial" w:cs="Arial"/>
                <w:sz w:val="18"/>
                <w:szCs w:val="18"/>
                <w:lang w:val="es-ES_tradnl"/>
              </w:rPr>
              <w:t>Modelo de Facturación actualizado</w:t>
            </w:r>
          </w:p>
        </w:tc>
        <w:tc>
          <w:tcPr>
            <w:tcW w:w="1260" w:type="dxa"/>
            <w:tcBorders>
              <w:top w:val="single" w:sz="4" w:space="0" w:color="auto"/>
              <w:left w:val="single" w:sz="4" w:space="0" w:color="auto"/>
              <w:bottom w:val="single" w:sz="4" w:space="0" w:color="auto"/>
              <w:right w:val="single" w:sz="4" w:space="0" w:color="auto"/>
            </w:tcBorders>
            <w:vAlign w:val="center"/>
          </w:tcPr>
          <w:p w14:paraId="2182C5C4" w14:textId="2CAA6FA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106.045</w:t>
            </w:r>
          </w:p>
        </w:tc>
        <w:tc>
          <w:tcPr>
            <w:tcW w:w="1260" w:type="dxa"/>
            <w:tcBorders>
              <w:top w:val="single" w:sz="4" w:space="0" w:color="auto"/>
              <w:left w:val="single" w:sz="4" w:space="0" w:color="auto"/>
              <w:bottom w:val="single" w:sz="4" w:space="0" w:color="auto"/>
              <w:right w:val="single" w:sz="4" w:space="0" w:color="auto"/>
            </w:tcBorders>
            <w:vAlign w:val="center"/>
          </w:tcPr>
          <w:p w14:paraId="30E9A27B" w14:textId="1D1B775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365.267</w:t>
            </w:r>
          </w:p>
        </w:tc>
        <w:tc>
          <w:tcPr>
            <w:tcW w:w="1260" w:type="dxa"/>
            <w:tcBorders>
              <w:top w:val="single" w:sz="4" w:space="0" w:color="auto"/>
              <w:left w:val="single" w:sz="4" w:space="0" w:color="auto"/>
              <w:bottom w:val="single" w:sz="4" w:space="0" w:color="auto"/>
              <w:right w:val="single" w:sz="4" w:space="0" w:color="auto"/>
            </w:tcBorders>
            <w:vAlign w:val="center"/>
          </w:tcPr>
          <w:p w14:paraId="0E0B1DF5" w14:textId="4DCAD34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471.312</w:t>
            </w:r>
          </w:p>
        </w:tc>
        <w:tc>
          <w:tcPr>
            <w:tcW w:w="1260" w:type="dxa"/>
            <w:tcBorders>
              <w:top w:val="single" w:sz="4" w:space="0" w:color="auto"/>
              <w:left w:val="single" w:sz="4" w:space="0" w:color="auto"/>
              <w:bottom w:val="single" w:sz="4" w:space="0" w:color="auto"/>
              <w:right w:val="single" w:sz="4" w:space="0" w:color="auto"/>
            </w:tcBorders>
            <w:vAlign w:val="center"/>
          </w:tcPr>
          <w:p w14:paraId="5B88E83D" w14:textId="389BCED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235.656</w:t>
            </w:r>
          </w:p>
        </w:tc>
        <w:tc>
          <w:tcPr>
            <w:tcW w:w="1260" w:type="dxa"/>
            <w:tcBorders>
              <w:top w:val="single" w:sz="4" w:space="0" w:color="auto"/>
              <w:left w:val="single" w:sz="4" w:space="0" w:color="auto"/>
              <w:bottom w:val="single" w:sz="4" w:space="0" w:color="auto"/>
              <w:right w:val="single" w:sz="4" w:space="0" w:color="auto"/>
            </w:tcBorders>
            <w:vAlign w:val="center"/>
          </w:tcPr>
          <w:p w14:paraId="2E425AC1" w14:textId="78BCDCB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42A07BD9" w14:textId="707F6D5E"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1.178.280</w:t>
            </w:r>
          </w:p>
        </w:tc>
      </w:tr>
      <w:tr w:rsidR="00CD4C33" w:rsidRPr="00911A9D" w14:paraId="3F7426E8" w14:textId="77777777" w:rsidTr="00CD4C33">
        <w:trPr>
          <w:trHeight w:val="20"/>
          <w:jc w:val="center"/>
        </w:trPr>
        <w:tc>
          <w:tcPr>
            <w:tcW w:w="4675" w:type="dxa"/>
            <w:vAlign w:val="center"/>
          </w:tcPr>
          <w:p w14:paraId="47BB61C4"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1.9 </w:t>
            </w:r>
            <w:r w:rsidRPr="00911A9D">
              <w:rPr>
                <w:rFonts w:ascii="Arial" w:hAnsi="Arial" w:cs="Arial"/>
                <w:sz w:val="18"/>
                <w:szCs w:val="18"/>
                <w:lang w:val="es-ES_tradnl"/>
              </w:rPr>
              <w:tab/>
            </w:r>
            <w:r w:rsidRPr="00911A9D">
              <w:rPr>
                <w:rFonts w:ascii="Arial" w:eastAsia="Arial" w:hAnsi="Arial" w:cs="Arial"/>
                <w:sz w:val="18"/>
                <w:szCs w:val="18"/>
                <w:lang w:val="es-ES_tradnl"/>
              </w:rPr>
              <w:t>Modelo de Cobranza y Recaudación actualizado e implantado y procesos automatizados</w:t>
            </w:r>
          </w:p>
        </w:tc>
        <w:tc>
          <w:tcPr>
            <w:tcW w:w="1260" w:type="dxa"/>
            <w:tcBorders>
              <w:top w:val="single" w:sz="4" w:space="0" w:color="auto"/>
              <w:left w:val="single" w:sz="4" w:space="0" w:color="auto"/>
              <w:bottom w:val="single" w:sz="4" w:space="0" w:color="auto"/>
              <w:right w:val="single" w:sz="4" w:space="0" w:color="auto"/>
            </w:tcBorders>
            <w:vAlign w:val="center"/>
          </w:tcPr>
          <w:p w14:paraId="7AA27DE8" w14:textId="218A8A9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123.599</w:t>
            </w:r>
          </w:p>
        </w:tc>
        <w:tc>
          <w:tcPr>
            <w:tcW w:w="1260" w:type="dxa"/>
            <w:tcBorders>
              <w:top w:val="single" w:sz="4" w:space="0" w:color="auto"/>
              <w:left w:val="single" w:sz="4" w:space="0" w:color="auto"/>
              <w:bottom w:val="single" w:sz="4" w:space="0" w:color="auto"/>
              <w:right w:val="single" w:sz="4" w:space="0" w:color="auto"/>
            </w:tcBorders>
            <w:vAlign w:val="center"/>
          </w:tcPr>
          <w:p w14:paraId="46C52817" w14:textId="41BDE92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425.729</w:t>
            </w:r>
          </w:p>
        </w:tc>
        <w:tc>
          <w:tcPr>
            <w:tcW w:w="1260" w:type="dxa"/>
            <w:tcBorders>
              <w:top w:val="single" w:sz="4" w:space="0" w:color="auto"/>
              <w:left w:val="single" w:sz="4" w:space="0" w:color="auto"/>
              <w:bottom w:val="single" w:sz="4" w:space="0" w:color="auto"/>
              <w:right w:val="single" w:sz="4" w:space="0" w:color="auto"/>
            </w:tcBorders>
            <w:vAlign w:val="center"/>
          </w:tcPr>
          <w:p w14:paraId="149FC91C" w14:textId="7918E08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411.996</w:t>
            </w:r>
          </w:p>
        </w:tc>
        <w:tc>
          <w:tcPr>
            <w:tcW w:w="1260" w:type="dxa"/>
            <w:tcBorders>
              <w:top w:val="single" w:sz="4" w:space="0" w:color="auto"/>
              <w:left w:val="single" w:sz="4" w:space="0" w:color="auto"/>
              <w:bottom w:val="single" w:sz="4" w:space="0" w:color="auto"/>
              <w:right w:val="single" w:sz="4" w:space="0" w:color="auto"/>
            </w:tcBorders>
            <w:vAlign w:val="center"/>
          </w:tcPr>
          <w:p w14:paraId="50F2E6FA" w14:textId="4C5B3F0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411.996</w:t>
            </w:r>
          </w:p>
        </w:tc>
        <w:tc>
          <w:tcPr>
            <w:tcW w:w="1260" w:type="dxa"/>
            <w:tcBorders>
              <w:top w:val="single" w:sz="4" w:space="0" w:color="auto"/>
              <w:left w:val="single" w:sz="4" w:space="0" w:color="auto"/>
              <w:bottom w:val="single" w:sz="4" w:space="0" w:color="auto"/>
              <w:right w:val="single" w:sz="4" w:space="0" w:color="auto"/>
            </w:tcBorders>
            <w:vAlign w:val="center"/>
          </w:tcPr>
          <w:p w14:paraId="1193DA51" w14:textId="006C7DC7"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702B1291" w14:textId="63939323"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1.373.320</w:t>
            </w:r>
          </w:p>
        </w:tc>
      </w:tr>
      <w:tr w:rsidR="00CD4C33" w:rsidRPr="00911A9D" w14:paraId="19966EEE" w14:textId="77777777" w:rsidTr="00CD4C33">
        <w:trPr>
          <w:trHeight w:val="20"/>
          <w:jc w:val="center"/>
        </w:trPr>
        <w:tc>
          <w:tcPr>
            <w:tcW w:w="4675" w:type="dxa"/>
            <w:tcBorders>
              <w:bottom w:val="single" w:sz="4" w:space="0" w:color="000000" w:themeColor="text1"/>
            </w:tcBorders>
            <w:vAlign w:val="center"/>
          </w:tcPr>
          <w:p w14:paraId="66057137" w14:textId="7777777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1.10 </w:t>
            </w:r>
            <w:r w:rsidRPr="00911A9D">
              <w:rPr>
                <w:rFonts w:ascii="Arial" w:hAnsi="Arial" w:cs="Arial"/>
                <w:sz w:val="18"/>
                <w:szCs w:val="18"/>
                <w:lang w:val="es-ES_tradnl"/>
              </w:rPr>
              <w:tab/>
            </w:r>
            <w:r w:rsidRPr="00911A9D">
              <w:rPr>
                <w:rFonts w:ascii="Arial" w:eastAsia="Arial" w:hAnsi="Arial" w:cs="Arial"/>
                <w:sz w:val="18"/>
                <w:szCs w:val="18"/>
                <w:lang w:val="es-ES_tradnl"/>
              </w:rPr>
              <w:t>Modelo de Fiscalización revisado e implantado y procesos automatizados</w:t>
            </w:r>
          </w:p>
        </w:tc>
        <w:tc>
          <w:tcPr>
            <w:tcW w:w="1260" w:type="dxa"/>
            <w:tcBorders>
              <w:top w:val="single" w:sz="4" w:space="0" w:color="auto"/>
              <w:left w:val="single" w:sz="4" w:space="0" w:color="auto"/>
              <w:bottom w:val="single" w:sz="4" w:space="0" w:color="auto"/>
              <w:right w:val="single" w:sz="4" w:space="0" w:color="auto"/>
            </w:tcBorders>
            <w:vAlign w:val="center"/>
          </w:tcPr>
          <w:p w14:paraId="79D52A23" w14:textId="5AF2FD9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557.798</w:t>
            </w:r>
          </w:p>
        </w:tc>
        <w:tc>
          <w:tcPr>
            <w:tcW w:w="1260" w:type="dxa"/>
            <w:tcBorders>
              <w:top w:val="single" w:sz="4" w:space="0" w:color="auto"/>
              <w:left w:val="single" w:sz="4" w:space="0" w:color="auto"/>
              <w:bottom w:val="single" w:sz="4" w:space="0" w:color="auto"/>
              <w:right w:val="single" w:sz="4" w:space="0" w:color="auto"/>
            </w:tcBorders>
            <w:vAlign w:val="center"/>
          </w:tcPr>
          <w:p w14:paraId="01BE74C8" w14:textId="2DA7090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723.072</w:t>
            </w:r>
          </w:p>
        </w:tc>
        <w:tc>
          <w:tcPr>
            <w:tcW w:w="1260" w:type="dxa"/>
            <w:tcBorders>
              <w:top w:val="single" w:sz="4" w:space="0" w:color="auto"/>
              <w:left w:val="single" w:sz="4" w:space="0" w:color="auto"/>
              <w:bottom w:val="single" w:sz="4" w:space="0" w:color="auto"/>
              <w:right w:val="single" w:sz="4" w:space="0" w:color="auto"/>
            </w:tcBorders>
            <w:vAlign w:val="center"/>
          </w:tcPr>
          <w:p w14:paraId="0292DE13" w14:textId="4A6B682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661.094</w:t>
            </w:r>
          </w:p>
        </w:tc>
        <w:tc>
          <w:tcPr>
            <w:tcW w:w="1260" w:type="dxa"/>
            <w:tcBorders>
              <w:top w:val="single" w:sz="4" w:space="0" w:color="auto"/>
              <w:left w:val="single" w:sz="4" w:space="0" w:color="auto"/>
              <w:bottom w:val="single" w:sz="4" w:space="0" w:color="auto"/>
              <w:right w:val="single" w:sz="4" w:space="0" w:color="auto"/>
            </w:tcBorders>
            <w:vAlign w:val="center"/>
          </w:tcPr>
          <w:p w14:paraId="575E21F8" w14:textId="638D2A4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123.955</w:t>
            </w:r>
          </w:p>
        </w:tc>
        <w:tc>
          <w:tcPr>
            <w:tcW w:w="1260" w:type="dxa"/>
            <w:tcBorders>
              <w:top w:val="single" w:sz="4" w:space="0" w:color="auto"/>
              <w:left w:val="single" w:sz="4" w:space="0" w:color="auto"/>
              <w:bottom w:val="single" w:sz="4" w:space="0" w:color="auto"/>
              <w:right w:val="single" w:sz="4" w:space="0" w:color="auto"/>
            </w:tcBorders>
            <w:vAlign w:val="center"/>
          </w:tcPr>
          <w:p w14:paraId="514A183B" w14:textId="5D21E36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22906C46" w14:textId="2F80A22C"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2.065.920</w:t>
            </w:r>
          </w:p>
        </w:tc>
      </w:tr>
      <w:tr w:rsidR="00CD4C33" w:rsidRPr="00911A9D" w14:paraId="77FD3EDE" w14:textId="77777777" w:rsidTr="00CD4C33">
        <w:trPr>
          <w:trHeight w:val="20"/>
          <w:jc w:val="center"/>
        </w:trPr>
        <w:tc>
          <w:tcPr>
            <w:tcW w:w="4675" w:type="dxa"/>
            <w:vAlign w:val="center"/>
          </w:tcPr>
          <w:p w14:paraId="3B2A6E76" w14:textId="5D8827BE"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1.11 </w:t>
            </w:r>
            <w:r w:rsidRPr="00911A9D">
              <w:rPr>
                <w:rFonts w:ascii="Arial" w:hAnsi="Arial" w:cs="Arial"/>
                <w:sz w:val="18"/>
                <w:szCs w:val="18"/>
                <w:lang w:val="es-ES_tradnl"/>
              </w:rPr>
              <w:tab/>
            </w:r>
            <w:r w:rsidRPr="00911A9D">
              <w:rPr>
                <w:rFonts w:ascii="Arial" w:eastAsia="Arial" w:hAnsi="Arial" w:cs="Arial"/>
                <w:sz w:val="18"/>
                <w:szCs w:val="18"/>
                <w:lang w:val="es-ES_tradnl"/>
              </w:rPr>
              <w:t>Servicios de la Oficina Virtual (OFV) para los contribuyentes ampliado</w:t>
            </w:r>
          </w:p>
        </w:tc>
        <w:tc>
          <w:tcPr>
            <w:tcW w:w="1260" w:type="dxa"/>
            <w:tcBorders>
              <w:top w:val="single" w:sz="4" w:space="0" w:color="auto"/>
              <w:left w:val="single" w:sz="4" w:space="0" w:color="auto"/>
              <w:bottom w:val="single" w:sz="4" w:space="0" w:color="auto"/>
              <w:right w:val="single" w:sz="4" w:space="0" w:color="auto"/>
            </w:tcBorders>
            <w:vAlign w:val="center"/>
          </w:tcPr>
          <w:p w14:paraId="65DC8213" w14:textId="36F89CE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41.580</w:t>
            </w:r>
          </w:p>
        </w:tc>
        <w:tc>
          <w:tcPr>
            <w:tcW w:w="1260" w:type="dxa"/>
            <w:tcBorders>
              <w:top w:val="single" w:sz="4" w:space="0" w:color="auto"/>
              <w:left w:val="single" w:sz="4" w:space="0" w:color="auto"/>
              <w:bottom w:val="single" w:sz="4" w:space="0" w:color="auto"/>
              <w:right w:val="single" w:sz="4" w:space="0" w:color="auto"/>
            </w:tcBorders>
            <w:vAlign w:val="center"/>
          </w:tcPr>
          <w:p w14:paraId="5777119B" w14:textId="7C12861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66.528</w:t>
            </w:r>
          </w:p>
        </w:tc>
        <w:tc>
          <w:tcPr>
            <w:tcW w:w="1260" w:type="dxa"/>
            <w:tcBorders>
              <w:top w:val="single" w:sz="4" w:space="0" w:color="auto"/>
              <w:left w:val="single" w:sz="4" w:space="0" w:color="auto"/>
              <w:bottom w:val="single" w:sz="4" w:space="0" w:color="auto"/>
              <w:right w:val="single" w:sz="4" w:space="0" w:color="auto"/>
            </w:tcBorders>
            <w:vAlign w:val="center"/>
          </w:tcPr>
          <w:p w14:paraId="0DEB4712" w14:textId="1588500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33.264</w:t>
            </w:r>
          </w:p>
        </w:tc>
        <w:tc>
          <w:tcPr>
            <w:tcW w:w="1260" w:type="dxa"/>
            <w:tcBorders>
              <w:top w:val="single" w:sz="4" w:space="0" w:color="auto"/>
              <w:left w:val="single" w:sz="4" w:space="0" w:color="auto"/>
              <w:bottom w:val="single" w:sz="4" w:space="0" w:color="auto"/>
              <w:right w:val="single" w:sz="4" w:space="0" w:color="auto"/>
            </w:tcBorders>
            <w:vAlign w:val="center"/>
          </w:tcPr>
          <w:p w14:paraId="16123643" w14:textId="399CF8D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24.948</w:t>
            </w:r>
          </w:p>
        </w:tc>
        <w:tc>
          <w:tcPr>
            <w:tcW w:w="1260" w:type="dxa"/>
            <w:tcBorders>
              <w:top w:val="single" w:sz="4" w:space="0" w:color="auto"/>
              <w:left w:val="single" w:sz="4" w:space="0" w:color="auto"/>
              <w:bottom w:val="single" w:sz="4" w:space="0" w:color="auto"/>
              <w:right w:val="single" w:sz="4" w:space="0" w:color="auto"/>
            </w:tcBorders>
            <w:vAlign w:val="center"/>
          </w:tcPr>
          <w:p w14:paraId="53B86F12" w14:textId="781CE0E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6589F15C" w14:textId="74DA4082"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166.320</w:t>
            </w:r>
          </w:p>
        </w:tc>
      </w:tr>
      <w:tr w:rsidR="00CD4C33" w:rsidRPr="00911A9D" w14:paraId="7321714A" w14:textId="77777777" w:rsidTr="00CD4C33">
        <w:trPr>
          <w:trHeight w:val="20"/>
          <w:jc w:val="center"/>
        </w:trPr>
        <w:tc>
          <w:tcPr>
            <w:tcW w:w="4675" w:type="dxa"/>
            <w:vAlign w:val="center"/>
          </w:tcPr>
          <w:p w14:paraId="4961D2CB" w14:textId="4B69813C"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1.12 </w:t>
            </w:r>
            <w:r w:rsidRPr="00911A9D">
              <w:rPr>
                <w:rFonts w:ascii="Arial" w:hAnsi="Arial" w:cs="Arial"/>
                <w:sz w:val="18"/>
                <w:szCs w:val="18"/>
                <w:lang w:val="es-ES_tradnl"/>
              </w:rPr>
              <w:tab/>
            </w:r>
            <w:r w:rsidRPr="00911A9D">
              <w:rPr>
                <w:rFonts w:ascii="Arial" w:eastAsia="Arial" w:hAnsi="Arial" w:cs="Arial"/>
                <w:sz w:val="18"/>
                <w:szCs w:val="18"/>
                <w:lang w:val="es-ES_tradnl"/>
              </w:rPr>
              <w:t>Sistema de gestión de procesos operativos (workflow) de la DGI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48E0913C" w14:textId="7AA7D8C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56.762</w:t>
            </w:r>
          </w:p>
        </w:tc>
        <w:tc>
          <w:tcPr>
            <w:tcW w:w="1260" w:type="dxa"/>
            <w:tcBorders>
              <w:top w:val="single" w:sz="4" w:space="0" w:color="auto"/>
              <w:left w:val="single" w:sz="4" w:space="0" w:color="auto"/>
              <w:bottom w:val="single" w:sz="4" w:space="0" w:color="auto"/>
              <w:right w:val="single" w:sz="4" w:space="0" w:color="auto"/>
            </w:tcBorders>
            <w:vAlign w:val="center"/>
          </w:tcPr>
          <w:p w14:paraId="6A307C51" w14:textId="6DB023A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324.352</w:t>
            </w:r>
          </w:p>
        </w:tc>
        <w:tc>
          <w:tcPr>
            <w:tcW w:w="1260" w:type="dxa"/>
            <w:tcBorders>
              <w:top w:val="single" w:sz="4" w:space="0" w:color="auto"/>
              <w:left w:val="single" w:sz="4" w:space="0" w:color="auto"/>
              <w:bottom w:val="single" w:sz="4" w:space="0" w:color="auto"/>
              <w:right w:val="single" w:sz="4" w:space="0" w:color="auto"/>
            </w:tcBorders>
            <w:vAlign w:val="center"/>
          </w:tcPr>
          <w:p w14:paraId="611E213D" w14:textId="2971FF0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202.720</w:t>
            </w:r>
          </w:p>
        </w:tc>
        <w:tc>
          <w:tcPr>
            <w:tcW w:w="1260" w:type="dxa"/>
            <w:tcBorders>
              <w:top w:val="single" w:sz="4" w:space="0" w:color="auto"/>
              <w:left w:val="single" w:sz="4" w:space="0" w:color="auto"/>
              <w:bottom w:val="single" w:sz="4" w:space="0" w:color="auto"/>
              <w:right w:val="single" w:sz="4" w:space="0" w:color="auto"/>
            </w:tcBorders>
            <w:vAlign w:val="center"/>
          </w:tcPr>
          <w:p w14:paraId="5BEE1DFD" w14:textId="5602DEF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162.176</w:t>
            </w:r>
          </w:p>
        </w:tc>
        <w:tc>
          <w:tcPr>
            <w:tcW w:w="1260" w:type="dxa"/>
            <w:tcBorders>
              <w:top w:val="single" w:sz="4" w:space="0" w:color="auto"/>
              <w:left w:val="single" w:sz="4" w:space="0" w:color="auto"/>
              <w:bottom w:val="single" w:sz="4" w:space="0" w:color="auto"/>
              <w:right w:val="single" w:sz="4" w:space="0" w:color="auto"/>
            </w:tcBorders>
            <w:vAlign w:val="center"/>
          </w:tcPr>
          <w:p w14:paraId="59016447" w14:textId="06ECA2A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64.870</w:t>
            </w:r>
          </w:p>
        </w:tc>
        <w:tc>
          <w:tcPr>
            <w:tcW w:w="1260" w:type="dxa"/>
            <w:tcBorders>
              <w:top w:val="single" w:sz="4" w:space="0" w:color="auto"/>
              <w:left w:val="nil"/>
              <w:bottom w:val="single" w:sz="4" w:space="0" w:color="auto"/>
              <w:right w:val="single" w:sz="4" w:space="0" w:color="auto"/>
            </w:tcBorders>
            <w:vAlign w:val="center"/>
          </w:tcPr>
          <w:p w14:paraId="2570CAD1" w14:textId="73E9A2D9"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810.880</w:t>
            </w:r>
          </w:p>
        </w:tc>
      </w:tr>
      <w:tr w:rsidR="00CD4C33" w:rsidRPr="00911A9D" w14:paraId="7A770206" w14:textId="77777777" w:rsidTr="00CD4C33">
        <w:trPr>
          <w:trHeight w:val="20"/>
          <w:jc w:val="center"/>
        </w:trPr>
        <w:tc>
          <w:tcPr>
            <w:tcW w:w="4675" w:type="dxa"/>
            <w:vAlign w:val="center"/>
          </w:tcPr>
          <w:p w14:paraId="65041B04" w14:textId="298FB324"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1.13 </w:t>
            </w:r>
            <w:r w:rsidRPr="00911A9D">
              <w:rPr>
                <w:rFonts w:ascii="Arial" w:hAnsi="Arial" w:cs="Arial"/>
                <w:sz w:val="18"/>
                <w:szCs w:val="18"/>
                <w:lang w:val="es-ES_tradnl"/>
              </w:rPr>
              <w:tab/>
            </w:r>
            <w:r w:rsidRPr="00911A9D">
              <w:rPr>
                <w:rFonts w:ascii="Arial" w:eastAsia="Arial" w:hAnsi="Arial" w:cs="Arial"/>
                <w:sz w:val="18"/>
                <w:szCs w:val="18"/>
                <w:lang w:val="es-ES_tradnl"/>
              </w:rPr>
              <w:t>Almacén de datos corporativos (Datawarehouse) implementado</w:t>
            </w:r>
          </w:p>
        </w:tc>
        <w:tc>
          <w:tcPr>
            <w:tcW w:w="1260" w:type="dxa"/>
            <w:tcBorders>
              <w:top w:val="single" w:sz="4" w:space="0" w:color="auto"/>
              <w:left w:val="single" w:sz="4" w:space="0" w:color="auto"/>
              <w:bottom w:val="single" w:sz="4" w:space="0" w:color="auto"/>
              <w:right w:val="single" w:sz="4" w:space="0" w:color="auto"/>
            </w:tcBorders>
            <w:vAlign w:val="center"/>
          </w:tcPr>
          <w:p w14:paraId="698D6176" w14:textId="14333C9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6FE0D31E" w14:textId="1954E07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250.000</w:t>
            </w:r>
          </w:p>
        </w:tc>
        <w:tc>
          <w:tcPr>
            <w:tcW w:w="1260" w:type="dxa"/>
            <w:tcBorders>
              <w:top w:val="single" w:sz="4" w:space="0" w:color="auto"/>
              <w:left w:val="single" w:sz="4" w:space="0" w:color="auto"/>
              <w:bottom w:val="single" w:sz="4" w:space="0" w:color="auto"/>
              <w:right w:val="single" w:sz="4" w:space="0" w:color="auto"/>
            </w:tcBorders>
            <w:vAlign w:val="center"/>
          </w:tcPr>
          <w:p w14:paraId="1F100B47" w14:textId="15522A2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250.000</w:t>
            </w:r>
          </w:p>
        </w:tc>
        <w:tc>
          <w:tcPr>
            <w:tcW w:w="1260" w:type="dxa"/>
            <w:tcBorders>
              <w:top w:val="single" w:sz="4" w:space="0" w:color="auto"/>
              <w:left w:val="single" w:sz="4" w:space="0" w:color="auto"/>
              <w:bottom w:val="single" w:sz="4" w:space="0" w:color="auto"/>
              <w:right w:val="single" w:sz="4" w:space="0" w:color="auto"/>
            </w:tcBorders>
            <w:vAlign w:val="center"/>
          </w:tcPr>
          <w:p w14:paraId="458D737E" w14:textId="472F9C0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5E94744D" w14:textId="3F27FAF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003E8B6A" w14:textId="65196720"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500.000</w:t>
            </w:r>
          </w:p>
        </w:tc>
      </w:tr>
      <w:tr w:rsidR="00CD4C33" w:rsidRPr="00911A9D" w14:paraId="6C5180CC" w14:textId="77777777" w:rsidTr="00CD4C33">
        <w:trPr>
          <w:trHeight w:val="20"/>
          <w:jc w:val="center"/>
        </w:trPr>
        <w:tc>
          <w:tcPr>
            <w:tcW w:w="4675" w:type="dxa"/>
            <w:vAlign w:val="center"/>
          </w:tcPr>
          <w:p w14:paraId="429599F1" w14:textId="08D8257A"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1.14 </w:t>
            </w:r>
            <w:r w:rsidRPr="00911A9D">
              <w:rPr>
                <w:rFonts w:ascii="Arial" w:hAnsi="Arial" w:cs="Arial"/>
                <w:sz w:val="18"/>
                <w:szCs w:val="18"/>
                <w:lang w:val="es-ES_tradnl"/>
              </w:rPr>
              <w:tab/>
            </w:r>
            <w:r w:rsidRPr="00911A9D">
              <w:rPr>
                <w:rFonts w:ascii="Arial" w:eastAsia="Arial" w:hAnsi="Arial" w:cs="Arial"/>
                <w:sz w:val="18"/>
                <w:szCs w:val="18"/>
                <w:lang w:val="es-ES_tradnl"/>
              </w:rPr>
              <w:t>Arquitectura institucional de S/TI implantada</w:t>
            </w:r>
          </w:p>
        </w:tc>
        <w:tc>
          <w:tcPr>
            <w:tcW w:w="1260" w:type="dxa"/>
            <w:tcBorders>
              <w:top w:val="single" w:sz="4" w:space="0" w:color="auto"/>
              <w:left w:val="single" w:sz="4" w:space="0" w:color="auto"/>
              <w:bottom w:val="single" w:sz="4" w:space="0" w:color="auto"/>
              <w:right w:val="single" w:sz="4" w:space="0" w:color="auto"/>
            </w:tcBorders>
            <w:vAlign w:val="center"/>
          </w:tcPr>
          <w:p w14:paraId="003F7ADC" w14:textId="0CA8CDB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99.429</w:t>
            </w:r>
          </w:p>
        </w:tc>
        <w:tc>
          <w:tcPr>
            <w:tcW w:w="1260" w:type="dxa"/>
            <w:tcBorders>
              <w:top w:val="single" w:sz="4" w:space="0" w:color="auto"/>
              <w:left w:val="single" w:sz="4" w:space="0" w:color="auto"/>
              <w:bottom w:val="single" w:sz="4" w:space="0" w:color="auto"/>
              <w:right w:val="single" w:sz="4" w:space="0" w:color="auto"/>
            </w:tcBorders>
            <w:vAlign w:val="center"/>
          </w:tcPr>
          <w:p w14:paraId="1E590844" w14:textId="6834EA0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111.360</w:t>
            </w:r>
          </w:p>
        </w:tc>
        <w:tc>
          <w:tcPr>
            <w:tcW w:w="1260" w:type="dxa"/>
            <w:tcBorders>
              <w:top w:val="single" w:sz="4" w:space="0" w:color="auto"/>
              <w:left w:val="single" w:sz="4" w:space="0" w:color="auto"/>
              <w:bottom w:val="single" w:sz="4" w:space="0" w:color="auto"/>
              <w:right w:val="single" w:sz="4" w:space="0" w:color="auto"/>
            </w:tcBorders>
            <w:vAlign w:val="center"/>
          </w:tcPr>
          <w:p w14:paraId="589ED0F9" w14:textId="0C28F0B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107.383</w:t>
            </w:r>
          </w:p>
        </w:tc>
        <w:tc>
          <w:tcPr>
            <w:tcW w:w="1260" w:type="dxa"/>
            <w:tcBorders>
              <w:top w:val="single" w:sz="4" w:space="0" w:color="auto"/>
              <w:left w:val="single" w:sz="4" w:space="0" w:color="auto"/>
              <w:bottom w:val="single" w:sz="4" w:space="0" w:color="auto"/>
              <w:right w:val="single" w:sz="4" w:space="0" w:color="auto"/>
            </w:tcBorders>
            <w:vAlign w:val="center"/>
          </w:tcPr>
          <w:p w14:paraId="5FC3D87E" w14:textId="0882195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79.543</w:t>
            </w:r>
          </w:p>
        </w:tc>
        <w:tc>
          <w:tcPr>
            <w:tcW w:w="1260" w:type="dxa"/>
            <w:tcBorders>
              <w:top w:val="single" w:sz="4" w:space="0" w:color="auto"/>
              <w:left w:val="single" w:sz="4" w:space="0" w:color="auto"/>
              <w:bottom w:val="single" w:sz="4" w:space="0" w:color="auto"/>
              <w:right w:val="single" w:sz="4" w:space="0" w:color="auto"/>
            </w:tcBorders>
            <w:vAlign w:val="center"/>
          </w:tcPr>
          <w:p w14:paraId="77553329" w14:textId="7BD4A974"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1A98A07C" w14:textId="1A96200D"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397.716</w:t>
            </w:r>
          </w:p>
        </w:tc>
      </w:tr>
      <w:tr w:rsidR="00CD4C33" w:rsidRPr="00911A9D" w14:paraId="19C0E781" w14:textId="77777777" w:rsidTr="00CD4C33">
        <w:trPr>
          <w:trHeight w:val="20"/>
          <w:jc w:val="center"/>
        </w:trPr>
        <w:tc>
          <w:tcPr>
            <w:tcW w:w="4675" w:type="dxa"/>
            <w:tcBorders>
              <w:bottom w:val="single" w:sz="4" w:space="0" w:color="000000" w:themeColor="text1"/>
            </w:tcBorders>
            <w:vAlign w:val="center"/>
          </w:tcPr>
          <w:p w14:paraId="0DC70474" w14:textId="6722720A"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1.15 </w:t>
            </w:r>
            <w:r w:rsidRPr="00911A9D">
              <w:rPr>
                <w:rFonts w:ascii="Arial" w:hAnsi="Arial" w:cs="Arial"/>
                <w:sz w:val="18"/>
                <w:szCs w:val="18"/>
                <w:lang w:val="es-ES_tradnl"/>
              </w:rPr>
              <w:tab/>
            </w:r>
            <w:r w:rsidRPr="00911A9D">
              <w:rPr>
                <w:rFonts w:ascii="Arial" w:eastAsia="Arial" w:hAnsi="Arial" w:cs="Arial"/>
                <w:sz w:val="18"/>
                <w:szCs w:val="18"/>
                <w:lang w:val="es-ES_tradnl"/>
              </w:rPr>
              <w:t>Plan de mejora de los Procedimientos, capacidades, metodologías y herramientas del área TIC, en especial, de desarrollo,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270290D0" w14:textId="42E8C34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93.351</w:t>
            </w:r>
          </w:p>
        </w:tc>
        <w:tc>
          <w:tcPr>
            <w:tcW w:w="1260" w:type="dxa"/>
            <w:tcBorders>
              <w:top w:val="single" w:sz="4" w:space="0" w:color="auto"/>
              <w:left w:val="single" w:sz="4" w:space="0" w:color="auto"/>
              <w:bottom w:val="single" w:sz="4" w:space="0" w:color="auto"/>
              <w:right w:val="single" w:sz="4" w:space="0" w:color="auto"/>
            </w:tcBorders>
            <w:vAlign w:val="center"/>
          </w:tcPr>
          <w:p w14:paraId="287A37A8" w14:textId="51023D5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746.804</w:t>
            </w:r>
          </w:p>
        </w:tc>
        <w:tc>
          <w:tcPr>
            <w:tcW w:w="1260" w:type="dxa"/>
            <w:tcBorders>
              <w:top w:val="single" w:sz="4" w:space="0" w:color="auto"/>
              <w:left w:val="single" w:sz="4" w:space="0" w:color="auto"/>
              <w:bottom w:val="single" w:sz="4" w:space="0" w:color="auto"/>
              <w:right w:val="single" w:sz="4" w:space="0" w:color="auto"/>
            </w:tcBorders>
            <w:vAlign w:val="center"/>
          </w:tcPr>
          <w:p w14:paraId="73B5F56E" w14:textId="19A86E2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560.103</w:t>
            </w:r>
          </w:p>
        </w:tc>
        <w:tc>
          <w:tcPr>
            <w:tcW w:w="1260" w:type="dxa"/>
            <w:tcBorders>
              <w:top w:val="single" w:sz="4" w:space="0" w:color="auto"/>
              <w:left w:val="single" w:sz="4" w:space="0" w:color="auto"/>
              <w:bottom w:val="single" w:sz="4" w:space="0" w:color="auto"/>
              <w:right w:val="single" w:sz="4" w:space="0" w:color="auto"/>
            </w:tcBorders>
            <w:vAlign w:val="center"/>
          </w:tcPr>
          <w:p w14:paraId="26956F27" w14:textId="0212825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466.753</w:t>
            </w:r>
          </w:p>
        </w:tc>
        <w:tc>
          <w:tcPr>
            <w:tcW w:w="1260" w:type="dxa"/>
            <w:tcBorders>
              <w:top w:val="single" w:sz="4" w:space="0" w:color="auto"/>
              <w:left w:val="single" w:sz="4" w:space="0" w:color="auto"/>
              <w:bottom w:val="single" w:sz="4" w:space="0" w:color="auto"/>
              <w:right w:val="single" w:sz="4" w:space="0" w:color="auto"/>
            </w:tcBorders>
            <w:vAlign w:val="center"/>
          </w:tcPr>
          <w:p w14:paraId="4DD5FE1D" w14:textId="2875B66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25827B4C" w14:textId="0C585C02"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1.867.011</w:t>
            </w:r>
          </w:p>
        </w:tc>
      </w:tr>
      <w:tr w:rsidR="00CD4C33" w:rsidRPr="00911A9D" w14:paraId="4434924B" w14:textId="77777777" w:rsidTr="00CD4C33">
        <w:trPr>
          <w:trHeight w:val="20"/>
          <w:jc w:val="center"/>
        </w:trPr>
        <w:tc>
          <w:tcPr>
            <w:tcW w:w="4675" w:type="dxa"/>
            <w:vAlign w:val="center"/>
          </w:tcPr>
          <w:p w14:paraId="187E11FD" w14:textId="2F7DD6BB"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1.16 </w:t>
            </w:r>
            <w:r w:rsidRPr="00911A9D">
              <w:rPr>
                <w:rFonts w:ascii="Arial" w:hAnsi="Arial" w:cs="Arial"/>
                <w:sz w:val="18"/>
                <w:szCs w:val="18"/>
                <w:lang w:val="es-ES_tradnl"/>
              </w:rPr>
              <w:tab/>
            </w:r>
            <w:r w:rsidRPr="00911A9D">
              <w:rPr>
                <w:rFonts w:ascii="Arial" w:eastAsia="Arial" w:hAnsi="Arial" w:cs="Arial"/>
                <w:sz w:val="18"/>
                <w:szCs w:val="18"/>
                <w:lang w:val="es-ES_tradnl"/>
              </w:rPr>
              <w:t>Aplicación (off-the-Shelf) para la gestión RRHH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3784CD62" w14:textId="7698D79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204.000</w:t>
            </w:r>
          </w:p>
        </w:tc>
        <w:tc>
          <w:tcPr>
            <w:tcW w:w="1260" w:type="dxa"/>
            <w:tcBorders>
              <w:top w:val="single" w:sz="4" w:space="0" w:color="auto"/>
              <w:left w:val="single" w:sz="4" w:space="0" w:color="auto"/>
              <w:bottom w:val="single" w:sz="4" w:space="0" w:color="auto"/>
              <w:right w:val="single" w:sz="4" w:space="0" w:color="auto"/>
            </w:tcBorders>
            <w:vAlign w:val="center"/>
          </w:tcPr>
          <w:p w14:paraId="7CC80476" w14:textId="5DF7508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612.000</w:t>
            </w:r>
          </w:p>
        </w:tc>
        <w:tc>
          <w:tcPr>
            <w:tcW w:w="1260" w:type="dxa"/>
            <w:tcBorders>
              <w:top w:val="single" w:sz="4" w:space="0" w:color="auto"/>
              <w:left w:val="single" w:sz="4" w:space="0" w:color="auto"/>
              <w:bottom w:val="single" w:sz="4" w:space="0" w:color="auto"/>
              <w:right w:val="single" w:sz="4" w:space="0" w:color="auto"/>
            </w:tcBorders>
            <w:vAlign w:val="center"/>
          </w:tcPr>
          <w:p w14:paraId="2060173C" w14:textId="6D97CDA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204.000</w:t>
            </w:r>
          </w:p>
        </w:tc>
        <w:tc>
          <w:tcPr>
            <w:tcW w:w="1260" w:type="dxa"/>
            <w:tcBorders>
              <w:top w:val="single" w:sz="4" w:space="0" w:color="auto"/>
              <w:left w:val="single" w:sz="4" w:space="0" w:color="auto"/>
              <w:bottom w:val="single" w:sz="4" w:space="0" w:color="auto"/>
              <w:right w:val="single" w:sz="4" w:space="0" w:color="auto"/>
            </w:tcBorders>
            <w:vAlign w:val="center"/>
          </w:tcPr>
          <w:p w14:paraId="21680FB9" w14:textId="1B1FCAE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302FE527" w14:textId="46E3A9F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3876E4CE" w14:textId="34CE5E91"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1.020.000</w:t>
            </w:r>
          </w:p>
        </w:tc>
      </w:tr>
      <w:tr w:rsidR="00CD4C33" w:rsidRPr="00911A9D" w14:paraId="28258810" w14:textId="77777777" w:rsidTr="00CD4C33">
        <w:trPr>
          <w:trHeight w:val="20"/>
          <w:jc w:val="center"/>
        </w:trPr>
        <w:tc>
          <w:tcPr>
            <w:tcW w:w="4675" w:type="dxa"/>
            <w:vAlign w:val="center"/>
          </w:tcPr>
          <w:p w14:paraId="2FDD30D2" w14:textId="544533B8"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1.17 </w:t>
            </w:r>
            <w:r w:rsidRPr="00911A9D">
              <w:rPr>
                <w:rFonts w:ascii="Arial" w:hAnsi="Arial" w:cs="Arial"/>
                <w:sz w:val="18"/>
                <w:szCs w:val="18"/>
                <w:lang w:val="es-ES_tradnl"/>
              </w:rPr>
              <w:tab/>
            </w:r>
            <w:r w:rsidRPr="00911A9D">
              <w:rPr>
                <w:rFonts w:ascii="Arial" w:eastAsia="Arial" w:hAnsi="Arial" w:cs="Arial"/>
                <w:sz w:val="18"/>
                <w:szCs w:val="18"/>
                <w:lang w:val="es-ES_tradnl"/>
              </w:rPr>
              <w:t>Sistema de seguridad fortalecido</w:t>
            </w:r>
          </w:p>
        </w:tc>
        <w:tc>
          <w:tcPr>
            <w:tcW w:w="1260" w:type="dxa"/>
            <w:tcBorders>
              <w:top w:val="single" w:sz="4" w:space="0" w:color="auto"/>
              <w:left w:val="single" w:sz="4" w:space="0" w:color="auto"/>
              <w:bottom w:val="single" w:sz="4" w:space="0" w:color="auto"/>
              <w:right w:val="single" w:sz="4" w:space="0" w:color="auto"/>
            </w:tcBorders>
            <w:vAlign w:val="center"/>
          </w:tcPr>
          <w:p w14:paraId="53A6BF81" w14:textId="60943A7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281.264</w:t>
            </w:r>
          </w:p>
        </w:tc>
        <w:tc>
          <w:tcPr>
            <w:tcW w:w="1260" w:type="dxa"/>
            <w:tcBorders>
              <w:top w:val="single" w:sz="4" w:space="0" w:color="auto"/>
              <w:left w:val="single" w:sz="4" w:space="0" w:color="auto"/>
              <w:bottom w:val="single" w:sz="4" w:space="0" w:color="auto"/>
              <w:right w:val="single" w:sz="4" w:space="0" w:color="auto"/>
            </w:tcBorders>
            <w:vAlign w:val="center"/>
          </w:tcPr>
          <w:p w14:paraId="3F0DA230" w14:textId="73D9076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35.158</w:t>
            </w:r>
          </w:p>
        </w:tc>
        <w:tc>
          <w:tcPr>
            <w:tcW w:w="1260" w:type="dxa"/>
            <w:tcBorders>
              <w:top w:val="single" w:sz="4" w:space="0" w:color="auto"/>
              <w:left w:val="single" w:sz="4" w:space="0" w:color="auto"/>
              <w:bottom w:val="single" w:sz="4" w:space="0" w:color="auto"/>
              <w:right w:val="single" w:sz="4" w:space="0" w:color="auto"/>
            </w:tcBorders>
            <w:vAlign w:val="center"/>
          </w:tcPr>
          <w:p w14:paraId="0913DB9D" w14:textId="73B94B9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35.158</w:t>
            </w:r>
          </w:p>
        </w:tc>
        <w:tc>
          <w:tcPr>
            <w:tcW w:w="1260" w:type="dxa"/>
            <w:tcBorders>
              <w:top w:val="single" w:sz="4" w:space="0" w:color="auto"/>
              <w:left w:val="single" w:sz="4" w:space="0" w:color="auto"/>
              <w:bottom w:val="single" w:sz="4" w:space="0" w:color="auto"/>
              <w:right w:val="single" w:sz="4" w:space="0" w:color="auto"/>
            </w:tcBorders>
            <w:vAlign w:val="center"/>
          </w:tcPr>
          <w:p w14:paraId="59DCD726" w14:textId="2DB7E4B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0836A0BA" w14:textId="26FB6D8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32C0C3D5" w14:textId="6C0EB019"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351.580</w:t>
            </w:r>
          </w:p>
        </w:tc>
      </w:tr>
      <w:tr w:rsidR="00CD4C33" w:rsidRPr="00911A9D" w14:paraId="5C3DB631" w14:textId="77777777" w:rsidTr="00CD4C33">
        <w:trPr>
          <w:trHeight w:val="20"/>
          <w:jc w:val="center"/>
        </w:trPr>
        <w:tc>
          <w:tcPr>
            <w:tcW w:w="4675" w:type="dxa"/>
            <w:vAlign w:val="center"/>
          </w:tcPr>
          <w:p w14:paraId="42E1A4CE" w14:textId="09A38965"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lastRenderedPageBreak/>
              <w:t xml:space="preserve">1.18 </w:t>
            </w:r>
            <w:r w:rsidRPr="00911A9D">
              <w:rPr>
                <w:rFonts w:ascii="Arial" w:hAnsi="Arial" w:cs="Arial"/>
                <w:sz w:val="18"/>
                <w:szCs w:val="18"/>
                <w:lang w:val="es-ES_tradnl"/>
              </w:rPr>
              <w:tab/>
            </w:r>
            <w:r w:rsidRPr="00911A9D">
              <w:rPr>
                <w:rFonts w:ascii="Arial" w:eastAsia="Arial" w:hAnsi="Arial" w:cs="Arial"/>
                <w:sz w:val="18"/>
                <w:szCs w:val="18"/>
                <w:lang w:val="es-ES_tradnl"/>
              </w:rPr>
              <w:t>Plan de actualización de la Infraestructura tecnológica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657C4841" w14:textId="3193A31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114.138</w:t>
            </w:r>
          </w:p>
        </w:tc>
        <w:tc>
          <w:tcPr>
            <w:tcW w:w="1260" w:type="dxa"/>
            <w:tcBorders>
              <w:top w:val="single" w:sz="4" w:space="0" w:color="auto"/>
              <w:left w:val="single" w:sz="4" w:space="0" w:color="auto"/>
              <w:bottom w:val="single" w:sz="4" w:space="0" w:color="auto"/>
              <w:right w:val="single" w:sz="4" w:space="0" w:color="auto"/>
            </w:tcBorders>
            <w:vAlign w:val="center"/>
          </w:tcPr>
          <w:p w14:paraId="6BECC226" w14:textId="67FF169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3.261.088</w:t>
            </w:r>
          </w:p>
        </w:tc>
        <w:tc>
          <w:tcPr>
            <w:tcW w:w="1260" w:type="dxa"/>
            <w:tcBorders>
              <w:top w:val="single" w:sz="4" w:space="0" w:color="auto"/>
              <w:left w:val="single" w:sz="4" w:space="0" w:color="auto"/>
              <w:bottom w:val="single" w:sz="4" w:space="0" w:color="auto"/>
              <w:right w:val="single" w:sz="4" w:space="0" w:color="auto"/>
            </w:tcBorders>
            <w:vAlign w:val="center"/>
          </w:tcPr>
          <w:p w14:paraId="74E11227" w14:textId="2694FA0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5.592.766</w:t>
            </w:r>
          </w:p>
        </w:tc>
        <w:tc>
          <w:tcPr>
            <w:tcW w:w="1260" w:type="dxa"/>
            <w:tcBorders>
              <w:top w:val="single" w:sz="4" w:space="0" w:color="auto"/>
              <w:left w:val="single" w:sz="4" w:space="0" w:color="auto"/>
              <w:bottom w:val="single" w:sz="4" w:space="0" w:color="auto"/>
              <w:right w:val="single" w:sz="4" w:space="0" w:color="auto"/>
            </w:tcBorders>
            <w:vAlign w:val="center"/>
          </w:tcPr>
          <w:p w14:paraId="7982672A" w14:textId="02CD7D46"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4.076.360</w:t>
            </w:r>
          </w:p>
        </w:tc>
        <w:tc>
          <w:tcPr>
            <w:tcW w:w="1260" w:type="dxa"/>
            <w:tcBorders>
              <w:top w:val="single" w:sz="4" w:space="0" w:color="auto"/>
              <w:left w:val="single" w:sz="4" w:space="0" w:color="auto"/>
              <w:bottom w:val="single" w:sz="4" w:space="0" w:color="auto"/>
              <w:right w:val="single" w:sz="4" w:space="0" w:color="auto"/>
            </w:tcBorders>
            <w:vAlign w:val="center"/>
          </w:tcPr>
          <w:p w14:paraId="1ABC9FFC" w14:textId="16A67C6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3.261.088</w:t>
            </w:r>
          </w:p>
        </w:tc>
        <w:tc>
          <w:tcPr>
            <w:tcW w:w="1260" w:type="dxa"/>
            <w:tcBorders>
              <w:top w:val="single" w:sz="4" w:space="0" w:color="auto"/>
              <w:left w:val="nil"/>
              <w:bottom w:val="single" w:sz="4" w:space="0" w:color="auto"/>
              <w:right w:val="single" w:sz="4" w:space="0" w:color="auto"/>
            </w:tcBorders>
            <w:vAlign w:val="center"/>
          </w:tcPr>
          <w:p w14:paraId="51524569" w14:textId="0A869D9B"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16.305.440</w:t>
            </w:r>
          </w:p>
        </w:tc>
      </w:tr>
      <w:tr w:rsidR="00CD4C33" w:rsidRPr="00911A9D" w14:paraId="4744EBB4" w14:textId="77777777" w:rsidTr="00CD4C33">
        <w:trPr>
          <w:trHeight w:val="20"/>
          <w:jc w:val="center"/>
        </w:trPr>
        <w:tc>
          <w:tcPr>
            <w:tcW w:w="4675" w:type="dxa"/>
            <w:vAlign w:val="center"/>
          </w:tcPr>
          <w:p w14:paraId="468368F7" w14:textId="61DAA9C7"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1.19 </w:t>
            </w:r>
            <w:r w:rsidRPr="00911A9D">
              <w:rPr>
                <w:rFonts w:ascii="Arial" w:hAnsi="Arial" w:cs="Arial"/>
                <w:sz w:val="18"/>
                <w:szCs w:val="18"/>
                <w:lang w:val="es-ES_tradnl"/>
              </w:rPr>
              <w:tab/>
            </w:r>
            <w:r w:rsidRPr="00911A9D">
              <w:rPr>
                <w:rFonts w:ascii="Arial" w:eastAsia="Arial" w:hAnsi="Arial" w:cs="Arial"/>
                <w:sz w:val="18"/>
                <w:szCs w:val="18"/>
                <w:lang w:val="es-ES_tradnl"/>
              </w:rPr>
              <w:t>Nueva Estructura de gobernanza de las TIC implantada</w:t>
            </w:r>
          </w:p>
        </w:tc>
        <w:tc>
          <w:tcPr>
            <w:tcW w:w="1260" w:type="dxa"/>
            <w:tcBorders>
              <w:top w:val="single" w:sz="4" w:space="0" w:color="auto"/>
              <w:left w:val="single" w:sz="4" w:space="0" w:color="auto"/>
              <w:bottom w:val="single" w:sz="4" w:space="0" w:color="auto"/>
              <w:right w:val="single" w:sz="4" w:space="0" w:color="auto"/>
            </w:tcBorders>
            <w:vAlign w:val="center"/>
          </w:tcPr>
          <w:p w14:paraId="3A5EAC8A" w14:textId="07E4D4F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25.819</w:t>
            </w:r>
          </w:p>
        </w:tc>
        <w:tc>
          <w:tcPr>
            <w:tcW w:w="1260" w:type="dxa"/>
            <w:tcBorders>
              <w:top w:val="single" w:sz="4" w:space="0" w:color="auto"/>
              <w:left w:val="single" w:sz="4" w:space="0" w:color="auto"/>
              <w:bottom w:val="single" w:sz="4" w:space="0" w:color="auto"/>
              <w:right w:val="single" w:sz="4" w:space="0" w:color="auto"/>
            </w:tcBorders>
            <w:vAlign w:val="center"/>
          </w:tcPr>
          <w:p w14:paraId="5D0DF7AF" w14:textId="4012CD5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86.063</w:t>
            </w:r>
          </w:p>
        </w:tc>
        <w:tc>
          <w:tcPr>
            <w:tcW w:w="1260" w:type="dxa"/>
            <w:tcBorders>
              <w:top w:val="single" w:sz="4" w:space="0" w:color="auto"/>
              <w:left w:val="single" w:sz="4" w:space="0" w:color="auto"/>
              <w:bottom w:val="single" w:sz="4" w:space="0" w:color="auto"/>
              <w:right w:val="single" w:sz="4" w:space="0" w:color="auto"/>
            </w:tcBorders>
            <w:vAlign w:val="center"/>
          </w:tcPr>
          <w:p w14:paraId="7BE3CE56" w14:textId="3C48BE3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25.819</w:t>
            </w:r>
          </w:p>
        </w:tc>
        <w:tc>
          <w:tcPr>
            <w:tcW w:w="1260" w:type="dxa"/>
            <w:tcBorders>
              <w:top w:val="single" w:sz="4" w:space="0" w:color="auto"/>
              <w:left w:val="single" w:sz="4" w:space="0" w:color="auto"/>
              <w:bottom w:val="single" w:sz="4" w:space="0" w:color="auto"/>
              <w:right w:val="single" w:sz="4" w:space="0" w:color="auto"/>
            </w:tcBorders>
            <w:vAlign w:val="center"/>
          </w:tcPr>
          <w:p w14:paraId="6D6FAA4E" w14:textId="204B9C8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6FE57648" w14:textId="0BFEA45B"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34.425</w:t>
            </w:r>
          </w:p>
        </w:tc>
        <w:tc>
          <w:tcPr>
            <w:tcW w:w="1260" w:type="dxa"/>
            <w:tcBorders>
              <w:top w:val="single" w:sz="4" w:space="0" w:color="auto"/>
              <w:left w:val="nil"/>
              <w:bottom w:val="single" w:sz="4" w:space="0" w:color="auto"/>
              <w:right w:val="single" w:sz="4" w:space="0" w:color="auto"/>
            </w:tcBorders>
            <w:vAlign w:val="center"/>
          </w:tcPr>
          <w:p w14:paraId="50F7A36A" w14:textId="6958F3C9"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172.126</w:t>
            </w:r>
          </w:p>
        </w:tc>
      </w:tr>
      <w:tr w:rsidR="00CD4C33" w:rsidRPr="00911A9D" w14:paraId="19A8582C" w14:textId="77777777" w:rsidTr="00CD4C33">
        <w:trPr>
          <w:trHeight w:val="20"/>
          <w:jc w:val="center"/>
        </w:trPr>
        <w:tc>
          <w:tcPr>
            <w:tcW w:w="4675" w:type="dxa"/>
            <w:tcBorders>
              <w:bottom w:val="single" w:sz="4" w:space="0" w:color="000000" w:themeColor="text1"/>
            </w:tcBorders>
            <w:vAlign w:val="center"/>
          </w:tcPr>
          <w:p w14:paraId="3A133C32" w14:textId="1CB01914" w:rsidR="00CD4C33" w:rsidRPr="00911A9D" w:rsidRDefault="00CD4C33" w:rsidP="00CD4C33">
            <w:pPr>
              <w:ind w:left="515" w:hanging="450"/>
              <w:rPr>
                <w:rFonts w:ascii="Arial" w:eastAsia="Arial" w:hAnsi="Arial" w:cs="Arial"/>
                <w:sz w:val="18"/>
                <w:szCs w:val="18"/>
                <w:lang w:val="es-ES_tradnl"/>
              </w:rPr>
            </w:pPr>
            <w:r w:rsidRPr="00911A9D">
              <w:rPr>
                <w:rFonts w:ascii="Arial" w:eastAsia="Arial" w:hAnsi="Arial" w:cs="Arial"/>
                <w:sz w:val="18"/>
                <w:szCs w:val="18"/>
                <w:lang w:val="es-ES_tradnl"/>
              </w:rPr>
              <w:t xml:space="preserve">1.20 </w:t>
            </w:r>
            <w:r w:rsidRPr="00911A9D">
              <w:rPr>
                <w:rFonts w:ascii="Arial" w:hAnsi="Arial" w:cs="Arial"/>
                <w:sz w:val="18"/>
                <w:szCs w:val="18"/>
                <w:lang w:val="es-ES_tradnl"/>
              </w:rPr>
              <w:tab/>
            </w:r>
            <w:r w:rsidRPr="00911A9D">
              <w:rPr>
                <w:rFonts w:ascii="Arial" w:eastAsia="Arial" w:hAnsi="Arial" w:cs="Arial"/>
                <w:sz w:val="18"/>
                <w:szCs w:val="18"/>
                <w:lang w:val="es-ES_tradnl"/>
              </w:rPr>
              <w:t>Sistema de gestión de las TIC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0EF921E9" w14:textId="70C9F9B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06968FA9" w14:textId="2C5D443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61.063</w:t>
            </w:r>
          </w:p>
        </w:tc>
        <w:tc>
          <w:tcPr>
            <w:tcW w:w="1260" w:type="dxa"/>
            <w:tcBorders>
              <w:top w:val="single" w:sz="4" w:space="0" w:color="auto"/>
              <w:left w:val="single" w:sz="4" w:space="0" w:color="auto"/>
              <w:bottom w:val="single" w:sz="4" w:space="0" w:color="auto"/>
              <w:right w:val="single" w:sz="4" w:space="0" w:color="auto"/>
            </w:tcBorders>
            <w:vAlign w:val="center"/>
          </w:tcPr>
          <w:p w14:paraId="5911F9B8" w14:textId="4DB68F2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61.063</w:t>
            </w:r>
          </w:p>
        </w:tc>
        <w:tc>
          <w:tcPr>
            <w:tcW w:w="1260" w:type="dxa"/>
            <w:tcBorders>
              <w:top w:val="single" w:sz="4" w:space="0" w:color="auto"/>
              <w:left w:val="single" w:sz="4" w:space="0" w:color="auto"/>
              <w:bottom w:val="single" w:sz="4" w:space="0" w:color="auto"/>
              <w:right w:val="single" w:sz="4" w:space="0" w:color="auto"/>
            </w:tcBorders>
            <w:vAlign w:val="center"/>
          </w:tcPr>
          <w:p w14:paraId="21A5F1F2" w14:textId="0FC0C66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63F8C2E" w14:textId="42F3E7F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nil"/>
              <w:bottom w:val="single" w:sz="4" w:space="0" w:color="auto"/>
              <w:right w:val="single" w:sz="4" w:space="0" w:color="auto"/>
            </w:tcBorders>
            <w:vAlign w:val="center"/>
          </w:tcPr>
          <w:p w14:paraId="7EF1B48C" w14:textId="148D53DE"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122.126</w:t>
            </w:r>
          </w:p>
        </w:tc>
      </w:tr>
      <w:tr w:rsidR="00CD4C33" w:rsidRPr="00911A9D" w14:paraId="64DAD25D" w14:textId="77777777" w:rsidTr="00CD4C33">
        <w:trPr>
          <w:trHeight w:val="20"/>
          <w:jc w:val="center"/>
        </w:trPr>
        <w:tc>
          <w:tcPr>
            <w:tcW w:w="12235" w:type="dxa"/>
            <w:gridSpan w:val="7"/>
            <w:shd w:val="clear" w:color="auto" w:fill="D99594" w:themeFill="accent2" w:themeFillTint="99"/>
            <w:vAlign w:val="center"/>
          </w:tcPr>
          <w:p w14:paraId="6A4B4674" w14:textId="77777777" w:rsidR="00CD4C33" w:rsidRPr="00911A9D" w:rsidRDefault="00CD4C33" w:rsidP="00CD4C33">
            <w:pPr>
              <w:jc w:val="right"/>
              <w:rPr>
                <w:rFonts w:ascii="Arial" w:eastAsia="Arial" w:hAnsi="Arial" w:cs="Arial"/>
                <w:sz w:val="18"/>
                <w:szCs w:val="18"/>
                <w:lang w:val="es-ES_tradnl"/>
              </w:rPr>
            </w:pPr>
            <w:r w:rsidRPr="00911A9D">
              <w:rPr>
                <w:rFonts w:ascii="Arial" w:eastAsia="Arial" w:hAnsi="Arial" w:cs="Arial"/>
                <w:b/>
                <w:bCs/>
                <w:sz w:val="18"/>
                <w:szCs w:val="18"/>
                <w:lang w:val="es-ES_tradnl"/>
              </w:rPr>
              <w:t>Componente II: Mejora en la planificación y gestión de las finanzas públicas</w:t>
            </w:r>
          </w:p>
        </w:tc>
      </w:tr>
      <w:tr w:rsidR="00CD4C33" w:rsidRPr="00911A9D" w14:paraId="2A6EE8B7" w14:textId="77777777" w:rsidTr="00CD4C33">
        <w:trPr>
          <w:trHeight w:val="20"/>
          <w:jc w:val="center"/>
        </w:trPr>
        <w:tc>
          <w:tcPr>
            <w:tcW w:w="4675" w:type="dxa"/>
            <w:vAlign w:val="center"/>
          </w:tcPr>
          <w:p w14:paraId="39C52E26"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2.1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Modelo de programación financiera completado</w:t>
            </w:r>
          </w:p>
        </w:tc>
        <w:tc>
          <w:tcPr>
            <w:tcW w:w="1260" w:type="dxa"/>
            <w:tcBorders>
              <w:top w:val="single" w:sz="4" w:space="0" w:color="auto"/>
              <w:left w:val="single" w:sz="4" w:space="0" w:color="auto"/>
              <w:bottom w:val="single" w:sz="4" w:space="0" w:color="auto"/>
              <w:right w:val="single" w:sz="4" w:space="0" w:color="auto"/>
            </w:tcBorders>
            <w:vAlign w:val="center"/>
          </w:tcPr>
          <w:p w14:paraId="5C884504" w14:textId="0083BAB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2CC82CA" w14:textId="343795E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51.600</w:t>
            </w:r>
          </w:p>
        </w:tc>
        <w:tc>
          <w:tcPr>
            <w:tcW w:w="1260" w:type="dxa"/>
            <w:tcBorders>
              <w:top w:val="single" w:sz="4" w:space="0" w:color="auto"/>
              <w:left w:val="single" w:sz="4" w:space="0" w:color="auto"/>
              <w:bottom w:val="single" w:sz="4" w:space="0" w:color="auto"/>
              <w:right w:val="single" w:sz="4" w:space="0" w:color="auto"/>
            </w:tcBorders>
            <w:vAlign w:val="center"/>
          </w:tcPr>
          <w:p w14:paraId="2AC28582" w14:textId="79E6EDE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77.400</w:t>
            </w:r>
          </w:p>
        </w:tc>
        <w:tc>
          <w:tcPr>
            <w:tcW w:w="1260" w:type="dxa"/>
            <w:tcBorders>
              <w:top w:val="single" w:sz="4" w:space="0" w:color="auto"/>
              <w:left w:val="single" w:sz="4" w:space="0" w:color="auto"/>
              <w:bottom w:val="single" w:sz="4" w:space="0" w:color="auto"/>
              <w:right w:val="single" w:sz="4" w:space="0" w:color="auto"/>
            </w:tcBorders>
            <w:vAlign w:val="center"/>
          </w:tcPr>
          <w:p w14:paraId="0388851A" w14:textId="6B72FD2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77.400</w:t>
            </w:r>
          </w:p>
        </w:tc>
        <w:tc>
          <w:tcPr>
            <w:tcW w:w="1260" w:type="dxa"/>
            <w:tcBorders>
              <w:top w:val="single" w:sz="4" w:space="0" w:color="auto"/>
              <w:left w:val="single" w:sz="4" w:space="0" w:color="auto"/>
              <w:bottom w:val="single" w:sz="4" w:space="0" w:color="auto"/>
              <w:right w:val="single" w:sz="4" w:space="0" w:color="auto"/>
            </w:tcBorders>
            <w:vAlign w:val="center"/>
          </w:tcPr>
          <w:p w14:paraId="2766E4C1" w14:textId="13DECCF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51.600</w:t>
            </w:r>
          </w:p>
        </w:tc>
        <w:tc>
          <w:tcPr>
            <w:tcW w:w="1260" w:type="dxa"/>
            <w:tcBorders>
              <w:top w:val="single" w:sz="4" w:space="0" w:color="auto"/>
              <w:left w:val="nil"/>
              <w:bottom w:val="single" w:sz="4" w:space="0" w:color="auto"/>
              <w:right w:val="single" w:sz="4" w:space="0" w:color="auto"/>
            </w:tcBorders>
            <w:vAlign w:val="center"/>
          </w:tcPr>
          <w:p w14:paraId="31627D55" w14:textId="13C9333C"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258.000</w:t>
            </w:r>
          </w:p>
        </w:tc>
      </w:tr>
      <w:tr w:rsidR="00CD4C33" w:rsidRPr="00911A9D" w14:paraId="4DF9C906" w14:textId="77777777" w:rsidTr="00CD4C33">
        <w:trPr>
          <w:trHeight w:val="20"/>
          <w:jc w:val="center"/>
        </w:trPr>
        <w:tc>
          <w:tcPr>
            <w:tcW w:w="4675" w:type="dxa"/>
            <w:vAlign w:val="center"/>
          </w:tcPr>
          <w:p w14:paraId="7BE28F37"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2.2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Marco de Gasto de Mediano Plazo implantado (Política de Presupuesto Plurianual)</w:t>
            </w:r>
          </w:p>
        </w:tc>
        <w:tc>
          <w:tcPr>
            <w:tcW w:w="1260" w:type="dxa"/>
            <w:tcBorders>
              <w:top w:val="single" w:sz="4" w:space="0" w:color="auto"/>
              <w:left w:val="single" w:sz="4" w:space="0" w:color="auto"/>
              <w:bottom w:val="single" w:sz="4" w:space="0" w:color="auto"/>
              <w:right w:val="single" w:sz="4" w:space="0" w:color="auto"/>
            </w:tcBorders>
            <w:vAlign w:val="center"/>
          </w:tcPr>
          <w:p w14:paraId="3D9D2FE9" w14:textId="589EFE7F"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59.368</w:t>
            </w:r>
          </w:p>
        </w:tc>
        <w:tc>
          <w:tcPr>
            <w:tcW w:w="1260" w:type="dxa"/>
            <w:tcBorders>
              <w:top w:val="single" w:sz="4" w:space="0" w:color="auto"/>
              <w:left w:val="single" w:sz="4" w:space="0" w:color="auto"/>
              <w:bottom w:val="single" w:sz="4" w:space="0" w:color="auto"/>
              <w:right w:val="single" w:sz="4" w:space="0" w:color="auto"/>
            </w:tcBorders>
            <w:vAlign w:val="center"/>
          </w:tcPr>
          <w:p w14:paraId="5243CC18" w14:textId="537DE18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118.736</w:t>
            </w:r>
          </w:p>
        </w:tc>
        <w:tc>
          <w:tcPr>
            <w:tcW w:w="1260" w:type="dxa"/>
            <w:tcBorders>
              <w:top w:val="single" w:sz="4" w:space="0" w:color="auto"/>
              <w:left w:val="single" w:sz="4" w:space="0" w:color="auto"/>
              <w:bottom w:val="single" w:sz="4" w:space="0" w:color="auto"/>
              <w:right w:val="single" w:sz="4" w:space="0" w:color="auto"/>
            </w:tcBorders>
            <w:vAlign w:val="center"/>
          </w:tcPr>
          <w:p w14:paraId="0DF99561" w14:textId="2B415F6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178.104</w:t>
            </w:r>
          </w:p>
        </w:tc>
        <w:tc>
          <w:tcPr>
            <w:tcW w:w="1260" w:type="dxa"/>
            <w:tcBorders>
              <w:top w:val="single" w:sz="4" w:space="0" w:color="auto"/>
              <w:left w:val="single" w:sz="4" w:space="0" w:color="auto"/>
              <w:bottom w:val="single" w:sz="4" w:space="0" w:color="auto"/>
              <w:right w:val="single" w:sz="4" w:space="0" w:color="auto"/>
            </w:tcBorders>
            <w:vAlign w:val="center"/>
          </w:tcPr>
          <w:p w14:paraId="3AE469DA" w14:textId="35678F6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118.736</w:t>
            </w:r>
          </w:p>
        </w:tc>
        <w:tc>
          <w:tcPr>
            <w:tcW w:w="1260" w:type="dxa"/>
            <w:tcBorders>
              <w:top w:val="single" w:sz="4" w:space="0" w:color="auto"/>
              <w:left w:val="single" w:sz="4" w:space="0" w:color="auto"/>
              <w:bottom w:val="single" w:sz="4" w:space="0" w:color="auto"/>
              <w:right w:val="single" w:sz="4" w:space="0" w:color="auto"/>
            </w:tcBorders>
            <w:vAlign w:val="center"/>
          </w:tcPr>
          <w:p w14:paraId="67BDB233" w14:textId="656ADB8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118.736</w:t>
            </w:r>
          </w:p>
        </w:tc>
        <w:tc>
          <w:tcPr>
            <w:tcW w:w="1260" w:type="dxa"/>
            <w:tcBorders>
              <w:top w:val="single" w:sz="4" w:space="0" w:color="auto"/>
              <w:left w:val="nil"/>
              <w:bottom w:val="single" w:sz="4" w:space="0" w:color="auto"/>
              <w:right w:val="single" w:sz="4" w:space="0" w:color="auto"/>
            </w:tcBorders>
            <w:vAlign w:val="center"/>
          </w:tcPr>
          <w:p w14:paraId="736A3ED8" w14:textId="28BF49A8"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593.680</w:t>
            </w:r>
          </w:p>
        </w:tc>
      </w:tr>
      <w:tr w:rsidR="00CD4C33" w:rsidRPr="00911A9D" w14:paraId="100B1954" w14:textId="77777777" w:rsidTr="00CD4C33">
        <w:trPr>
          <w:trHeight w:val="20"/>
          <w:jc w:val="center"/>
        </w:trPr>
        <w:tc>
          <w:tcPr>
            <w:tcW w:w="4675" w:type="dxa"/>
            <w:vAlign w:val="center"/>
          </w:tcPr>
          <w:p w14:paraId="02A1BC08"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2.3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Modelo de tratamiento de información de la Unidad de Estadísticas Fiscales actualizado</w:t>
            </w:r>
          </w:p>
        </w:tc>
        <w:tc>
          <w:tcPr>
            <w:tcW w:w="1260" w:type="dxa"/>
            <w:tcBorders>
              <w:top w:val="single" w:sz="4" w:space="0" w:color="auto"/>
              <w:left w:val="single" w:sz="4" w:space="0" w:color="auto"/>
              <w:bottom w:val="single" w:sz="4" w:space="0" w:color="auto"/>
              <w:right w:val="single" w:sz="4" w:space="0" w:color="auto"/>
            </w:tcBorders>
            <w:vAlign w:val="center"/>
          </w:tcPr>
          <w:p w14:paraId="11B73203" w14:textId="66962192"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3C064BEC" w14:textId="1F42F85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46.400</w:t>
            </w:r>
          </w:p>
        </w:tc>
        <w:tc>
          <w:tcPr>
            <w:tcW w:w="1260" w:type="dxa"/>
            <w:tcBorders>
              <w:top w:val="single" w:sz="4" w:space="0" w:color="auto"/>
              <w:left w:val="single" w:sz="4" w:space="0" w:color="auto"/>
              <w:bottom w:val="single" w:sz="4" w:space="0" w:color="auto"/>
              <w:right w:val="single" w:sz="4" w:space="0" w:color="auto"/>
            </w:tcBorders>
            <w:vAlign w:val="center"/>
          </w:tcPr>
          <w:p w14:paraId="589B7B5E" w14:textId="05F4E961"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69.600</w:t>
            </w:r>
          </w:p>
        </w:tc>
        <w:tc>
          <w:tcPr>
            <w:tcW w:w="1260" w:type="dxa"/>
            <w:tcBorders>
              <w:top w:val="single" w:sz="4" w:space="0" w:color="auto"/>
              <w:left w:val="single" w:sz="4" w:space="0" w:color="auto"/>
              <w:bottom w:val="single" w:sz="4" w:space="0" w:color="auto"/>
              <w:right w:val="single" w:sz="4" w:space="0" w:color="auto"/>
            </w:tcBorders>
            <w:vAlign w:val="center"/>
          </w:tcPr>
          <w:p w14:paraId="5FD8AECC" w14:textId="60F6079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69.600</w:t>
            </w:r>
          </w:p>
        </w:tc>
        <w:tc>
          <w:tcPr>
            <w:tcW w:w="1260" w:type="dxa"/>
            <w:tcBorders>
              <w:top w:val="single" w:sz="4" w:space="0" w:color="auto"/>
              <w:left w:val="single" w:sz="4" w:space="0" w:color="auto"/>
              <w:bottom w:val="single" w:sz="4" w:space="0" w:color="auto"/>
              <w:right w:val="single" w:sz="4" w:space="0" w:color="auto"/>
            </w:tcBorders>
            <w:vAlign w:val="center"/>
          </w:tcPr>
          <w:p w14:paraId="16B6A64C" w14:textId="4F7573AD"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46.400</w:t>
            </w:r>
          </w:p>
        </w:tc>
        <w:tc>
          <w:tcPr>
            <w:tcW w:w="1260" w:type="dxa"/>
            <w:tcBorders>
              <w:top w:val="single" w:sz="4" w:space="0" w:color="auto"/>
              <w:left w:val="nil"/>
              <w:bottom w:val="single" w:sz="4" w:space="0" w:color="auto"/>
              <w:right w:val="single" w:sz="4" w:space="0" w:color="auto"/>
            </w:tcBorders>
            <w:vAlign w:val="center"/>
          </w:tcPr>
          <w:p w14:paraId="78167172" w14:textId="4D798919"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232.000</w:t>
            </w:r>
          </w:p>
        </w:tc>
      </w:tr>
      <w:tr w:rsidR="00CD4C33" w:rsidRPr="00911A9D" w14:paraId="0188818D" w14:textId="77777777" w:rsidTr="00CD4C33">
        <w:trPr>
          <w:trHeight w:val="20"/>
          <w:jc w:val="center"/>
        </w:trPr>
        <w:tc>
          <w:tcPr>
            <w:tcW w:w="4675" w:type="dxa"/>
            <w:tcBorders>
              <w:bottom w:val="single" w:sz="4" w:space="0" w:color="000000" w:themeColor="text1"/>
            </w:tcBorders>
            <w:vAlign w:val="center"/>
          </w:tcPr>
          <w:p w14:paraId="14D7692F"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2.4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Modelo de negocios de la Tesorería. incluyendo consolidación de la CUT y fortalecimiento de la programación financiera.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26EAF65C" w14:textId="2892BA0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1EF9E970" w14:textId="673E6085"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222.927</w:t>
            </w:r>
          </w:p>
        </w:tc>
        <w:tc>
          <w:tcPr>
            <w:tcW w:w="1260" w:type="dxa"/>
            <w:tcBorders>
              <w:top w:val="single" w:sz="4" w:space="0" w:color="auto"/>
              <w:left w:val="single" w:sz="4" w:space="0" w:color="auto"/>
              <w:bottom w:val="single" w:sz="4" w:space="0" w:color="auto"/>
              <w:right w:val="single" w:sz="4" w:space="0" w:color="auto"/>
            </w:tcBorders>
            <w:vAlign w:val="center"/>
          </w:tcPr>
          <w:p w14:paraId="747D2222" w14:textId="1FA9D94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334.391</w:t>
            </w:r>
          </w:p>
        </w:tc>
        <w:tc>
          <w:tcPr>
            <w:tcW w:w="1260" w:type="dxa"/>
            <w:tcBorders>
              <w:top w:val="single" w:sz="4" w:space="0" w:color="auto"/>
              <w:left w:val="single" w:sz="4" w:space="0" w:color="auto"/>
              <w:bottom w:val="single" w:sz="4" w:space="0" w:color="auto"/>
              <w:right w:val="single" w:sz="4" w:space="0" w:color="auto"/>
            </w:tcBorders>
            <w:vAlign w:val="center"/>
          </w:tcPr>
          <w:p w14:paraId="7F93783F" w14:textId="598EE2A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334.391</w:t>
            </w:r>
          </w:p>
        </w:tc>
        <w:tc>
          <w:tcPr>
            <w:tcW w:w="1260" w:type="dxa"/>
            <w:tcBorders>
              <w:top w:val="single" w:sz="4" w:space="0" w:color="auto"/>
              <w:left w:val="single" w:sz="4" w:space="0" w:color="auto"/>
              <w:bottom w:val="single" w:sz="4" w:space="0" w:color="auto"/>
              <w:right w:val="single" w:sz="4" w:space="0" w:color="auto"/>
            </w:tcBorders>
            <w:vAlign w:val="center"/>
          </w:tcPr>
          <w:p w14:paraId="5778F981" w14:textId="67E3981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222.927</w:t>
            </w:r>
          </w:p>
        </w:tc>
        <w:tc>
          <w:tcPr>
            <w:tcW w:w="1260" w:type="dxa"/>
            <w:tcBorders>
              <w:top w:val="single" w:sz="4" w:space="0" w:color="auto"/>
              <w:left w:val="nil"/>
              <w:bottom w:val="single" w:sz="4" w:space="0" w:color="auto"/>
              <w:right w:val="single" w:sz="4" w:space="0" w:color="auto"/>
            </w:tcBorders>
            <w:vAlign w:val="center"/>
          </w:tcPr>
          <w:p w14:paraId="5708A400" w14:textId="4A8D6078"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1.114.635</w:t>
            </w:r>
          </w:p>
        </w:tc>
      </w:tr>
      <w:tr w:rsidR="00CD4C33" w:rsidRPr="00911A9D" w14:paraId="4F3E54E0" w14:textId="77777777" w:rsidTr="00CD4C33">
        <w:trPr>
          <w:trHeight w:val="20"/>
          <w:jc w:val="center"/>
        </w:trPr>
        <w:tc>
          <w:tcPr>
            <w:tcW w:w="4675" w:type="dxa"/>
            <w:tcBorders>
              <w:bottom w:val="single" w:sz="4" w:space="0" w:color="000000" w:themeColor="text1"/>
            </w:tcBorders>
            <w:vAlign w:val="center"/>
          </w:tcPr>
          <w:p w14:paraId="6CDEA0C3" w14:textId="2ABEC951"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2.5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Sistema de gestión de cuentas por cobrar y pagar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33CA4EEE" w14:textId="1FF860A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342C9AA" w14:textId="5F09C7A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33.000</w:t>
            </w:r>
          </w:p>
        </w:tc>
        <w:tc>
          <w:tcPr>
            <w:tcW w:w="1260" w:type="dxa"/>
            <w:tcBorders>
              <w:top w:val="single" w:sz="4" w:space="0" w:color="auto"/>
              <w:left w:val="single" w:sz="4" w:space="0" w:color="auto"/>
              <w:bottom w:val="single" w:sz="4" w:space="0" w:color="auto"/>
              <w:right w:val="single" w:sz="4" w:space="0" w:color="auto"/>
            </w:tcBorders>
            <w:vAlign w:val="center"/>
          </w:tcPr>
          <w:p w14:paraId="643F6A5A" w14:textId="520029C4"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49.500</w:t>
            </w:r>
          </w:p>
        </w:tc>
        <w:tc>
          <w:tcPr>
            <w:tcW w:w="1260" w:type="dxa"/>
            <w:tcBorders>
              <w:top w:val="single" w:sz="4" w:space="0" w:color="auto"/>
              <w:left w:val="single" w:sz="4" w:space="0" w:color="auto"/>
              <w:bottom w:val="single" w:sz="4" w:space="0" w:color="auto"/>
              <w:right w:val="single" w:sz="4" w:space="0" w:color="auto"/>
            </w:tcBorders>
            <w:vAlign w:val="center"/>
          </w:tcPr>
          <w:p w14:paraId="6FDFF89A" w14:textId="599A31F4"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49.500</w:t>
            </w:r>
          </w:p>
        </w:tc>
        <w:tc>
          <w:tcPr>
            <w:tcW w:w="1260" w:type="dxa"/>
            <w:tcBorders>
              <w:top w:val="single" w:sz="4" w:space="0" w:color="auto"/>
              <w:left w:val="single" w:sz="4" w:space="0" w:color="auto"/>
              <w:bottom w:val="single" w:sz="4" w:space="0" w:color="auto"/>
              <w:right w:val="single" w:sz="4" w:space="0" w:color="auto"/>
            </w:tcBorders>
            <w:vAlign w:val="center"/>
          </w:tcPr>
          <w:p w14:paraId="7E511A16" w14:textId="214EF8A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33.000</w:t>
            </w:r>
          </w:p>
        </w:tc>
        <w:tc>
          <w:tcPr>
            <w:tcW w:w="1260" w:type="dxa"/>
            <w:tcBorders>
              <w:top w:val="single" w:sz="4" w:space="0" w:color="auto"/>
              <w:left w:val="nil"/>
              <w:bottom w:val="single" w:sz="4" w:space="0" w:color="auto"/>
              <w:right w:val="single" w:sz="4" w:space="0" w:color="auto"/>
            </w:tcBorders>
            <w:vAlign w:val="center"/>
          </w:tcPr>
          <w:p w14:paraId="0862BECC" w14:textId="2CBAB403"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165.000</w:t>
            </w:r>
          </w:p>
        </w:tc>
      </w:tr>
      <w:tr w:rsidR="00CD4C33" w:rsidRPr="00911A9D" w14:paraId="15708883" w14:textId="77777777" w:rsidTr="00CD4C33">
        <w:trPr>
          <w:trHeight w:val="20"/>
          <w:jc w:val="center"/>
        </w:trPr>
        <w:tc>
          <w:tcPr>
            <w:tcW w:w="4675" w:type="dxa"/>
            <w:tcBorders>
              <w:bottom w:val="single" w:sz="4" w:space="0" w:color="000000" w:themeColor="text1"/>
            </w:tcBorders>
            <w:vAlign w:val="center"/>
          </w:tcPr>
          <w:p w14:paraId="254AFB21"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2.6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Sistema de gestión de bienes públicos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4890EE17" w14:textId="16A1085E"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B0ABEAB" w14:textId="153C21E4"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414.692</w:t>
            </w:r>
          </w:p>
        </w:tc>
        <w:tc>
          <w:tcPr>
            <w:tcW w:w="1260" w:type="dxa"/>
            <w:tcBorders>
              <w:top w:val="single" w:sz="4" w:space="0" w:color="auto"/>
              <w:left w:val="single" w:sz="4" w:space="0" w:color="auto"/>
              <w:bottom w:val="single" w:sz="4" w:space="0" w:color="auto"/>
              <w:right w:val="single" w:sz="4" w:space="0" w:color="auto"/>
            </w:tcBorders>
            <w:vAlign w:val="center"/>
          </w:tcPr>
          <w:p w14:paraId="6641AFEA" w14:textId="6B4F22E9"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622.038</w:t>
            </w:r>
          </w:p>
        </w:tc>
        <w:tc>
          <w:tcPr>
            <w:tcW w:w="1260" w:type="dxa"/>
            <w:tcBorders>
              <w:top w:val="single" w:sz="4" w:space="0" w:color="auto"/>
              <w:left w:val="single" w:sz="4" w:space="0" w:color="auto"/>
              <w:bottom w:val="single" w:sz="4" w:space="0" w:color="auto"/>
              <w:right w:val="single" w:sz="4" w:space="0" w:color="auto"/>
            </w:tcBorders>
            <w:vAlign w:val="center"/>
          </w:tcPr>
          <w:p w14:paraId="01067F59" w14:textId="0B7B3F3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622.038</w:t>
            </w:r>
          </w:p>
        </w:tc>
        <w:tc>
          <w:tcPr>
            <w:tcW w:w="1260" w:type="dxa"/>
            <w:tcBorders>
              <w:top w:val="single" w:sz="4" w:space="0" w:color="auto"/>
              <w:left w:val="single" w:sz="4" w:space="0" w:color="auto"/>
              <w:bottom w:val="single" w:sz="4" w:space="0" w:color="auto"/>
              <w:right w:val="single" w:sz="4" w:space="0" w:color="auto"/>
            </w:tcBorders>
            <w:vAlign w:val="center"/>
          </w:tcPr>
          <w:p w14:paraId="71503CEA" w14:textId="6DA53AD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414.692</w:t>
            </w:r>
          </w:p>
        </w:tc>
        <w:tc>
          <w:tcPr>
            <w:tcW w:w="1260" w:type="dxa"/>
            <w:tcBorders>
              <w:top w:val="single" w:sz="4" w:space="0" w:color="auto"/>
              <w:left w:val="nil"/>
              <w:bottom w:val="single" w:sz="4" w:space="0" w:color="auto"/>
              <w:right w:val="single" w:sz="4" w:space="0" w:color="auto"/>
            </w:tcBorders>
            <w:vAlign w:val="center"/>
          </w:tcPr>
          <w:p w14:paraId="2E3DD712" w14:textId="11989775"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2.073.460</w:t>
            </w:r>
          </w:p>
        </w:tc>
      </w:tr>
      <w:tr w:rsidR="00CD4C33" w:rsidRPr="00911A9D" w14:paraId="22E7C5F8" w14:textId="77777777" w:rsidTr="00CD4C33">
        <w:trPr>
          <w:trHeight w:val="20"/>
          <w:jc w:val="center"/>
        </w:trPr>
        <w:tc>
          <w:tcPr>
            <w:tcW w:w="4675" w:type="dxa"/>
            <w:tcBorders>
              <w:bottom w:val="single" w:sz="4" w:space="0" w:color="000000" w:themeColor="text1"/>
            </w:tcBorders>
            <w:vAlign w:val="center"/>
          </w:tcPr>
          <w:p w14:paraId="1931BB32" w14:textId="77777777" w:rsidR="00CD4C33" w:rsidRPr="00911A9D" w:rsidRDefault="00CD4C33" w:rsidP="00CD4C33">
            <w:pPr>
              <w:ind w:left="515" w:hanging="450"/>
              <w:rPr>
                <w:rFonts w:ascii="Arial" w:eastAsia="Arial" w:hAnsi="Arial" w:cs="Arial"/>
                <w:color w:val="000000" w:themeColor="text1"/>
                <w:sz w:val="18"/>
                <w:szCs w:val="18"/>
                <w:lang w:val="es-ES_tradnl"/>
              </w:rPr>
            </w:pPr>
            <w:r w:rsidRPr="00911A9D">
              <w:rPr>
                <w:rFonts w:ascii="Arial" w:eastAsia="Arial" w:hAnsi="Arial" w:cs="Arial"/>
                <w:color w:val="000000"/>
                <w:sz w:val="18"/>
                <w:szCs w:val="18"/>
                <w:lang w:val="es-ES_tradnl"/>
              </w:rPr>
              <w:t xml:space="preserve">2.7 </w:t>
            </w:r>
            <w:r w:rsidRPr="00911A9D">
              <w:rPr>
                <w:rFonts w:ascii="Arial" w:hAnsi="Arial" w:cs="Arial"/>
                <w:color w:val="000000"/>
                <w:sz w:val="18"/>
                <w:szCs w:val="18"/>
                <w:lang w:val="es-ES_tradnl"/>
              </w:rPr>
              <w:tab/>
            </w:r>
            <w:r w:rsidRPr="00911A9D">
              <w:rPr>
                <w:rFonts w:ascii="Arial" w:eastAsia="Arial" w:hAnsi="Arial" w:cs="Arial"/>
                <w:color w:val="000000"/>
                <w:sz w:val="18"/>
                <w:szCs w:val="18"/>
                <w:lang w:val="es-ES_tradnl"/>
              </w:rPr>
              <w:t>Plan de fortalecimiento del Catastro Nacional implantado</w:t>
            </w:r>
          </w:p>
        </w:tc>
        <w:tc>
          <w:tcPr>
            <w:tcW w:w="1260" w:type="dxa"/>
            <w:tcBorders>
              <w:top w:val="single" w:sz="4" w:space="0" w:color="auto"/>
              <w:left w:val="single" w:sz="4" w:space="0" w:color="auto"/>
              <w:bottom w:val="single" w:sz="4" w:space="0" w:color="auto"/>
              <w:right w:val="single" w:sz="4" w:space="0" w:color="auto"/>
            </w:tcBorders>
            <w:vAlign w:val="center"/>
          </w:tcPr>
          <w:p w14:paraId="23E72A15" w14:textId="3ACAB0E0"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0</w:t>
            </w:r>
          </w:p>
        </w:tc>
        <w:tc>
          <w:tcPr>
            <w:tcW w:w="1260" w:type="dxa"/>
            <w:tcBorders>
              <w:top w:val="single" w:sz="4" w:space="0" w:color="auto"/>
              <w:left w:val="single" w:sz="4" w:space="0" w:color="auto"/>
              <w:bottom w:val="single" w:sz="4" w:space="0" w:color="auto"/>
              <w:right w:val="single" w:sz="4" w:space="0" w:color="auto"/>
            </w:tcBorders>
            <w:vAlign w:val="center"/>
          </w:tcPr>
          <w:p w14:paraId="764634F4" w14:textId="3EECD65C"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137.066</w:t>
            </w:r>
          </w:p>
        </w:tc>
        <w:tc>
          <w:tcPr>
            <w:tcW w:w="1260" w:type="dxa"/>
            <w:tcBorders>
              <w:top w:val="single" w:sz="4" w:space="0" w:color="auto"/>
              <w:left w:val="single" w:sz="4" w:space="0" w:color="auto"/>
              <w:bottom w:val="single" w:sz="4" w:space="0" w:color="auto"/>
              <w:right w:val="single" w:sz="4" w:space="0" w:color="auto"/>
            </w:tcBorders>
            <w:vAlign w:val="center"/>
          </w:tcPr>
          <w:p w14:paraId="7E6A5FDC" w14:textId="55FB3543"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205.599</w:t>
            </w:r>
          </w:p>
        </w:tc>
        <w:tc>
          <w:tcPr>
            <w:tcW w:w="1260" w:type="dxa"/>
            <w:tcBorders>
              <w:top w:val="single" w:sz="4" w:space="0" w:color="auto"/>
              <w:left w:val="single" w:sz="4" w:space="0" w:color="auto"/>
              <w:bottom w:val="single" w:sz="4" w:space="0" w:color="auto"/>
              <w:right w:val="single" w:sz="4" w:space="0" w:color="auto"/>
            </w:tcBorders>
            <w:vAlign w:val="center"/>
          </w:tcPr>
          <w:p w14:paraId="51EC786D" w14:textId="12344E0A"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205.599</w:t>
            </w:r>
          </w:p>
        </w:tc>
        <w:tc>
          <w:tcPr>
            <w:tcW w:w="1260" w:type="dxa"/>
            <w:tcBorders>
              <w:top w:val="single" w:sz="4" w:space="0" w:color="auto"/>
              <w:left w:val="single" w:sz="4" w:space="0" w:color="auto"/>
              <w:bottom w:val="single" w:sz="4" w:space="0" w:color="auto"/>
              <w:right w:val="single" w:sz="4" w:space="0" w:color="auto"/>
            </w:tcBorders>
            <w:vAlign w:val="center"/>
          </w:tcPr>
          <w:p w14:paraId="77D4D106" w14:textId="76D00C38" w:rsidR="00CD4C33" w:rsidRPr="00911A9D" w:rsidRDefault="00CD4C33" w:rsidP="00CD4C33">
            <w:pPr>
              <w:jc w:val="right"/>
              <w:rPr>
                <w:rFonts w:ascii="Arial" w:eastAsia="Arial" w:hAnsi="Arial" w:cs="Arial"/>
                <w:color w:val="000000" w:themeColor="text1"/>
                <w:sz w:val="18"/>
                <w:szCs w:val="18"/>
                <w:lang w:val="es-ES_tradnl"/>
              </w:rPr>
            </w:pPr>
            <w:r w:rsidRPr="00911A9D">
              <w:rPr>
                <w:rFonts w:ascii="Arial" w:hAnsi="Arial" w:cs="Arial"/>
                <w:color w:val="000000"/>
                <w:sz w:val="18"/>
                <w:szCs w:val="18"/>
                <w:lang w:val="es-ES_tradnl"/>
              </w:rPr>
              <w:t>137.066</w:t>
            </w:r>
          </w:p>
        </w:tc>
        <w:tc>
          <w:tcPr>
            <w:tcW w:w="1260" w:type="dxa"/>
            <w:tcBorders>
              <w:top w:val="single" w:sz="4" w:space="0" w:color="auto"/>
              <w:left w:val="nil"/>
              <w:bottom w:val="single" w:sz="4" w:space="0" w:color="auto"/>
              <w:right w:val="single" w:sz="4" w:space="0" w:color="auto"/>
            </w:tcBorders>
            <w:vAlign w:val="center"/>
          </w:tcPr>
          <w:p w14:paraId="3A63D4CE" w14:textId="25F7181B"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hAnsi="Arial" w:cs="Arial"/>
                <w:b/>
                <w:bCs/>
                <w:color w:val="000000"/>
                <w:sz w:val="18"/>
                <w:szCs w:val="18"/>
                <w:lang w:val="es-ES_tradnl"/>
              </w:rPr>
              <w:t>685.330</w:t>
            </w:r>
          </w:p>
        </w:tc>
      </w:tr>
      <w:tr w:rsidR="00CD4C33" w:rsidRPr="00911A9D" w14:paraId="545F018E" w14:textId="77777777" w:rsidTr="00CD4C33">
        <w:trPr>
          <w:trHeight w:val="20"/>
          <w:jc w:val="center"/>
        </w:trPr>
        <w:tc>
          <w:tcPr>
            <w:tcW w:w="4675" w:type="dxa"/>
            <w:tcBorders>
              <w:bottom w:val="single" w:sz="4" w:space="0" w:color="000000" w:themeColor="text1"/>
            </w:tcBorders>
            <w:vAlign w:val="center"/>
          </w:tcPr>
          <w:p w14:paraId="30A27A7C" w14:textId="77777777" w:rsidR="00CD4C33" w:rsidRPr="00911A9D" w:rsidRDefault="00CD4C33" w:rsidP="00CD4C33">
            <w:pPr>
              <w:rPr>
                <w:rFonts w:ascii="Arial" w:eastAsia="Arial" w:hAnsi="Arial" w:cs="Arial"/>
                <w:b/>
                <w:bCs/>
                <w:sz w:val="18"/>
                <w:szCs w:val="18"/>
                <w:lang w:val="es-ES_tradnl"/>
              </w:rPr>
            </w:pPr>
            <w:r w:rsidRPr="00911A9D">
              <w:rPr>
                <w:rFonts w:ascii="Arial" w:eastAsia="Arial" w:hAnsi="Arial" w:cs="Arial"/>
                <w:b/>
                <w:bCs/>
                <w:sz w:val="18"/>
                <w:szCs w:val="18"/>
                <w:lang w:val="es-ES_tradnl"/>
              </w:rPr>
              <w:t>Costo total de los productos</w:t>
            </w:r>
          </w:p>
        </w:tc>
        <w:tc>
          <w:tcPr>
            <w:tcW w:w="1260" w:type="dxa"/>
            <w:tcBorders>
              <w:bottom w:val="single" w:sz="4" w:space="0" w:color="000000" w:themeColor="text1"/>
            </w:tcBorders>
            <w:vAlign w:val="center"/>
          </w:tcPr>
          <w:p w14:paraId="6441B425" w14:textId="5B48555B"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2.233.087</w:t>
            </w:r>
          </w:p>
        </w:tc>
        <w:tc>
          <w:tcPr>
            <w:tcW w:w="1260" w:type="dxa"/>
            <w:tcBorders>
              <w:bottom w:val="single" w:sz="4" w:space="0" w:color="000000" w:themeColor="text1"/>
            </w:tcBorders>
            <w:vAlign w:val="center"/>
          </w:tcPr>
          <w:p w14:paraId="47A8EC1F" w14:textId="28D225AF"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12.745.130</w:t>
            </w:r>
          </w:p>
        </w:tc>
        <w:tc>
          <w:tcPr>
            <w:tcW w:w="1260" w:type="dxa"/>
            <w:tcBorders>
              <w:bottom w:val="single" w:sz="4" w:space="0" w:color="000000" w:themeColor="text1"/>
            </w:tcBorders>
            <w:vAlign w:val="center"/>
          </w:tcPr>
          <w:p w14:paraId="367744B1" w14:textId="04D8E8CE"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14.882.879</w:t>
            </w:r>
          </w:p>
        </w:tc>
        <w:tc>
          <w:tcPr>
            <w:tcW w:w="1260" w:type="dxa"/>
            <w:tcBorders>
              <w:bottom w:val="single" w:sz="4" w:space="0" w:color="000000" w:themeColor="text1"/>
            </w:tcBorders>
            <w:vAlign w:val="center"/>
          </w:tcPr>
          <w:p w14:paraId="18931591" w14:textId="743DF2FA"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9.953.491</w:t>
            </w:r>
          </w:p>
        </w:tc>
        <w:tc>
          <w:tcPr>
            <w:tcW w:w="1260" w:type="dxa"/>
            <w:tcBorders>
              <w:bottom w:val="single" w:sz="4" w:space="0" w:color="000000" w:themeColor="text1"/>
            </w:tcBorders>
            <w:vAlign w:val="center"/>
          </w:tcPr>
          <w:p w14:paraId="2143CD10" w14:textId="53E11309"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6.674.312</w:t>
            </w:r>
          </w:p>
        </w:tc>
        <w:tc>
          <w:tcPr>
            <w:tcW w:w="1260" w:type="dxa"/>
            <w:tcBorders>
              <w:bottom w:val="single" w:sz="4" w:space="0" w:color="000000" w:themeColor="text1"/>
            </w:tcBorders>
            <w:vAlign w:val="center"/>
          </w:tcPr>
          <w:p w14:paraId="51F23819" w14:textId="67DCC4CB" w:rsidR="00CD4C33" w:rsidRPr="00911A9D" w:rsidRDefault="00CD4C33" w:rsidP="00CD4C33">
            <w:pPr>
              <w:jc w:val="right"/>
              <w:rPr>
                <w:rFonts w:ascii="Arial" w:eastAsia="Arial" w:hAnsi="Arial" w:cs="Arial"/>
                <w:b/>
                <w:bCs/>
                <w:color w:val="000000" w:themeColor="text1"/>
                <w:sz w:val="18"/>
                <w:szCs w:val="18"/>
                <w:lang w:val="es-ES_tradnl"/>
              </w:rPr>
            </w:pPr>
            <w:r w:rsidRPr="00911A9D">
              <w:rPr>
                <w:rFonts w:ascii="Arial" w:eastAsia="Arial" w:hAnsi="Arial" w:cs="Arial"/>
                <w:b/>
                <w:bCs/>
                <w:color w:val="000000" w:themeColor="text1"/>
                <w:sz w:val="18"/>
                <w:szCs w:val="18"/>
                <w:lang w:val="es-ES_tradnl"/>
              </w:rPr>
              <w:t>46.488.900</w:t>
            </w:r>
          </w:p>
        </w:tc>
      </w:tr>
    </w:tbl>
    <w:p w14:paraId="5BCB82B2" w14:textId="77777777" w:rsidR="00212028" w:rsidRPr="00911A9D" w:rsidRDefault="00212028" w:rsidP="00D7317B">
      <w:pPr>
        <w:pStyle w:val="Paragraph"/>
        <w:numPr>
          <w:ilvl w:val="0"/>
          <w:numId w:val="0"/>
        </w:numPr>
        <w:jc w:val="center"/>
        <w:rPr>
          <w:rFonts w:ascii="Arial" w:hAnsi="Arial" w:cs="Arial"/>
          <w:b/>
          <w:color w:val="000000"/>
          <w:sz w:val="22"/>
          <w:szCs w:val="22"/>
        </w:rPr>
        <w:sectPr w:rsidR="00212028" w:rsidRPr="00911A9D" w:rsidSect="00D136CF">
          <w:pgSz w:w="15840" w:h="12240" w:orient="landscape"/>
          <w:pgMar w:top="1800" w:right="1440" w:bottom="1800" w:left="1440" w:header="720" w:footer="720" w:gutter="0"/>
          <w:cols w:space="720"/>
          <w:docGrid w:linePitch="360"/>
        </w:sectPr>
      </w:pPr>
    </w:p>
    <w:p w14:paraId="2961C5E6" w14:textId="77777777" w:rsidR="001D52C7" w:rsidRPr="00911A9D" w:rsidRDefault="008F6CDE" w:rsidP="00D7317B">
      <w:pPr>
        <w:pStyle w:val="FirstHeading"/>
        <w:rPr>
          <w:rFonts w:ascii="Arial" w:eastAsia="Arial" w:hAnsi="Arial" w:cs="Arial"/>
          <w:sz w:val="22"/>
          <w:szCs w:val="22"/>
          <w:lang w:val="es-ES_tradnl"/>
        </w:rPr>
      </w:pPr>
      <w:r w:rsidRPr="00911A9D">
        <w:rPr>
          <w:rFonts w:ascii="Arial" w:eastAsia="Arial" w:hAnsi="Arial" w:cs="Arial"/>
          <w:sz w:val="22"/>
          <w:szCs w:val="22"/>
          <w:lang w:val="es-ES_tradnl"/>
        </w:rPr>
        <w:lastRenderedPageBreak/>
        <w:t xml:space="preserve">C. </w:t>
      </w:r>
      <w:r w:rsidRPr="00911A9D">
        <w:rPr>
          <w:rFonts w:ascii="Arial" w:hAnsi="Arial" w:cs="Arial"/>
          <w:sz w:val="22"/>
          <w:szCs w:val="22"/>
          <w:lang w:val="es-ES_tradnl"/>
        </w:rPr>
        <w:tab/>
      </w:r>
      <w:r w:rsidR="001D52C7" w:rsidRPr="00911A9D">
        <w:rPr>
          <w:rFonts w:ascii="Arial" w:eastAsia="Arial" w:hAnsi="Arial" w:cs="Arial"/>
          <w:sz w:val="22"/>
          <w:szCs w:val="22"/>
          <w:lang w:val="es-ES_tradnl"/>
        </w:rPr>
        <w:t>Reco</w:t>
      </w:r>
      <w:r w:rsidR="004928C5" w:rsidRPr="00911A9D">
        <w:rPr>
          <w:rFonts w:ascii="Arial" w:eastAsia="Arial" w:hAnsi="Arial" w:cs="Arial"/>
          <w:sz w:val="22"/>
          <w:szCs w:val="22"/>
          <w:lang w:val="es-ES_tradnl"/>
        </w:rPr>
        <w:t>lección</w:t>
      </w:r>
      <w:r w:rsidR="001D52C7" w:rsidRPr="00911A9D">
        <w:rPr>
          <w:rFonts w:ascii="Arial" w:eastAsia="Arial" w:hAnsi="Arial" w:cs="Arial"/>
          <w:sz w:val="22"/>
          <w:szCs w:val="22"/>
          <w:lang w:val="es-ES_tradnl"/>
        </w:rPr>
        <w:t xml:space="preserve"> de datos e instrumentos</w:t>
      </w:r>
    </w:p>
    <w:p w14:paraId="26F1DD3A" w14:textId="77777777" w:rsidR="00756BC4"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Los datos de las metas físicas y financieras de los productos serán recolectados periódicamente y consolidados por las unidades ejecutoras en planillas de control en Excel, formateadas de acuerdo con la matriz de resultados y el Plan de Adquisición del programa.  </w:t>
      </w:r>
    </w:p>
    <w:p w14:paraId="27C0B74A" w14:textId="77777777" w:rsidR="003446BC"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La información será consolidada trimestralmente, lo que permitirá evaluaciones periódicas para comparar las metas de la Matriz de Resultados y su progreso, incluyendo las explicaciones cada vez que se identifique alguna desviación. </w:t>
      </w:r>
    </w:p>
    <w:p w14:paraId="274454B8" w14:textId="103C8074" w:rsidR="00D26BBC"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Además, con una periodicidad semestral, </w:t>
      </w:r>
      <w:r w:rsidR="000610A6" w:rsidRPr="00911A9D">
        <w:rPr>
          <w:rFonts w:ascii="Arial" w:eastAsia="Arial" w:hAnsi="Arial" w:cs="Arial"/>
          <w:sz w:val="22"/>
          <w:szCs w:val="22"/>
        </w:rPr>
        <w:t>los coordinadores de las unidades ejecutoras podrán</w:t>
      </w:r>
      <w:r w:rsidRPr="00911A9D">
        <w:rPr>
          <w:rFonts w:ascii="Arial" w:eastAsia="Arial" w:hAnsi="Arial" w:cs="Arial"/>
          <w:sz w:val="22"/>
          <w:szCs w:val="22"/>
        </w:rPr>
        <w:t xml:space="preserve"> llevar a cabo entrevistas con los diferentes órganos rectores y beneficiarios del programa para evaluar los objetivos que presentan desviaciones, así como las posibles acciones para mitigar las desviaciones (ver Cuadro 3).</w:t>
      </w:r>
    </w:p>
    <w:p w14:paraId="0372F196" w14:textId="77777777" w:rsidR="00EF4CDC" w:rsidRPr="00911A9D" w:rsidRDefault="6BFAAEC7" w:rsidP="00D7317B">
      <w:pPr>
        <w:pStyle w:val="Paragraph"/>
        <w:numPr>
          <w:ilvl w:val="1"/>
          <w:numId w:val="0"/>
        </w:numPr>
        <w:tabs>
          <w:tab w:val="num" w:pos="1296"/>
        </w:tabs>
        <w:ind w:left="720"/>
        <w:jc w:val="center"/>
        <w:rPr>
          <w:rFonts w:ascii="Arial" w:eastAsia="Arial" w:hAnsi="Arial" w:cs="Arial"/>
          <w:sz w:val="22"/>
          <w:szCs w:val="22"/>
        </w:rPr>
      </w:pPr>
      <w:r w:rsidRPr="00911A9D">
        <w:rPr>
          <w:rFonts w:ascii="Arial" w:eastAsia="Arial" w:hAnsi="Arial" w:cs="Arial"/>
          <w:b/>
          <w:bCs/>
          <w:sz w:val="22"/>
          <w:szCs w:val="22"/>
        </w:rPr>
        <w:t>Cuadro 3. Actividades de Recolección de Datos y Cronograma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627"/>
      </w:tblGrid>
      <w:tr w:rsidR="00E97036" w:rsidRPr="00911A9D" w14:paraId="174D17FD" w14:textId="77777777" w:rsidTr="1B78EAE6">
        <w:trPr>
          <w:jc w:val="center"/>
        </w:trPr>
        <w:tc>
          <w:tcPr>
            <w:tcW w:w="1890" w:type="dxa"/>
            <w:vMerge w:val="restart"/>
            <w:tcBorders>
              <w:top w:val="single" w:sz="4" w:space="0" w:color="auto"/>
            </w:tcBorders>
            <w:shd w:val="clear" w:color="auto" w:fill="A6A6A6" w:themeFill="background1" w:themeFillShade="A6"/>
            <w:vAlign w:val="center"/>
          </w:tcPr>
          <w:p w14:paraId="6BAAB9B1"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Actividades de Monitoreo</w:t>
            </w:r>
          </w:p>
        </w:tc>
        <w:tc>
          <w:tcPr>
            <w:tcW w:w="1080" w:type="dxa"/>
            <w:gridSpan w:val="4"/>
            <w:tcBorders>
              <w:top w:val="single" w:sz="4" w:space="0" w:color="auto"/>
            </w:tcBorders>
            <w:shd w:val="clear" w:color="auto" w:fill="A6A6A6" w:themeFill="background1" w:themeFillShade="A6"/>
            <w:vAlign w:val="center"/>
          </w:tcPr>
          <w:p w14:paraId="0FA2AFF8"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1</w:t>
            </w:r>
          </w:p>
        </w:tc>
        <w:tc>
          <w:tcPr>
            <w:tcW w:w="1080" w:type="dxa"/>
            <w:gridSpan w:val="4"/>
            <w:tcBorders>
              <w:top w:val="single" w:sz="4" w:space="0" w:color="auto"/>
            </w:tcBorders>
            <w:shd w:val="clear" w:color="auto" w:fill="A6A6A6" w:themeFill="background1" w:themeFillShade="A6"/>
            <w:vAlign w:val="center"/>
          </w:tcPr>
          <w:p w14:paraId="6F456986"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2</w:t>
            </w:r>
          </w:p>
        </w:tc>
        <w:tc>
          <w:tcPr>
            <w:tcW w:w="1080" w:type="dxa"/>
            <w:gridSpan w:val="4"/>
            <w:tcBorders>
              <w:top w:val="single" w:sz="4" w:space="0" w:color="auto"/>
            </w:tcBorders>
            <w:shd w:val="clear" w:color="auto" w:fill="A6A6A6" w:themeFill="background1" w:themeFillShade="A6"/>
            <w:vAlign w:val="center"/>
          </w:tcPr>
          <w:p w14:paraId="54EE2EDE"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3</w:t>
            </w:r>
          </w:p>
        </w:tc>
        <w:tc>
          <w:tcPr>
            <w:tcW w:w="1080" w:type="dxa"/>
            <w:gridSpan w:val="4"/>
            <w:tcBorders>
              <w:top w:val="single" w:sz="4" w:space="0" w:color="auto"/>
            </w:tcBorders>
            <w:shd w:val="clear" w:color="auto" w:fill="A6A6A6" w:themeFill="background1" w:themeFillShade="A6"/>
            <w:vAlign w:val="center"/>
          </w:tcPr>
          <w:p w14:paraId="5088D7C9"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4</w:t>
            </w:r>
          </w:p>
        </w:tc>
        <w:tc>
          <w:tcPr>
            <w:tcW w:w="1080" w:type="dxa"/>
            <w:gridSpan w:val="4"/>
            <w:tcBorders>
              <w:top w:val="single" w:sz="4" w:space="0" w:color="auto"/>
            </w:tcBorders>
            <w:shd w:val="clear" w:color="auto" w:fill="A6A6A6" w:themeFill="background1" w:themeFillShade="A6"/>
            <w:vAlign w:val="center"/>
          </w:tcPr>
          <w:p w14:paraId="2CCB0B65"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5</w:t>
            </w:r>
          </w:p>
        </w:tc>
        <w:tc>
          <w:tcPr>
            <w:tcW w:w="1627" w:type="dxa"/>
            <w:vMerge w:val="restart"/>
            <w:tcBorders>
              <w:top w:val="single" w:sz="4" w:space="0" w:color="auto"/>
            </w:tcBorders>
            <w:shd w:val="clear" w:color="auto" w:fill="A6A6A6" w:themeFill="background1" w:themeFillShade="A6"/>
            <w:vAlign w:val="center"/>
          </w:tcPr>
          <w:p w14:paraId="0480DF36" w14:textId="77777777" w:rsidR="007D648D" w:rsidRPr="00911A9D" w:rsidRDefault="6BFAAEC7" w:rsidP="00D7317B">
            <w:pPr>
              <w:pStyle w:val="Default"/>
              <w:ind w:left="90"/>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Responsables/presupuesto total</w:t>
            </w:r>
          </w:p>
          <w:p w14:paraId="5EFFD2F6" w14:textId="77777777" w:rsidR="007D648D" w:rsidRPr="00911A9D" w:rsidRDefault="007D648D" w:rsidP="00D7317B">
            <w:pPr>
              <w:tabs>
                <w:tab w:val="left" w:pos="879"/>
              </w:tabs>
              <w:jc w:val="center"/>
              <w:rPr>
                <w:rFonts w:ascii="Arial" w:hAnsi="Arial" w:cs="Arial"/>
                <w:sz w:val="18"/>
                <w:szCs w:val="18"/>
                <w:lang w:val="es-ES_tradnl"/>
              </w:rPr>
            </w:pPr>
          </w:p>
        </w:tc>
      </w:tr>
      <w:tr w:rsidR="009008E8" w:rsidRPr="00911A9D" w14:paraId="24A13F2F" w14:textId="77777777" w:rsidTr="1B78EAE6">
        <w:trPr>
          <w:jc w:val="center"/>
        </w:trPr>
        <w:tc>
          <w:tcPr>
            <w:tcW w:w="1890" w:type="dxa"/>
            <w:vMerge/>
            <w:shd w:val="clear" w:color="auto" w:fill="FFDD71"/>
          </w:tcPr>
          <w:p w14:paraId="039DF89D" w14:textId="77777777" w:rsidR="007D648D" w:rsidRPr="00911A9D" w:rsidRDefault="007D648D" w:rsidP="00D7317B">
            <w:pPr>
              <w:pStyle w:val="Default"/>
              <w:ind w:left="90"/>
              <w:jc w:val="center"/>
              <w:rPr>
                <w:rFonts w:ascii="Arial" w:hAnsi="Arial" w:cs="Arial"/>
                <w:b/>
                <w:sz w:val="18"/>
                <w:szCs w:val="18"/>
                <w:lang w:val="es-ES_tradnl"/>
              </w:rPr>
            </w:pPr>
          </w:p>
        </w:tc>
        <w:tc>
          <w:tcPr>
            <w:tcW w:w="270" w:type="dxa"/>
            <w:tcBorders>
              <w:bottom w:val="single" w:sz="4" w:space="0" w:color="auto"/>
            </w:tcBorders>
            <w:shd w:val="clear" w:color="auto" w:fill="C6D9F1" w:themeFill="text2" w:themeFillTint="33"/>
            <w:vAlign w:val="center"/>
          </w:tcPr>
          <w:p w14:paraId="5E575F3F"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1</w:t>
            </w:r>
          </w:p>
        </w:tc>
        <w:tc>
          <w:tcPr>
            <w:tcW w:w="270" w:type="dxa"/>
            <w:tcBorders>
              <w:bottom w:val="single" w:sz="4" w:space="0" w:color="auto"/>
            </w:tcBorders>
            <w:shd w:val="clear" w:color="auto" w:fill="C6D9F1" w:themeFill="text2" w:themeFillTint="33"/>
            <w:vAlign w:val="center"/>
          </w:tcPr>
          <w:p w14:paraId="58EDE746"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w:t>
            </w:r>
          </w:p>
        </w:tc>
        <w:tc>
          <w:tcPr>
            <w:tcW w:w="270" w:type="dxa"/>
            <w:shd w:val="clear" w:color="auto" w:fill="C6D9F1" w:themeFill="text2" w:themeFillTint="33"/>
            <w:vAlign w:val="center"/>
          </w:tcPr>
          <w:p w14:paraId="39CE5E25"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w:t>
            </w:r>
          </w:p>
        </w:tc>
        <w:tc>
          <w:tcPr>
            <w:tcW w:w="270" w:type="dxa"/>
            <w:tcBorders>
              <w:bottom w:val="single" w:sz="4" w:space="0" w:color="auto"/>
            </w:tcBorders>
            <w:shd w:val="clear" w:color="auto" w:fill="C6D9F1" w:themeFill="text2" w:themeFillTint="33"/>
            <w:vAlign w:val="center"/>
          </w:tcPr>
          <w:p w14:paraId="3CFE72A1"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w:t>
            </w:r>
          </w:p>
        </w:tc>
        <w:tc>
          <w:tcPr>
            <w:tcW w:w="270" w:type="dxa"/>
            <w:shd w:val="clear" w:color="auto" w:fill="C6D9F1" w:themeFill="text2" w:themeFillTint="33"/>
            <w:vAlign w:val="center"/>
          </w:tcPr>
          <w:p w14:paraId="08806561"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1</w:t>
            </w:r>
          </w:p>
        </w:tc>
        <w:tc>
          <w:tcPr>
            <w:tcW w:w="270" w:type="dxa"/>
            <w:shd w:val="clear" w:color="auto" w:fill="C6D9F1" w:themeFill="text2" w:themeFillTint="33"/>
            <w:vAlign w:val="center"/>
          </w:tcPr>
          <w:p w14:paraId="40BDFA61"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w:t>
            </w:r>
          </w:p>
        </w:tc>
        <w:tc>
          <w:tcPr>
            <w:tcW w:w="270" w:type="dxa"/>
            <w:shd w:val="clear" w:color="auto" w:fill="C6D9F1" w:themeFill="text2" w:themeFillTint="33"/>
            <w:vAlign w:val="center"/>
          </w:tcPr>
          <w:p w14:paraId="533B214C"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w:t>
            </w:r>
          </w:p>
        </w:tc>
        <w:tc>
          <w:tcPr>
            <w:tcW w:w="270" w:type="dxa"/>
            <w:shd w:val="clear" w:color="auto" w:fill="C6D9F1" w:themeFill="text2" w:themeFillTint="33"/>
            <w:vAlign w:val="center"/>
          </w:tcPr>
          <w:p w14:paraId="1E793415"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w:t>
            </w:r>
          </w:p>
        </w:tc>
        <w:tc>
          <w:tcPr>
            <w:tcW w:w="270" w:type="dxa"/>
            <w:shd w:val="clear" w:color="auto" w:fill="C6D9F1" w:themeFill="text2" w:themeFillTint="33"/>
            <w:vAlign w:val="center"/>
          </w:tcPr>
          <w:p w14:paraId="2ACFCA72"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1</w:t>
            </w:r>
          </w:p>
        </w:tc>
        <w:tc>
          <w:tcPr>
            <w:tcW w:w="270" w:type="dxa"/>
            <w:shd w:val="clear" w:color="auto" w:fill="C6D9F1" w:themeFill="text2" w:themeFillTint="33"/>
            <w:vAlign w:val="center"/>
          </w:tcPr>
          <w:p w14:paraId="00962F77"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w:t>
            </w:r>
          </w:p>
        </w:tc>
        <w:tc>
          <w:tcPr>
            <w:tcW w:w="270" w:type="dxa"/>
            <w:shd w:val="clear" w:color="auto" w:fill="C6D9F1" w:themeFill="text2" w:themeFillTint="33"/>
            <w:vAlign w:val="center"/>
          </w:tcPr>
          <w:p w14:paraId="1CA7969D"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w:t>
            </w:r>
          </w:p>
        </w:tc>
        <w:tc>
          <w:tcPr>
            <w:tcW w:w="270" w:type="dxa"/>
            <w:shd w:val="clear" w:color="auto" w:fill="C6D9F1" w:themeFill="text2" w:themeFillTint="33"/>
            <w:vAlign w:val="center"/>
          </w:tcPr>
          <w:p w14:paraId="6449C938"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w:t>
            </w:r>
          </w:p>
        </w:tc>
        <w:tc>
          <w:tcPr>
            <w:tcW w:w="270" w:type="dxa"/>
            <w:shd w:val="clear" w:color="auto" w:fill="C6D9F1" w:themeFill="text2" w:themeFillTint="33"/>
            <w:vAlign w:val="center"/>
          </w:tcPr>
          <w:p w14:paraId="7DB959EC"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1</w:t>
            </w:r>
          </w:p>
        </w:tc>
        <w:tc>
          <w:tcPr>
            <w:tcW w:w="270" w:type="dxa"/>
            <w:shd w:val="clear" w:color="auto" w:fill="C6D9F1" w:themeFill="text2" w:themeFillTint="33"/>
            <w:vAlign w:val="center"/>
          </w:tcPr>
          <w:p w14:paraId="4ABB9C88"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w:t>
            </w:r>
          </w:p>
        </w:tc>
        <w:tc>
          <w:tcPr>
            <w:tcW w:w="270" w:type="dxa"/>
            <w:shd w:val="clear" w:color="auto" w:fill="C6D9F1" w:themeFill="text2" w:themeFillTint="33"/>
            <w:vAlign w:val="center"/>
          </w:tcPr>
          <w:p w14:paraId="1A70F988"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w:t>
            </w:r>
          </w:p>
        </w:tc>
        <w:tc>
          <w:tcPr>
            <w:tcW w:w="270" w:type="dxa"/>
            <w:shd w:val="clear" w:color="auto" w:fill="C6D9F1" w:themeFill="text2" w:themeFillTint="33"/>
            <w:vAlign w:val="center"/>
          </w:tcPr>
          <w:p w14:paraId="7B218E00"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w:t>
            </w:r>
          </w:p>
        </w:tc>
        <w:tc>
          <w:tcPr>
            <w:tcW w:w="270" w:type="dxa"/>
            <w:shd w:val="clear" w:color="auto" w:fill="C6D9F1" w:themeFill="text2" w:themeFillTint="33"/>
            <w:vAlign w:val="center"/>
          </w:tcPr>
          <w:p w14:paraId="51518DA9"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1</w:t>
            </w:r>
          </w:p>
        </w:tc>
        <w:tc>
          <w:tcPr>
            <w:tcW w:w="270" w:type="dxa"/>
            <w:shd w:val="clear" w:color="auto" w:fill="C6D9F1" w:themeFill="text2" w:themeFillTint="33"/>
            <w:vAlign w:val="center"/>
          </w:tcPr>
          <w:p w14:paraId="40B46961"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w:t>
            </w:r>
          </w:p>
        </w:tc>
        <w:tc>
          <w:tcPr>
            <w:tcW w:w="270" w:type="dxa"/>
            <w:shd w:val="clear" w:color="auto" w:fill="C6D9F1" w:themeFill="text2" w:themeFillTint="33"/>
            <w:vAlign w:val="center"/>
          </w:tcPr>
          <w:p w14:paraId="643B9809"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w:t>
            </w:r>
          </w:p>
        </w:tc>
        <w:tc>
          <w:tcPr>
            <w:tcW w:w="270" w:type="dxa"/>
            <w:shd w:val="clear" w:color="auto" w:fill="C6D9F1" w:themeFill="text2" w:themeFillTint="33"/>
            <w:vAlign w:val="center"/>
          </w:tcPr>
          <w:p w14:paraId="5D447D64" w14:textId="77777777" w:rsidR="007D648D" w:rsidRPr="00911A9D" w:rsidRDefault="1B78EAE6"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w:t>
            </w:r>
          </w:p>
        </w:tc>
        <w:tc>
          <w:tcPr>
            <w:tcW w:w="1627" w:type="dxa"/>
            <w:vMerge/>
            <w:shd w:val="clear" w:color="auto" w:fill="C6D9F1"/>
          </w:tcPr>
          <w:p w14:paraId="278B434A" w14:textId="77777777" w:rsidR="007D648D" w:rsidRPr="00911A9D" w:rsidRDefault="007D648D" w:rsidP="00D7317B">
            <w:pPr>
              <w:pStyle w:val="Default"/>
              <w:jc w:val="center"/>
              <w:rPr>
                <w:rFonts w:ascii="Arial" w:hAnsi="Arial" w:cs="Arial"/>
                <w:sz w:val="18"/>
                <w:szCs w:val="18"/>
                <w:lang w:val="es-ES_tradnl"/>
              </w:rPr>
            </w:pPr>
          </w:p>
        </w:tc>
      </w:tr>
      <w:tr w:rsidR="00E97036" w:rsidRPr="00911A9D" w14:paraId="7DD2F7F2" w14:textId="77777777" w:rsidTr="1B78EAE6">
        <w:trPr>
          <w:trHeight w:val="701"/>
          <w:jc w:val="center"/>
        </w:trPr>
        <w:tc>
          <w:tcPr>
            <w:tcW w:w="1890" w:type="dxa"/>
            <w:shd w:val="clear" w:color="auto" w:fill="auto"/>
          </w:tcPr>
          <w:p w14:paraId="5901A49F" w14:textId="77777777" w:rsidR="007D648D" w:rsidRPr="00911A9D" w:rsidRDefault="6BFAAEC7" w:rsidP="00D7317B">
            <w:pPr>
              <w:pStyle w:val="Default"/>
              <w:rPr>
                <w:rFonts w:ascii="Arial" w:eastAsia="Arial" w:hAnsi="Arial" w:cs="Arial"/>
                <w:sz w:val="18"/>
                <w:szCs w:val="18"/>
                <w:lang w:val="es-ES_tradnl"/>
              </w:rPr>
            </w:pPr>
            <w:r w:rsidRPr="00911A9D">
              <w:rPr>
                <w:rFonts w:ascii="Arial" w:eastAsia="Arial" w:hAnsi="Arial" w:cs="Arial"/>
                <w:sz w:val="18"/>
                <w:szCs w:val="18"/>
                <w:lang w:val="es-ES_tradnl"/>
              </w:rPr>
              <w:t>1. Identificación de las fuentes /sistemas/ responsables donde la información será recolectada.</w:t>
            </w:r>
          </w:p>
        </w:tc>
        <w:tc>
          <w:tcPr>
            <w:tcW w:w="270" w:type="dxa"/>
            <w:shd w:val="clear" w:color="auto" w:fill="A6A6A6" w:themeFill="background1" w:themeFillShade="A6"/>
            <w:vAlign w:val="center"/>
          </w:tcPr>
          <w:p w14:paraId="2F154A98"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EDB7319" w14:textId="77777777" w:rsidR="007D648D" w:rsidRPr="00911A9D" w:rsidRDefault="007D648D"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3DB63AB" w14:textId="77777777" w:rsidR="007D648D" w:rsidRPr="00911A9D" w:rsidRDefault="007D648D"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28B6BF1" w14:textId="77777777" w:rsidR="007D648D" w:rsidRPr="00911A9D" w:rsidRDefault="007D648D"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9B8C7B5"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30D22559"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08EFA2D3"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6C4623CF"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59D8AE04"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6898A5FE"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4324F99C"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7C88A491"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211E5925"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244EADB2"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796A438D"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7CAE79C5"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4C827D04"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4502E56F"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1B28AB25" w14:textId="77777777" w:rsidR="007D648D" w:rsidRPr="00911A9D" w:rsidRDefault="007D648D" w:rsidP="00D7317B">
            <w:pPr>
              <w:pStyle w:val="Default"/>
              <w:jc w:val="center"/>
              <w:rPr>
                <w:rFonts w:ascii="Arial" w:hAnsi="Arial" w:cs="Arial"/>
                <w:sz w:val="18"/>
                <w:szCs w:val="18"/>
                <w:lang w:val="es-ES_tradnl"/>
              </w:rPr>
            </w:pPr>
          </w:p>
        </w:tc>
        <w:tc>
          <w:tcPr>
            <w:tcW w:w="270" w:type="dxa"/>
            <w:shd w:val="clear" w:color="auto" w:fill="auto"/>
            <w:vAlign w:val="center"/>
          </w:tcPr>
          <w:p w14:paraId="023A596D" w14:textId="77777777" w:rsidR="007D648D" w:rsidRPr="00911A9D" w:rsidRDefault="007D648D" w:rsidP="00D7317B">
            <w:pPr>
              <w:pStyle w:val="Default"/>
              <w:jc w:val="center"/>
              <w:rPr>
                <w:rFonts w:ascii="Arial" w:hAnsi="Arial" w:cs="Arial"/>
                <w:sz w:val="18"/>
                <w:szCs w:val="18"/>
                <w:lang w:val="es-ES_tradnl"/>
              </w:rPr>
            </w:pPr>
          </w:p>
        </w:tc>
        <w:tc>
          <w:tcPr>
            <w:tcW w:w="1627" w:type="dxa"/>
          </w:tcPr>
          <w:p w14:paraId="138559CE" w14:textId="7AB79449" w:rsidR="007D648D" w:rsidRPr="00911A9D" w:rsidRDefault="008C49DA" w:rsidP="00D7317B">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UEP</w:t>
            </w:r>
            <w:r w:rsidR="1B78EAE6" w:rsidRPr="00911A9D">
              <w:rPr>
                <w:rFonts w:ascii="Arial" w:eastAsia="Arial" w:hAnsi="Arial" w:cs="Arial"/>
                <w:sz w:val="18"/>
                <w:szCs w:val="18"/>
                <w:lang w:val="es-ES_tradnl"/>
              </w:rPr>
              <w:t>s, Monitoreo y Evaluación</w:t>
            </w:r>
          </w:p>
        </w:tc>
      </w:tr>
      <w:tr w:rsidR="00BD596E" w:rsidRPr="00911A9D" w14:paraId="75B2220E" w14:textId="77777777" w:rsidTr="1B78EAE6">
        <w:trPr>
          <w:jc w:val="center"/>
        </w:trPr>
        <w:tc>
          <w:tcPr>
            <w:tcW w:w="1890" w:type="dxa"/>
            <w:shd w:val="clear" w:color="auto" w:fill="auto"/>
          </w:tcPr>
          <w:p w14:paraId="217EF407" w14:textId="77777777" w:rsidR="00BD596E" w:rsidRPr="00911A9D" w:rsidRDefault="6BFAAEC7" w:rsidP="00D7317B">
            <w:pPr>
              <w:pStyle w:val="Default"/>
              <w:rPr>
                <w:rFonts w:ascii="Arial" w:eastAsia="Arial" w:hAnsi="Arial" w:cs="Arial"/>
                <w:sz w:val="18"/>
                <w:szCs w:val="18"/>
                <w:lang w:val="es-ES_tradnl"/>
              </w:rPr>
            </w:pPr>
            <w:r w:rsidRPr="00911A9D">
              <w:rPr>
                <w:rFonts w:ascii="Arial" w:eastAsia="Arial" w:hAnsi="Arial" w:cs="Arial"/>
                <w:sz w:val="18"/>
                <w:szCs w:val="18"/>
                <w:lang w:val="es-ES_tradnl"/>
              </w:rPr>
              <w:t>2. Recolección de la información.</w:t>
            </w:r>
          </w:p>
        </w:tc>
        <w:tc>
          <w:tcPr>
            <w:tcW w:w="270" w:type="dxa"/>
            <w:shd w:val="clear" w:color="auto" w:fill="auto"/>
            <w:vAlign w:val="center"/>
          </w:tcPr>
          <w:p w14:paraId="1E6486CA"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193A97C"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68D9B311"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2B775C9"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32E54FE"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37F7E3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D1A3B68"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265D16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07206233"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0063EDF6"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14ACA906"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EDCF691"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DEBE10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1D2509D0"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0F6277C"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6E559F5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65CF41B2"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5B182932"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48F153B5"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6D2519D9" w14:textId="77777777" w:rsidR="00BD596E" w:rsidRPr="00911A9D" w:rsidRDefault="00BD596E" w:rsidP="00D7317B">
            <w:pPr>
              <w:pStyle w:val="Default"/>
              <w:jc w:val="center"/>
              <w:rPr>
                <w:rFonts w:ascii="Arial" w:hAnsi="Arial" w:cs="Arial"/>
                <w:sz w:val="18"/>
                <w:szCs w:val="18"/>
                <w:lang w:val="es-ES_tradnl"/>
              </w:rPr>
            </w:pPr>
          </w:p>
        </w:tc>
        <w:tc>
          <w:tcPr>
            <w:tcW w:w="1627" w:type="dxa"/>
          </w:tcPr>
          <w:p w14:paraId="435D8488" w14:textId="030C228A" w:rsidR="00BD596E" w:rsidRPr="00911A9D" w:rsidRDefault="1B78EAE6" w:rsidP="00D7317B">
            <w:pPr>
              <w:rPr>
                <w:rFonts w:ascii="Arial" w:hAnsi="Arial" w:cs="Arial"/>
                <w:sz w:val="18"/>
                <w:szCs w:val="18"/>
                <w:lang w:val="es-ES_tradnl"/>
              </w:rPr>
            </w:pPr>
            <w:r w:rsidRPr="00911A9D">
              <w:rPr>
                <w:rFonts w:ascii="Arial" w:eastAsia="Arial" w:hAnsi="Arial" w:cs="Arial"/>
                <w:sz w:val="18"/>
                <w:szCs w:val="18"/>
                <w:lang w:val="es-ES_tradnl"/>
              </w:rPr>
              <w:t>UE</w:t>
            </w:r>
            <w:r w:rsidR="008C49DA" w:rsidRPr="00911A9D">
              <w:rPr>
                <w:rFonts w:ascii="Arial" w:eastAsia="Arial" w:hAnsi="Arial" w:cs="Arial"/>
                <w:sz w:val="18"/>
                <w:szCs w:val="18"/>
                <w:lang w:val="es-ES_tradnl"/>
              </w:rPr>
              <w:t>P</w:t>
            </w:r>
            <w:r w:rsidRPr="00911A9D">
              <w:rPr>
                <w:rFonts w:ascii="Arial" w:eastAsia="Arial" w:hAnsi="Arial" w:cs="Arial"/>
                <w:sz w:val="18"/>
                <w:szCs w:val="18"/>
                <w:lang w:val="es-ES_tradnl"/>
              </w:rPr>
              <w:t>s, Monitoreo y Evaluación</w:t>
            </w:r>
          </w:p>
        </w:tc>
      </w:tr>
      <w:tr w:rsidR="00BD596E" w:rsidRPr="00911A9D" w14:paraId="620D03A5" w14:textId="77777777" w:rsidTr="1B78EAE6">
        <w:trPr>
          <w:jc w:val="center"/>
        </w:trPr>
        <w:tc>
          <w:tcPr>
            <w:tcW w:w="1890" w:type="dxa"/>
            <w:shd w:val="clear" w:color="auto" w:fill="auto"/>
          </w:tcPr>
          <w:p w14:paraId="4DD16C52" w14:textId="77777777" w:rsidR="00BD596E" w:rsidRPr="00911A9D" w:rsidRDefault="6BFAAEC7" w:rsidP="00D7317B">
            <w:pPr>
              <w:pStyle w:val="Default"/>
              <w:rPr>
                <w:rFonts w:ascii="Arial" w:eastAsia="Arial" w:hAnsi="Arial" w:cs="Arial"/>
                <w:sz w:val="18"/>
                <w:szCs w:val="18"/>
                <w:lang w:val="es-ES_tradnl"/>
              </w:rPr>
            </w:pPr>
            <w:r w:rsidRPr="00911A9D">
              <w:rPr>
                <w:rFonts w:ascii="Arial" w:eastAsia="Arial" w:hAnsi="Arial" w:cs="Arial"/>
                <w:sz w:val="18"/>
                <w:szCs w:val="18"/>
                <w:lang w:val="es-ES_tradnl"/>
              </w:rPr>
              <w:t>3. Consolidación de la información para evaluación.</w:t>
            </w:r>
          </w:p>
        </w:tc>
        <w:tc>
          <w:tcPr>
            <w:tcW w:w="270" w:type="dxa"/>
            <w:shd w:val="clear" w:color="auto" w:fill="auto"/>
            <w:vAlign w:val="center"/>
          </w:tcPr>
          <w:p w14:paraId="76355BBB"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80CFBE2"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527FD1F"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A265705"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7BE51C9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F872C38"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FB825F4"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7694D1A9"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463C404C"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07B7FD9"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6CE4724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13022FAC"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55EB8D69"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489CCA43"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4208535E"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54730D9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5CDE69B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5B8BAE2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8A62D33"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A20B520" w14:textId="77777777" w:rsidR="00BD596E" w:rsidRPr="00911A9D" w:rsidRDefault="00BD596E" w:rsidP="00D7317B">
            <w:pPr>
              <w:pStyle w:val="Default"/>
              <w:jc w:val="center"/>
              <w:rPr>
                <w:rFonts w:ascii="Arial" w:hAnsi="Arial" w:cs="Arial"/>
                <w:sz w:val="18"/>
                <w:szCs w:val="18"/>
                <w:lang w:val="es-ES_tradnl"/>
              </w:rPr>
            </w:pPr>
          </w:p>
        </w:tc>
        <w:tc>
          <w:tcPr>
            <w:tcW w:w="1627" w:type="dxa"/>
          </w:tcPr>
          <w:p w14:paraId="13D15DED" w14:textId="4CAF00D9" w:rsidR="00BD596E" w:rsidRPr="00911A9D" w:rsidRDefault="1B78EAE6" w:rsidP="00D7317B">
            <w:pPr>
              <w:rPr>
                <w:rFonts w:ascii="Arial" w:hAnsi="Arial" w:cs="Arial"/>
                <w:sz w:val="18"/>
                <w:szCs w:val="18"/>
                <w:lang w:val="es-ES_tradnl"/>
              </w:rPr>
            </w:pPr>
            <w:r w:rsidRPr="00911A9D">
              <w:rPr>
                <w:rFonts w:ascii="Arial" w:eastAsia="Arial" w:hAnsi="Arial" w:cs="Arial"/>
                <w:sz w:val="18"/>
                <w:szCs w:val="18"/>
                <w:lang w:val="es-ES_tradnl"/>
              </w:rPr>
              <w:t>UE</w:t>
            </w:r>
            <w:r w:rsidR="008C49DA" w:rsidRPr="00911A9D">
              <w:rPr>
                <w:rFonts w:ascii="Arial" w:eastAsia="Arial" w:hAnsi="Arial" w:cs="Arial"/>
                <w:sz w:val="18"/>
                <w:szCs w:val="18"/>
                <w:lang w:val="es-ES_tradnl"/>
              </w:rPr>
              <w:t>P</w:t>
            </w:r>
            <w:r w:rsidRPr="00911A9D">
              <w:rPr>
                <w:rFonts w:ascii="Arial" w:eastAsia="Arial" w:hAnsi="Arial" w:cs="Arial"/>
                <w:sz w:val="18"/>
                <w:szCs w:val="18"/>
                <w:lang w:val="es-ES_tradnl"/>
              </w:rPr>
              <w:t>s, Monitoreo y Evaluación</w:t>
            </w:r>
          </w:p>
        </w:tc>
      </w:tr>
      <w:tr w:rsidR="00BD596E" w:rsidRPr="00911A9D" w14:paraId="013C5661" w14:textId="77777777" w:rsidTr="1B78EAE6">
        <w:trPr>
          <w:trHeight w:val="215"/>
          <w:jc w:val="center"/>
        </w:trPr>
        <w:tc>
          <w:tcPr>
            <w:tcW w:w="1890" w:type="dxa"/>
            <w:shd w:val="clear" w:color="auto" w:fill="auto"/>
          </w:tcPr>
          <w:p w14:paraId="2851B3C6" w14:textId="77777777" w:rsidR="00BD596E" w:rsidRPr="00911A9D" w:rsidRDefault="6BFAAEC7" w:rsidP="00D7317B">
            <w:pPr>
              <w:pStyle w:val="Default"/>
              <w:rPr>
                <w:rFonts w:ascii="Arial" w:eastAsia="Arial" w:hAnsi="Arial" w:cs="Arial"/>
                <w:sz w:val="18"/>
                <w:szCs w:val="18"/>
                <w:lang w:val="es-ES_tradnl"/>
              </w:rPr>
            </w:pPr>
            <w:r w:rsidRPr="00911A9D">
              <w:rPr>
                <w:rFonts w:ascii="Arial" w:eastAsia="Arial" w:hAnsi="Arial" w:cs="Arial"/>
                <w:sz w:val="18"/>
                <w:szCs w:val="18"/>
                <w:lang w:val="es-ES_tradnl"/>
              </w:rPr>
              <w:t>4. Entrevistas con los responsables por la información.</w:t>
            </w:r>
          </w:p>
        </w:tc>
        <w:tc>
          <w:tcPr>
            <w:tcW w:w="270" w:type="dxa"/>
            <w:shd w:val="clear" w:color="auto" w:fill="auto"/>
            <w:vAlign w:val="center"/>
          </w:tcPr>
          <w:p w14:paraId="616A7CCF"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4D42EEC9"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1BCF69D7"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7F1C2841"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76414CEE"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42314876"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77B5B666"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1123579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3E45BD5"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3AA3A64A"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332F294B"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334FF5DE"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D981467"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6E536338"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10125734"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2AA8231C"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0F57AC03"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316EA377"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auto"/>
            <w:vAlign w:val="center"/>
          </w:tcPr>
          <w:p w14:paraId="7C81E4CB" w14:textId="77777777" w:rsidR="00BD596E" w:rsidRPr="00911A9D" w:rsidRDefault="00BD596E" w:rsidP="00D7317B">
            <w:pPr>
              <w:pStyle w:val="Default"/>
              <w:jc w:val="center"/>
              <w:rPr>
                <w:rFonts w:ascii="Arial" w:hAnsi="Arial" w:cs="Arial"/>
                <w:sz w:val="18"/>
                <w:szCs w:val="18"/>
                <w:lang w:val="es-ES_tradnl"/>
              </w:rPr>
            </w:pPr>
          </w:p>
        </w:tc>
        <w:tc>
          <w:tcPr>
            <w:tcW w:w="270" w:type="dxa"/>
            <w:shd w:val="clear" w:color="auto" w:fill="BFBFBF" w:themeFill="background1" w:themeFillShade="BF"/>
            <w:vAlign w:val="center"/>
          </w:tcPr>
          <w:p w14:paraId="1E333469" w14:textId="77777777" w:rsidR="00BD596E" w:rsidRPr="00911A9D" w:rsidRDefault="00BD596E" w:rsidP="00D7317B">
            <w:pPr>
              <w:pStyle w:val="Default"/>
              <w:jc w:val="center"/>
              <w:rPr>
                <w:rFonts w:ascii="Arial" w:hAnsi="Arial" w:cs="Arial"/>
                <w:sz w:val="18"/>
                <w:szCs w:val="18"/>
                <w:lang w:val="es-ES_tradnl"/>
              </w:rPr>
            </w:pPr>
          </w:p>
        </w:tc>
        <w:tc>
          <w:tcPr>
            <w:tcW w:w="1627" w:type="dxa"/>
          </w:tcPr>
          <w:p w14:paraId="2D6E72F1" w14:textId="727BAF7C" w:rsidR="00BD596E" w:rsidRPr="00911A9D" w:rsidRDefault="1B78EAE6" w:rsidP="00D7317B">
            <w:pPr>
              <w:rPr>
                <w:rFonts w:ascii="Arial" w:hAnsi="Arial" w:cs="Arial"/>
                <w:sz w:val="18"/>
                <w:szCs w:val="18"/>
                <w:lang w:val="es-ES_tradnl"/>
              </w:rPr>
            </w:pPr>
            <w:r w:rsidRPr="00911A9D">
              <w:rPr>
                <w:rFonts w:ascii="Arial" w:eastAsia="Arial" w:hAnsi="Arial" w:cs="Arial"/>
                <w:sz w:val="18"/>
                <w:szCs w:val="18"/>
                <w:lang w:val="es-ES_tradnl"/>
              </w:rPr>
              <w:t>UE</w:t>
            </w:r>
            <w:r w:rsidR="008C49DA" w:rsidRPr="00911A9D">
              <w:rPr>
                <w:rFonts w:ascii="Arial" w:eastAsia="Arial" w:hAnsi="Arial" w:cs="Arial"/>
                <w:sz w:val="18"/>
                <w:szCs w:val="18"/>
                <w:lang w:val="es-ES_tradnl"/>
              </w:rPr>
              <w:t>P</w:t>
            </w:r>
            <w:r w:rsidRPr="00911A9D">
              <w:rPr>
                <w:rFonts w:ascii="Arial" w:eastAsia="Arial" w:hAnsi="Arial" w:cs="Arial"/>
                <w:sz w:val="18"/>
                <w:szCs w:val="18"/>
                <w:lang w:val="es-ES_tradnl"/>
              </w:rPr>
              <w:t>s, Monitoreo y Evaluación</w:t>
            </w:r>
          </w:p>
        </w:tc>
      </w:tr>
      <w:tr w:rsidR="00BD596E" w:rsidRPr="00911A9D" w14:paraId="522EEFDF" w14:textId="77777777" w:rsidTr="1B78EAE6">
        <w:trPr>
          <w:trHeight w:val="215"/>
          <w:jc w:val="center"/>
        </w:trPr>
        <w:tc>
          <w:tcPr>
            <w:tcW w:w="1890" w:type="dxa"/>
            <w:shd w:val="clear" w:color="auto" w:fill="auto"/>
          </w:tcPr>
          <w:p w14:paraId="02CA7E04" w14:textId="77777777" w:rsidR="00BD596E" w:rsidRPr="00911A9D" w:rsidRDefault="6BFAAEC7" w:rsidP="00D7317B">
            <w:pPr>
              <w:pStyle w:val="Default"/>
              <w:rPr>
                <w:rFonts w:ascii="Arial" w:eastAsia="Arial" w:hAnsi="Arial" w:cs="Arial"/>
                <w:sz w:val="18"/>
                <w:szCs w:val="18"/>
                <w:lang w:val="es-ES_tradnl"/>
              </w:rPr>
            </w:pPr>
            <w:r w:rsidRPr="00911A9D">
              <w:rPr>
                <w:rFonts w:ascii="Arial" w:eastAsia="Arial" w:hAnsi="Arial" w:cs="Arial"/>
                <w:sz w:val="18"/>
                <w:szCs w:val="18"/>
                <w:lang w:val="es-ES_tradnl"/>
              </w:rPr>
              <w:t>5.Informes Semestrales de Progreso</w:t>
            </w:r>
          </w:p>
        </w:tc>
        <w:tc>
          <w:tcPr>
            <w:tcW w:w="270" w:type="dxa"/>
            <w:tcBorders>
              <w:bottom w:val="single" w:sz="4" w:space="0" w:color="auto"/>
            </w:tcBorders>
            <w:shd w:val="clear" w:color="auto" w:fill="auto"/>
            <w:vAlign w:val="center"/>
          </w:tcPr>
          <w:p w14:paraId="2D510A77"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90B4040"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FAC873D"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8CD2941"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1B48EF5"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36DD4005"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0EDD2C3"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EBB5F9A"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54F6BD8"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2E8E93B"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C4832E8"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8D5CA24"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CB8BB72"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5FBBB42"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54BD1AE"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8B7E00B"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11AEC0D"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0DE7156"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0AEB614" w14:textId="77777777" w:rsidR="00BD596E" w:rsidRPr="00911A9D" w:rsidRDefault="00BD596E"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98BDBD5" w14:textId="77777777" w:rsidR="00BD596E" w:rsidRPr="00911A9D" w:rsidRDefault="00BD596E" w:rsidP="00D7317B">
            <w:pPr>
              <w:pStyle w:val="Default"/>
              <w:jc w:val="center"/>
              <w:rPr>
                <w:rFonts w:ascii="Arial" w:hAnsi="Arial" w:cs="Arial"/>
                <w:sz w:val="18"/>
                <w:szCs w:val="18"/>
                <w:lang w:val="es-ES_tradnl"/>
              </w:rPr>
            </w:pPr>
          </w:p>
        </w:tc>
        <w:tc>
          <w:tcPr>
            <w:tcW w:w="1627" w:type="dxa"/>
          </w:tcPr>
          <w:p w14:paraId="257D478F" w14:textId="51499FAC" w:rsidR="00BD596E" w:rsidRPr="00911A9D" w:rsidRDefault="1B78EAE6" w:rsidP="00D7317B">
            <w:pPr>
              <w:rPr>
                <w:rFonts w:ascii="Arial" w:hAnsi="Arial" w:cs="Arial"/>
                <w:sz w:val="18"/>
                <w:szCs w:val="18"/>
                <w:lang w:val="es-ES_tradnl"/>
              </w:rPr>
            </w:pPr>
            <w:r w:rsidRPr="00911A9D">
              <w:rPr>
                <w:rFonts w:ascii="Arial" w:eastAsia="Arial" w:hAnsi="Arial" w:cs="Arial"/>
                <w:sz w:val="18"/>
                <w:szCs w:val="18"/>
                <w:lang w:val="es-ES_tradnl"/>
              </w:rPr>
              <w:t>UE</w:t>
            </w:r>
            <w:r w:rsidR="008C49DA" w:rsidRPr="00911A9D">
              <w:rPr>
                <w:rFonts w:ascii="Arial" w:eastAsia="Arial" w:hAnsi="Arial" w:cs="Arial"/>
                <w:sz w:val="18"/>
                <w:szCs w:val="18"/>
                <w:lang w:val="es-ES_tradnl"/>
              </w:rPr>
              <w:t>P</w:t>
            </w:r>
            <w:r w:rsidRPr="00911A9D">
              <w:rPr>
                <w:rFonts w:ascii="Arial" w:eastAsia="Arial" w:hAnsi="Arial" w:cs="Arial"/>
                <w:sz w:val="18"/>
                <w:szCs w:val="18"/>
                <w:lang w:val="es-ES_tradnl"/>
              </w:rPr>
              <w:t>s, Monitoreo y Evaluación</w:t>
            </w:r>
          </w:p>
        </w:tc>
      </w:tr>
      <w:tr w:rsidR="00960617" w:rsidRPr="00911A9D" w14:paraId="4305FA95" w14:textId="77777777" w:rsidTr="1B78EAE6">
        <w:trPr>
          <w:trHeight w:val="215"/>
          <w:jc w:val="center"/>
        </w:trPr>
        <w:tc>
          <w:tcPr>
            <w:tcW w:w="1890" w:type="dxa"/>
            <w:tcBorders>
              <w:bottom w:val="single" w:sz="4" w:space="0" w:color="auto"/>
            </w:tcBorders>
            <w:shd w:val="clear" w:color="auto" w:fill="auto"/>
          </w:tcPr>
          <w:p w14:paraId="6DB51D51" w14:textId="77777777" w:rsidR="00960617" w:rsidRPr="00911A9D" w:rsidRDefault="6BFAAEC7" w:rsidP="00D7317B">
            <w:pPr>
              <w:pStyle w:val="Default"/>
              <w:rPr>
                <w:rFonts w:ascii="Arial" w:eastAsia="Arial" w:hAnsi="Arial" w:cs="Arial"/>
                <w:b/>
                <w:bCs/>
                <w:color w:val="auto"/>
                <w:sz w:val="18"/>
                <w:szCs w:val="18"/>
                <w:lang w:val="es-ES_tradnl"/>
              </w:rPr>
            </w:pPr>
            <w:r w:rsidRPr="00911A9D">
              <w:rPr>
                <w:rFonts w:ascii="Arial" w:eastAsia="Arial" w:hAnsi="Arial" w:cs="Arial"/>
                <w:b/>
                <w:bCs/>
                <w:color w:val="auto"/>
                <w:sz w:val="18"/>
                <w:szCs w:val="18"/>
                <w:lang w:val="es-ES_tradnl"/>
              </w:rPr>
              <w:t>Presupuesto**</w:t>
            </w:r>
          </w:p>
        </w:tc>
        <w:tc>
          <w:tcPr>
            <w:tcW w:w="1080" w:type="dxa"/>
            <w:gridSpan w:val="4"/>
            <w:tcBorders>
              <w:bottom w:val="single" w:sz="4" w:space="0" w:color="auto"/>
            </w:tcBorders>
            <w:shd w:val="clear" w:color="auto" w:fill="FFFFFF" w:themeFill="background1"/>
            <w:vAlign w:val="center"/>
          </w:tcPr>
          <w:p w14:paraId="5832AE6D" w14:textId="6FC0B133" w:rsidR="00960617" w:rsidRPr="00911A9D" w:rsidRDefault="005E1783" w:rsidP="00D7317B">
            <w:pPr>
              <w:pStyle w:val="Default"/>
              <w:jc w:val="center"/>
              <w:rPr>
                <w:rFonts w:ascii="Arial" w:eastAsia="Arial" w:hAnsi="Arial" w:cs="Arial"/>
                <w:color w:val="auto"/>
                <w:sz w:val="18"/>
                <w:szCs w:val="18"/>
                <w:lang w:val="es-ES_tradnl"/>
              </w:rPr>
            </w:pPr>
            <w:r w:rsidRPr="00911A9D">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14:paraId="2B5A6B22" w14:textId="4E5AD4F5" w:rsidR="00960617" w:rsidRPr="00911A9D" w:rsidRDefault="005E1783" w:rsidP="00D7317B">
            <w:pPr>
              <w:rPr>
                <w:rFonts w:ascii="Arial" w:hAnsi="Arial" w:cs="Arial"/>
                <w:sz w:val="18"/>
                <w:szCs w:val="18"/>
                <w:lang w:val="es-ES_tradnl"/>
              </w:rPr>
            </w:pPr>
            <w:r w:rsidRPr="00911A9D">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14:paraId="46CCC188" w14:textId="0DA89658" w:rsidR="00960617" w:rsidRPr="00911A9D" w:rsidRDefault="005E1783" w:rsidP="00D7317B">
            <w:pPr>
              <w:rPr>
                <w:rFonts w:ascii="Arial" w:hAnsi="Arial" w:cs="Arial"/>
                <w:sz w:val="18"/>
                <w:szCs w:val="18"/>
                <w:lang w:val="es-ES_tradnl"/>
              </w:rPr>
            </w:pPr>
            <w:r w:rsidRPr="00911A9D">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14:paraId="38295181" w14:textId="179C718F" w:rsidR="00960617" w:rsidRPr="00911A9D" w:rsidRDefault="005E1783" w:rsidP="00D7317B">
            <w:pPr>
              <w:rPr>
                <w:rFonts w:ascii="Arial" w:hAnsi="Arial" w:cs="Arial"/>
                <w:sz w:val="18"/>
                <w:szCs w:val="18"/>
                <w:lang w:val="es-ES_tradnl"/>
              </w:rPr>
            </w:pPr>
            <w:r w:rsidRPr="00911A9D">
              <w:rPr>
                <w:rFonts w:ascii="Arial" w:eastAsia="Arial" w:hAnsi="Arial" w:cs="Arial"/>
                <w:sz w:val="18"/>
                <w:szCs w:val="18"/>
                <w:lang w:val="es-ES_tradnl"/>
              </w:rPr>
              <w:t>73.920</w:t>
            </w:r>
          </w:p>
        </w:tc>
        <w:tc>
          <w:tcPr>
            <w:tcW w:w="1080" w:type="dxa"/>
            <w:gridSpan w:val="4"/>
            <w:tcBorders>
              <w:bottom w:val="single" w:sz="4" w:space="0" w:color="auto"/>
            </w:tcBorders>
            <w:shd w:val="clear" w:color="auto" w:fill="FFFFFF" w:themeFill="background1"/>
          </w:tcPr>
          <w:p w14:paraId="24288633" w14:textId="67BD2847" w:rsidR="00960617" w:rsidRPr="00911A9D" w:rsidRDefault="005E1783" w:rsidP="00D7317B">
            <w:pPr>
              <w:rPr>
                <w:rFonts w:ascii="Arial" w:hAnsi="Arial" w:cs="Arial"/>
                <w:sz w:val="18"/>
                <w:szCs w:val="18"/>
                <w:lang w:val="es-ES_tradnl"/>
              </w:rPr>
            </w:pPr>
            <w:r w:rsidRPr="00911A9D">
              <w:rPr>
                <w:rFonts w:ascii="Arial" w:eastAsia="Arial" w:hAnsi="Arial" w:cs="Arial"/>
                <w:sz w:val="18"/>
                <w:szCs w:val="18"/>
                <w:lang w:val="es-ES_tradnl"/>
              </w:rPr>
              <w:t>73.920</w:t>
            </w:r>
          </w:p>
        </w:tc>
        <w:tc>
          <w:tcPr>
            <w:tcW w:w="1627" w:type="dxa"/>
            <w:tcBorders>
              <w:bottom w:val="single" w:sz="4" w:space="0" w:color="auto"/>
            </w:tcBorders>
          </w:tcPr>
          <w:p w14:paraId="41B11F2E" w14:textId="5EBF27DF" w:rsidR="00960617" w:rsidRPr="00911A9D" w:rsidRDefault="005E1783" w:rsidP="00D7317B">
            <w:pPr>
              <w:pStyle w:val="Default"/>
              <w:jc w:val="center"/>
              <w:rPr>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369.600</w:t>
            </w:r>
          </w:p>
        </w:tc>
      </w:tr>
      <w:tr w:rsidR="002A35AE" w:rsidRPr="00911A9D" w14:paraId="3E4F65C0" w14:textId="77777777" w:rsidTr="1B78EAE6">
        <w:trPr>
          <w:trHeight w:val="215"/>
          <w:jc w:val="center"/>
        </w:trPr>
        <w:tc>
          <w:tcPr>
            <w:tcW w:w="8917" w:type="dxa"/>
            <w:gridSpan w:val="22"/>
            <w:tcBorders>
              <w:left w:val="nil"/>
              <w:bottom w:val="nil"/>
              <w:right w:val="nil"/>
            </w:tcBorders>
            <w:shd w:val="clear" w:color="auto" w:fill="auto"/>
          </w:tcPr>
          <w:p w14:paraId="576AFBEC" w14:textId="77777777" w:rsidR="002A35AE" w:rsidRPr="00911A9D" w:rsidRDefault="002A35AE" w:rsidP="00D7317B">
            <w:pPr>
              <w:pStyle w:val="Default"/>
              <w:ind w:left="247" w:right="-95" w:hanging="247"/>
              <w:jc w:val="both"/>
              <w:rPr>
                <w:rFonts w:ascii="Arial" w:eastAsia="Arial" w:hAnsi="Arial" w:cs="Arial"/>
                <w:sz w:val="18"/>
                <w:szCs w:val="18"/>
                <w:lang w:val="es-ES_tradnl"/>
              </w:rPr>
            </w:pPr>
            <w:r w:rsidRPr="00911A9D">
              <w:rPr>
                <w:rFonts w:ascii="Arial" w:eastAsia="Arial" w:hAnsi="Arial" w:cs="Arial"/>
                <w:sz w:val="18"/>
                <w:szCs w:val="18"/>
                <w:lang w:val="es-ES_tradnl"/>
              </w:rPr>
              <w:t>**</w:t>
            </w:r>
            <w:r w:rsidR="008F6CDE" w:rsidRPr="00911A9D">
              <w:rPr>
                <w:rFonts w:ascii="Arial" w:hAnsi="Arial" w:cs="Arial"/>
                <w:sz w:val="18"/>
                <w:szCs w:val="18"/>
                <w:lang w:val="es-ES_tradnl"/>
              </w:rPr>
              <w:tab/>
            </w:r>
            <w:r w:rsidRPr="00911A9D">
              <w:rPr>
                <w:rFonts w:ascii="Arial" w:eastAsia="Arial" w:hAnsi="Arial" w:cs="Arial"/>
                <w:sz w:val="18"/>
                <w:szCs w:val="18"/>
                <w:lang w:val="es-ES_tradnl"/>
              </w:rPr>
              <w:t>Dicho presupuesto es equivalente al monto asignado a</w:t>
            </w:r>
            <w:r w:rsidR="00777D6B" w:rsidRPr="00911A9D">
              <w:rPr>
                <w:rFonts w:ascii="Arial" w:eastAsia="Arial" w:hAnsi="Arial" w:cs="Arial"/>
                <w:sz w:val="18"/>
                <w:szCs w:val="18"/>
                <w:lang w:val="es-ES_tradnl"/>
              </w:rPr>
              <w:t xml:space="preserve"> </w:t>
            </w:r>
            <w:r w:rsidRPr="00911A9D">
              <w:rPr>
                <w:rFonts w:ascii="Arial" w:eastAsia="Arial" w:hAnsi="Arial" w:cs="Arial"/>
                <w:sz w:val="18"/>
                <w:szCs w:val="18"/>
                <w:lang w:val="es-ES_tradnl"/>
              </w:rPr>
              <w:t>l</w:t>
            </w:r>
            <w:r w:rsidR="00777D6B" w:rsidRPr="00911A9D">
              <w:rPr>
                <w:rFonts w:ascii="Arial" w:eastAsia="Arial" w:hAnsi="Arial" w:cs="Arial"/>
                <w:sz w:val="18"/>
                <w:szCs w:val="18"/>
                <w:lang w:val="es-ES_tradnl"/>
              </w:rPr>
              <w:t>os</w:t>
            </w:r>
            <w:r w:rsidRPr="00911A9D">
              <w:rPr>
                <w:rFonts w:ascii="Arial" w:eastAsia="Arial" w:hAnsi="Arial" w:cs="Arial"/>
                <w:sz w:val="18"/>
                <w:szCs w:val="18"/>
                <w:lang w:val="es-ES_tradnl"/>
              </w:rPr>
              <w:t xml:space="preserve"> especialista</w:t>
            </w:r>
            <w:r w:rsidR="00777D6B" w:rsidRPr="00911A9D">
              <w:rPr>
                <w:rFonts w:ascii="Arial" w:eastAsia="Arial" w:hAnsi="Arial" w:cs="Arial"/>
                <w:sz w:val="18"/>
                <w:szCs w:val="18"/>
                <w:lang w:val="es-ES_tradnl"/>
              </w:rPr>
              <w:t>s</w:t>
            </w:r>
            <w:r w:rsidRPr="00911A9D">
              <w:rPr>
                <w:rFonts w:ascii="Arial" w:eastAsia="Arial" w:hAnsi="Arial" w:cs="Arial"/>
                <w:sz w:val="18"/>
                <w:szCs w:val="18"/>
                <w:lang w:val="es-ES_tradnl"/>
              </w:rPr>
              <w:t xml:space="preserve"> en monitoreo y evaluación de </w:t>
            </w:r>
            <w:r w:rsidR="00777D6B" w:rsidRPr="00911A9D">
              <w:rPr>
                <w:rFonts w:ascii="Arial" w:eastAsia="Arial" w:hAnsi="Arial" w:cs="Arial"/>
                <w:sz w:val="18"/>
                <w:szCs w:val="18"/>
                <w:lang w:val="es-ES_tradnl"/>
              </w:rPr>
              <w:t>las unidades ejecutoras</w:t>
            </w:r>
            <w:r w:rsidR="008F6CDE" w:rsidRPr="00911A9D">
              <w:rPr>
                <w:rFonts w:ascii="Arial" w:eastAsia="Arial" w:hAnsi="Arial" w:cs="Arial"/>
                <w:sz w:val="18"/>
                <w:szCs w:val="18"/>
                <w:lang w:val="es-ES_tradnl"/>
              </w:rPr>
              <w:t>.</w:t>
            </w:r>
          </w:p>
        </w:tc>
      </w:tr>
    </w:tbl>
    <w:p w14:paraId="06FF4880" w14:textId="77777777" w:rsidR="00516417" w:rsidRPr="00911A9D" w:rsidRDefault="008F6CDE" w:rsidP="00D7317B">
      <w:pPr>
        <w:pStyle w:val="FirstHeading"/>
        <w:rPr>
          <w:rFonts w:ascii="Arial" w:eastAsia="Arial" w:hAnsi="Arial" w:cs="Arial"/>
          <w:sz w:val="22"/>
          <w:szCs w:val="22"/>
          <w:lang w:val="es-ES_tradnl"/>
        </w:rPr>
      </w:pPr>
      <w:r w:rsidRPr="00911A9D">
        <w:rPr>
          <w:rFonts w:ascii="Arial" w:eastAsia="Arial" w:hAnsi="Arial" w:cs="Arial"/>
          <w:sz w:val="22"/>
          <w:szCs w:val="22"/>
          <w:lang w:val="es-ES_tradnl"/>
        </w:rPr>
        <w:t>D.</w:t>
      </w:r>
      <w:r w:rsidRPr="00911A9D">
        <w:rPr>
          <w:rFonts w:ascii="Arial" w:hAnsi="Arial" w:cs="Arial"/>
          <w:sz w:val="22"/>
          <w:szCs w:val="22"/>
          <w:lang w:val="es-ES_tradnl"/>
        </w:rPr>
        <w:tab/>
      </w:r>
      <w:r w:rsidR="00516417" w:rsidRPr="00911A9D">
        <w:rPr>
          <w:rFonts w:ascii="Arial" w:eastAsia="Arial" w:hAnsi="Arial" w:cs="Arial"/>
          <w:sz w:val="22"/>
          <w:szCs w:val="22"/>
          <w:lang w:val="es-ES_tradnl"/>
        </w:rPr>
        <w:t>Presentación de informes</w:t>
      </w:r>
    </w:p>
    <w:p w14:paraId="0A8D1080" w14:textId="77777777" w:rsidR="00516417"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 xml:space="preserve">Las unidades ejecutoras presentarán los informes de monitoreo, con base en los consolidados en la planilla de control. Los informes generados con base en esta información serán utilizados para la actualización del Informe Semestral de Progreso del programa y del </w:t>
      </w:r>
      <w:r w:rsidRPr="00911A9D">
        <w:rPr>
          <w:rFonts w:ascii="Arial" w:eastAsia="Arial" w:hAnsi="Arial" w:cs="Arial"/>
          <w:i/>
          <w:iCs/>
          <w:sz w:val="22"/>
          <w:szCs w:val="22"/>
        </w:rPr>
        <w:t>Project Monitoring Report</w:t>
      </w:r>
      <w:r w:rsidRPr="00911A9D">
        <w:rPr>
          <w:rFonts w:ascii="Arial" w:eastAsia="Arial" w:hAnsi="Arial" w:cs="Arial"/>
          <w:sz w:val="22"/>
          <w:szCs w:val="22"/>
        </w:rPr>
        <w:t xml:space="preserve"> (PMR). Los costos anuales de cada producto están detallados en el Plan de Ejecución de Programas (PEP).</w:t>
      </w:r>
    </w:p>
    <w:p w14:paraId="60BEA23D" w14:textId="77777777" w:rsidR="00516417"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El prestatario, a través de cada organismo ejecutor, presentará al Banco anualmente los IFAs, dentro de los primeros 120 días siguientes al cierre de cada año fiscal. Adicionalmente, se requerirá un informe de auditoría preliminar correspondiente al primer semestre de cada período, dentro de los 60 días luego del cierre del semestre.</w:t>
      </w:r>
    </w:p>
    <w:p w14:paraId="0C62F0A7" w14:textId="77777777" w:rsidR="00516417"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lastRenderedPageBreak/>
        <w:t>Las unidades ejecutoras presentarán al Banco un informe de evaluación de medio término, a los 90 días contados a partir de la fecha en que se haya desembolsado el 50% de los recursos del préstamo o cuando hayan transcurrido 40 meses de ejecución (lo que ocurra primero).</w:t>
      </w:r>
    </w:p>
    <w:p w14:paraId="4AB6FF20" w14:textId="6EFC0CFA" w:rsidR="00516417"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Las unidades ejecutoras prepararán y enviarán al Banco un informe de evaluación final que servirá de </w:t>
      </w:r>
      <w:r w:rsidRPr="00911A9D">
        <w:rPr>
          <w:rFonts w:ascii="Arial" w:eastAsia="Arial" w:hAnsi="Arial" w:cs="Arial"/>
          <w:color w:val="000000" w:themeColor="text1"/>
          <w:sz w:val="22"/>
          <w:szCs w:val="22"/>
        </w:rPr>
        <w:t>insumo</w:t>
      </w:r>
      <w:r w:rsidRPr="00911A9D">
        <w:rPr>
          <w:rFonts w:ascii="Arial" w:eastAsia="Arial" w:hAnsi="Arial" w:cs="Arial"/>
          <w:sz w:val="22"/>
          <w:szCs w:val="22"/>
        </w:rPr>
        <w:t xml:space="preserve"> para el Informe de Terminación del Proyecto (PCR), a los 90 días contados a partir de la fecha en que se haya desembolsado el 9</w:t>
      </w:r>
      <w:r w:rsidR="003704F1" w:rsidRPr="00911A9D">
        <w:rPr>
          <w:rFonts w:ascii="Arial" w:eastAsia="Arial" w:hAnsi="Arial" w:cs="Arial"/>
          <w:sz w:val="22"/>
          <w:szCs w:val="22"/>
        </w:rPr>
        <w:t>5</w:t>
      </w:r>
      <w:r w:rsidRPr="00911A9D">
        <w:rPr>
          <w:rFonts w:ascii="Arial" w:eastAsia="Arial" w:hAnsi="Arial" w:cs="Arial"/>
          <w:sz w:val="22"/>
          <w:szCs w:val="22"/>
        </w:rPr>
        <w:t>% de los recursos del préstamo (ver Términos de Referencia en Anexo para el alcance de dicha evaluación).</w:t>
      </w:r>
    </w:p>
    <w:p w14:paraId="69663AE6" w14:textId="77777777" w:rsidR="001D52C7" w:rsidRPr="00911A9D" w:rsidRDefault="00516417" w:rsidP="00D7317B">
      <w:pPr>
        <w:pStyle w:val="FirstHeading"/>
        <w:rPr>
          <w:rFonts w:ascii="Arial" w:eastAsia="Arial" w:hAnsi="Arial" w:cs="Arial"/>
          <w:sz w:val="22"/>
          <w:szCs w:val="22"/>
          <w:lang w:val="es-ES_tradnl"/>
        </w:rPr>
      </w:pPr>
      <w:r w:rsidRPr="00911A9D">
        <w:rPr>
          <w:rFonts w:ascii="Arial" w:eastAsia="Arial" w:hAnsi="Arial" w:cs="Arial"/>
          <w:sz w:val="22"/>
          <w:szCs w:val="22"/>
          <w:lang w:val="es-ES_tradnl"/>
        </w:rPr>
        <w:t>E.</w:t>
      </w:r>
      <w:r w:rsidRPr="00911A9D">
        <w:rPr>
          <w:rFonts w:ascii="Arial" w:hAnsi="Arial" w:cs="Arial"/>
          <w:sz w:val="22"/>
          <w:szCs w:val="22"/>
          <w:lang w:val="es-ES_tradnl"/>
        </w:rPr>
        <w:tab/>
      </w:r>
      <w:r w:rsidR="001D52C7" w:rsidRPr="00911A9D">
        <w:rPr>
          <w:rFonts w:ascii="Arial" w:eastAsia="Arial" w:hAnsi="Arial" w:cs="Arial"/>
          <w:sz w:val="22"/>
          <w:szCs w:val="22"/>
          <w:lang w:val="es-ES_tradnl"/>
        </w:rPr>
        <w:t>Coordinación</w:t>
      </w:r>
      <w:r w:rsidRPr="00911A9D">
        <w:rPr>
          <w:rFonts w:ascii="Arial" w:eastAsia="Arial" w:hAnsi="Arial" w:cs="Arial"/>
          <w:sz w:val="22"/>
          <w:szCs w:val="22"/>
          <w:lang w:val="es-ES_tradnl"/>
        </w:rPr>
        <w:t>,</w:t>
      </w:r>
      <w:r w:rsidR="001D52C7" w:rsidRPr="00911A9D">
        <w:rPr>
          <w:rFonts w:ascii="Arial" w:eastAsia="Arial" w:hAnsi="Arial" w:cs="Arial"/>
          <w:sz w:val="22"/>
          <w:szCs w:val="22"/>
          <w:lang w:val="es-ES_tradnl"/>
        </w:rPr>
        <w:t xml:space="preserve"> </w:t>
      </w:r>
      <w:r w:rsidR="007E4ABB" w:rsidRPr="00911A9D">
        <w:rPr>
          <w:rFonts w:ascii="Arial" w:eastAsia="Arial" w:hAnsi="Arial" w:cs="Arial"/>
          <w:sz w:val="22"/>
          <w:szCs w:val="22"/>
          <w:lang w:val="es-ES_tradnl"/>
        </w:rPr>
        <w:t>P</w:t>
      </w:r>
      <w:r w:rsidR="001D52C7" w:rsidRPr="00911A9D">
        <w:rPr>
          <w:rFonts w:ascii="Arial" w:eastAsia="Arial" w:hAnsi="Arial" w:cs="Arial"/>
          <w:sz w:val="22"/>
          <w:szCs w:val="22"/>
          <w:lang w:val="es-ES_tradnl"/>
        </w:rPr>
        <w:t xml:space="preserve">lan de </w:t>
      </w:r>
      <w:r w:rsidR="007E4ABB" w:rsidRPr="00911A9D">
        <w:rPr>
          <w:rFonts w:ascii="Arial" w:eastAsia="Arial" w:hAnsi="Arial" w:cs="Arial"/>
          <w:sz w:val="22"/>
          <w:szCs w:val="22"/>
          <w:lang w:val="es-ES_tradnl"/>
        </w:rPr>
        <w:t>T</w:t>
      </w:r>
      <w:r w:rsidR="001D52C7" w:rsidRPr="00911A9D">
        <w:rPr>
          <w:rFonts w:ascii="Arial" w:eastAsia="Arial" w:hAnsi="Arial" w:cs="Arial"/>
          <w:sz w:val="22"/>
          <w:szCs w:val="22"/>
          <w:lang w:val="es-ES_tradnl"/>
        </w:rPr>
        <w:t>rabajo</w:t>
      </w:r>
      <w:r w:rsidRPr="00911A9D">
        <w:rPr>
          <w:rFonts w:ascii="Arial" w:eastAsia="Arial" w:hAnsi="Arial" w:cs="Arial"/>
          <w:sz w:val="22"/>
          <w:szCs w:val="22"/>
          <w:lang w:val="es-ES_tradnl"/>
        </w:rPr>
        <w:t xml:space="preserve"> y Presupuesto</w:t>
      </w:r>
      <w:r w:rsidR="001D52C7" w:rsidRPr="00911A9D">
        <w:rPr>
          <w:rFonts w:ascii="Arial" w:eastAsia="Arial" w:hAnsi="Arial" w:cs="Arial"/>
          <w:sz w:val="22"/>
          <w:szCs w:val="22"/>
          <w:lang w:val="es-ES_tradnl"/>
        </w:rPr>
        <w:t xml:space="preserve"> de </w:t>
      </w:r>
      <w:r w:rsidR="007E4ABB" w:rsidRPr="00911A9D">
        <w:rPr>
          <w:rFonts w:ascii="Arial" w:eastAsia="Arial" w:hAnsi="Arial" w:cs="Arial"/>
          <w:sz w:val="22"/>
          <w:szCs w:val="22"/>
          <w:lang w:val="es-ES_tradnl"/>
        </w:rPr>
        <w:t>S</w:t>
      </w:r>
      <w:r w:rsidR="001D52C7" w:rsidRPr="00911A9D">
        <w:rPr>
          <w:rFonts w:ascii="Arial" w:eastAsia="Arial" w:hAnsi="Arial" w:cs="Arial"/>
          <w:sz w:val="22"/>
          <w:szCs w:val="22"/>
          <w:lang w:val="es-ES_tradnl"/>
        </w:rPr>
        <w:t>eguimiento</w:t>
      </w:r>
    </w:p>
    <w:p w14:paraId="11EE8650" w14:textId="77777777" w:rsidR="00A54F97"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Las unidades ejecutoras contarán con un especialista de monitoreo y seguimiento, responsable de coordinar las actividades de monitoreo del programa, que incluirán: (i) desarrollar, mantener y actualizar los datos en la planilla de control, especialmente en lo que se refiere a los indicadores de resultado y de ejecución; (ii) articular con los supervisores de componentes y sub-componentes, coordinando la recolección y el tratamiento de la información sobre las acciones del programa y la preparación de informes semestrales de progreso; (iii) identificar los desvíos, atrasos y factores externos que afecten el  programa, proponiendo, cuando sea el caso, medidas correctivas; y (iv) apoyar las reuniones internas de monitoreo y evaluación del programa y las misiones de supervisión y evaluación del Banco. </w:t>
      </w:r>
    </w:p>
    <w:p w14:paraId="06A36F1A" w14:textId="77777777" w:rsidR="001D52C7"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El Banco y unidades ejecutoras realizarán reuniones con una periodicidad semestral para monitorear de manera conjunta la marcha en la ejecución de la operación. Asimismo, unidades ejecutoras realizarán, en conjunto con el Banco, visitas de inspección por lo menos dos veces al año para la evaluación de los avances del programa.</w:t>
      </w:r>
    </w:p>
    <w:p w14:paraId="46E9E939" w14:textId="77777777" w:rsidR="00516417" w:rsidRPr="00911A9D" w:rsidRDefault="6BFAAEC7" w:rsidP="00D7317B">
      <w:pPr>
        <w:pStyle w:val="Paragraph"/>
        <w:rPr>
          <w:rFonts w:ascii="Arial" w:eastAsia="Arial" w:hAnsi="Arial" w:cs="Arial"/>
          <w:sz w:val="22"/>
          <w:szCs w:val="22"/>
        </w:rPr>
      </w:pPr>
      <w:r w:rsidRPr="00911A9D">
        <w:rPr>
          <w:rFonts w:ascii="Arial" w:eastAsia="Arial" w:hAnsi="Arial" w:cs="Arial"/>
          <w:color w:val="000000" w:themeColor="text1"/>
          <w:sz w:val="22"/>
          <w:szCs w:val="22"/>
        </w:rPr>
        <w:t>Cuando</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las visitas de inspección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identifiquen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retrasos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 xml:space="preserve">en </w:t>
      </w:r>
      <w:r w:rsidRPr="00911A9D">
        <w:rPr>
          <w:rStyle w:val="longtext"/>
          <w:rFonts w:ascii="Arial" w:eastAsia="Arial" w:hAnsi="Arial" w:cs="Arial"/>
          <w:sz w:val="22"/>
          <w:szCs w:val="22"/>
        </w:rPr>
        <w:t xml:space="preserve">la ejecución </w:t>
      </w:r>
      <w:r w:rsidRPr="00911A9D">
        <w:rPr>
          <w:rStyle w:val="hps"/>
          <w:rFonts w:ascii="Arial" w:eastAsia="Arial" w:hAnsi="Arial" w:cs="Arial"/>
          <w:sz w:val="22"/>
          <w:szCs w:val="22"/>
        </w:rPr>
        <w:t>física y financiera</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se establecerá</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un Plan de Implementación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Acelerada (</w:t>
      </w:r>
      <w:r w:rsidRPr="00911A9D">
        <w:rPr>
          <w:rStyle w:val="longtext"/>
          <w:rFonts w:ascii="Arial" w:eastAsia="Arial" w:hAnsi="Arial" w:cs="Arial"/>
          <w:sz w:val="22"/>
          <w:szCs w:val="22"/>
        </w:rPr>
        <w:t xml:space="preserve">PAE) para explicar: </w:t>
      </w:r>
      <w:r w:rsidRPr="00911A9D">
        <w:rPr>
          <w:rStyle w:val="hps"/>
          <w:rFonts w:ascii="Arial" w:eastAsia="Arial" w:hAnsi="Arial" w:cs="Arial"/>
          <w:sz w:val="22"/>
          <w:szCs w:val="22"/>
        </w:rPr>
        <w:t>(</w:t>
      </w:r>
      <w:r w:rsidRPr="00911A9D">
        <w:rPr>
          <w:rStyle w:val="longtext"/>
          <w:rFonts w:ascii="Arial" w:eastAsia="Arial" w:hAnsi="Arial" w:cs="Arial"/>
          <w:sz w:val="22"/>
          <w:szCs w:val="22"/>
        </w:rPr>
        <w:t>i) </w:t>
      </w:r>
      <w:r w:rsidRPr="00911A9D">
        <w:rPr>
          <w:rStyle w:val="hps"/>
          <w:rFonts w:ascii="Arial" w:eastAsia="Arial" w:hAnsi="Arial" w:cs="Arial"/>
          <w:sz w:val="22"/>
          <w:szCs w:val="22"/>
        </w:rPr>
        <w:t>las principales dificultades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en la implementación</w:t>
      </w:r>
      <w:r w:rsidRPr="00911A9D">
        <w:rPr>
          <w:rStyle w:val="longtext"/>
          <w:rFonts w:ascii="Arial" w:eastAsia="Arial" w:hAnsi="Arial" w:cs="Arial"/>
          <w:sz w:val="22"/>
          <w:szCs w:val="22"/>
        </w:rPr>
        <w:t>, (ii) </w:t>
      </w:r>
      <w:r w:rsidRPr="00911A9D">
        <w:rPr>
          <w:rStyle w:val="hps"/>
          <w:rFonts w:ascii="Arial" w:eastAsia="Arial" w:hAnsi="Arial" w:cs="Arial"/>
          <w:sz w:val="22"/>
          <w:szCs w:val="22"/>
        </w:rPr>
        <w:t>las acciones para</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superar las dificultades;</w:t>
      </w:r>
      <w:r w:rsidRPr="00911A9D">
        <w:rPr>
          <w:rStyle w:val="longtext"/>
          <w:rFonts w:ascii="Arial" w:eastAsia="Arial" w:hAnsi="Arial" w:cs="Arial"/>
          <w:sz w:val="22"/>
          <w:szCs w:val="22"/>
        </w:rPr>
        <w:t xml:space="preserve"> y </w:t>
      </w:r>
      <w:r w:rsidRPr="00911A9D">
        <w:rPr>
          <w:rStyle w:val="hps"/>
          <w:rFonts w:ascii="Arial" w:eastAsia="Arial" w:hAnsi="Arial" w:cs="Arial"/>
          <w:sz w:val="22"/>
          <w:szCs w:val="22"/>
        </w:rPr>
        <w:t>(iii</w:t>
      </w:r>
      <w:r w:rsidRPr="00911A9D">
        <w:rPr>
          <w:rStyle w:val="longtext"/>
          <w:rFonts w:ascii="Arial" w:eastAsia="Arial" w:hAnsi="Arial" w:cs="Arial"/>
          <w:sz w:val="22"/>
          <w:szCs w:val="22"/>
        </w:rPr>
        <w:t xml:space="preserve">) el plazo y los costos de las mismas. </w:t>
      </w:r>
      <w:r w:rsidRPr="00911A9D">
        <w:rPr>
          <w:rStyle w:val="hps"/>
          <w:rFonts w:ascii="Arial" w:eastAsia="Arial" w:hAnsi="Arial" w:cs="Arial"/>
          <w:sz w:val="22"/>
          <w:szCs w:val="22"/>
        </w:rPr>
        <w:t>El</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PAE también incluirá</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una selección</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de las adquisiciones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prioritarias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para el programa</w:t>
      </w:r>
      <w:r w:rsidRPr="00911A9D">
        <w:rPr>
          <w:rStyle w:val="longtext"/>
          <w:rFonts w:ascii="Arial" w:eastAsia="Arial" w:hAnsi="Arial" w:cs="Arial"/>
          <w:sz w:val="22"/>
          <w:szCs w:val="22"/>
        </w:rPr>
        <w:t xml:space="preserve">, con sus </w:t>
      </w:r>
      <w:r w:rsidRPr="00911A9D">
        <w:rPr>
          <w:rStyle w:val="hps"/>
          <w:rFonts w:ascii="Arial" w:eastAsia="Arial" w:hAnsi="Arial" w:cs="Arial"/>
          <w:sz w:val="22"/>
          <w:szCs w:val="22"/>
        </w:rPr>
        <w:t>plazos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y valores</w:t>
      </w:r>
      <w:r w:rsidRPr="00911A9D">
        <w:rPr>
          <w:rStyle w:val="longtext"/>
          <w:rFonts w:ascii="Arial" w:eastAsia="Arial" w:hAnsi="Arial" w:cs="Arial"/>
          <w:sz w:val="22"/>
          <w:szCs w:val="22"/>
        </w:rPr>
        <w:t xml:space="preserve"> </w:t>
      </w:r>
      <w:r w:rsidRPr="00911A9D">
        <w:rPr>
          <w:rStyle w:val="hps"/>
          <w:rFonts w:ascii="Arial" w:eastAsia="Arial" w:hAnsi="Arial" w:cs="Arial"/>
          <w:sz w:val="22"/>
          <w:szCs w:val="22"/>
        </w:rPr>
        <w:t>estimados</w:t>
      </w:r>
      <w:r w:rsidRPr="00911A9D">
        <w:rPr>
          <w:rFonts w:ascii="Arial" w:eastAsia="Arial" w:hAnsi="Arial" w:cs="Arial"/>
          <w:sz w:val="22"/>
          <w:szCs w:val="22"/>
        </w:rPr>
        <w:t>.</w:t>
      </w:r>
    </w:p>
    <w:p w14:paraId="16A51311" w14:textId="77777777" w:rsidR="00DB399A" w:rsidRPr="00911A9D" w:rsidRDefault="6BFAAEC7" w:rsidP="00D7317B">
      <w:pPr>
        <w:pStyle w:val="Paragraph"/>
        <w:rPr>
          <w:rFonts w:ascii="Arial" w:eastAsia="Arial" w:hAnsi="Arial" w:cs="Arial"/>
          <w:b/>
          <w:bCs/>
          <w:color w:val="000000" w:themeColor="text1"/>
          <w:sz w:val="22"/>
          <w:szCs w:val="22"/>
        </w:rPr>
      </w:pPr>
      <w:r w:rsidRPr="00911A9D">
        <w:rPr>
          <w:rFonts w:ascii="Arial" w:eastAsia="Arial" w:hAnsi="Arial" w:cs="Arial"/>
          <w:color w:val="000000" w:themeColor="text1"/>
          <w:sz w:val="22"/>
          <w:szCs w:val="22"/>
        </w:rPr>
        <w:t>Los cuadros 4 y 5 resumen el plan de trabajo y presupuesto para la operación del sistema de monitoreo.</w:t>
      </w:r>
    </w:p>
    <w:p w14:paraId="55D9211B" w14:textId="77777777" w:rsidR="008F6CDE" w:rsidRPr="00911A9D" w:rsidRDefault="008F6CDE" w:rsidP="00D7317B">
      <w:pPr>
        <w:spacing w:before="120" w:after="120"/>
        <w:rPr>
          <w:rFonts w:ascii="Arial" w:eastAsia="Calibri" w:hAnsi="Arial" w:cs="Arial"/>
          <w:b/>
          <w:color w:val="000000"/>
          <w:sz w:val="22"/>
          <w:szCs w:val="22"/>
          <w:lang w:val="es-ES_tradnl" w:eastAsia="x-none"/>
        </w:rPr>
      </w:pPr>
      <w:r w:rsidRPr="00911A9D">
        <w:rPr>
          <w:rFonts w:ascii="Arial" w:hAnsi="Arial" w:cs="Arial"/>
          <w:b/>
          <w:color w:val="000000"/>
          <w:sz w:val="22"/>
          <w:szCs w:val="22"/>
          <w:lang w:val="es-ES_tradnl"/>
        </w:rPr>
        <w:br w:type="page"/>
      </w:r>
    </w:p>
    <w:p w14:paraId="05D7EFEA" w14:textId="77777777" w:rsidR="00EF4CDC" w:rsidRPr="00911A9D" w:rsidRDefault="6BFAAEC7" w:rsidP="00D7317B">
      <w:pPr>
        <w:pStyle w:val="Paragraph"/>
        <w:numPr>
          <w:ilvl w:val="1"/>
          <w:numId w:val="0"/>
        </w:numPr>
        <w:tabs>
          <w:tab w:val="num" w:pos="1296"/>
        </w:tabs>
        <w:ind w:left="720"/>
        <w:jc w:val="center"/>
        <w:rPr>
          <w:rFonts w:ascii="Arial" w:eastAsia="Arial" w:hAnsi="Arial" w:cs="Arial"/>
          <w:sz w:val="22"/>
          <w:szCs w:val="22"/>
        </w:rPr>
      </w:pPr>
      <w:r w:rsidRPr="00911A9D">
        <w:rPr>
          <w:rFonts w:ascii="Arial" w:eastAsia="Arial" w:hAnsi="Arial" w:cs="Arial"/>
          <w:b/>
          <w:bCs/>
          <w:color w:val="000000" w:themeColor="text1"/>
          <w:sz w:val="22"/>
          <w:szCs w:val="22"/>
        </w:rPr>
        <w:lastRenderedPageBreak/>
        <w:t>Cuadro 4. Plan de Trabajo de Monitoreo</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1800"/>
      </w:tblGrid>
      <w:tr w:rsidR="00A76020" w:rsidRPr="00911A9D" w14:paraId="7FFD4109" w14:textId="77777777" w:rsidTr="1B78EAE6">
        <w:tc>
          <w:tcPr>
            <w:tcW w:w="2700" w:type="dxa"/>
            <w:vMerge w:val="restart"/>
            <w:tcBorders>
              <w:top w:val="single" w:sz="4" w:space="0" w:color="auto"/>
            </w:tcBorders>
            <w:shd w:val="clear" w:color="auto" w:fill="A6A6A6" w:themeFill="background1" w:themeFillShade="A6"/>
            <w:vAlign w:val="center"/>
          </w:tcPr>
          <w:p w14:paraId="481B9516" w14:textId="77777777" w:rsidR="00A76020" w:rsidRPr="00911A9D" w:rsidRDefault="6BFAAEC7" w:rsidP="00D7317B">
            <w:pPr>
              <w:pStyle w:val="Paragraph"/>
              <w:numPr>
                <w:ilvl w:val="1"/>
                <w:numId w:val="0"/>
              </w:numPr>
              <w:tabs>
                <w:tab w:val="num" w:pos="1296"/>
              </w:tabs>
              <w:spacing w:before="0" w:after="0"/>
              <w:ind w:left="72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Actividades</w:t>
            </w:r>
          </w:p>
        </w:tc>
        <w:tc>
          <w:tcPr>
            <w:tcW w:w="1080" w:type="dxa"/>
            <w:gridSpan w:val="4"/>
            <w:tcBorders>
              <w:top w:val="single" w:sz="4" w:space="0" w:color="auto"/>
            </w:tcBorders>
            <w:shd w:val="clear" w:color="auto" w:fill="A6A6A6" w:themeFill="background1" w:themeFillShade="A6"/>
            <w:vAlign w:val="center"/>
          </w:tcPr>
          <w:p w14:paraId="653345DB" w14:textId="77777777" w:rsidR="00A76020" w:rsidRPr="00911A9D" w:rsidRDefault="6BFAAEC7" w:rsidP="00D7317B">
            <w:pPr>
              <w:pStyle w:val="Paragraph"/>
              <w:numPr>
                <w:ilvl w:val="1"/>
                <w:numId w:val="0"/>
              </w:numPr>
              <w:tabs>
                <w:tab w:val="num" w:pos="1296"/>
              </w:tabs>
              <w:spacing w:before="0" w:after="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1</w:t>
            </w:r>
          </w:p>
        </w:tc>
        <w:tc>
          <w:tcPr>
            <w:tcW w:w="1080" w:type="dxa"/>
            <w:gridSpan w:val="4"/>
            <w:tcBorders>
              <w:top w:val="single" w:sz="4" w:space="0" w:color="auto"/>
            </w:tcBorders>
            <w:shd w:val="clear" w:color="auto" w:fill="A6A6A6" w:themeFill="background1" w:themeFillShade="A6"/>
            <w:vAlign w:val="center"/>
          </w:tcPr>
          <w:p w14:paraId="7B0BCCBB" w14:textId="77777777" w:rsidR="00A76020" w:rsidRPr="00911A9D" w:rsidRDefault="6BFAAEC7" w:rsidP="00D7317B">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2</w:t>
            </w:r>
          </w:p>
        </w:tc>
        <w:tc>
          <w:tcPr>
            <w:tcW w:w="1080" w:type="dxa"/>
            <w:gridSpan w:val="4"/>
            <w:tcBorders>
              <w:top w:val="single" w:sz="4" w:space="0" w:color="auto"/>
            </w:tcBorders>
            <w:shd w:val="clear" w:color="auto" w:fill="A6A6A6" w:themeFill="background1" w:themeFillShade="A6"/>
            <w:vAlign w:val="center"/>
          </w:tcPr>
          <w:p w14:paraId="0EBA0A89" w14:textId="77777777" w:rsidR="00A76020" w:rsidRPr="00911A9D" w:rsidRDefault="6BFAAEC7" w:rsidP="00D7317B">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3</w:t>
            </w:r>
          </w:p>
        </w:tc>
        <w:tc>
          <w:tcPr>
            <w:tcW w:w="1080" w:type="dxa"/>
            <w:gridSpan w:val="4"/>
            <w:tcBorders>
              <w:top w:val="single" w:sz="4" w:space="0" w:color="auto"/>
            </w:tcBorders>
            <w:shd w:val="clear" w:color="auto" w:fill="A6A6A6" w:themeFill="background1" w:themeFillShade="A6"/>
            <w:vAlign w:val="center"/>
          </w:tcPr>
          <w:p w14:paraId="1232F321" w14:textId="77777777" w:rsidR="00A76020" w:rsidRPr="00911A9D" w:rsidRDefault="6BFAAEC7" w:rsidP="00D7317B">
            <w:pPr>
              <w:pStyle w:val="Paragraph"/>
              <w:numPr>
                <w:ilvl w:val="1"/>
                <w:numId w:val="0"/>
              </w:numPr>
              <w:tabs>
                <w:tab w:val="num" w:pos="1296"/>
              </w:tabs>
              <w:spacing w:before="0" w:after="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4</w:t>
            </w:r>
          </w:p>
        </w:tc>
        <w:tc>
          <w:tcPr>
            <w:tcW w:w="1170" w:type="dxa"/>
            <w:gridSpan w:val="4"/>
            <w:tcBorders>
              <w:top w:val="single" w:sz="4" w:space="0" w:color="auto"/>
            </w:tcBorders>
            <w:shd w:val="clear" w:color="auto" w:fill="A6A6A6" w:themeFill="background1" w:themeFillShade="A6"/>
            <w:vAlign w:val="center"/>
          </w:tcPr>
          <w:p w14:paraId="47A5E5CC" w14:textId="77777777" w:rsidR="00A76020" w:rsidRPr="00911A9D" w:rsidRDefault="6BFAAEC7" w:rsidP="00D7317B">
            <w:pPr>
              <w:pStyle w:val="Paragraph"/>
              <w:numPr>
                <w:ilvl w:val="1"/>
                <w:numId w:val="0"/>
              </w:numPr>
              <w:tabs>
                <w:tab w:val="num" w:pos="1296"/>
              </w:tabs>
              <w:spacing w:before="0" w:after="0"/>
              <w:ind w:left="720" w:hanging="720"/>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5</w:t>
            </w:r>
          </w:p>
        </w:tc>
        <w:tc>
          <w:tcPr>
            <w:tcW w:w="1800" w:type="dxa"/>
            <w:vMerge w:val="restart"/>
            <w:tcBorders>
              <w:top w:val="single" w:sz="4" w:space="0" w:color="auto"/>
            </w:tcBorders>
            <w:shd w:val="clear" w:color="auto" w:fill="A6A6A6" w:themeFill="background1" w:themeFillShade="A6"/>
            <w:vAlign w:val="center"/>
          </w:tcPr>
          <w:p w14:paraId="426D8E6A" w14:textId="77777777" w:rsidR="00A76020" w:rsidRPr="00911A9D" w:rsidRDefault="6BFAAEC7"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Fuente y Costos</w:t>
            </w:r>
          </w:p>
        </w:tc>
      </w:tr>
      <w:tr w:rsidR="00E97036" w:rsidRPr="00911A9D" w14:paraId="586AEED0" w14:textId="77777777" w:rsidTr="1B78EAE6">
        <w:tc>
          <w:tcPr>
            <w:tcW w:w="2700" w:type="dxa"/>
            <w:vMerge/>
            <w:shd w:val="clear" w:color="auto" w:fill="FFD966"/>
          </w:tcPr>
          <w:p w14:paraId="31B4EFE1" w14:textId="77777777" w:rsidR="00A76020" w:rsidRPr="00911A9D" w:rsidRDefault="00A76020" w:rsidP="00D7317B">
            <w:pPr>
              <w:pStyle w:val="Paragraph"/>
              <w:tabs>
                <w:tab w:val="clear" w:pos="1296"/>
              </w:tabs>
              <w:spacing w:before="0" w:after="0"/>
              <w:jc w:val="left"/>
              <w:rPr>
                <w:rFonts w:ascii="Arial" w:hAnsi="Arial" w:cs="Arial"/>
                <w:b/>
                <w:color w:val="000000"/>
                <w:sz w:val="18"/>
                <w:szCs w:val="18"/>
                <w:lang w:eastAsia="en-US"/>
              </w:rPr>
            </w:pPr>
          </w:p>
        </w:tc>
        <w:tc>
          <w:tcPr>
            <w:tcW w:w="270" w:type="dxa"/>
            <w:tcBorders>
              <w:bottom w:val="single" w:sz="4" w:space="0" w:color="auto"/>
            </w:tcBorders>
            <w:shd w:val="clear" w:color="auto" w:fill="BDD6EE"/>
            <w:vAlign w:val="center"/>
          </w:tcPr>
          <w:p w14:paraId="05635D17"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14:paraId="4FF6E05F"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14:paraId="4D0A6C03"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14:paraId="23DE7E37"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14:paraId="299CD6A1"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14:paraId="00E29F61"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14:paraId="11090B42"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14:paraId="23018D3D"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14:paraId="0D942D39"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14:paraId="0897AD8D"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14:paraId="3DE9C125"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14:paraId="4BA36C24"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14:paraId="57786C01"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14:paraId="41D454C7"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14:paraId="09C53E26"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3</w:t>
            </w:r>
          </w:p>
        </w:tc>
        <w:tc>
          <w:tcPr>
            <w:tcW w:w="270" w:type="dxa"/>
            <w:tcBorders>
              <w:bottom w:val="single" w:sz="4" w:space="0" w:color="auto"/>
            </w:tcBorders>
            <w:shd w:val="clear" w:color="auto" w:fill="BDD6EE"/>
            <w:vAlign w:val="center"/>
          </w:tcPr>
          <w:p w14:paraId="6EEDE1D6"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4</w:t>
            </w:r>
          </w:p>
        </w:tc>
        <w:tc>
          <w:tcPr>
            <w:tcW w:w="270" w:type="dxa"/>
            <w:tcBorders>
              <w:bottom w:val="single" w:sz="4" w:space="0" w:color="auto"/>
            </w:tcBorders>
            <w:shd w:val="clear" w:color="auto" w:fill="BDD6EE"/>
            <w:vAlign w:val="center"/>
          </w:tcPr>
          <w:p w14:paraId="36FDCB20" w14:textId="77777777" w:rsidR="00A76020" w:rsidRPr="00911A9D" w:rsidRDefault="1B78EAE6" w:rsidP="00D7317B">
            <w:pPr>
              <w:pStyle w:val="Paragraph"/>
              <w:numPr>
                <w:ilvl w:val="1"/>
                <w:numId w:val="0"/>
              </w:numPr>
              <w:tabs>
                <w:tab w:val="num" w:pos="1296"/>
              </w:tabs>
              <w:spacing w:before="0" w:after="0"/>
              <w:ind w:left="18"/>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1</w:t>
            </w:r>
          </w:p>
        </w:tc>
        <w:tc>
          <w:tcPr>
            <w:tcW w:w="270" w:type="dxa"/>
            <w:tcBorders>
              <w:bottom w:val="single" w:sz="4" w:space="0" w:color="auto"/>
            </w:tcBorders>
            <w:shd w:val="clear" w:color="auto" w:fill="BDD6EE"/>
            <w:vAlign w:val="center"/>
          </w:tcPr>
          <w:p w14:paraId="4166522F" w14:textId="77777777" w:rsidR="00A76020" w:rsidRPr="00911A9D" w:rsidRDefault="1B78EAE6" w:rsidP="00D7317B">
            <w:pPr>
              <w:pStyle w:val="Paragraph"/>
              <w:numPr>
                <w:ilvl w:val="1"/>
                <w:numId w:val="0"/>
              </w:numPr>
              <w:tabs>
                <w:tab w:val="num" w:pos="1296"/>
              </w:tabs>
              <w:spacing w:before="0" w:after="0"/>
              <w:ind w:left="18"/>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2</w:t>
            </w:r>
          </w:p>
        </w:tc>
        <w:tc>
          <w:tcPr>
            <w:tcW w:w="270" w:type="dxa"/>
            <w:tcBorders>
              <w:bottom w:val="single" w:sz="4" w:space="0" w:color="auto"/>
            </w:tcBorders>
            <w:shd w:val="clear" w:color="auto" w:fill="BDD6EE"/>
            <w:vAlign w:val="center"/>
          </w:tcPr>
          <w:p w14:paraId="0D6B9A76"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3</w:t>
            </w:r>
          </w:p>
        </w:tc>
        <w:tc>
          <w:tcPr>
            <w:tcW w:w="360" w:type="dxa"/>
            <w:tcBorders>
              <w:bottom w:val="single" w:sz="4" w:space="0" w:color="auto"/>
            </w:tcBorders>
            <w:shd w:val="clear" w:color="auto" w:fill="BDD6EE"/>
            <w:vAlign w:val="center"/>
          </w:tcPr>
          <w:p w14:paraId="74115BFC" w14:textId="77777777" w:rsidR="00A76020" w:rsidRPr="00911A9D" w:rsidRDefault="1B78EAE6" w:rsidP="00D7317B">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4</w:t>
            </w:r>
          </w:p>
        </w:tc>
        <w:tc>
          <w:tcPr>
            <w:tcW w:w="1800" w:type="dxa"/>
            <w:vMerge/>
            <w:shd w:val="clear" w:color="auto" w:fill="FFD966"/>
          </w:tcPr>
          <w:p w14:paraId="5902B873" w14:textId="77777777" w:rsidR="00A76020" w:rsidRPr="00911A9D" w:rsidRDefault="00A76020" w:rsidP="00D7317B">
            <w:pPr>
              <w:pStyle w:val="Paragraph"/>
              <w:tabs>
                <w:tab w:val="clear" w:pos="1296"/>
              </w:tabs>
              <w:spacing w:before="0" w:after="0"/>
              <w:jc w:val="center"/>
              <w:rPr>
                <w:rFonts w:ascii="Arial" w:hAnsi="Arial" w:cs="Arial"/>
                <w:b/>
                <w:color w:val="000000"/>
                <w:sz w:val="18"/>
                <w:szCs w:val="18"/>
                <w:lang w:eastAsia="en-US"/>
              </w:rPr>
            </w:pPr>
          </w:p>
        </w:tc>
      </w:tr>
      <w:tr w:rsidR="002A2A86" w:rsidRPr="00911A9D" w14:paraId="6FC2B151" w14:textId="77777777" w:rsidTr="1B78EAE6">
        <w:tc>
          <w:tcPr>
            <w:tcW w:w="2700" w:type="dxa"/>
          </w:tcPr>
          <w:p w14:paraId="19589601" w14:textId="68D54C0B" w:rsidR="00223262" w:rsidRPr="00911A9D" w:rsidRDefault="1B78EAE6" w:rsidP="00D7317B">
            <w:pPr>
              <w:rPr>
                <w:rFonts w:ascii="Arial" w:eastAsia="Arial" w:hAnsi="Arial" w:cs="Arial"/>
                <w:sz w:val="18"/>
                <w:szCs w:val="18"/>
                <w:lang w:val="es-ES_tradnl"/>
              </w:rPr>
            </w:pPr>
            <w:r w:rsidRPr="00911A9D">
              <w:rPr>
                <w:rFonts w:ascii="Arial" w:eastAsia="Arial" w:hAnsi="Arial" w:cs="Arial"/>
                <w:sz w:val="18"/>
                <w:szCs w:val="18"/>
                <w:lang w:val="es-ES_tradnl"/>
              </w:rPr>
              <w:t>Especialistas en Monitoreo y Evaluación de la UE</w:t>
            </w:r>
            <w:r w:rsidR="008C49DA" w:rsidRPr="00911A9D">
              <w:rPr>
                <w:rFonts w:ascii="Arial" w:eastAsia="Arial" w:hAnsi="Arial" w:cs="Arial"/>
                <w:sz w:val="18"/>
                <w:szCs w:val="18"/>
                <w:lang w:val="es-ES_tradnl"/>
              </w:rPr>
              <w:t>P</w:t>
            </w:r>
            <w:r w:rsidRPr="00911A9D">
              <w:rPr>
                <w:rFonts w:ascii="Arial" w:eastAsia="Arial" w:hAnsi="Arial" w:cs="Arial"/>
                <w:sz w:val="18"/>
                <w:szCs w:val="18"/>
                <w:lang w:val="es-ES_tradnl"/>
              </w:rPr>
              <w:t>s</w:t>
            </w:r>
          </w:p>
        </w:tc>
        <w:tc>
          <w:tcPr>
            <w:tcW w:w="270" w:type="dxa"/>
            <w:tcBorders>
              <w:bottom w:val="single" w:sz="4" w:space="0" w:color="auto"/>
            </w:tcBorders>
            <w:shd w:val="clear" w:color="auto" w:fill="7F7F7F" w:themeFill="background1" w:themeFillShade="7F"/>
            <w:vAlign w:val="center"/>
          </w:tcPr>
          <w:p w14:paraId="767F622D"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0FE652EF"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12085499"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4A226C7"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3BB69F26"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8043C22"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0583E190"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F70F26F"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1B114ABE"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016D1A44"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519561DE"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AD86035"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09EFBF67"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4D8E867E"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FCA72D3"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44A40DCD"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4B242C5"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5B85C7B" w14:textId="77777777" w:rsidR="00223262" w:rsidRPr="00911A9D" w:rsidRDefault="00223262"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CC09727" w14:textId="77777777" w:rsidR="00223262" w:rsidRPr="00911A9D" w:rsidRDefault="00223262" w:rsidP="00D7317B">
            <w:pPr>
              <w:pStyle w:val="Default"/>
              <w:jc w:val="center"/>
              <w:rPr>
                <w:rFonts w:ascii="Arial" w:hAnsi="Arial" w:cs="Arial"/>
                <w:sz w:val="18"/>
                <w:szCs w:val="18"/>
                <w:lang w:val="es-ES_tradnl"/>
              </w:rPr>
            </w:pPr>
          </w:p>
        </w:tc>
        <w:tc>
          <w:tcPr>
            <w:tcW w:w="360" w:type="dxa"/>
            <w:shd w:val="clear" w:color="auto" w:fill="7F7F7F" w:themeFill="background1" w:themeFillShade="7F"/>
            <w:vAlign w:val="center"/>
          </w:tcPr>
          <w:p w14:paraId="73737D0B" w14:textId="77777777" w:rsidR="00223262" w:rsidRPr="00911A9D" w:rsidRDefault="00223262" w:rsidP="00D7317B">
            <w:pPr>
              <w:pStyle w:val="Paragraph"/>
              <w:numPr>
                <w:ilvl w:val="0"/>
                <w:numId w:val="0"/>
              </w:numPr>
              <w:tabs>
                <w:tab w:val="clear" w:pos="2088"/>
              </w:tabs>
              <w:spacing w:before="0" w:after="0"/>
              <w:jc w:val="left"/>
              <w:rPr>
                <w:rFonts w:ascii="Arial" w:hAnsi="Arial" w:cs="Arial"/>
                <w:color w:val="000000"/>
                <w:sz w:val="18"/>
                <w:szCs w:val="18"/>
                <w:lang w:eastAsia="en-US"/>
              </w:rPr>
            </w:pPr>
          </w:p>
        </w:tc>
        <w:tc>
          <w:tcPr>
            <w:tcW w:w="1800" w:type="dxa"/>
            <w:shd w:val="clear" w:color="auto" w:fill="auto"/>
            <w:vAlign w:val="center"/>
          </w:tcPr>
          <w:p w14:paraId="309112F2" w14:textId="77777777" w:rsidR="00CA7221"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DR-L1117</w:t>
            </w:r>
          </w:p>
          <w:p w14:paraId="4890A2CF" w14:textId="7A899B19" w:rsidR="002A2A86"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US$3</w:t>
            </w:r>
            <w:r w:rsidR="00302A88" w:rsidRPr="00911A9D">
              <w:rPr>
                <w:rStyle w:val="hps"/>
                <w:rFonts w:ascii="Arial" w:eastAsia="Arial" w:hAnsi="Arial" w:cs="Arial"/>
                <w:color w:val="auto"/>
                <w:sz w:val="18"/>
                <w:szCs w:val="18"/>
                <w:lang w:val="es-ES_tradnl"/>
              </w:rPr>
              <w:t>69.600</w:t>
            </w:r>
          </w:p>
        </w:tc>
      </w:tr>
      <w:tr w:rsidR="002A2A86" w:rsidRPr="00911A9D" w14:paraId="06FC2907" w14:textId="77777777" w:rsidTr="1B78EAE6">
        <w:tc>
          <w:tcPr>
            <w:tcW w:w="2700" w:type="dxa"/>
          </w:tcPr>
          <w:p w14:paraId="1B1973A1" w14:textId="77777777" w:rsidR="002A2A8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Taller de Arranque del programa</w:t>
            </w:r>
          </w:p>
        </w:tc>
        <w:tc>
          <w:tcPr>
            <w:tcW w:w="270" w:type="dxa"/>
            <w:tcBorders>
              <w:bottom w:val="single" w:sz="4" w:space="0" w:color="auto"/>
            </w:tcBorders>
            <w:shd w:val="clear" w:color="auto" w:fill="7F7F7F" w:themeFill="background1" w:themeFillShade="7F"/>
            <w:vAlign w:val="center"/>
          </w:tcPr>
          <w:p w14:paraId="3A759D10"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D1743C8"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09028C0"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0578001B"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7A8C1AE"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01B210D"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BCFDEB1"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09F0684"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FC9C41A"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A750497"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63E0B51"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54502EF"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38E62DD"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873A288"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72F2AFA"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7907E0E"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D40B2A1"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611B8A2" w14:textId="77777777" w:rsidR="002A2A86" w:rsidRPr="00911A9D" w:rsidRDefault="002A2A86"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0E4F94A" w14:textId="77777777" w:rsidR="002A2A86" w:rsidRPr="00911A9D" w:rsidRDefault="002A2A86" w:rsidP="00D7317B">
            <w:pPr>
              <w:pStyle w:val="Default"/>
              <w:jc w:val="center"/>
              <w:rPr>
                <w:rFonts w:ascii="Arial" w:hAnsi="Arial" w:cs="Arial"/>
                <w:sz w:val="18"/>
                <w:szCs w:val="18"/>
                <w:lang w:val="es-ES_tradnl"/>
              </w:rPr>
            </w:pPr>
          </w:p>
        </w:tc>
        <w:tc>
          <w:tcPr>
            <w:tcW w:w="360" w:type="dxa"/>
            <w:tcBorders>
              <w:bottom w:val="single" w:sz="4" w:space="0" w:color="auto"/>
            </w:tcBorders>
            <w:shd w:val="clear" w:color="auto" w:fill="FFFFFF" w:themeFill="background1"/>
            <w:vAlign w:val="center"/>
          </w:tcPr>
          <w:p w14:paraId="7B3C6EEF" w14:textId="77777777" w:rsidR="002A2A86" w:rsidRPr="00911A9D" w:rsidRDefault="002A2A86" w:rsidP="00D7317B">
            <w:pPr>
              <w:pStyle w:val="Paragraph"/>
              <w:numPr>
                <w:ilvl w:val="0"/>
                <w:numId w:val="0"/>
              </w:numPr>
              <w:tabs>
                <w:tab w:val="clear" w:pos="2088"/>
              </w:tabs>
              <w:spacing w:before="0" w:after="0"/>
              <w:jc w:val="left"/>
              <w:rPr>
                <w:rFonts w:ascii="Arial" w:hAnsi="Arial" w:cs="Arial"/>
                <w:color w:val="000000"/>
                <w:sz w:val="18"/>
                <w:szCs w:val="18"/>
                <w:lang w:eastAsia="en-US"/>
              </w:rPr>
            </w:pPr>
          </w:p>
        </w:tc>
        <w:tc>
          <w:tcPr>
            <w:tcW w:w="1800" w:type="dxa"/>
            <w:shd w:val="clear" w:color="auto" w:fill="auto"/>
            <w:vAlign w:val="center"/>
          </w:tcPr>
          <w:p w14:paraId="5878CBF8" w14:textId="77777777" w:rsidR="002A2A86"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Planes de Supervisión</w:t>
            </w:r>
          </w:p>
          <w:p w14:paraId="2D35E0C1" w14:textId="77777777" w:rsidR="00306240"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US$5.000</w:t>
            </w:r>
          </w:p>
        </w:tc>
      </w:tr>
      <w:tr w:rsidR="00E97036" w:rsidRPr="00911A9D" w14:paraId="45A3FD8E" w14:textId="77777777" w:rsidTr="1B78EAE6">
        <w:tc>
          <w:tcPr>
            <w:tcW w:w="2700" w:type="dxa"/>
          </w:tcPr>
          <w:p w14:paraId="12BEAE03" w14:textId="77777777" w:rsidR="009816DF"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Visitas técnicas a los ejecutores</w:t>
            </w:r>
          </w:p>
        </w:tc>
        <w:tc>
          <w:tcPr>
            <w:tcW w:w="270" w:type="dxa"/>
            <w:shd w:val="clear" w:color="auto" w:fill="7F7F7F" w:themeFill="background1" w:themeFillShade="7F"/>
            <w:vAlign w:val="center"/>
          </w:tcPr>
          <w:p w14:paraId="382672F8"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361571AE"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FB6F507"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58E2FF0F"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175FC37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4FDB2824"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59FBA7B"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7BC1CC82"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54CF908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39E8B49B"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F657A2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630CB7F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79FB1BC1"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3164B9D1"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003966C3"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35280688"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5B8F5205"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244A5E0A"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7F7F7F" w:themeFill="background1" w:themeFillShade="7F"/>
            <w:vAlign w:val="center"/>
          </w:tcPr>
          <w:p w14:paraId="54065F67" w14:textId="77777777" w:rsidR="009816DF" w:rsidRPr="00911A9D" w:rsidRDefault="009816DF" w:rsidP="00D7317B">
            <w:pPr>
              <w:pStyle w:val="Default"/>
              <w:jc w:val="center"/>
              <w:rPr>
                <w:rFonts w:ascii="Arial" w:hAnsi="Arial" w:cs="Arial"/>
                <w:sz w:val="18"/>
                <w:szCs w:val="18"/>
                <w:lang w:val="es-ES_tradnl"/>
              </w:rPr>
            </w:pPr>
          </w:p>
        </w:tc>
        <w:tc>
          <w:tcPr>
            <w:tcW w:w="360" w:type="dxa"/>
            <w:shd w:val="clear" w:color="auto" w:fill="7F7F7F" w:themeFill="background1" w:themeFillShade="7F"/>
            <w:vAlign w:val="center"/>
          </w:tcPr>
          <w:p w14:paraId="1386CDFC" w14:textId="77777777" w:rsidR="009816DF" w:rsidRPr="00911A9D" w:rsidRDefault="009816DF" w:rsidP="00D7317B">
            <w:pPr>
              <w:pStyle w:val="Paragraph"/>
              <w:numPr>
                <w:ilvl w:val="0"/>
                <w:numId w:val="0"/>
              </w:numPr>
              <w:tabs>
                <w:tab w:val="clear" w:pos="2088"/>
              </w:tabs>
              <w:spacing w:before="0" w:after="0"/>
              <w:jc w:val="left"/>
              <w:rPr>
                <w:rFonts w:ascii="Arial" w:hAnsi="Arial" w:cs="Arial"/>
                <w:color w:val="000000"/>
                <w:sz w:val="18"/>
                <w:szCs w:val="18"/>
                <w:lang w:eastAsia="en-US"/>
              </w:rPr>
            </w:pPr>
          </w:p>
        </w:tc>
        <w:tc>
          <w:tcPr>
            <w:tcW w:w="1800" w:type="dxa"/>
            <w:vMerge w:val="restart"/>
            <w:shd w:val="clear" w:color="auto" w:fill="auto"/>
            <w:vAlign w:val="center"/>
          </w:tcPr>
          <w:p w14:paraId="3598EEAD" w14:textId="77777777" w:rsidR="00CA7221"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Planes de Supervisión</w:t>
            </w:r>
          </w:p>
          <w:p w14:paraId="47092A2E" w14:textId="77777777" w:rsidR="006751CE" w:rsidRPr="00911A9D" w:rsidRDefault="006751CE" w:rsidP="00D7317B">
            <w:pPr>
              <w:pStyle w:val="Default"/>
              <w:jc w:val="center"/>
              <w:rPr>
                <w:rStyle w:val="hps"/>
                <w:rFonts w:ascii="Arial" w:hAnsi="Arial" w:cs="Arial"/>
                <w:color w:val="auto"/>
                <w:sz w:val="18"/>
                <w:szCs w:val="18"/>
                <w:lang w:val="es-ES_tradnl" w:eastAsia="x-none"/>
              </w:rPr>
            </w:pPr>
          </w:p>
        </w:tc>
      </w:tr>
      <w:tr w:rsidR="009816DF" w:rsidRPr="00911A9D" w14:paraId="591A94A1" w14:textId="77777777" w:rsidTr="1B78EAE6">
        <w:trPr>
          <w:trHeight w:val="260"/>
        </w:trPr>
        <w:tc>
          <w:tcPr>
            <w:tcW w:w="2700" w:type="dxa"/>
          </w:tcPr>
          <w:p w14:paraId="3F42F811" w14:textId="77777777" w:rsidR="009816DF"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Informes consolidados de las visitas técnicas y de las reuniones con los ejecutores</w:t>
            </w:r>
          </w:p>
        </w:tc>
        <w:tc>
          <w:tcPr>
            <w:tcW w:w="270" w:type="dxa"/>
            <w:shd w:val="clear" w:color="auto" w:fill="auto"/>
            <w:vAlign w:val="center"/>
          </w:tcPr>
          <w:p w14:paraId="073388F5"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5F19DE3E"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7E6FD60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23738F4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234C9FFD"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4DA276CA"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6CB400F7"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095FEE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2561222A"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1A685FDB"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313209AF"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67AA5018"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0BCF9A8A"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3668503D"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5ADAFF2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1E7BC148"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0CB2A487"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3C5E7974"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0F6629A4" w14:textId="77777777" w:rsidR="009816DF" w:rsidRPr="00911A9D" w:rsidRDefault="009816DF" w:rsidP="00D7317B">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14:paraId="5D582B87" w14:textId="77777777" w:rsidR="009816DF" w:rsidRPr="00911A9D" w:rsidRDefault="009816DF" w:rsidP="00D7317B">
            <w:pPr>
              <w:pStyle w:val="Default"/>
              <w:jc w:val="center"/>
              <w:rPr>
                <w:rFonts w:ascii="Arial" w:hAnsi="Arial" w:cs="Arial"/>
                <w:sz w:val="18"/>
                <w:szCs w:val="18"/>
                <w:lang w:val="es-ES_tradnl"/>
              </w:rPr>
            </w:pPr>
          </w:p>
        </w:tc>
        <w:tc>
          <w:tcPr>
            <w:tcW w:w="1800" w:type="dxa"/>
            <w:vMerge/>
            <w:shd w:val="clear" w:color="auto" w:fill="auto"/>
            <w:vAlign w:val="center"/>
          </w:tcPr>
          <w:p w14:paraId="1A8AC7AA" w14:textId="77777777" w:rsidR="009816DF" w:rsidRPr="00911A9D" w:rsidRDefault="009816DF" w:rsidP="00D7317B">
            <w:pPr>
              <w:pStyle w:val="Default"/>
              <w:jc w:val="center"/>
              <w:rPr>
                <w:rStyle w:val="hps"/>
                <w:rFonts w:ascii="Arial" w:hAnsi="Arial" w:cs="Arial"/>
                <w:color w:val="auto"/>
                <w:sz w:val="18"/>
                <w:szCs w:val="18"/>
                <w:lang w:val="es-ES_tradnl" w:eastAsia="x-none"/>
              </w:rPr>
            </w:pPr>
          </w:p>
        </w:tc>
      </w:tr>
      <w:tr w:rsidR="009816DF" w:rsidRPr="00911A9D" w14:paraId="2F7D94A4" w14:textId="77777777" w:rsidTr="1B78EAE6">
        <w:tc>
          <w:tcPr>
            <w:tcW w:w="2700" w:type="dxa"/>
          </w:tcPr>
          <w:p w14:paraId="6BC4D674" w14:textId="77777777" w:rsidR="009816DF"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Informe semestral de progreso</w:t>
            </w:r>
          </w:p>
        </w:tc>
        <w:tc>
          <w:tcPr>
            <w:tcW w:w="270" w:type="dxa"/>
            <w:shd w:val="clear" w:color="auto" w:fill="auto"/>
            <w:vAlign w:val="center"/>
          </w:tcPr>
          <w:p w14:paraId="7964048B"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0D0F31A0"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1AEF749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6F5941F6"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4E446A8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31B7E076"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762AEEC6"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68170EF3"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57A56534"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7F286F6D"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4D47AC3F"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1A7CC45"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2D5455A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176782D3"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79129C3C"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A00A3DB"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659ADE59"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0150FBB7" w14:textId="77777777" w:rsidR="009816DF" w:rsidRPr="00911A9D" w:rsidRDefault="009816DF" w:rsidP="00D7317B">
            <w:pPr>
              <w:pStyle w:val="Default"/>
              <w:jc w:val="center"/>
              <w:rPr>
                <w:rFonts w:ascii="Arial" w:hAnsi="Arial" w:cs="Arial"/>
                <w:sz w:val="18"/>
                <w:szCs w:val="18"/>
                <w:lang w:val="es-ES_tradnl"/>
              </w:rPr>
            </w:pPr>
          </w:p>
        </w:tc>
        <w:tc>
          <w:tcPr>
            <w:tcW w:w="270" w:type="dxa"/>
            <w:shd w:val="clear" w:color="auto" w:fill="auto"/>
            <w:vAlign w:val="center"/>
          </w:tcPr>
          <w:p w14:paraId="1AD546DE" w14:textId="77777777" w:rsidR="009816DF" w:rsidRPr="00911A9D" w:rsidRDefault="009816DF" w:rsidP="00D7317B">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14:paraId="030C6CA6" w14:textId="77777777" w:rsidR="009816DF" w:rsidRPr="00911A9D" w:rsidRDefault="009816DF" w:rsidP="00D7317B">
            <w:pPr>
              <w:pStyle w:val="Default"/>
              <w:jc w:val="center"/>
              <w:rPr>
                <w:rFonts w:ascii="Arial" w:hAnsi="Arial" w:cs="Arial"/>
                <w:sz w:val="18"/>
                <w:szCs w:val="18"/>
                <w:lang w:val="es-ES_tradnl"/>
              </w:rPr>
            </w:pPr>
          </w:p>
        </w:tc>
        <w:tc>
          <w:tcPr>
            <w:tcW w:w="1800" w:type="dxa"/>
            <w:vMerge/>
            <w:shd w:val="clear" w:color="auto" w:fill="auto"/>
            <w:vAlign w:val="center"/>
          </w:tcPr>
          <w:p w14:paraId="0EB0CB8D" w14:textId="77777777" w:rsidR="009816DF" w:rsidRPr="00911A9D" w:rsidRDefault="009816DF" w:rsidP="00D7317B">
            <w:pPr>
              <w:pStyle w:val="Default"/>
              <w:jc w:val="center"/>
              <w:rPr>
                <w:rStyle w:val="hps"/>
                <w:rFonts w:ascii="Arial" w:hAnsi="Arial" w:cs="Arial"/>
                <w:color w:val="auto"/>
                <w:sz w:val="18"/>
                <w:szCs w:val="18"/>
                <w:lang w:val="es-ES_tradnl" w:eastAsia="x-none"/>
              </w:rPr>
            </w:pPr>
          </w:p>
        </w:tc>
      </w:tr>
      <w:tr w:rsidR="00A76020" w:rsidRPr="00911A9D" w14:paraId="5622F799" w14:textId="77777777" w:rsidTr="1B78EAE6">
        <w:trPr>
          <w:trHeight w:val="341"/>
        </w:trPr>
        <w:tc>
          <w:tcPr>
            <w:tcW w:w="2700" w:type="dxa"/>
          </w:tcPr>
          <w:p w14:paraId="7FBC1115" w14:textId="77777777" w:rsidR="00A76020"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Informes de Auditoria</w:t>
            </w:r>
          </w:p>
        </w:tc>
        <w:tc>
          <w:tcPr>
            <w:tcW w:w="270" w:type="dxa"/>
            <w:shd w:val="clear" w:color="auto" w:fill="auto"/>
            <w:vAlign w:val="center"/>
          </w:tcPr>
          <w:p w14:paraId="6CE84F58" w14:textId="77777777" w:rsidR="00A76020" w:rsidRPr="00911A9D" w:rsidRDefault="00A76020" w:rsidP="00D7317B">
            <w:pPr>
              <w:pStyle w:val="Default"/>
              <w:jc w:val="center"/>
              <w:rPr>
                <w:rFonts w:ascii="Arial" w:hAnsi="Arial" w:cs="Arial"/>
                <w:sz w:val="18"/>
                <w:szCs w:val="18"/>
                <w:lang w:val="es-ES_tradnl"/>
              </w:rPr>
            </w:pPr>
          </w:p>
        </w:tc>
        <w:tc>
          <w:tcPr>
            <w:tcW w:w="270" w:type="dxa"/>
            <w:shd w:val="clear" w:color="auto" w:fill="auto"/>
            <w:vAlign w:val="center"/>
          </w:tcPr>
          <w:p w14:paraId="2738DD2E" w14:textId="77777777" w:rsidR="00A76020" w:rsidRPr="00911A9D" w:rsidRDefault="00A76020" w:rsidP="00D7317B">
            <w:pPr>
              <w:pStyle w:val="Default"/>
              <w:jc w:val="center"/>
              <w:rPr>
                <w:rFonts w:ascii="Arial" w:hAnsi="Arial" w:cs="Arial"/>
                <w:sz w:val="18"/>
                <w:szCs w:val="18"/>
                <w:lang w:val="es-ES_tradnl"/>
              </w:rPr>
            </w:pPr>
          </w:p>
        </w:tc>
        <w:tc>
          <w:tcPr>
            <w:tcW w:w="270" w:type="dxa"/>
            <w:shd w:val="clear" w:color="auto" w:fill="auto"/>
            <w:vAlign w:val="center"/>
          </w:tcPr>
          <w:p w14:paraId="4B89EB14"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50C2F0B"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F756521" w14:textId="77777777" w:rsidR="00A76020" w:rsidRPr="00911A9D" w:rsidRDefault="00A76020" w:rsidP="00D7317B">
            <w:pPr>
              <w:pStyle w:val="Default"/>
              <w:jc w:val="center"/>
              <w:rPr>
                <w:rFonts w:ascii="Arial" w:hAnsi="Arial" w:cs="Arial"/>
                <w:sz w:val="18"/>
                <w:szCs w:val="18"/>
                <w:lang w:val="es-ES_tradnl"/>
              </w:rPr>
            </w:pPr>
          </w:p>
        </w:tc>
        <w:tc>
          <w:tcPr>
            <w:tcW w:w="270" w:type="dxa"/>
            <w:shd w:val="clear" w:color="auto" w:fill="auto"/>
            <w:vAlign w:val="center"/>
          </w:tcPr>
          <w:p w14:paraId="15B57C4E" w14:textId="77777777" w:rsidR="00A76020" w:rsidRPr="00911A9D" w:rsidRDefault="00A76020" w:rsidP="00D7317B">
            <w:pPr>
              <w:pStyle w:val="Default"/>
              <w:jc w:val="center"/>
              <w:rPr>
                <w:rFonts w:ascii="Arial" w:hAnsi="Arial" w:cs="Arial"/>
                <w:sz w:val="18"/>
                <w:szCs w:val="18"/>
                <w:lang w:val="es-ES_tradnl"/>
              </w:rPr>
            </w:pPr>
          </w:p>
        </w:tc>
        <w:tc>
          <w:tcPr>
            <w:tcW w:w="270" w:type="dxa"/>
            <w:shd w:val="clear" w:color="auto" w:fill="auto"/>
            <w:vAlign w:val="center"/>
          </w:tcPr>
          <w:p w14:paraId="6E6E8397"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20BB2E18"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7E41A79"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4D85FF0"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BE534B5"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3323D846"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12CCB14"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E7762FB"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51D112D"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3728B018"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EF86884"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ACE5F61" w14:textId="77777777" w:rsidR="00A76020" w:rsidRPr="00911A9D" w:rsidRDefault="00A76020" w:rsidP="00D7317B">
            <w:pPr>
              <w:pStyle w:val="Default"/>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A2DD465" w14:textId="77777777" w:rsidR="00A76020" w:rsidRPr="00911A9D" w:rsidRDefault="00A76020" w:rsidP="00D7317B">
            <w:pPr>
              <w:pStyle w:val="Default"/>
              <w:jc w:val="center"/>
              <w:rPr>
                <w:rFonts w:ascii="Arial" w:hAnsi="Arial" w:cs="Arial"/>
                <w:sz w:val="18"/>
                <w:szCs w:val="18"/>
                <w:lang w:val="es-ES_tradnl"/>
              </w:rPr>
            </w:pPr>
          </w:p>
        </w:tc>
        <w:tc>
          <w:tcPr>
            <w:tcW w:w="360" w:type="dxa"/>
            <w:tcBorders>
              <w:bottom w:val="single" w:sz="4" w:space="0" w:color="auto"/>
            </w:tcBorders>
            <w:shd w:val="clear" w:color="auto" w:fill="A6A6A6" w:themeFill="background1" w:themeFillShade="A6"/>
            <w:vAlign w:val="center"/>
          </w:tcPr>
          <w:p w14:paraId="3B39FD76" w14:textId="77777777" w:rsidR="00A76020" w:rsidRPr="00911A9D" w:rsidRDefault="00A76020" w:rsidP="00D7317B">
            <w:pPr>
              <w:pStyle w:val="Default"/>
              <w:jc w:val="center"/>
              <w:rPr>
                <w:rFonts w:ascii="Arial" w:hAnsi="Arial" w:cs="Arial"/>
                <w:sz w:val="18"/>
                <w:szCs w:val="18"/>
                <w:lang w:val="es-ES_tradnl"/>
              </w:rPr>
            </w:pPr>
          </w:p>
        </w:tc>
        <w:tc>
          <w:tcPr>
            <w:tcW w:w="1800" w:type="dxa"/>
            <w:shd w:val="clear" w:color="auto" w:fill="auto"/>
            <w:vAlign w:val="center"/>
          </w:tcPr>
          <w:p w14:paraId="3ABD5862" w14:textId="77777777" w:rsidR="005609DF"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DR-L1117</w:t>
            </w:r>
          </w:p>
          <w:p w14:paraId="0CF46A24" w14:textId="77777777" w:rsidR="00A76020"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Auditoría</w:t>
            </w:r>
          </w:p>
          <w:p w14:paraId="1798A5F2" w14:textId="77777777" w:rsidR="00A76020"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US$200.000</w:t>
            </w:r>
          </w:p>
        </w:tc>
      </w:tr>
      <w:tr w:rsidR="00D26BBC" w:rsidRPr="00911A9D" w14:paraId="7CF6E0D5" w14:textId="77777777" w:rsidTr="1B78EAE6">
        <w:trPr>
          <w:trHeight w:val="341"/>
        </w:trPr>
        <w:tc>
          <w:tcPr>
            <w:tcW w:w="2700" w:type="dxa"/>
          </w:tcPr>
          <w:p w14:paraId="16819BC0" w14:textId="77777777" w:rsidR="00D26BBC"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Evaluación intermedia</w:t>
            </w:r>
          </w:p>
        </w:tc>
        <w:tc>
          <w:tcPr>
            <w:tcW w:w="270" w:type="dxa"/>
            <w:shd w:val="clear" w:color="auto" w:fill="auto"/>
            <w:vAlign w:val="center"/>
          </w:tcPr>
          <w:p w14:paraId="0540CF33"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uto"/>
            <w:vAlign w:val="center"/>
          </w:tcPr>
          <w:p w14:paraId="22597EB8"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uto"/>
            <w:vAlign w:val="center"/>
          </w:tcPr>
          <w:p w14:paraId="5E5F0C3E"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7F659796"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7775595D"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uto"/>
            <w:vAlign w:val="center"/>
          </w:tcPr>
          <w:p w14:paraId="6BF238FF"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uto"/>
            <w:vAlign w:val="center"/>
          </w:tcPr>
          <w:p w14:paraId="46818459"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71BF31F5"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4EEC65DC"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5E0C8B73"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224EB583"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40962A4C"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5BE178EE"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73E91BB3"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50D888AE"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1E004F5C"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0CF12F3A"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1BAD7D65" w14:textId="77777777" w:rsidR="00D26BBC" w:rsidRPr="00911A9D" w:rsidRDefault="00D26BBC" w:rsidP="00D7317B">
            <w:pPr>
              <w:pStyle w:val="Default"/>
              <w:jc w:val="center"/>
              <w:rPr>
                <w:rFonts w:ascii="Arial" w:hAnsi="Arial" w:cs="Arial"/>
                <w:sz w:val="18"/>
                <w:szCs w:val="18"/>
                <w:lang w:val="es-ES_tradnl"/>
              </w:rPr>
            </w:pPr>
          </w:p>
        </w:tc>
        <w:tc>
          <w:tcPr>
            <w:tcW w:w="270" w:type="dxa"/>
            <w:shd w:val="clear" w:color="auto" w:fill="FFFFFF" w:themeFill="background1"/>
            <w:vAlign w:val="center"/>
          </w:tcPr>
          <w:p w14:paraId="69B03D71" w14:textId="77777777" w:rsidR="00D26BBC" w:rsidRPr="00911A9D" w:rsidRDefault="00D26BBC" w:rsidP="00D7317B">
            <w:pPr>
              <w:pStyle w:val="Default"/>
              <w:jc w:val="center"/>
              <w:rPr>
                <w:rFonts w:ascii="Arial" w:hAnsi="Arial" w:cs="Arial"/>
                <w:sz w:val="18"/>
                <w:szCs w:val="18"/>
                <w:lang w:val="es-ES_tradnl"/>
              </w:rPr>
            </w:pPr>
          </w:p>
        </w:tc>
        <w:tc>
          <w:tcPr>
            <w:tcW w:w="360" w:type="dxa"/>
            <w:shd w:val="clear" w:color="auto" w:fill="FFFFFF" w:themeFill="background1"/>
            <w:vAlign w:val="center"/>
          </w:tcPr>
          <w:p w14:paraId="29320945" w14:textId="77777777" w:rsidR="00D26BBC" w:rsidRPr="00911A9D" w:rsidRDefault="00D26BBC" w:rsidP="00D7317B">
            <w:pPr>
              <w:pStyle w:val="Default"/>
              <w:jc w:val="center"/>
              <w:rPr>
                <w:rFonts w:ascii="Arial" w:hAnsi="Arial" w:cs="Arial"/>
                <w:sz w:val="18"/>
                <w:szCs w:val="18"/>
                <w:lang w:val="es-ES_tradnl"/>
              </w:rPr>
            </w:pPr>
          </w:p>
        </w:tc>
        <w:tc>
          <w:tcPr>
            <w:tcW w:w="1800" w:type="dxa"/>
            <w:shd w:val="clear" w:color="auto" w:fill="auto"/>
            <w:vAlign w:val="center"/>
          </w:tcPr>
          <w:p w14:paraId="7F9A6126" w14:textId="77777777" w:rsidR="005609DF"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DR-L1117</w:t>
            </w:r>
          </w:p>
          <w:p w14:paraId="608DDAC6" w14:textId="77777777" w:rsidR="00396F32"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Consultoría</w:t>
            </w:r>
          </w:p>
          <w:p w14:paraId="3D0ED464" w14:textId="77777777" w:rsidR="00D26BBC"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USS$20.000</w:t>
            </w:r>
          </w:p>
        </w:tc>
      </w:tr>
      <w:tr w:rsidR="00CE6B99" w:rsidRPr="00911A9D" w14:paraId="6807B9ED" w14:textId="77777777" w:rsidTr="1B78EAE6">
        <w:tc>
          <w:tcPr>
            <w:tcW w:w="2700" w:type="dxa"/>
          </w:tcPr>
          <w:p w14:paraId="261C49C9" w14:textId="77777777" w:rsidR="00CE6B99"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Evaluación Final (Antes y Después)</w:t>
            </w:r>
          </w:p>
        </w:tc>
        <w:tc>
          <w:tcPr>
            <w:tcW w:w="270" w:type="dxa"/>
            <w:shd w:val="clear" w:color="auto" w:fill="auto"/>
            <w:vAlign w:val="center"/>
          </w:tcPr>
          <w:p w14:paraId="264767FB"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1C6CD85C"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16B5028A"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392F15B1"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5E5FEB8F"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20DCB8FF"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4EB1E5A1"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19C326E9"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6EB86ED1"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34802E47"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347C386E"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1C8D9740"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7EF02A11"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5E8ADABD"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0FF67B93"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7DEF73FD"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6641BCF3"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uto"/>
            <w:vAlign w:val="center"/>
          </w:tcPr>
          <w:p w14:paraId="02FAA2DA" w14:textId="77777777" w:rsidR="00CE6B99" w:rsidRPr="00911A9D" w:rsidRDefault="00CE6B99"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6446403D" w14:textId="77777777" w:rsidR="00CE6B99" w:rsidRPr="00911A9D" w:rsidRDefault="00CE6B99" w:rsidP="00D7317B">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14:paraId="761B4318" w14:textId="77777777" w:rsidR="00CE6B99" w:rsidRPr="00911A9D" w:rsidRDefault="00CE6B99" w:rsidP="00D7317B">
            <w:pPr>
              <w:pStyle w:val="Default"/>
              <w:jc w:val="center"/>
              <w:rPr>
                <w:rFonts w:ascii="Arial" w:hAnsi="Arial" w:cs="Arial"/>
                <w:sz w:val="18"/>
                <w:szCs w:val="18"/>
                <w:lang w:val="es-ES_tradnl"/>
              </w:rPr>
            </w:pPr>
          </w:p>
        </w:tc>
        <w:tc>
          <w:tcPr>
            <w:tcW w:w="1800" w:type="dxa"/>
            <w:shd w:val="clear" w:color="auto" w:fill="auto"/>
            <w:vAlign w:val="center"/>
          </w:tcPr>
          <w:p w14:paraId="0EE9E5E2" w14:textId="77777777" w:rsidR="005609DF"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DR-L1117</w:t>
            </w:r>
          </w:p>
          <w:p w14:paraId="3E24D3D0" w14:textId="77777777" w:rsidR="00D52F09"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Consultoría</w:t>
            </w:r>
          </w:p>
          <w:p w14:paraId="25DE9BB2" w14:textId="0C10146F" w:rsidR="00CE6B99"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w:t>
            </w:r>
            <w:r w:rsidR="002D414C" w:rsidRPr="00911A9D">
              <w:rPr>
                <w:rStyle w:val="hps"/>
                <w:rFonts w:ascii="Arial" w:eastAsia="Arial" w:hAnsi="Arial" w:cs="Arial"/>
                <w:color w:val="auto"/>
                <w:sz w:val="18"/>
                <w:szCs w:val="18"/>
                <w:lang w:val="es-ES_tradnl"/>
              </w:rPr>
              <w:t>3</w:t>
            </w:r>
            <w:r w:rsidRPr="00911A9D">
              <w:rPr>
                <w:rStyle w:val="hps"/>
                <w:rFonts w:ascii="Arial" w:eastAsia="Arial" w:hAnsi="Arial" w:cs="Arial"/>
                <w:color w:val="auto"/>
                <w:sz w:val="18"/>
                <w:szCs w:val="18"/>
                <w:lang w:val="es-ES_tradnl"/>
              </w:rPr>
              <w:t>0.000</w:t>
            </w:r>
          </w:p>
        </w:tc>
      </w:tr>
      <w:tr w:rsidR="00476FC4" w:rsidRPr="00911A9D" w14:paraId="533B34BE" w14:textId="77777777" w:rsidTr="1B78EAE6">
        <w:tc>
          <w:tcPr>
            <w:tcW w:w="2700" w:type="dxa"/>
          </w:tcPr>
          <w:p w14:paraId="0B74B721" w14:textId="77777777" w:rsidR="00476FC4" w:rsidRPr="00911A9D" w:rsidRDefault="1B78EAE6" w:rsidP="00D7317B">
            <w:pPr>
              <w:rPr>
                <w:rFonts w:ascii="Arial" w:eastAsia="Arial" w:hAnsi="Arial" w:cs="Arial"/>
                <w:sz w:val="18"/>
                <w:szCs w:val="18"/>
                <w:lang w:val="es-ES_tradnl"/>
              </w:rPr>
            </w:pPr>
            <w:r w:rsidRPr="00911A9D">
              <w:rPr>
                <w:rFonts w:ascii="Arial" w:eastAsia="Arial" w:hAnsi="Arial" w:cs="Arial"/>
                <w:i/>
                <w:iCs/>
                <w:sz w:val="18"/>
                <w:szCs w:val="18"/>
                <w:lang w:val="es-ES_tradnl"/>
              </w:rPr>
              <w:t>Project Completion Report</w:t>
            </w:r>
            <w:r w:rsidRPr="00911A9D">
              <w:rPr>
                <w:rFonts w:ascii="Arial" w:eastAsia="Arial" w:hAnsi="Arial" w:cs="Arial"/>
                <w:sz w:val="18"/>
                <w:szCs w:val="18"/>
                <w:lang w:val="es-ES_tradnl"/>
              </w:rPr>
              <w:t xml:space="preserve"> (PCR)</w:t>
            </w:r>
          </w:p>
        </w:tc>
        <w:tc>
          <w:tcPr>
            <w:tcW w:w="270" w:type="dxa"/>
            <w:shd w:val="clear" w:color="auto" w:fill="auto"/>
            <w:vAlign w:val="center"/>
          </w:tcPr>
          <w:p w14:paraId="17A23466"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44C0E480"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70AEC3A"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9152BDC"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7C407900"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506EEC49"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4A6B8CF4"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1B0B3DB7"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194B5D7D"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7B4E4D3D"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05F60C48"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4B41E805"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A6ED4B2"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48E27214"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23F32B2"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D88B0CE"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3FF39605"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uto"/>
            <w:vAlign w:val="center"/>
          </w:tcPr>
          <w:p w14:paraId="7ECF06B8" w14:textId="77777777" w:rsidR="00476FC4" w:rsidRPr="00911A9D" w:rsidRDefault="00476FC4" w:rsidP="00D7317B">
            <w:pPr>
              <w:pStyle w:val="Default"/>
              <w:jc w:val="center"/>
              <w:rPr>
                <w:rFonts w:ascii="Arial" w:hAnsi="Arial" w:cs="Arial"/>
                <w:sz w:val="18"/>
                <w:szCs w:val="18"/>
                <w:lang w:val="es-ES_tradnl"/>
              </w:rPr>
            </w:pPr>
          </w:p>
        </w:tc>
        <w:tc>
          <w:tcPr>
            <w:tcW w:w="270" w:type="dxa"/>
            <w:shd w:val="clear" w:color="auto" w:fill="A6A6A6" w:themeFill="background1" w:themeFillShade="A6"/>
            <w:vAlign w:val="center"/>
          </w:tcPr>
          <w:p w14:paraId="6741B6EE" w14:textId="77777777" w:rsidR="00476FC4" w:rsidRPr="00911A9D" w:rsidRDefault="00476FC4" w:rsidP="00D7317B">
            <w:pPr>
              <w:pStyle w:val="Default"/>
              <w:jc w:val="center"/>
              <w:rPr>
                <w:rFonts w:ascii="Arial" w:hAnsi="Arial" w:cs="Arial"/>
                <w:sz w:val="18"/>
                <w:szCs w:val="18"/>
                <w:lang w:val="es-ES_tradnl"/>
              </w:rPr>
            </w:pPr>
          </w:p>
        </w:tc>
        <w:tc>
          <w:tcPr>
            <w:tcW w:w="360" w:type="dxa"/>
            <w:shd w:val="clear" w:color="auto" w:fill="A6A6A6" w:themeFill="background1" w:themeFillShade="A6"/>
            <w:vAlign w:val="center"/>
          </w:tcPr>
          <w:p w14:paraId="5F13AC7D" w14:textId="77777777" w:rsidR="00476FC4" w:rsidRPr="00911A9D" w:rsidRDefault="00476FC4" w:rsidP="00D7317B">
            <w:pPr>
              <w:pStyle w:val="Default"/>
              <w:jc w:val="center"/>
              <w:rPr>
                <w:rFonts w:ascii="Arial" w:hAnsi="Arial" w:cs="Arial"/>
                <w:sz w:val="18"/>
                <w:szCs w:val="18"/>
                <w:lang w:val="es-ES_tradnl"/>
              </w:rPr>
            </w:pPr>
          </w:p>
        </w:tc>
        <w:tc>
          <w:tcPr>
            <w:tcW w:w="1800" w:type="dxa"/>
            <w:shd w:val="clear" w:color="auto" w:fill="auto"/>
            <w:vAlign w:val="center"/>
          </w:tcPr>
          <w:p w14:paraId="10CD240F" w14:textId="77777777" w:rsidR="005609DF"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sz w:val="18"/>
                <w:szCs w:val="18"/>
                <w:lang w:val="es-ES_tradnl"/>
              </w:rPr>
              <w:t>DR-L1117</w:t>
            </w:r>
          </w:p>
          <w:p w14:paraId="28ED1576" w14:textId="77777777" w:rsidR="00476FC4"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Consultoría</w:t>
            </w:r>
          </w:p>
          <w:p w14:paraId="2A5D2AAF" w14:textId="77777777" w:rsidR="00476FC4" w:rsidRPr="00911A9D" w:rsidRDefault="6BFAAEC7" w:rsidP="00D7317B">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US$30.000</w:t>
            </w:r>
          </w:p>
        </w:tc>
      </w:tr>
    </w:tbl>
    <w:p w14:paraId="21634D91" w14:textId="77777777" w:rsidR="007D648D" w:rsidRPr="00911A9D" w:rsidRDefault="007D648D" w:rsidP="00D7317B">
      <w:pPr>
        <w:pStyle w:val="FirstHeading"/>
        <w:jc w:val="center"/>
        <w:rPr>
          <w:rFonts w:ascii="Arial" w:hAnsi="Arial" w:cs="Arial"/>
          <w:sz w:val="22"/>
          <w:szCs w:val="22"/>
          <w:lang w:val="es-ES_tradnl"/>
        </w:rPr>
      </w:pPr>
    </w:p>
    <w:p w14:paraId="79A386C5" w14:textId="77777777" w:rsidR="00071431" w:rsidRPr="00911A9D" w:rsidRDefault="6BFAAEC7" w:rsidP="00D7317B">
      <w:pPr>
        <w:spacing w:before="120" w:after="120"/>
        <w:ind w:right="-450"/>
        <w:jc w:val="center"/>
        <w:rPr>
          <w:rFonts w:ascii="Arial" w:eastAsia="Arial" w:hAnsi="Arial" w:cs="Arial"/>
          <w:b/>
          <w:bCs/>
          <w:sz w:val="22"/>
          <w:szCs w:val="22"/>
          <w:lang w:val="es-ES_tradnl"/>
        </w:rPr>
      </w:pPr>
      <w:r w:rsidRPr="00911A9D">
        <w:rPr>
          <w:rFonts w:ascii="Arial" w:eastAsia="Arial" w:hAnsi="Arial" w:cs="Arial"/>
          <w:b/>
          <w:bCs/>
          <w:sz w:val="22"/>
          <w:szCs w:val="22"/>
          <w:lang w:val="es-ES_tradnl"/>
        </w:rPr>
        <w:t>Cuadro 5. Presupuesto Anual para la Operación del Sistema de Monitoreo del Programa (US$)</w:t>
      </w:r>
    </w:p>
    <w:tbl>
      <w:tblPr>
        <w:tblW w:w="1016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33"/>
        <w:gridCol w:w="933"/>
        <w:gridCol w:w="933"/>
        <w:gridCol w:w="933"/>
        <w:gridCol w:w="933"/>
        <w:gridCol w:w="1132"/>
        <w:gridCol w:w="734"/>
        <w:gridCol w:w="933"/>
      </w:tblGrid>
      <w:tr w:rsidR="00DB0369" w:rsidRPr="00911A9D" w14:paraId="1088D7BD" w14:textId="77777777" w:rsidTr="00CD4C33">
        <w:tc>
          <w:tcPr>
            <w:tcW w:w="2700" w:type="dxa"/>
            <w:tcBorders>
              <w:top w:val="single" w:sz="4" w:space="0" w:color="auto"/>
            </w:tcBorders>
            <w:shd w:val="clear" w:color="auto" w:fill="A6A6A6" w:themeFill="background1" w:themeFillShade="A6"/>
            <w:vAlign w:val="center"/>
          </w:tcPr>
          <w:p w14:paraId="11761E44" w14:textId="77777777" w:rsidR="00DB0369" w:rsidRPr="00911A9D" w:rsidRDefault="6BFAAEC7" w:rsidP="00CD4C33">
            <w:pPr>
              <w:pStyle w:val="Paragraph"/>
              <w:numPr>
                <w:ilvl w:val="1"/>
                <w:numId w:val="0"/>
              </w:numPr>
              <w:tabs>
                <w:tab w:val="num" w:pos="1296"/>
              </w:tabs>
              <w:spacing w:before="0" w:after="0"/>
              <w:ind w:left="72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Actividades</w:t>
            </w:r>
          </w:p>
        </w:tc>
        <w:tc>
          <w:tcPr>
            <w:tcW w:w="933" w:type="dxa"/>
            <w:tcBorders>
              <w:top w:val="single" w:sz="4" w:space="0" w:color="auto"/>
              <w:bottom w:val="single" w:sz="4" w:space="0" w:color="auto"/>
            </w:tcBorders>
            <w:shd w:val="clear" w:color="auto" w:fill="A6A6A6" w:themeFill="background1" w:themeFillShade="A6"/>
            <w:vAlign w:val="center"/>
          </w:tcPr>
          <w:p w14:paraId="7B73E35A" w14:textId="77777777" w:rsidR="00DB0369" w:rsidRPr="00911A9D" w:rsidRDefault="6BFAAEC7" w:rsidP="00CD4C33">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1</w:t>
            </w:r>
          </w:p>
        </w:tc>
        <w:tc>
          <w:tcPr>
            <w:tcW w:w="933" w:type="dxa"/>
            <w:tcBorders>
              <w:top w:val="single" w:sz="4" w:space="0" w:color="auto"/>
              <w:bottom w:val="single" w:sz="4" w:space="0" w:color="auto"/>
            </w:tcBorders>
            <w:shd w:val="clear" w:color="auto" w:fill="A6A6A6" w:themeFill="background1" w:themeFillShade="A6"/>
            <w:vAlign w:val="center"/>
          </w:tcPr>
          <w:p w14:paraId="27E5ECEE" w14:textId="77777777" w:rsidR="00DB0369" w:rsidRPr="00911A9D" w:rsidRDefault="6BFAAEC7" w:rsidP="00CD4C33">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2</w:t>
            </w:r>
          </w:p>
        </w:tc>
        <w:tc>
          <w:tcPr>
            <w:tcW w:w="933" w:type="dxa"/>
            <w:tcBorders>
              <w:top w:val="single" w:sz="4" w:space="0" w:color="auto"/>
              <w:bottom w:val="single" w:sz="4" w:space="0" w:color="auto"/>
            </w:tcBorders>
            <w:shd w:val="clear" w:color="auto" w:fill="A6A6A6" w:themeFill="background1" w:themeFillShade="A6"/>
            <w:vAlign w:val="center"/>
          </w:tcPr>
          <w:p w14:paraId="3ABF3C68" w14:textId="77777777" w:rsidR="00DB0369" w:rsidRPr="00911A9D" w:rsidRDefault="6BFAAEC7" w:rsidP="00CD4C33">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3</w:t>
            </w:r>
          </w:p>
        </w:tc>
        <w:tc>
          <w:tcPr>
            <w:tcW w:w="933" w:type="dxa"/>
            <w:tcBorders>
              <w:top w:val="single" w:sz="4" w:space="0" w:color="auto"/>
              <w:bottom w:val="single" w:sz="4" w:space="0" w:color="auto"/>
            </w:tcBorders>
            <w:shd w:val="clear" w:color="auto" w:fill="A6A6A6" w:themeFill="background1" w:themeFillShade="A6"/>
            <w:vAlign w:val="center"/>
          </w:tcPr>
          <w:p w14:paraId="557D225E" w14:textId="77777777" w:rsidR="00DB0369" w:rsidRPr="00911A9D" w:rsidRDefault="6BFAAEC7" w:rsidP="00CD4C33">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4</w:t>
            </w:r>
          </w:p>
        </w:tc>
        <w:tc>
          <w:tcPr>
            <w:tcW w:w="933" w:type="dxa"/>
            <w:tcBorders>
              <w:top w:val="single" w:sz="4" w:space="0" w:color="auto"/>
              <w:bottom w:val="single" w:sz="4" w:space="0" w:color="auto"/>
            </w:tcBorders>
            <w:shd w:val="clear" w:color="auto" w:fill="A6A6A6" w:themeFill="background1" w:themeFillShade="A6"/>
            <w:vAlign w:val="center"/>
          </w:tcPr>
          <w:p w14:paraId="3C9C6004" w14:textId="77777777" w:rsidR="00DB0369" w:rsidRPr="00911A9D" w:rsidRDefault="6BFAAEC7" w:rsidP="00CD4C33">
            <w:pPr>
              <w:pStyle w:val="Paragraph"/>
              <w:numPr>
                <w:ilvl w:val="1"/>
                <w:numId w:val="0"/>
              </w:numPr>
              <w:tabs>
                <w:tab w:val="num" w:pos="1296"/>
              </w:tabs>
              <w:spacing w:before="0" w:after="0"/>
              <w:ind w:left="720" w:hanging="72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Año 5</w:t>
            </w:r>
          </w:p>
        </w:tc>
        <w:tc>
          <w:tcPr>
            <w:tcW w:w="1132" w:type="dxa"/>
            <w:tcBorders>
              <w:top w:val="single" w:sz="4" w:space="0" w:color="auto"/>
            </w:tcBorders>
            <w:shd w:val="clear" w:color="auto" w:fill="A6A6A6" w:themeFill="background1" w:themeFillShade="A6"/>
            <w:vAlign w:val="center"/>
          </w:tcPr>
          <w:p w14:paraId="561C5A8F" w14:textId="77777777" w:rsidR="00DB0369" w:rsidRPr="00911A9D" w:rsidRDefault="6BFAAEC7" w:rsidP="00CD4C33">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DR-L1117</w:t>
            </w:r>
          </w:p>
        </w:tc>
        <w:tc>
          <w:tcPr>
            <w:tcW w:w="734" w:type="dxa"/>
            <w:tcBorders>
              <w:top w:val="single" w:sz="4" w:space="0" w:color="auto"/>
            </w:tcBorders>
            <w:shd w:val="clear" w:color="auto" w:fill="A6A6A6" w:themeFill="background1" w:themeFillShade="A6"/>
            <w:vAlign w:val="center"/>
          </w:tcPr>
          <w:p w14:paraId="18CB0960" w14:textId="77777777" w:rsidR="00DB0369" w:rsidRPr="00911A9D" w:rsidRDefault="6BFAAEC7" w:rsidP="00CD4C33">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BID</w:t>
            </w:r>
          </w:p>
        </w:tc>
        <w:tc>
          <w:tcPr>
            <w:tcW w:w="933" w:type="dxa"/>
            <w:tcBorders>
              <w:top w:val="single" w:sz="4" w:space="0" w:color="auto"/>
            </w:tcBorders>
            <w:shd w:val="clear" w:color="auto" w:fill="A6A6A6" w:themeFill="background1" w:themeFillShade="A6"/>
            <w:vAlign w:val="center"/>
          </w:tcPr>
          <w:p w14:paraId="40337128" w14:textId="77777777" w:rsidR="00DB0369" w:rsidRPr="00911A9D" w:rsidRDefault="6BFAAEC7" w:rsidP="00CD4C33">
            <w:pPr>
              <w:pStyle w:val="Paragraph"/>
              <w:numPr>
                <w:ilvl w:val="1"/>
                <w:numId w:val="0"/>
              </w:numPr>
              <w:tabs>
                <w:tab w:val="num" w:pos="1296"/>
              </w:tabs>
              <w:spacing w:before="0" w:after="0"/>
              <w:jc w:val="center"/>
              <w:rPr>
                <w:rFonts w:ascii="Arial" w:eastAsia="Arial" w:hAnsi="Arial" w:cs="Arial"/>
                <w:b/>
                <w:bCs/>
                <w:color w:val="000000" w:themeColor="text1"/>
                <w:sz w:val="18"/>
                <w:szCs w:val="18"/>
                <w:lang w:eastAsia="en-US"/>
              </w:rPr>
            </w:pPr>
            <w:r w:rsidRPr="00911A9D">
              <w:rPr>
                <w:rFonts w:ascii="Arial" w:eastAsia="Arial" w:hAnsi="Arial" w:cs="Arial"/>
                <w:b/>
                <w:bCs/>
                <w:color w:val="000000" w:themeColor="text1"/>
                <w:sz w:val="18"/>
                <w:szCs w:val="18"/>
                <w:lang w:eastAsia="en-US"/>
              </w:rPr>
              <w:t>Total</w:t>
            </w:r>
          </w:p>
        </w:tc>
      </w:tr>
      <w:tr w:rsidR="00A065E6" w:rsidRPr="00911A9D" w14:paraId="178DB1C4" w14:textId="77777777" w:rsidTr="00CD4C33">
        <w:tc>
          <w:tcPr>
            <w:tcW w:w="2700" w:type="dxa"/>
            <w:vAlign w:val="center"/>
          </w:tcPr>
          <w:p w14:paraId="6CC916B8" w14:textId="60994C5B" w:rsidR="00A065E6" w:rsidRPr="00911A9D" w:rsidRDefault="1B78EAE6" w:rsidP="00CD4C33">
            <w:pPr>
              <w:rPr>
                <w:rFonts w:ascii="Arial" w:eastAsia="Arial" w:hAnsi="Arial" w:cs="Arial"/>
                <w:sz w:val="18"/>
                <w:szCs w:val="18"/>
                <w:lang w:val="es-ES_tradnl"/>
              </w:rPr>
            </w:pPr>
            <w:r w:rsidRPr="00911A9D">
              <w:rPr>
                <w:rFonts w:ascii="Arial" w:eastAsia="Arial" w:hAnsi="Arial" w:cs="Arial"/>
                <w:sz w:val="18"/>
                <w:szCs w:val="18"/>
                <w:lang w:val="es-ES_tradnl"/>
              </w:rPr>
              <w:t>Especialista</w:t>
            </w:r>
            <w:r w:rsidR="008D6009" w:rsidRPr="00911A9D">
              <w:rPr>
                <w:rFonts w:ascii="Arial" w:eastAsia="Arial" w:hAnsi="Arial" w:cs="Arial"/>
                <w:sz w:val="18"/>
                <w:szCs w:val="18"/>
                <w:lang w:val="es-ES_tradnl"/>
              </w:rPr>
              <w:t>s</w:t>
            </w:r>
            <w:r w:rsidRPr="00911A9D">
              <w:rPr>
                <w:rFonts w:ascii="Arial" w:eastAsia="Arial" w:hAnsi="Arial" w:cs="Arial"/>
                <w:sz w:val="18"/>
                <w:szCs w:val="18"/>
                <w:lang w:val="es-ES_tradnl"/>
              </w:rPr>
              <w:t xml:space="preserve"> en Monitoreo y Evaluación de la</w:t>
            </w:r>
            <w:r w:rsidR="008D6009" w:rsidRPr="00911A9D">
              <w:rPr>
                <w:rFonts w:ascii="Arial" w:eastAsia="Arial" w:hAnsi="Arial" w:cs="Arial"/>
                <w:sz w:val="18"/>
                <w:szCs w:val="18"/>
                <w:lang w:val="es-ES_tradnl"/>
              </w:rPr>
              <w:t>s</w:t>
            </w:r>
            <w:r w:rsidRPr="00911A9D">
              <w:rPr>
                <w:rFonts w:ascii="Arial" w:eastAsia="Arial" w:hAnsi="Arial" w:cs="Arial"/>
                <w:sz w:val="18"/>
                <w:szCs w:val="18"/>
                <w:lang w:val="es-ES_tradnl"/>
              </w:rPr>
              <w:t xml:space="preserve"> UE</w:t>
            </w:r>
            <w:r w:rsidR="007F2D2B" w:rsidRPr="00911A9D">
              <w:rPr>
                <w:rFonts w:ascii="Arial" w:eastAsia="Arial" w:hAnsi="Arial" w:cs="Arial"/>
                <w:sz w:val="18"/>
                <w:szCs w:val="18"/>
                <w:lang w:val="es-ES_tradnl"/>
              </w:rPr>
              <w:t>P</w:t>
            </w:r>
            <w:r w:rsidRPr="00911A9D">
              <w:rPr>
                <w:rFonts w:ascii="Arial" w:eastAsia="Arial" w:hAnsi="Arial" w:cs="Arial"/>
                <w:sz w:val="18"/>
                <w:szCs w:val="18"/>
                <w:lang w:val="es-ES_tradnl"/>
              </w:rPr>
              <w:t>s</w:t>
            </w:r>
          </w:p>
        </w:tc>
        <w:tc>
          <w:tcPr>
            <w:tcW w:w="933" w:type="dxa"/>
            <w:shd w:val="clear" w:color="auto" w:fill="FFFFFF" w:themeFill="background1"/>
            <w:vAlign w:val="center"/>
          </w:tcPr>
          <w:p w14:paraId="79797F5C" w14:textId="5FEC8DA9" w:rsidR="00A065E6" w:rsidRPr="00911A9D" w:rsidRDefault="00285817"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73.920</w:t>
            </w:r>
          </w:p>
        </w:tc>
        <w:tc>
          <w:tcPr>
            <w:tcW w:w="933" w:type="dxa"/>
            <w:shd w:val="clear" w:color="auto" w:fill="FFFFFF" w:themeFill="background1"/>
            <w:vAlign w:val="center"/>
          </w:tcPr>
          <w:p w14:paraId="4517E9A1" w14:textId="11037419" w:rsidR="00A065E6" w:rsidRPr="00911A9D" w:rsidRDefault="00285817"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73.920</w:t>
            </w:r>
          </w:p>
        </w:tc>
        <w:tc>
          <w:tcPr>
            <w:tcW w:w="933" w:type="dxa"/>
            <w:shd w:val="clear" w:color="auto" w:fill="FFFFFF" w:themeFill="background1"/>
            <w:vAlign w:val="center"/>
          </w:tcPr>
          <w:p w14:paraId="416A8D0C" w14:textId="4C89A58B" w:rsidR="00A065E6" w:rsidRPr="00911A9D" w:rsidRDefault="00285817"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73.920</w:t>
            </w:r>
          </w:p>
        </w:tc>
        <w:tc>
          <w:tcPr>
            <w:tcW w:w="933" w:type="dxa"/>
            <w:shd w:val="clear" w:color="auto" w:fill="FFFFFF" w:themeFill="background1"/>
            <w:vAlign w:val="center"/>
          </w:tcPr>
          <w:p w14:paraId="2FB1CABF" w14:textId="57A0A3C1" w:rsidR="00A065E6" w:rsidRPr="00911A9D" w:rsidRDefault="00285817"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73.920</w:t>
            </w:r>
          </w:p>
        </w:tc>
        <w:tc>
          <w:tcPr>
            <w:tcW w:w="933" w:type="dxa"/>
            <w:shd w:val="clear" w:color="auto" w:fill="FFFFFF" w:themeFill="background1"/>
            <w:vAlign w:val="center"/>
          </w:tcPr>
          <w:p w14:paraId="52BBBC81" w14:textId="48B71049" w:rsidR="00A065E6" w:rsidRPr="00911A9D" w:rsidRDefault="00285817" w:rsidP="00CD4C33">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73.920</w:t>
            </w:r>
          </w:p>
        </w:tc>
        <w:tc>
          <w:tcPr>
            <w:tcW w:w="1132" w:type="dxa"/>
            <w:vAlign w:val="center"/>
          </w:tcPr>
          <w:p w14:paraId="073B86C5" w14:textId="31F88CF3" w:rsidR="00A065E6" w:rsidRPr="00911A9D" w:rsidRDefault="007F2D2B"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369.600</w:t>
            </w:r>
          </w:p>
        </w:tc>
        <w:tc>
          <w:tcPr>
            <w:tcW w:w="734" w:type="dxa"/>
            <w:vAlign w:val="center"/>
          </w:tcPr>
          <w:p w14:paraId="11ADE83F" w14:textId="77777777" w:rsidR="00A065E6" w:rsidRPr="00911A9D" w:rsidRDefault="00A065E6" w:rsidP="00CD4C33">
            <w:pPr>
              <w:pStyle w:val="Default"/>
              <w:jc w:val="center"/>
              <w:rPr>
                <w:rFonts w:ascii="Arial" w:hAnsi="Arial" w:cs="Arial"/>
                <w:sz w:val="18"/>
                <w:szCs w:val="18"/>
                <w:lang w:val="es-ES_tradnl"/>
              </w:rPr>
            </w:pPr>
          </w:p>
        </w:tc>
        <w:tc>
          <w:tcPr>
            <w:tcW w:w="933" w:type="dxa"/>
            <w:vAlign w:val="center"/>
          </w:tcPr>
          <w:p w14:paraId="57B36099" w14:textId="2744043F" w:rsidR="00A065E6" w:rsidRPr="00911A9D" w:rsidRDefault="007F2D2B"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369.600</w:t>
            </w:r>
          </w:p>
        </w:tc>
      </w:tr>
      <w:tr w:rsidR="00A065E6" w:rsidRPr="00911A9D" w14:paraId="2B0C0EF2" w14:textId="77777777" w:rsidTr="00CD4C33">
        <w:tc>
          <w:tcPr>
            <w:tcW w:w="2700" w:type="dxa"/>
            <w:vAlign w:val="center"/>
          </w:tcPr>
          <w:p w14:paraId="31E95A0F" w14:textId="77777777" w:rsidR="00A065E6" w:rsidRPr="00911A9D" w:rsidRDefault="6BFAAEC7" w:rsidP="00CD4C33">
            <w:pPr>
              <w:rPr>
                <w:rFonts w:ascii="Arial" w:eastAsia="Arial" w:hAnsi="Arial" w:cs="Arial"/>
                <w:sz w:val="18"/>
                <w:szCs w:val="18"/>
                <w:lang w:val="es-ES_tradnl"/>
              </w:rPr>
            </w:pPr>
            <w:r w:rsidRPr="00911A9D">
              <w:rPr>
                <w:rFonts w:ascii="Arial" w:eastAsia="Arial" w:hAnsi="Arial" w:cs="Arial"/>
                <w:sz w:val="18"/>
                <w:szCs w:val="18"/>
                <w:lang w:val="es-ES_tradnl"/>
              </w:rPr>
              <w:t>Taller de arranque del programa</w:t>
            </w:r>
          </w:p>
        </w:tc>
        <w:tc>
          <w:tcPr>
            <w:tcW w:w="933" w:type="dxa"/>
            <w:shd w:val="clear" w:color="auto" w:fill="FFFFFF" w:themeFill="background1"/>
            <w:vAlign w:val="center"/>
          </w:tcPr>
          <w:p w14:paraId="6030D195" w14:textId="77777777" w:rsidR="00A065E6"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5.000</w:t>
            </w:r>
          </w:p>
        </w:tc>
        <w:tc>
          <w:tcPr>
            <w:tcW w:w="933" w:type="dxa"/>
            <w:shd w:val="clear" w:color="auto" w:fill="FFFFFF" w:themeFill="background1"/>
            <w:vAlign w:val="center"/>
          </w:tcPr>
          <w:p w14:paraId="4BE51CB1"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2F8A8ACB"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70FB5513"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74FBB71B" w14:textId="77777777" w:rsidR="00A065E6" w:rsidRPr="00911A9D" w:rsidRDefault="00A065E6" w:rsidP="00CD4C33">
            <w:pPr>
              <w:pStyle w:val="Paragraph"/>
              <w:numPr>
                <w:ilvl w:val="0"/>
                <w:numId w:val="0"/>
              </w:numPr>
              <w:tabs>
                <w:tab w:val="clear" w:pos="2088"/>
              </w:tabs>
              <w:spacing w:before="0" w:after="0"/>
              <w:jc w:val="center"/>
              <w:rPr>
                <w:rFonts w:ascii="Arial" w:hAnsi="Arial" w:cs="Arial"/>
                <w:sz w:val="18"/>
                <w:szCs w:val="18"/>
              </w:rPr>
            </w:pPr>
          </w:p>
        </w:tc>
        <w:tc>
          <w:tcPr>
            <w:tcW w:w="1132" w:type="dxa"/>
            <w:vAlign w:val="center"/>
          </w:tcPr>
          <w:p w14:paraId="77AC74BA" w14:textId="77777777" w:rsidR="00A065E6" w:rsidRPr="00911A9D" w:rsidRDefault="00A065E6" w:rsidP="00CD4C33">
            <w:pPr>
              <w:pStyle w:val="Default"/>
              <w:jc w:val="center"/>
              <w:rPr>
                <w:rStyle w:val="hps"/>
                <w:rFonts w:ascii="Arial" w:hAnsi="Arial" w:cs="Arial"/>
                <w:color w:val="auto"/>
                <w:sz w:val="18"/>
                <w:szCs w:val="18"/>
                <w:lang w:val="es-ES_tradnl" w:eastAsia="x-none"/>
              </w:rPr>
            </w:pPr>
          </w:p>
        </w:tc>
        <w:tc>
          <w:tcPr>
            <w:tcW w:w="734" w:type="dxa"/>
            <w:vAlign w:val="center"/>
          </w:tcPr>
          <w:p w14:paraId="2E06EF65" w14:textId="77777777" w:rsidR="00A065E6"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5.000</w:t>
            </w:r>
          </w:p>
        </w:tc>
        <w:tc>
          <w:tcPr>
            <w:tcW w:w="933" w:type="dxa"/>
            <w:vAlign w:val="center"/>
          </w:tcPr>
          <w:p w14:paraId="5B1AB7DA" w14:textId="77777777" w:rsidR="00A065E6"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5.000</w:t>
            </w:r>
          </w:p>
        </w:tc>
      </w:tr>
      <w:tr w:rsidR="00DB0369" w:rsidRPr="00911A9D" w14:paraId="442073A4" w14:textId="77777777" w:rsidTr="00CD4C33">
        <w:trPr>
          <w:trHeight w:val="341"/>
        </w:trPr>
        <w:tc>
          <w:tcPr>
            <w:tcW w:w="2700" w:type="dxa"/>
            <w:vAlign w:val="center"/>
          </w:tcPr>
          <w:p w14:paraId="08A63136" w14:textId="77777777" w:rsidR="00DB0369" w:rsidRPr="00911A9D" w:rsidRDefault="6BFAAEC7" w:rsidP="00CD4C33">
            <w:pPr>
              <w:rPr>
                <w:rFonts w:ascii="Arial" w:eastAsia="Arial" w:hAnsi="Arial" w:cs="Arial"/>
                <w:sz w:val="18"/>
                <w:szCs w:val="18"/>
                <w:lang w:val="es-ES_tradnl"/>
              </w:rPr>
            </w:pPr>
            <w:r w:rsidRPr="00911A9D">
              <w:rPr>
                <w:rFonts w:ascii="Arial" w:eastAsia="Arial" w:hAnsi="Arial" w:cs="Arial"/>
                <w:sz w:val="18"/>
                <w:szCs w:val="18"/>
                <w:lang w:val="es-ES_tradnl"/>
              </w:rPr>
              <w:t>Informe semestral de progreso</w:t>
            </w:r>
          </w:p>
        </w:tc>
        <w:tc>
          <w:tcPr>
            <w:tcW w:w="933" w:type="dxa"/>
            <w:shd w:val="clear" w:color="auto" w:fill="FFFFFF" w:themeFill="background1"/>
            <w:vAlign w:val="center"/>
          </w:tcPr>
          <w:p w14:paraId="6ABA892E" w14:textId="77777777" w:rsidR="00DB0369" w:rsidRPr="00911A9D" w:rsidRDefault="00DB0369"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12D9C21" w14:textId="77777777" w:rsidR="00DB0369" w:rsidRPr="00911A9D" w:rsidRDefault="00DB0369"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DCB5F7A" w14:textId="77777777" w:rsidR="00DB0369" w:rsidRPr="00911A9D" w:rsidRDefault="00DB0369"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E1A9BB9" w14:textId="77777777" w:rsidR="00DB0369" w:rsidRPr="00911A9D" w:rsidRDefault="00DB0369"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7DD4B7DC" w14:textId="77777777" w:rsidR="00DB0369" w:rsidRPr="00911A9D" w:rsidRDefault="00DB0369" w:rsidP="00CD4C33">
            <w:pPr>
              <w:pStyle w:val="Default"/>
              <w:jc w:val="center"/>
              <w:rPr>
                <w:rFonts w:ascii="Arial" w:hAnsi="Arial" w:cs="Arial"/>
                <w:sz w:val="18"/>
                <w:szCs w:val="18"/>
                <w:lang w:val="es-ES_tradnl"/>
              </w:rPr>
            </w:pPr>
          </w:p>
        </w:tc>
        <w:tc>
          <w:tcPr>
            <w:tcW w:w="1132" w:type="dxa"/>
            <w:vAlign w:val="center"/>
          </w:tcPr>
          <w:p w14:paraId="649E60D7" w14:textId="77777777" w:rsidR="00DB0369" w:rsidRPr="00911A9D" w:rsidRDefault="00DB0369" w:rsidP="00CD4C33">
            <w:pPr>
              <w:pStyle w:val="Default"/>
              <w:jc w:val="center"/>
              <w:rPr>
                <w:rStyle w:val="hps"/>
                <w:rFonts w:ascii="Arial" w:hAnsi="Arial" w:cs="Arial"/>
                <w:color w:val="auto"/>
                <w:sz w:val="18"/>
                <w:szCs w:val="18"/>
                <w:lang w:val="es-ES_tradnl" w:eastAsia="x-none"/>
              </w:rPr>
            </w:pPr>
          </w:p>
        </w:tc>
        <w:tc>
          <w:tcPr>
            <w:tcW w:w="734" w:type="dxa"/>
            <w:vAlign w:val="center"/>
          </w:tcPr>
          <w:p w14:paraId="2AF603EE" w14:textId="77777777" w:rsidR="00DB0369" w:rsidRPr="00911A9D" w:rsidRDefault="00DB0369" w:rsidP="00CD4C33">
            <w:pPr>
              <w:pStyle w:val="Default"/>
              <w:jc w:val="center"/>
              <w:rPr>
                <w:rStyle w:val="hps"/>
                <w:rFonts w:ascii="Arial" w:hAnsi="Arial" w:cs="Arial"/>
                <w:color w:val="auto"/>
                <w:sz w:val="18"/>
                <w:szCs w:val="18"/>
                <w:lang w:val="es-ES_tradnl" w:eastAsia="x-none"/>
              </w:rPr>
            </w:pPr>
          </w:p>
        </w:tc>
        <w:tc>
          <w:tcPr>
            <w:tcW w:w="933" w:type="dxa"/>
            <w:vAlign w:val="center"/>
          </w:tcPr>
          <w:p w14:paraId="3B01838C" w14:textId="77777777" w:rsidR="00DB0369"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0</w:t>
            </w:r>
          </w:p>
        </w:tc>
      </w:tr>
      <w:tr w:rsidR="00DB0369" w:rsidRPr="00911A9D" w14:paraId="36B53AE8" w14:textId="77777777" w:rsidTr="00CD4C33">
        <w:trPr>
          <w:trHeight w:val="341"/>
        </w:trPr>
        <w:tc>
          <w:tcPr>
            <w:tcW w:w="2700" w:type="dxa"/>
            <w:vAlign w:val="center"/>
          </w:tcPr>
          <w:p w14:paraId="2C0135FE" w14:textId="77777777" w:rsidR="00DB0369" w:rsidRPr="00911A9D" w:rsidRDefault="6BFAAEC7" w:rsidP="00CD4C33">
            <w:pPr>
              <w:rPr>
                <w:rFonts w:ascii="Arial" w:eastAsia="Arial" w:hAnsi="Arial" w:cs="Arial"/>
                <w:sz w:val="18"/>
                <w:szCs w:val="18"/>
                <w:lang w:val="es-ES_tradnl"/>
              </w:rPr>
            </w:pPr>
            <w:r w:rsidRPr="00911A9D">
              <w:rPr>
                <w:rFonts w:ascii="Arial" w:eastAsia="Arial" w:hAnsi="Arial" w:cs="Arial"/>
                <w:sz w:val="18"/>
                <w:szCs w:val="18"/>
                <w:lang w:val="es-ES_tradnl"/>
              </w:rPr>
              <w:t>Informes de auditoría</w:t>
            </w:r>
          </w:p>
        </w:tc>
        <w:tc>
          <w:tcPr>
            <w:tcW w:w="933" w:type="dxa"/>
            <w:shd w:val="clear" w:color="auto" w:fill="FFFFFF" w:themeFill="background1"/>
            <w:vAlign w:val="center"/>
          </w:tcPr>
          <w:p w14:paraId="45811BD4" w14:textId="77777777" w:rsidR="00DB0369"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40.000</w:t>
            </w:r>
          </w:p>
        </w:tc>
        <w:tc>
          <w:tcPr>
            <w:tcW w:w="933" w:type="dxa"/>
            <w:shd w:val="clear" w:color="auto" w:fill="FFFFFF" w:themeFill="background1"/>
            <w:vAlign w:val="center"/>
          </w:tcPr>
          <w:p w14:paraId="05156398" w14:textId="77777777" w:rsidR="00DB0369"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40.000</w:t>
            </w:r>
          </w:p>
        </w:tc>
        <w:tc>
          <w:tcPr>
            <w:tcW w:w="933" w:type="dxa"/>
            <w:shd w:val="clear" w:color="auto" w:fill="FFFFFF" w:themeFill="background1"/>
            <w:vAlign w:val="center"/>
          </w:tcPr>
          <w:p w14:paraId="209A6DF3" w14:textId="77777777" w:rsidR="00DB0369"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40.000</w:t>
            </w:r>
          </w:p>
        </w:tc>
        <w:tc>
          <w:tcPr>
            <w:tcW w:w="933" w:type="dxa"/>
            <w:shd w:val="clear" w:color="auto" w:fill="FFFFFF" w:themeFill="background1"/>
            <w:vAlign w:val="center"/>
          </w:tcPr>
          <w:p w14:paraId="5F78D1CD" w14:textId="77777777" w:rsidR="00DB0369"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40.000</w:t>
            </w:r>
          </w:p>
        </w:tc>
        <w:tc>
          <w:tcPr>
            <w:tcW w:w="933" w:type="dxa"/>
            <w:shd w:val="clear" w:color="auto" w:fill="FFFFFF" w:themeFill="background1"/>
            <w:vAlign w:val="center"/>
          </w:tcPr>
          <w:p w14:paraId="39158D19" w14:textId="77777777" w:rsidR="00DB0369"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40.000</w:t>
            </w:r>
          </w:p>
        </w:tc>
        <w:tc>
          <w:tcPr>
            <w:tcW w:w="1132" w:type="dxa"/>
            <w:vAlign w:val="center"/>
          </w:tcPr>
          <w:p w14:paraId="0AD2D9F1" w14:textId="77777777" w:rsidR="00DB0369"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200.000</w:t>
            </w:r>
          </w:p>
        </w:tc>
        <w:tc>
          <w:tcPr>
            <w:tcW w:w="734" w:type="dxa"/>
            <w:vAlign w:val="center"/>
          </w:tcPr>
          <w:p w14:paraId="55FFAE91" w14:textId="77777777" w:rsidR="00DB0369" w:rsidRPr="00911A9D" w:rsidRDefault="00DB0369" w:rsidP="00CD4C33">
            <w:pPr>
              <w:pStyle w:val="Default"/>
              <w:jc w:val="center"/>
              <w:rPr>
                <w:rStyle w:val="hps"/>
                <w:rFonts w:ascii="Arial" w:hAnsi="Arial" w:cs="Arial"/>
                <w:color w:val="auto"/>
                <w:sz w:val="18"/>
                <w:szCs w:val="18"/>
                <w:lang w:val="es-ES_tradnl" w:eastAsia="x-none"/>
              </w:rPr>
            </w:pPr>
          </w:p>
        </w:tc>
        <w:tc>
          <w:tcPr>
            <w:tcW w:w="933" w:type="dxa"/>
            <w:vAlign w:val="center"/>
          </w:tcPr>
          <w:p w14:paraId="4CD8DD79" w14:textId="77777777" w:rsidR="00DB0369"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200.000</w:t>
            </w:r>
          </w:p>
        </w:tc>
      </w:tr>
      <w:tr w:rsidR="00A065E6" w:rsidRPr="00911A9D" w14:paraId="6131F06F" w14:textId="77777777" w:rsidTr="00CD4C33">
        <w:trPr>
          <w:trHeight w:val="341"/>
        </w:trPr>
        <w:tc>
          <w:tcPr>
            <w:tcW w:w="2700" w:type="dxa"/>
            <w:vAlign w:val="center"/>
          </w:tcPr>
          <w:p w14:paraId="61A1A8DA" w14:textId="77777777" w:rsidR="00A065E6" w:rsidRPr="00911A9D" w:rsidRDefault="6BFAAEC7" w:rsidP="00CD4C33">
            <w:pPr>
              <w:rPr>
                <w:rFonts w:ascii="Arial" w:eastAsia="Arial" w:hAnsi="Arial" w:cs="Arial"/>
                <w:sz w:val="18"/>
                <w:szCs w:val="18"/>
                <w:lang w:val="es-ES_tradnl"/>
              </w:rPr>
            </w:pPr>
            <w:r w:rsidRPr="00911A9D">
              <w:rPr>
                <w:rFonts w:ascii="Arial" w:eastAsia="Arial" w:hAnsi="Arial" w:cs="Arial"/>
                <w:sz w:val="18"/>
                <w:szCs w:val="18"/>
                <w:lang w:val="es-ES_tradnl"/>
              </w:rPr>
              <w:t>Evaluación intermedia</w:t>
            </w:r>
          </w:p>
        </w:tc>
        <w:tc>
          <w:tcPr>
            <w:tcW w:w="933" w:type="dxa"/>
            <w:shd w:val="clear" w:color="auto" w:fill="FFFFFF" w:themeFill="background1"/>
            <w:vAlign w:val="center"/>
          </w:tcPr>
          <w:p w14:paraId="11D7937B"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64198D2"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6D908089" w14:textId="77777777" w:rsidR="00A065E6"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20.000</w:t>
            </w:r>
          </w:p>
        </w:tc>
        <w:tc>
          <w:tcPr>
            <w:tcW w:w="933" w:type="dxa"/>
            <w:shd w:val="clear" w:color="auto" w:fill="FFFFFF" w:themeFill="background1"/>
            <w:vAlign w:val="center"/>
          </w:tcPr>
          <w:p w14:paraId="5B9FF636"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22B56BEE" w14:textId="77777777" w:rsidR="00A065E6" w:rsidRPr="00911A9D" w:rsidRDefault="00A065E6" w:rsidP="00CD4C33">
            <w:pPr>
              <w:pStyle w:val="Default"/>
              <w:jc w:val="center"/>
              <w:rPr>
                <w:rFonts w:ascii="Arial" w:hAnsi="Arial" w:cs="Arial"/>
                <w:sz w:val="18"/>
                <w:szCs w:val="18"/>
                <w:lang w:val="es-ES_tradnl"/>
              </w:rPr>
            </w:pPr>
          </w:p>
        </w:tc>
        <w:tc>
          <w:tcPr>
            <w:tcW w:w="1132" w:type="dxa"/>
            <w:vAlign w:val="center"/>
          </w:tcPr>
          <w:p w14:paraId="24FA5C09" w14:textId="77777777" w:rsidR="00A065E6"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20.000</w:t>
            </w:r>
          </w:p>
        </w:tc>
        <w:tc>
          <w:tcPr>
            <w:tcW w:w="734" w:type="dxa"/>
            <w:vAlign w:val="center"/>
          </w:tcPr>
          <w:p w14:paraId="33A97F31" w14:textId="77777777" w:rsidR="00A065E6" w:rsidRPr="00911A9D" w:rsidRDefault="00A065E6" w:rsidP="00CD4C33">
            <w:pPr>
              <w:pStyle w:val="Default"/>
              <w:jc w:val="center"/>
              <w:rPr>
                <w:rStyle w:val="hps"/>
                <w:rFonts w:ascii="Arial" w:hAnsi="Arial" w:cs="Arial"/>
                <w:color w:val="auto"/>
                <w:sz w:val="18"/>
                <w:szCs w:val="18"/>
                <w:lang w:val="es-ES_tradnl" w:eastAsia="x-none"/>
              </w:rPr>
            </w:pPr>
          </w:p>
        </w:tc>
        <w:tc>
          <w:tcPr>
            <w:tcW w:w="933" w:type="dxa"/>
            <w:vAlign w:val="center"/>
          </w:tcPr>
          <w:p w14:paraId="08813DF1" w14:textId="77777777" w:rsidR="00A065E6"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20.000</w:t>
            </w:r>
          </w:p>
        </w:tc>
      </w:tr>
      <w:tr w:rsidR="00A065E6" w:rsidRPr="00911A9D" w14:paraId="05F2FBED" w14:textId="77777777" w:rsidTr="00CD4C33">
        <w:trPr>
          <w:trHeight w:val="341"/>
        </w:trPr>
        <w:tc>
          <w:tcPr>
            <w:tcW w:w="2700" w:type="dxa"/>
            <w:vAlign w:val="center"/>
          </w:tcPr>
          <w:p w14:paraId="53E1C0C5" w14:textId="77777777" w:rsidR="00A065E6" w:rsidRPr="00911A9D" w:rsidRDefault="6BFAAEC7" w:rsidP="00CD4C33">
            <w:pPr>
              <w:rPr>
                <w:rFonts w:ascii="Arial" w:eastAsia="Arial" w:hAnsi="Arial" w:cs="Arial"/>
                <w:sz w:val="18"/>
                <w:szCs w:val="18"/>
                <w:lang w:val="es-ES_tradnl"/>
              </w:rPr>
            </w:pPr>
            <w:r w:rsidRPr="00911A9D">
              <w:rPr>
                <w:rFonts w:ascii="Arial" w:eastAsia="Arial" w:hAnsi="Arial" w:cs="Arial"/>
                <w:sz w:val="18"/>
                <w:szCs w:val="18"/>
                <w:lang w:val="es-ES_tradnl"/>
              </w:rPr>
              <w:t>Evaluación Final (antes-después)</w:t>
            </w:r>
          </w:p>
        </w:tc>
        <w:tc>
          <w:tcPr>
            <w:tcW w:w="933" w:type="dxa"/>
            <w:shd w:val="clear" w:color="auto" w:fill="FFFFFF" w:themeFill="background1"/>
            <w:vAlign w:val="center"/>
          </w:tcPr>
          <w:p w14:paraId="16AD155E"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09197BC9"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31AE902F"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0DE1D77"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341D0F29" w14:textId="7763A0AD" w:rsidR="00A065E6" w:rsidRPr="00911A9D" w:rsidRDefault="002D414C"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30</w:t>
            </w:r>
            <w:r w:rsidR="1B78EAE6" w:rsidRPr="00911A9D">
              <w:rPr>
                <w:rFonts w:ascii="Arial" w:eastAsia="Arial" w:hAnsi="Arial" w:cs="Arial"/>
                <w:sz w:val="18"/>
                <w:szCs w:val="18"/>
                <w:lang w:val="es-ES_tradnl"/>
              </w:rPr>
              <w:t>.000</w:t>
            </w:r>
          </w:p>
        </w:tc>
        <w:tc>
          <w:tcPr>
            <w:tcW w:w="1132" w:type="dxa"/>
            <w:vAlign w:val="center"/>
          </w:tcPr>
          <w:p w14:paraId="59DB62D2" w14:textId="44180B1A" w:rsidR="00A065E6" w:rsidRPr="00911A9D" w:rsidRDefault="002D414C"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30</w:t>
            </w:r>
            <w:r w:rsidR="1B78EAE6" w:rsidRPr="00911A9D">
              <w:rPr>
                <w:rStyle w:val="hps"/>
                <w:rFonts w:ascii="Arial" w:eastAsia="Arial" w:hAnsi="Arial" w:cs="Arial"/>
                <w:color w:val="auto"/>
                <w:sz w:val="18"/>
                <w:szCs w:val="18"/>
                <w:lang w:val="es-ES_tradnl"/>
              </w:rPr>
              <w:t>.000</w:t>
            </w:r>
          </w:p>
        </w:tc>
        <w:tc>
          <w:tcPr>
            <w:tcW w:w="734" w:type="dxa"/>
            <w:vAlign w:val="center"/>
          </w:tcPr>
          <w:p w14:paraId="506B04B4" w14:textId="77777777" w:rsidR="00A065E6" w:rsidRPr="00911A9D" w:rsidRDefault="00A065E6" w:rsidP="00CD4C33">
            <w:pPr>
              <w:pStyle w:val="Default"/>
              <w:jc w:val="center"/>
              <w:rPr>
                <w:rStyle w:val="hps"/>
                <w:rFonts w:ascii="Arial" w:hAnsi="Arial" w:cs="Arial"/>
                <w:color w:val="auto"/>
                <w:sz w:val="18"/>
                <w:szCs w:val="18"/>
                <w:lang w:val="es-ES_tradnl" w:eastAsia="x-none"/>
              </w:rPr>
            </w:pPr>
          </w:p>
        </w:tc>
        <w:tc>
          <w:tcPr>
            <w:tcW w:w="933" w:type="dxa"/>
            <w:vAlign w:val="center"/>
          </w:tcPr>
          <w:p w14:paraId="34A0553E" w14:textId="696EC0D4" w:rsidR="00A065E6" w:rsidRPr="00911A9D" w:rsidRDefault="002D414C"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30</w:t>
            </w:r>
            <w:r w:rsidR="1B78EAE6" w:rsidRPr="00911A9D">
              <w:rPr>
                <w:rStyle w:val="hps"/>
                <w:rFonts w:ascii="Arial" w:eastAsia="Arial" w:hAnsi="Arial" w:cs="Arial"/>
                <w:color w:val="auto"/>
                <w:sz w:val="18"/>
                <w:szCs w:val="18"/>
                <w:lang w:val="es-ES_tradnl"/>
              </w:rPr>
              <w:t>.000</w:t>
            </w:r>
          </w:p>
        </w:tc>
      </w:tr>
      <w:tr w:rsidR="00A065E6" w:rsidRPr="00911A9D" w14:paraId="1F8819A6" w14:textId="77777777" w:rsidTr="00CD4C33">
        <w:trPr>
          <w:trHeight w:val="341"/>
        </w:trPr>
        <w:tc>
          <w:tcPr>
            <w:tcW w:w="2700" w:type="dxa"/>
            <w:vAlign w:val="center"/>
          </w:tcPr>
          <w:p w14:paraId="55B762C0" w14:textId="77777777" w:rsidR="00A065E6" w:rsidRPr="00911A9D" w:rsidRDefault="1B78EAE6" w:rsidP="00CD4C33">
            <w:pPr>
              <w:rPr>
                <w:rFonts w:ascii="Arial" w:eastAsia="Arial" w:hAnsi="Arial" w:cs="Arial"/>
                <w:sz w:val="18"/>
                <w:szCs w:val="18"/>
                <w:lang w:val="es-ES_tradnl"/>
              </w:rPr>
            </w:pPr>
            <w:r w:rsidRPr="00911A9D">
              <w:rPr>
                <w:rFonts w:ascii="Arial" w:eastAsia="Arial" w:hAnsi="Arial" w:cs="Arial"/>
                <w:i/>
                <w:iCs/>
                <w:sz w:val="18"/>
                <w:szCs w:val="18"/>
                <w:lang w:val="es-ES_tradnl"/>
              </w:rPr>
              <w:t>Project Completion Report</w:t>
            </w:r>
            <w:r w:rsidRPr="00911A9D">
              <w:rPr>
                <w:rFonts w:ascii="Arial" w:eastAsia="Arial" w:hAnsi="Arial" w:cs="Arial"/>
                <w:sz w:val="18"/>
                <w:szCs w:val="18"/>
                <w:lang w:val="es-ES_tradnl"/>
              </w:rPr>
              <w:t xml:space="preserve"> (PCR)</w:t>
            </w:r>
          </w:p>
        </w:tc>
        <w:tc>
          <w:tcPr>
            <w:tcW w:w="933" w:type="dxa"/>
            <w:shd w:val="clear" w:color="auto" w:fill="FFFFFF" w:themeFill="background1"/>
            <w:vAlign w:val="center"/>
          </w:tcPr>
          <w:p w14:paraId="77544DAB"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783484DD"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11DA1A48"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772F09B4" w14:textId="77777777" w:rsidR="00A065E6" w:rsidRPr="00911A9D" w:rsidRDefault="00A065E6" w:rsidP="00CD4C33">
            <w:pPr>
              <w:pStyle w:val="Default"/>
              <w:jc w:val="center"/>
              <w:rPr>
                <w:rFonts w:ascii="Arial" w:hAnsi="Arial" w:cs="Arial"/>
                <w:sz w:val="18"/>
                <w:szCs w:val="18"/>
                <w:lang w:val="es-ES_tradnl"/>
              </w:rPr>
            </w:pPr>
          </w:p>
        </w:tc>
        <w:tc>
          <w:tcPr>
            <w:tcW w:w="933" w:type="dxa"/>
            <w:shd w:val="clear" w:color="auto" w:fill="FFFFFF" w:themeFill="background1"/>
            <w:vAlign w:val="center"/>
          </w:tcPr>
          <w:p w14:paraId="62943E84" w14:textId="77777777" w:rsidR="00A065E6" w:rsidRPr="00911A9D" w:rsidRDefault="1B78EAE6" w:rsidP="00CD4C33">
            <w:pPr>
              <w:pStyle w:val="Default"/>
              <w:jc w:val="center"/>
              <w:rPr>
                <w:rFonts w:ascii="Arial" w:eastAsia="Arial" w:hAnsi="Arial" w:cs="Arial"/>
                <w:sz w:val="18"/>
                <w:szCs w:val="18"/>
                <w:lang w:val="es-ES_tradnl"/>
              </w:rPr>
            </w:pPr>
            <w:r w:rsidRPr="00911A9D">
              <w:rPr>
                <w:rFonts w:ascii="Arial" w:eastAsia="Arial" w:hAnsi="Arial" w:cs="Arial"/>
                <w:sz w:val="18"/>
                <w:szCs w:val="18"/>
                <w:lang w:val="es-ES_tradnl"/>
              </w:rPr>
              <w:t>30.000</w:t>
            </w:r>
          </w:p>
        </w:tc>
        <w:tc>
          <w:tcPr>
            <w:tcW w:w="1132" w:type="dxa"/>
            <w:vAlign w:val="center"/>
          </w:tcPr>
          <w:p w14:paraId="6C2F3F2B" w14:textId="77777777" w:rsidR="00A065E6"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30.000</w:t>
            </w:r>
          </w:p>
        </w:tc>
        <w:tc>
          <w:tcPr>
            <w:tcW w:w="734" w:type="dxa"/>
            <w:vAlign w:val="center"/>
          </w:tcPr>
          <w:p w14:paraId="6B974011" w14:textId="77777777" w:rsidR="00A065E6" w:rsidRPr="00911A9D" w:rsidRDefault="00A065E6" w:rsidP="00CD4C33">
            <w:pPr>
              <w:pStyle w:val="Default"/>
              <w:jc w:val="center"/>
              <w:rPr>
                <w:rStyle w:val="hps"/>
                <w:rFonts w:ascii="Arial" w:hAnsi="Arial" w:cs="Arial"/>
                <w:color w:val="auto"/>
                <w:sz w:val="18"/>
                <w:szCs w:val="18"/>
                <w:lang w:val="es-ES_tradnl" w:eastAsia="x-none"/>
              </w:rPr>
            </w:pPr>
          </w:p>
        </w:tc>
        <w:tc>
          <w:tcPr>
            <w:tcW w:w="933" w:type="dxa"/>
            <w:vAlign w:val="center"/>
          </w:tcPr>
          <w:p w14:paraId="2481B84D" w14:textId="77777777" w:rsidR="00A065E6" w:rsidRPr="00911A9D" w:rsidRDefault="1B78EAE6" w:rsidP="00CD4C33">
            <w:pPr>
              <w:pStyle w:val="Default"/>
              <w:jc w:val="center"/>
              <w:rPr>
                <w:rStyle w:val="hps"/>
                <w:rFonts w:ascii="Arial" w:eastAsia="Arial" w:hAnsi="Arial" w:cs="Arial"/>
                <w:color w:val="auto"/>
                <w:sz w:val="18"/>
                <w:szCs w:val="18"/>
                <w:lang w:val="es-ES_tradnl"/>
              </w:rPr>
            </w:pPr>
            <w:r w:rsidRPr="00911A9D">
              <w:rPr>
                <w:rStyle w:val="hps"/>
                <w:rFonts w:ascii="Arial" w:eastAsia="Arial" w:hAnsi="Arial" w:cs="Arial"/>
                <w:color w:val="auto"/>
                <w:sz w:val="18"/>
                <w:szCs w:val="18"/>
                <w:lang w:val="es-ES_tradnl"/>
              </w:rPr>
              <w:t>30.000</w:t>
            </w:r>
          </w:p>
        </w:tc>
      </w:tr>
      <w:tr w:rsidR="00A065E6" w:rsidRPr="00911A9D" w14:paraId="7C569837" w14:textId="77777777" w:rsidTr="00CD4C33">
        <w:trPr>
          <w:trHeight w:val="341"/>
        </w:trPr>
        <w:tc>
          <w:tcPr>
            <w:tcW w:w="2700" w:type="dxa"/>
            <w:vAlign w:val="center"/>
          </w:tcPr>
          <w:p w14:paraId="434CA735" w14:textId="4DBF7474" w:rsidR="00A065E6" w:rsidRPr="00911A9D" w:rsidRDefault="001F1E11" w:rsidP="00CD4C33">
            <w:pPr>
              <w:rPr>
                <w:rFonts w:ascii="Arial" w:eastAsia="Arial" w:hAnsi="Arial" w:cs="Arial"/>
                <w:b/>
                <w:bCs/>
                <w:sz w:val="18"/>
                <w:szCs w:val="18"/>
                <w:lang w:val="es-ES_tradnl"/>
              </w:rPr>
            </w:pPr>
            <w:r w:rsidRPr="00911A9D">
              <w:rPr>
                <w:rFonts w:ascii="Arial" w:eastAsia="Arial" w:hAnsi="Arial" w:cs="Arial"/>
                <w:b/>
                <w:bCs/>
                <w:sz w:val="18"/>
                <w:szCs w:val="18"/>
                <w:lang w:val="es-ES_tradnl"/>
              </w:rPr>
              <w:t xml:space="preserve">Total </w:t>
            </w:r>
            <w:r w:rsidR="6BFAAEC7" w:rsidRPr="00911A9D">
              <w:rPr>
                <w:rFonts w:ascii="Arial" w:eastAsia="Arial" w:hAnsi="Arial" w:cs="Arial"/>
                <w:b/>
                <w:bCs/>
                <w:sz w:val="18"/>
                <w:szCs w:val="18"/>
                <w:lang w:val="es-ES_tradnl"/>
              </w:rPr>
              <w:t>Presupuesto Monitoreo</w:t>
            </w:r>
          </w:p>
        </w:tc>
        <w:tc>
          <w:tcPr>
            <w:tcW w:w="933" w:type="dxa"/>
            <w:shd w:val="clear" w:color="auto" w:fill="FFFFFF" w:themeFill="background1"/>
            <w:vAlign w:val="center"/>
          </w:tcPr>
          <w:p w14:paraId="6EB7750B" w14:textId="77777777" w:rsidR="00A065E6" w:rsidRPr="00911A9D" w:rsidRDefault="00A065E6" w:rsidP="00CD4C33">
            <w:pPr>
              <w:pStyle w:val="Default"/>
              <w:jc w:val="center"/>
              <w:rPr>
                <w:rFonts w:ascii="Arial" w:hAnsi="Arial" w:cs="Arial"/>
                <w:b/>
                <w:sz w:val="18"/>
                <w:szCs w:val="18"/>
                <w:lang w:val="es-ES_tradnl"/>
              </w:rPr>
            </w:pPr>
          </w:p>
        </w:tc>
        <w:tc>
          <w:tcPr>
            <w:tcW w:w="933" w:type="dxa"/>
            <w:shd w:val="clear" w:color="auto" w:fill="FFFFFF" w:themeFill="background1"/>
            <w:vAlign w:val="center"/>
          </w:tcPr>
          <w:p w14:paraId="0F120A34" w14:textId="77777777" w:rsidR="00A065E6" w:rsidRPr="00911A9D" w:rsidRDefault="00A065E6" w:rsidP="00CD4C33">
            <w:pPr>
              <w:pStyle w:val="Default"/>
              <w:jc w:val="center"/>
              <w:rPr>
                <w:rFonts w:ascii="Arial" w:hAnsi="Arial" w:cs="Arial"/>
                <w:b/>
                <w:sz w:val="18"/>
                <w:szCs w:val="18"/>
                <w:lang w:val="es-ES_tradnl"/>
              </w:rPr>
            </w:pPr>
          </w:p>
        </w:tc>
        <w:tc>
          <w:tcPr>
            <w:tcW w:w="933" w:type="dxa"/>
            <w:shd w:val="clear" w:color="auto" w:fill="FFFFFF" w:themeFill="background1"/>
            <w:vAlign w:val="center"/>
          </w:tcPr>
          <w:p w14:paraId="421E3340" w14:textId="77777777" w:rsidR="00A065E6" w:rsidRPr="00911A9D" w:rsidRDefault="00A065E6" w:rsidP="00CD4C33">
            <w:pPr>
              <w:pStyle w:val="Default"/>
              <w:jc w:val="center"/>
              <w:rPr>
                <w:rFonts w:ascii="Arial" w:hAnsi="Arial" w:cs="Arial"/>
                <w:b/>
                <w:sz w:val="18"/>
                <w:szCs w:val="18"/>
                <w:lang w:val="es-ES_tradnl"/>
              </w:rPr>
            </w:pPr>
          </w:p>
        </w:tc>
        <w:tc>
          <w:tcPr>
            <w:tcW w:w="933" w:type="dxa"/>
            <w:shd w:val="clear" w:color="auto" w:fill="FFFFFF" w:themeFill="background1"/>
            <w:vAlign w:val="center"/>
          </w:tcPr>
          <w:p w14:paraId="1BA0E73C" w14:textId="77777777" w:rsidR="00A065E6" w:rsidRPr="00911A9D" w:rsidRDefault="00A065E6" w:rsidP="00CD4C33">
            <w:pPr>
              <w:pStyle w:val="Default"/>
              <w:jc w:val="center"/>
              <w:rPr>
                <w:rFonts w:ascii="Arial" w:hAnsi="Arial" w:cs="Arial"/>
                <w:b/>
                <w:sz w:val="18"/>
                <w:szCs w:val="18"/>
                <w:lang w:val="es-ES_tradnl"/>
              </w:rPr>
            </w:pPr>
          </w:p>
        </w:tc>
        <w:tc>
          <w:tcPr>
            <w:tcW w:w="933" w:type="dxa"/>
            <w:shd w:val="clear" w:color="auto" w:fill="FFFFFF" w:themeFill="background1"/>
            <w:vAlign w:val="center"/>
          </w:tcPr>
          <w:p w14:paraId="06D39921" w14:textId="77777777" w:rsidR="00A065E6" w:rsidRPr="00911A9D" w:rsidRDefault="00A065E6" w:rsidP="00CD4C33">
            <w:pPr>
              <w:pStyle w:val="Default"/>
              <w:jc w:val="center"/>
              <w:rPr>
                <w:rFonts w:ascii="Arial" w:hAnsi="Arial" w:cs="Arial"/>
                <w:b/>
                <w:sz w:val="18"/>
                <w:szCs w:val="18"/>
                <w:lang w:val="es-ES_tradnl"/>
              </w:rPr>
            </w:pPr>
          </w:p>
        </w:tc>
        <w:tc>
          <w:tcPr>
            <w:tcW w:w="1132" w:type="dxa"/>
            <w:vAlign w:val="center"/>
          </w:tcPr>
          <w:p w14:paraId="7EA64088" w14:textId="58E883CB" w:rsidR="00A065E6" w:rsidRPr="00911A9D" w:rsidRDefault="1B78EAE6" w:rsidP="00CD4C33">
            <w:pPr>
              <w:pStyle w:val="Default"/>
              <w:jc w:val="center"/>
              <w:rPr>
                <w:rStyle w:val="hps"/>
                <w:rFonts w:ascii="Arial" w:eastAsia="Arial" w:hAnsi="Arial" w:cs="Arial"/>
                <w:b/>
                <w:bCs/>
                <w:color w:val="auto"/>
                <w:sz w:val="18"/>
                <w:szCs w:val="18"/>
                <w:lang w:val="es-ES_tradnl"/>
              </w:rPr>
            </w:pPr>
            <w:r w:rsidRPr="00911A9D">
              <w:rPr>
                <w:rStyle w:val="hps"/>
                <w:rFonts w:ascii="Arial" w:eastAsia="Arial" w:hAnsi="Arial" w:cs="Arial"/>
                <w:b/>
                <w:bCs/>
                <w:color w:val="auto"/>
                <w:sz w:val="18"/>
                <w:szCs w:val="18"/>
                <w:lang w:val="es-ES_tradnl"/>
              </w:rPr>
              <w:t>6</w:t>
            </w:r>
            <w:r w:rsidR="00D965A6" w:rsidRPr="00911A9D">
              <w:rPr>
                <w:rStyle w:val="hps"/>
                <w:rFonts w:ascii="Arial" w:eastAsia="Arial" w:hAnsi="Arial" w:cs="Arial"/>
                <w:b/>
                <w:bCs/>
                <w:color w:val="auto"/>
                <w:sz w:val="18"/>
                <w:szCs w:val="18"/>
                <w:lang w:val="es-ES_tradnl"/>
              </w:rPr>
              <w:t>49.600</w:t>
            </w:r>
          </w:p>
        </w:tc>
        <w:tc>
          <w:tcPr>
            <w:tcW w:w="734" w:type="dxa"/>
            <w:vAlign w:val="center"/>
          </w:tcPr>
          <w:p w14:paraId="4B068E6D" w14:textId="77777777" w:rsidR="00A065E6" w:rsidRPr="00911A9D" w:rsidRDefault="1B78EAE6" w:rsidP="00CD4C33">
            <w:pPr>
              <w:pStyle w:val="Default"/>
              <w:jc w:val="center"/>
              <w:rPr>
                <w:rStyle w:val="hps"/>
                <w:rFonts w:ascii="Arial" w:eastAsia="Arial" w:hAnsi="Arial" w:cs="Arial"/>
                <w:b/>
                <w:bCs/>
                <w:color w:val="auto"/>
                <w:sz w:val="18"/>
                <w:szCs w:val="18"/>
                <w:lang w:val="es-ES_tradnl"/>
              </w:rPr>
            </w:pPr>
            <w:r w:rsidRPr="00911A9D">
              <w:rPr>
                <w:rStyle w:val="hps"/>
                <w:rFonts w:ascii="Arial" w:eastAsia="Arial" w:hAnsi="Arial" w:cs="Arial"/>
                <w:b/>
                <w:bCs/>
                <w:color w:val="auto"/>
                <w:sz w:val="18"/>
                <w:szCs w:val="18"/>
                <w:lang w:val="es-ES_tradnl"/>
              </w:rPr>
              <w:t>5.000</w:t>
            </w:r>
          </w:p>
        </w:tc>
        <w:tc>
          <w:tcPr>
            <w:tcW w:w="933" w:type="dxa"/>
            <w:vAlign w:val="center"/>
          </w:tcPr>
          <w:p w14:paraId="5592D086" w14:textId="6B14E978" w:rsidR="00A065E6" w:rsidRPr="00911A9D" w:rsidRDefault="1B78EAE6" w:rsidP="00CD4C33">
            <w:pPr>
              <w:pStyle w:val="Default"/>
              <w:jc w:val="center"/>
              <w:rPr>
                <w:rStyle w:val="hps"/>
                <w:rFonts w:ascii="Arial" w:eastAsia="Arial" w:hAnsi="Arial" w:cs="Arial"/>
                <w:b/>
                <w:bCs/>
                <w:color w:val="auto"/>
                <w:sz w:val="18"/>
                <w:szCs w:val="18"/>
                <w:lang w:val="es-ES_tradnl"/>
              </w:rPr>
            </w:pPr>
            <w:r w:rsidRPr="00911A9D">
              <w:rPr>
                <w:rStyle w:val="hps"/>
                <w:rFonts w:ascii="Arial" w:eastAsia="Arial" w:hAnsi="Arial" w:cs="Arial"/>
                <w:b/>
                <w:bCs/>
                <w:color w:val="auto"/>
                <w:sz w:val="18"/>
                <w:szCs w:val="18"/>
                <w:lang w:val="es-ES_tradnl"/>
              </w:rPr>
              <w:t>6</w:t>
            </w:r>
            <w:r w:rsidR="00D965A6" w:rsidRPr="00911A9D">
              <w:rPr>
                <w:rStyle w:val="hps"/>
                <w:rFonts w:ascii="Arial" w:eastAsia="Arial" w:hAnsi="Arial" w:cs="Arial"/>
                <w:b/>
                <w:bCs/>
                <w:color w:val="auto"/>
                <w:sz w:val="18"/>
                <w:szCs w:val="18"/>
                <w:lang w:val="es-ES_tradnl"/>
              </w:rPr>
              <w:t>54.600</w:t>
            </w:r>
          </w:p>
        </w:tc>
      </w:tr>
    </w:tbl>
    <w:p w14:paraId="211A79A2" w14:textId="77777777" w:rsidR="00D2497F" w:rsidRPr="00911A9D" w:rsidRDefault="00D2497F" w:rsidP="00D7317B">
      <w:pPr>
        <w:pStyle w:val="Paragraph"/>
        <w:numPr>
          <w:ilvl w:val="0"/>
          <w:numId w:val="0"/>
        </w:numPr>
        <w:ind w:left="720"/>
        <w:rPr>
          <w:rFonts w:ascii="Arial" w:hAnsi="Arial" w:cs="Arial"/>
          <w:sz w:val="22"/>
          <w:szCs w:val="22"/>
        </w:rPr>
      </w:pPr>
    </w:p>
    <w:p w14:paraId="0FB8F4E0" w14:textId="77777777" w:rsidR="00664BD8" w:rsidRPr="00911A9D" w:rsidRDefault="00664BD8" w:rsidP="00D7317B">
      <w:pPr>
        <w:pStyle w:val="Paragraph"/>
        <w:rPr>
          <w:rFonts w:ascii="Arial" w:hAnsi="Arial" w:cs="Arial"/>
          <w:sz w:val="22"/>
          <w:szCs w:val="22"/>
        </w:rPr>
        <w:sectPr w:rsidR="00664BD8" w:rsidRPr="00911A9D" w:rsidSect="00D136CF">
          <w:pgSz w:w="12240" w:h="15840"/>
          <w:pgMar w:top="1440" w:right="1800" w:bottom="1440" w:left="1800" w:header="720" w:footer="720" w:gutter="0"/>
          <w:cols w:space="720"/>
          <w:docGrid w:linePitch="360"/>
        </w:sectPr>
      </w:pPr>
    </w:p>
    <w:p w14:paraId="4596F19E" w14:textId="77777777" w:rsidR="00702F70" w:rsidRPr="00911A9D" w:rsidRDefault="00702F70" w:rsidP="00D7317B">
      <w:pPr>
        <w:spacing w:before="120" w:after="120"/>
        <w:rPr>
          <w:rFonts w:ascii="Arial" w:eastAsia="Calibri" w:hAnsi="Arial" w:cs="Arial"/>
          <w:b/>
          <w:smallCaps/>
          <w:sz w:val="22"/>
          <w:szCs w:val="22"/>
          <w:lang w:val="es-ES_tradnl" w:eastAsia="x-none"/>
        </w:rPr>
      </w:pPr>
      <w:r w:rsidRPr="00911A9D">
        <w:rPr>
          <w:rFonts w:ascii="Arial" w:hAnsi="Arial" w:cs="Arial"/>
          <w:sz w:val="22"/>
          <w:szCs w:val="22"/>
          <w:lang w:val="es-ES_tradnl"/>
        </w:rPr>
        <w:br w:type="page"/>
      </w:r>
    </w:p>
    <w:p w14:paraId="4AC015BC" w14:textId="77777777" w:rsidR="00FE2D21" w:rsidRPr="00911A9D" w:rsidRDefault="6BFAAEC7" w:rsidP="00D7317B">
      <w:pPr>
        <w:pStyle w:val="Chapter"/>
        <w:spacing w:before="120" w:after="120"/>
        <w:rPr>
          <w:rFonts w:ascii="Arial" w:eastAsia="Arial" w:hAnsi="Arial" w:cs="Arial"/>
          <w:sz w:val="22"/>
          <w:szCs w:val="22"/>
        </w:rPr>
      </w:pPr>
      <w:r w:rsidRPr="00911A9D">
        <w:rPr>
          <w:rFonts w:ascii="Arial" w:eastAsia="Arial" w:hAnsi="Arial" w:cs="Arial"/>
          <w:sz w:val="22"/>
          <w:szCs w:val="22"/>
        </w:rPr>
        <w:lastRenderedPageBreak/>
        <w:t xml:space="preserve">Evaluación </w:t>
      </w:r>
    </w:p>
    <w:p w14:paraId="460EB73F" w14:textId="77777777" w:rsidR="004D120C"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Tanto la evaluación intermedia como la evaluación final darán cuenta de la evolución de los indicadores de impacto y resultados contemplados en la Matriz de Resultados del programa (Cuadro 6). </w:t>
      </w:r>
    </w:p>
    <w:p w14:paraId="3D98BF95" w14:textId="77777777" w:rsidR="004D120C" w:rsidRPr="00911A9D" w:rsidRDefault="6BFAAEC7" w:rsidP="00D7317B">
      <w:pPr>
        <w:pStyle w:val="Paragraph"/>
        <w:numPr>
          <w:ilvl w:val="1"/>
          <w:numId w:val="0"/>
        </w:numPr>
        <w:tabs>
          <w:tab w:val="num" w:pos="1296"/>
        </w:tabs>
        <w:ind w:left="720"/>
        <w:jc w:val="center"/>
        <w:rPr>
          <w:rFonts w:ascii="Arial" w:eastAsia="Arial" w:hAnsi="Arial" w:cs="Arial"/>
          <w:b/>
          <w:bCs/>
          <w:sz w:val="22"/>
          <w:szCs w:val="22"/>
        </w:rPr>
      </w:pPr>
      <w:r w:rsidRPr="00911A9D">
        <w:rPr>
          <w:rFonts w:ascii="Arial" w:eastAsia="Arial" w:hAnsi="Arial" w:cs="Arial"/>
          <w:b/>
          <w:bCs/>
          <w:sz w:val="22"/>
          <w:szCs w:val="22"/>
        </w:rPr>
        <w:t>Cuadro 6: Indicadores de impacto y resultados del Programa</w:t>
      </w:r>
    </w:p>
    <w:tbl>
      <w:tblPr>
        <w:tblStyle w:val="TableGrid"/>
        <w:tblW w:w="9720" w:type="dxa"/>
        <w:tblInd w:w="-72" w:type="dxa"/>
        <w:tblLayout w:type="fixed"/>
        <w:tblLook w:val="04A0" w:firstRow="1" w:lastRow="0" w:firstColumn="1" w:lastColumn="0" w:noHBand="0" w:noVBand="1"/>
      </w:tblPr>
      <w:tblGrid>
        <w:gridCol w:w="2160"/>
        <w:gridCol w:w="918"/>
        <w:gridCol w:w="967"/>
        <w:gridCol w:w="951"/>
        <w:gridCol w:w="1754"/>
        <w:gridCol w:w="1530"/>
        <w:gridCol w:w="1440"/>
      </w:tblGrid>
      <w:tr w:rsidR="00511770" w:rsidRPr="00911A9D" w14:paraId="287767F9" w14:textId="77777777" w:rsidTr="001F1E11">
        <w:trPr>
          <w:trHeight w:val="20"/>
        </w:trPr>
        <w:tc>
          <w:tcPr>
            <w:tcW w:w="2160" w:type="dxa"/>
            <w:vMerge w:val="restart"/>
            <w:shd w:val="clear" w:color="auto" w:fill="B8CCE4" w:themeFill="accent1" w:themeFillTint="66"/>
            <w:vAlign w:val="center"/>
          </w:tcPr>
          <w:p w14:paraId="27FA8CD9"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Indicadores</w:t>
            </w:r>
          </w:p>
        </w:tc>
        <w:tc>
          <w:tcPr>
            <w:tcW w:w="918" w:type="dxa"/>
            <w:vMerge w:val="restart"/>
            <w:shd w:val="clear" w:color="auto" w:fill="B8CCE4" w:themeFill="accent1" w:themeFillTint="66"/>
            <w:vAlign w:val="center"/>
          </w:tcPr>
          <w:p w14:paraId="51FA32E1"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Unidad de medida</w:t>
            </w:r>
          </w:p>
        </w:tc>
        <w:tc>
          <w:tcPr>
            <w:tcW w:w="1918" w:type="dxa"/>
            <w:gridSpan w:val="2"/>
            <w:tcBorders>
              <w:bottom w:val="single" w:sz="4" w:space="0" w:color="auto"/>
            </w:tcBorders>
            <w:shd w:val="clear" w:color="auto" w:fill="B8CCE4" w:themeFill="accent1" w:themeFillTint="66"/>
            <w:vAlign w:val="center"/>
          </w:tcPr>
          <w:p w14:paraId="067EB79C"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Línea de base</w:t>
            </w:r>
          </w:p>
        </w:tc>
        <w:tc>
          <w:tcPr>
            <w:tcW w:w="1754" w:type="dxa"/>
            <w:vMerge w:val="restart"/>
            <w:shd w:val="clear" w:color="auto" w:fill="B8CCE4" w:themeFill="accent1" w:themeFillTint="66"/>
            <w:vAlign w:val="center"/>
          </w:tcPr>
          <w:p w14:paraId="4656954B"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Fuente</w:t>
            </w:r>
          </w:p>
        </w:tc>
        <w:tc>
          <w:tcPr>
            <w:tcW w:w="1530" w:type="dxa"/>
            <w:vMerge w:val="restart"/>
            <w:shd w:val="clear" w:color="auto" w:fill="B8CCE4" w:themeFill="accent1" w:themeFillTint="66"/>
            <w:vAlign w:val="center"/>
          </w:tcPr>
          <w:p w14:paraId="02AA2BE0"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Frecuencia de relevamiento</w:t>
            </w:r>
          </w:p>
        </w:tc>
        <w:tc>
          <w:tcPr>
            <w:tcW w:w="1440" w:type="dxa"/>
            <w:vMerge w:val="restart"/>
            <w:shd w:val="clear" w:color="auto" w:fill="B8CCE4" w:themeFill="accent1" w:themeFillTint="66"/>
            <w:vAlign w:val="center"/>
          </w:tcPr>
          <w:p w14:paraId="5561EABE"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Metodología de evaluación</w:t>
            </w:r>
          </w:p>
        </w:tc>
      </w:tr>
      <w:tr w:rsidR="00511770" w:rsidRPr="00911A9D" w14:paraId="1CDBE141" w14:textId="77777777" w:rsidTr="001F1E11">
        <w:trPr>
          <w:trHeight w:val="20"/>
        </w:trPr>
        <w:tc>
          <w:tcPr>
            <w:tcW w:w="2160" w:type="dxa"/>
            <w:vMerge/>
            <w:vAlign w:val="center"/>
          </w:tcPr>
          <w:p w14:paraId="07DC89FC" w14:textId="77777777" w:rsidR="00511770" w:rsidRPr="00911A9D" w:rsidRDefault="00511770" w:rsidP="00D7317B">
            <w:pPr>
              <w:pStyle w:val="Paragraph"/>
              <w:numPr>
                <w:ilvl w:val="0"/>
                <w:numId w:val="0"/>
              </w:numPr>
              <w:spacing w:before="0" w:after="0"/>
              <w:jc w:val="center"/>
              <w:rPr>
                <w:rFonts w:ascii="Arial" w:hAnsi="Arial" w:cs="Arial"/>
                <w:sz w:val="18"/>
                <w:szCs w:val="18"/>
              </w:rPr>
            </w:pPr>
          </w:p>
        </w:tc>
        <w:tc>
          <w:tcPr>
            <w:tcW w:w="918" w:type="dxa"/>
            <w:vMerge/>
            <w:vAlign w:val="center"/>
          </w:tcPr>
          <w:p w14:paraId="32A649D0" w14:textId="77777777" w:rsidR="00511770" w:rsidRPr="00911A9D" w:rsidRDefault="00511770" w:rsidP="00D7317B">
            <w:pPr>
              <w:pStyle w:val="Paragraph"/>
              <w:numPr>
                <w:ilvl w:val="0"/>
                <w:numId w:val="0"/>
              </w:numPr>
              <w:spacing w:before="0" w:after="0"/>
              <w:jc w:val="center"/>
              <w:rPr>
                <w:rFonts w:ascii="Arial" w:hAnsi="Arial" w:cs="Arial"/>
                <w:sz w:val="18"/>
                <w:szCs w:val="18"/>
              </w:rPr>
            </w:pPr>
          </w:p>
        </w:tc>
        <w:tc>
          <w:tcPr>
            <w:tcW w:w="967" w:type="dxa"/>
            <w:shd w:val="clear" w:color="auto" w:fill="B8CCE4" w:themeFill="accent1" w:themeFillTint="66"/>
            <w:vAlign w:val="center"/>
          </w:tcPr>
          <w:p w14:paraId="306A6C0F"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Valor</w:t>
            </w:r>
          </w:p>
        </w:tc>
        <w:tc>
          <w:tcPr>
            <w:tcW w:w="951" w:type="dxa"/>
            <w:shd w:val="clear" w:color="auto" w:fill="B8CCE4" w:themeFill="accent1" w:themeFillTint="66"/>
            <w:vAlign w:val="center"/>
          </w:tcPr>
          <w:p w14:paraId="7DC03777"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b/>
                <w:bCs/>
                <w:sz w:val="18"/>
                <w:szCs w:val="18"/>
              </w:rPr>
            </w:pPr>
            <w:r w:rsidRPr="00911A9D">
              <w:rPr>
                <w:rFonts w:ascii="Arial" w:eastAsia="Arial" w:hAnsi="Arial" w:cs="Arial"/>
                <w:b/>
                <w:bCs/>
                <w:sz w:val="18"/>
                <w:szCs w:val="18"/>
              </w:rPr>
              <w:t>Año</w:t>
            </w:r>
          </w:p>
        </w:tc>
        <w:tc>
          <w:tcPr>
            <w:tcW w:w="1754" w:type="dxa"/>
            <w:vMerge/>
            <w:shd w:val="clear" w:color="auto" w:fill="B8CCE4" w:themeFill="accent1" w:themeFillTint="66"/>
          </w:tcPr>
          <w:p w14:paraId="521CBD07" w14:textId="77777777" w:rsidR="00511770" w:rsidRPr="00911A9D" w:rsidRDefault="00511770" w:rsidP="00D7317B">
            <w:pPr>
              <w:pStyle w:val="Paragraph"/>
              <w:numPr>
                <w:ilvl w:val="0"/>
                <w:numId w:val="0"/>
              </w:numPr>
              <w:spacing w:before="0" w:after="0"/>
              <w:rPr>
                <w:rFonts w:ascii="Arial" w:hAnsi="Arial" w:cs="Arial"/>
                <w:sz w:val="18"/>
                <w:szCs w:val="18"/>
              </w:rPr>
            </w:pPr>
          </w:p>
        </w:tc>
        <w:tc>
          <w:tcPr>
            <w:tcW w:w="1530" w:type="dxa"/>
            <w:vMerge/>
            <w:shd w:val="clear" w:color="auto" w:fill="B8CCE4" w:themeFill="accent1" w:themeFillTint="66"/>
          </w:tcPr>
          <w:p w14:paraId="338C857E" w14:textId="77777777" w:rsidR="00511770" w:rsidRPr="00911A9D" w:rsidRDefault="00511770" w:rsidP="00D7317B">
            <w:pPr>
              <w:pStyle w:val="Paragraph"/>
              <w:numPr>
                <w:ilvl w:val="0"/>
                <w:numId w:val="0"/>
              </w:numPr>
              <w:spacing w:before="0" w:after="0"/>
              <w:rPr>
                <w:rFonts w:ascii="Arial" w:hAnsi="Arial" w:cs="Arial"/>
                <w:sz w:val="18"/>
                <w:szCs w:val="18"/>
              </w:rPr>
            </w:pPr>
          </w:p>
        </w:tc>
        <w:tc>
          <w:tcPr>
            <w:tcW w:w="1440" w:type="dxa"/>
            <w:vMerge/>
            <w:shd w:val="clear" w:color="auto" w:fill="B8CCE4" w:themeFill="accent1" w:themeFillTint="66"/>
          </w:tcPr>
          <w:p w14:paraId="30EA0558" w14:textId="77777777" w:rsidR="00511770" w:rsidRPr="00911A9D" w:rsidRDefault="00511770" w:rsidP="00D7317B">
            <w:pPr>
              <w:pStyle w:val="Paragraph"/>
              <w:numPr>
                <w:ilvl w:val="0"/>
                <w:numId w:val="0"/>
              </w:numPr>
              <w:spacing w:before="0" w:after="0"/>
              <w:rPr>
                <w:rFonts w:ascii="Arial" w:hAnsi="Arial" w:cs="Arial"/>
                <w:sz w:val="18"/>
                <w:szCs w:val="18"/>
              </w:rPr>
            </w:pPr>
          </w:p>
        </w:tc>
      </w:tr>
      <w:tr w:rsidR="00511770" w:rsidRPr="00911A9D" w14:paraId="671A3B38" w14:textId="77777777" w:rsidTr="001F1E11">
        <w:trPr>
          <w:trHeight w:val="20"/>
        </w:trPr>
        <w:tc>
          <w:tcPr>
            <w:tcW w:w="2160" w:type="dxa"/>
          </w:tcPr>
          <w:p w14:paraId="3A5D3DC0" w14:textId="77777777" w:rsidR="00511770" w:rsidRPr="00911A9D" w:rsidRDefault="6BFAAEC7" w:rsidP="00D7317B">
            <w:pPr>
              <w:pStyle w:val="ListParagraph"/>
              <w:spacing w:after="0" w:line="240" w:lineRule="auto"/>
              <w:ind w:left="0"/>
              <w:contextualSpacing w:val="0"/>
              <w:rPr>
                <w:rFonts w:ascii="Arial" w:eastAsia="Arial" w:hAnsi="Arial" w:cs="Arial"/>
                <w:sz w:val="18"/>
                <w:szCs w:val="18"/>
                <w:lang w:val="es-ES_tradnl"/>
              </w:rPr>
            </w:pPr>
            <w:r w:rsidRPr="00911A9D">
              <w:rPr>
                <w:rFonts w:ascii="Arial" w:eastAsia="Arial" w:hAnsi="Arial" w:cs="Arial"/>
                <w:sz w:val="18"/>
                <w:szCs w:val="18"/>
                <w:lang w:val="es-ES_tradnl"/>
              </w:rPr>
              <w:t>Balance del Sector Público no Financiero (SPFN) / PIB</w:t>
            </w:r>
          </w:p>
        </w:tc>
        <w:tc>
          <w:tcPr>
            <w:tcW w:w="918" w:type="dxa"/>
          </w:tcPr>
          <w:p w14:paraId="2616BF00"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w:t>
            </w:r>
          </w:p>
        </w:tc>
        <w:tc>
          <w:tcPr>
            <w:tcW w:w="967" w:type="dxa"/>
          </w:tcPr>
          <w:p w14:paraId="51AA2B15" w14:textId="77777777" w:rsidR="00511770"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2,7</w:t>
            </w:r>
          </w:p>
        </w:tc>
        <w:tc>
          <w:tcPr>
            <w:tcW w:w="951" w:type="dxa"/>
          </w:tcPr>
          <w:p w14:paraId="0843946E" w14:textId="77777777" w:rsidR="00511770"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2016</w:t>
            </w:r>
          </w:p>
        </w:tc>
        <w:tc>
          <w:tcPr>
            <w:tcW w:w="1754" w:type="dxa"/>
          </w:tcPr>
          <w:p w14:paraId="23A20499"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 anual del Banco Central de República Dominicana</w:t>
            </w:r>
          </w:p>
        </w:tc>
        <w:tc>
          <w:tcPr>
            <w:tcW w:w="1530" w:type="dxa"/>
          </w:tcPr>
          <w:p w14:paraId="199723BF"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tcPr>
          <w:p w14:paraId="564318C6"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511770" w:rsidRPr="00911A9D" w14:paraId="20533A82" w14:textId="77777777" w:rsidTr="001F1E11">
        <w:trPr>
          <w:trHeight w:val="20"/>
        </w:trPr>
        <w:tc>
          <w:tcPr>
            <w:tcW w:w="2160" w:type="dxa"/>
          </w:tcPr>
          <w:p w14:paraId="745EC4A2" w14:textId="77777777" w:rsidR="00511770" w:rsidRPr="00911A9D" w:rsidRDefault="6BFAAEC7" w:rsidP="00D7317B">
            <w:pPr>
              <w:pStyle w:val="ListParagraph"/>
              <w:spacing w:after="0" w:line="240" w:lineRule="auto"/>
              <w:ind w:left="0"/>
              <w:contextualSpacing w:val="0"/>
              <w:rPr>
                <w:rFonts w:ascii="Arial" w:eastAsia="Arial" w:hAnsi="Arial" w:cs="Arial"/>
                <w:sz w:val="18"/>
                <w:szCs w:val="18"/>
                <w:lang w:val="es-ES_tradnl"/>
              </w:rPr>
            </w:pPr>
            <w:r w:rsidRPr="00911A9D">
              <w:rPr>
                <w:rFonts w:ascii="Arial" w:eastAsia="Arial" w:hAnsi="Arial" w:cs="Arial"/>
                <w:sz w:val="18"/>
                <w:szCs w:val="18"/>
                <w:lang w:val="es-ES_tradnl"/>
              </w:rPr>
              <w:t>Recaudación Tributaria / PIB</w:t>
            </w:r>
          </w:p>
        </w:tc>
        <w:tc>
          <w:tcPr>
            <w:tcW w:w="918" w:type="dxa"/>
          </w:tcPr>
          <w:p w14:paraId="72AA6D44" w14:textId="77777777" w:rsidR="00511770"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967" w:type="dxa"/>
          </w:tcPr>
          <w:p w14:paraId="0F2EB1A2" w14:textId="77777777" w:rsidR="00511770"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13,5</w:t>
            </w:r>
          </w:p>
        </w:tc>
        <w:tc>
          <w:tcPr>
            <w:tcW w:w="951" w:type="dxa"/>
          </w:tcPr>
          <w:p w14:paraId="0D6144EF" w14:textId="77777777" w:rsidR="00511770"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2015</w:t>
            </w:r>
          </w:p>
        </w:tc>
        <w:tc>
          <w:tcPr>
            <w:tcW w:w="1754" w:type="dxa"/>
          </w:tcPr>
          <w:p w14:paraId="679E3753"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 anual de la Dirección de Recaudación de la DGII</w:t>
            </w:r>
          </w:p>
        </w:tc>
        <w:tc>
          <w:tcPr>
            <w:tcW w:w="1530" w:type="dxa"/>
          </w:tcPr>
          <w:p w14:paraId="3BBD5554" w14:textId="77777777" w:rsidR="00511770"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Mensual/Anual</w:t>
            </w:r>
          </w:p>
        </w:tc>
        <w:tc>
          <w:tcPr>
            <w:tcW w:w="1440" w:type="dxa"/>
          </w:tcPr>
          <w:p w14:paraId="697F39C0"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Experimental</w:t>
            </w:r>
          </w:p>
          <w:p w14:paraId="50D76A78"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p w14:paraId="731C50C3" w14:textId="77777777" w:rsidR="003D434D" w:rsidRPr="00911A9D" w:rsidRDefault="003D434D" w:rsidP="00D7317B">
            <w:pPr>
              <w:pStyle w:val="Paragraph"/>
              <w:numPr>
                <w:ilvl w:val="0"/>
                <w:numId w:val="0"/>
              </w:numPr>
              <w:spacing w:before="0" w:after="0"/>
              <w:jc w:val="center"/>
              <w:rPr>
                <w:rFonts w:ascii="Arial" w:hAnsi="Arial" w:cs="Arial"/>
                <w:sz w:val="18"/>
                <w:szCs w:val="18"/>
              </w:rPr>
            </w:pPr>
          </w:p>
        </w:tc>
      </w:tr>
      <w:tr w:rsidR="003D434D" w:rsidRPr="00911A9D" w14:paraId="1689847D" w14:textId="77777777" w:rsidTr="001F1E11">
        <w:trPr>
          <w:trHeight w:val="20"/>
        </w:trPr>
        <w:tc>
          <w:tcPr>
            <w:tcW w:w="2160" w:type="dxa"/>
          </w:tcPr>
          <w:p w14:paraId="33F855D5" w14:textId="77777777" w:rsidR="003D434D" w:rsidRPr="00911A9D" w:rsidRDefault="6BFAAEC7" w:rsidP="00D7317B">
            <w:pPr>
              <w:pStyle w:val="ListParagraph"/>
              <w:spacing w:after="0" w:line="240" w:lineRule="auto"/>
              <w:ind w:left="0"/>
              <w:contextualSpacing w:val="0"/>
              <w:rPr>
                <w:rFonts w:ascii="Arial" w:eastAsia="Arial" w:hAnsi="Arial" w:cs="Arial"/>
                <w:b/>
                <w:bCs/>
                <w:sz w:val="18"/>
                <w:szCs w:val="18"/>
                <w:lang w:val="es-ES_tradnl"/>
              </w:rPr>
            </w:pPr>
            <w:r w:rsidRPr="00911A9D">
              <w:rPr>
                <w:rFonts w:ascii="Arial" w:eastAsia="Arial" w:hAnsi="Arial" w:cs="Arial"/>
                <w:sz w:val="18"/>
                <w:szCs w:val="18"/>
                <w:lang w:val="es-ES_tradnl"/>
              </w:rPr>
              <w:t>Recaudación efectiva por auditorías / Total ingresos tributarios</w:t>
            </w:r>
          </w:p>
        </w:tc>
        <w:tc>
          <w:tcPr>
            <w:tcW w:w="918" w:type="dxa"/>
          </w:tcPr>
          <w:p w14:paraId="5901A697" w14:textId="77777777" w:rsidR="003D434D"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eastAsia="zh-CN"/>
              </w:rPr>
              <w:t>%</w:t>
            </w:r>
          </w:p>
        </w:tc>
        <w:tc>
          <w:tcPr>
            <w:tcW w:w="967" w:type="dxa"/>
          </w:tcPr>
          <w:p w14:paraId="2F60E35F"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0,086</w:t>
            </w:r>
          </w:p>
        </w:tc>
        <w:tc>
          <w:tcPr>
            <w:tcW w:w="951" w:type="dxa"/>
          </w:tcPr>
          <w:p w14:paraId="32FF784C"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2015</w:t>
            </w:r>
          </w:p>
        </w:tc>
        <w:tc>
          <w:tcPr>
            <w:tcW w:w="1754" w:type="dxa"/>
          </w:tcPr>
          <w:p w14:paraId="0DB6CBB6"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 anual de la Dirección de Recaudación de la DGII</w:t>
            </w:r>
          </w:p>
        </w:tc>
        <w:tc>
          <w:tcPr>
            <w:tcW w:w="1530" w:type="dxa"/>
          </w:tcPr>
          <w:p w14:paraId="38B1BF43"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tcPr>
          <w:p w14:paraId="16034562"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3D434D" w:rsidRPr="00911A9D" w14:paraId="7C581EC1" w14:textId="77777777" w:rsidTr="001F1E11">
        <w:trPr>
          <w:trHeight w:val="20"/>
        </w:trPr>
        <w:tc>
          <w:tcPr>
            <w:tcW w:w="2160" w:type="dxa"/>
          </w:tcPr>
          <w:p w14:paraId="34AC789E" w14:textId="77777777" w:rsidR="003D434D" w:rsidRPr="00911A9D" w:rsidRDefault="6BFAAEC7" w:rsidP="00D7317B">
            <w:pPr>
              <w:pStyle w:val="Paragraph"/>
              <w:numPr>
                <w:ilvl w:val="1"/>
                <w:numId w:val="0"/>
              </w:numPr>
              <w:tabs>
                <w:tab w:val="num" w:pos="1296"/>
              </w:tabs>
              <w:spacing w:before="0" w:after="0"/>
              <w:jc w:val="left"/>
              <w:rPr>
                <w:rFonts w:ascii="Arial" w:eastAsia="Arial" w:hAnsi="Arial" w:cs="Arial"/>
                <w:sz w:val="18"/>
                <w:szCs w:val="18"/>
              </w:rPr>
            </w:pPr>
            <w:r w:rsidRPr="00911A9D">
              <w:rPr>
                <w:rFonts w:ascii="Arial" w:eastAsia="Arial" w:hAnsi="Arial" w:cs="Arial"/>
                <w:sz w:val="18"/>
                <w:szCs w:val="18"/>
              </w:rPr>
              <w:t>Promedio anual de contribuyentes que declaran el ITBIS / Total Contribuyentes obligados a declarar</w:t>
            </w:r>
          </w:p>
        </w:tc>
        <w:tc>
          <w:tcPr>
            <w:tcW w:w="918" w:type="dxa"/>
          </w:tcPr>
          <w:p w14:paraId="579C0AA2" w14:textId="77777777" w:rsidR="003D434D"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967" w:type="dxa"/>
          </w:tcPr>
          <w:p w14:paraId="1850BC66"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27</w:t>
            </w:r>
          </w:p>
        </w:tc>
        <w:tc>
          <w:tcPr>
            <w:tcW w:w="951" w:type="dxa"/>
          </w:tcPr>
          <w:p w14:paraId="6C585CD5"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2015</w:t>
            </w:r>
          </w:p>
        </w:tc>
        <w:tc>
          <w:tcPr>
            <w:tcW w:w="1754" w:type="dxa"/>
          </w:tcPr>
          <w:p w14:paraId="14EE5809" w14:textId="77777777" w:rsidR="003D434D"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Informe anual de la Dirección de Recaudación de la DGII</w:t>
            </w:r>
          </w:p>
        </w:tc>
        <w:tc>
          <w:tcPr>
            <w:tcW w:w="1530" w:type="dxa"/>
          </w:tcPr>
          <w:p w14:paraId="16B4001A"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Mensual/Anual</w:t>
            </w:r>
          </w:p>
        </w:tc>
        <w:tc>
          <w:tcPr>
            <w:tcW w:w="1440" w:type="dxa"/>
          </w:tcPr>
          <w:p w14:paraId="1274AD14"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Experimental</w:t>
            </w:r>
          </w:p>
          <w:p w14:paraId="2120A49F"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3D434D" w:rsidRPr="00911A9D" w14:paraId="38F81B06" w14:textId="77777777" w:rsidTr="001F1E11">
        <w:trPr>
          <w:trHeight w:val="20"/>
        </w:trPr>
        <w:tc>
          <w:tcPr>
            <w:tcW w:w="2160" w:type="dxa"/>
          </w:tcPr>
          <w:p w14:paraId="5BA0DEC1" w14:textId="77777777" w:rsidR="003D434D"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Promedio anual de contribuyentes que declaran el IRPJ / Total Contribuyentes obligados a declarar</w:t>
            </w:r>
          </w:p>
        </w:tc>
        <w:tc>
          <w:tcPr>
            <w:tcW w:w="918" w:type="dxa"/>
          </w:tcPr>
          <w:p w14:paraId="458E69B4" w14:textId="77777777" w:rsidR="003D434D"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967" w:type="dxa"/>
          </w:tcPr>
          <w:p w14:paraId="037A0532"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41</w:t>
            </w:r>
          </w:p>
        </w:tc>
        <w:tc>
          <w:tcPr>
            <w:tcW w:w="951" w:type="dxa"/>
          </w:tcPr>
          <w:p w14:paraId="7B260ABB"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2015</w:t>
            </w:r>
          </w:p>
        </w:tc>
        <w:tc>
          <w:tcPr>
            <w:tcW w:w="1754" w:type="dxa"/>
          </w:tcPr>
          <w:p w14:paraId="7D769148"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Informe-DGII</w:t>
            </w:r>
          </w:p>
        </w:tc>
        <w:tc>
          <w:tcPr>
            <w:tcW w:w="1530" w:type="dxa"/>
          </w:tcPr>
          <w:p w14:paraId="48B05FFB"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tcPr>
          <w:p w14:paraId="315EFE85"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Experimental</w:t>
            </w:r>
          </w:p>
          <w:p w14:paraId="24570218"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3D434D" w:rsidRPr="00911A9D" w14:paraId="318465D1" w14:textId="77777777" w:rsidTr="001F1E11">
        <w:trPr>
          <w:trHeight w:val="20"/>
        </w:trPr>
        <w:tc>
          <w:tcPr>
            <w:tcW w:w="2160" w:type="dxa"/>
          </w:tcPr>
          <w:p w14:paraId="213199E3" w14:textId="77777777" w:rsidR="003D434D"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Recursos del Gobierno Central que se ejecuta a través de la Cuenta Única del tesoro (CUT) / Total de Recursos ejecutados</w:t>
            </w:r>
          </w:p>
        </w:tc>
        <w:tc>
          <w:tcPr>
            <w:tcW w:w="918" w:type="dxa"/>
          </w:tcPr>
          <w:p w14:paraId="06E951BD" w14:textId="77777777" w:rsidR="003D434D"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967" w:type="dxa"/>
          </w:tcPr>
          <w:p w14:paraId="3FF182F2"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97</w:t>
            </w:r>
          </w:p>
        </w:tc>
        <w:tc>
          <w:tcPr>
            <w:tcW w:w="951" w:type="dxa"/>
          </w:tcPr>
          <w:p w14:paraId="2F395C1A" w14:textId="77777777" w:rsidR="003D434D"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2016</w:t>
            </w:r>
          </w:p>
        </w:tc>
        <w:tc>
          <w:tcPr>
            <w:tcW w:w="1754" w:type="dxa"/>
          </w:tcPr>
          <w:p w14:paraId="468F1149"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 anual de la Dirección de Tesorería del MEF</w:t>
            </w:r>
          </w:p>
        </w:tc>
        <w:tc>
          <w:tcPr>
            <w:tcW w:w="1530" w:type="dxa"/>
          </w:tcPr>
          <w:p w14:paraId="7996EE10"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tcPr>
          <w:p w14:paraId="2E37E622"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3D434D" w:rsidRPr="00911A9D" w14:paraId="41A05A8C" w14:textId="77777777" w:rsidTr="001F1E11">
        <w:trPr>
          <w:trHeight w:val="20"/>
        </w:trPr>
        <w:tc>
          <w:tcPr>
            <w:tcW w:w="2160" w:type="dxa"/>
          </w:tcPr>
          <w:p w14:paraId="3F42D6FF" w14:textId="77777777" w:rsidR="003D434D" w:rsidRPr="00911A9D" w:rsidRDefault="6BFAAEC7" w:rsidP="00D7317B">
            <w:pPr>
              <w:pStyle w:val="Paragraph"/>
              <w:numPr>
                <w:ilvl w:val="1"/>
                <w:numId w:val="0"/>
              </w:numPr>
              <w:tabs>
                <w:tab w:val="num" w:pos="1296"/>
              </w:tabs>
              <w:spacing w:before="0" w:after="0"/>
              <w:jc w:val="left"/>
              <w:rPr>
                <w:rFonts w:ascii="Arial" w:eastAsia="Arial" w:hAnsi="Arial" w:cs="Arial"/>
                <w:sz w:val="18"/>
                <w:szCs w:val="18"/>
              </w:rPr>
            </w:pPr>
            <w:r w:rsidRPr="00911A9D">
              <w:rPr>
                <w:rFonts w:ascii="Arial" w:eastAsia="Arial" w:hAnsi="Arial" w:cs="Arial"/>
                <w:sz w:val="18"/>
                <w:szCs w:val="18"/>
              </w:rPr>
              <w:t>Numero de pagos que se hacen con registros simultáneos / Total de registros ejecutados</w:t>
            </w:r>
          </w:p>
        </w:tc>
        <w:tc>
          <w:tcPr>
            <w:tcW w:w="918" w:type="dxa"/>
          </w:tcPr>
          <w:p w14:paraId="023EC6D6" w14:textId="77777777" w:rsidR="003D434D" w:rsidRPr="00911A9D" w:rsidRDefault="00732257" w:rsidP="00D7317B">
            <w:pPr>
              <w:jc w:val="center"/>
              <w:rPr>
                <w:rFonts w:ascii="Arial" w:eastAsia="Arial" w:hAnsi="Arial" w:cs="Arial"/>
                <w:sz w:val="18"/>
                <w:szCs w:val="18"/>
                <w:lang w:val="es-ES_tradnl"/>
              </w:rPr>
            </w:pPr>
            <w:r w:rsidRPr="00911A9D">
              <w:rPr>
                <w:rFonts w:ascii="Arial" w:eastAsia="Arial" w:hAnsi="Arial" w:cs="Arial"/>
                <w:caps/>
                <w:sz w:val="18"/>
                <w:szCs w:val="18"/>
                <w:lang w:val="es-ES_tradnl"/>
              </w:rPr>
              <w:t>%</w:t>
            </w:r>
          </w:p>
        </w:tc>
        <w:tc>
          <w:tcPr>
            <w:tcW w:w="967" w:type="dxa"/>
          </w:tcPr>
          <w:p w14:paraId="3D5EBD2F" w14:textId="77777777" w:rsidR="003D434D" w:rsidRPr="00911A9D" w:rsidRDefault="004537EA" w:rsidP="00D7317B">
            <w:pPr>
              <w:jc w:val="center"/>
              <w:rPr>
                <w:rFonts w:ascii="Arial" w:eastAsia="Arial" w:hAnsi="Arial" w:cs="Arial"/>
                <w:sz w:val="18"/>
                <w:szCs w:val="18"/>
                <w:lang w:val="es-ES_tradnl"/>
              </w:rPr>
            </w:pPr>
            <w:r w:rsidRPr="00911A9D">
              <w:rPr>
                <w:rFonts w:ascii="Arial" w:eastAsia="Arial" w:hAnsi="Arial" w:cs="Arial"/>
                <w:caps/>
                <w:sz w:val="18"/>
                <w:szCs w:val="18"/>
                <w:lang w:val="es-ES_tradnl"/>
              </w:rPr>
              <w:t>95,</w:t>
            </w:r>
            <w:r w:rsidR="00732257" w:rsidRPr="00911A9D">
              <w:rPr>
                <w:rFonts w:ascii="Arial" w:eastAsia="Arial" w:hAnsi="Arial" w:cs="Arial"/>
                <w:caps/>
                <w:sz w:val="18"/>
                <w:szCs w:val="18"/>
                <w:lang w:val="es-ES_tradnl"/>
              </w:rPr>
              <w:t>5</w:t>
            </w:r>
          </w:p>
        </w:tc>
        <w:tc>
          <w:tcPr>
            <w:tcW w:w="951" w:type="dxa"/>
          </w:tcPr>
          <w:p w14:paraId="768C8BD1" w14:textId="77777777" w:rsidR="003D434D" w:rsidRPr="00911A9D" w:rsidRDefault="1B78EAE6" w:rsidP="00D7317B">
            <w:pPr>
              <w:jc w:val="center"/>
              <w:rPr>
                <w:rFonts w:ascii="Arial" w:eastAsia="Arial" w:hAnsi="Arial" w:cs="Arial"/>
                <w:b/>
                <w:bCs/>
                <w:sz w:val="18"/>
                <w:szCs w:val="18"/>
                <w:u w:val="single"/>
                <w:lang w:val="es-ES_tradnl"/>
              </w:rPr>
            </w:pPr>
            <w:r w:rsidRPr="00911A9D">
              <w:rPr>
                <w:rFonts w:ascii="Arial" w:eastAsia="Arial" w:hAnsi="Arial" w:cs="Arial"/>
                <w:sz w:val="18"/>
                <w:szCs w:val="18"/>
                <w:lang w:val="es-ES_tradnl"/>
              </w:rPr>
              <w:t>2016</w:t>
            </w:r>
          </w:p>
        </w:tc>
        <w:tc>
          <w:tcPr>
            <w:tcW w:w="1754" w:type="dxa"/>
          </w:tcPr>
          <w:p w14:paraId="08DCB64F"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Informe anual de la Dirección de Tesorería del MEF</w:t>
            </w:r>
          </w:p>
        </w:tc>
        <w:tc>
          <w:tcPr>
            <w:tcW w:w="1530" w:type="dxa"/>
          </w:tcPr>
          <w:p w14:paraId="164A9F09"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tcPr>
          <w:p w14:paraId="47C3E7CC" w14:textId="77777777" w:rsidR="003D434D"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r w:rsidR="00732257" w:rsidRPr="00911A9D" w14:paraId="3624918C" w14:textId="77777777" w:rsidTr="001F1E11">
        <w:trPr>
          <w:trHeight w:val="20"/>
        </w:trPr>
        <w:tc>
          <w:tcPr>
            <w:tcW w:w="2160" w:type="dxa"/>
          </w:tcPr>
          <w:p w14:paraId="3FBE73BE" w14:textId="77777777" w:rsidR="00732257" w:rsidRPr="00911A9D" w:rsidRDefault="6BFAAEC7" w:rsidP="00D7317B">
            <w:pPr>
              <w:pStyle w:val="ListParagraph"/>
              <w:spacing w:after="0" w:line="240" w:lineRule="auto"/>
              <w:ind w:left="0"/>
              <w:contextualSpacing w:val="0"/>
              <w:rPr>
                <w:rFonts w:ascii="Arial" w:eastAsia="Arial" w:hAnsi="Arial" w:cs="Arial"/>
                <w:sz w:val="18"/>
                <w:szCs w:val="18"/>
                <w:lang w:val="es-ES_tradnl"/>
              </w:rPr>
            </w:pPr>
            <w:r w:rsidRPr="00911A9D">
              <w:rPr>
                <w:rFonts w:ascii="Arial" w:eastAsia="Arial" w:hAnsi="Arial" w:cs="Arial"/>
                <w:sz w:val="18"/>
                <w:szCs w:val="18"/>
                <w:lang w:val="es-ES_tradnl"/>
              </w:rPr>
              <w:t>Monto Ejecutado mediante anticipos / Monto total ejecutado</w:t>
            </w:r>
          </w:p>
        </w:tc>
        <w:tc>
          <w:tcPr>
            <w:tcW w:w="918" w:type="dxa"/>
          </w:tcPr>
          <w:p w14:paraId="086B136C" w14:textId="77777777" w:rsidR="00732257"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967" w:type="dxa"/>
          </w:tcPr>
          <w:p w14:paraId="0ED4D015" w14:textId="77777777" w:rsidR="00732257"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1,1</w:t>
            </w:r>
          </w:p>
        </w:tc>
        <w:tc>
          <w:tcPr>
            <w:tcW w:w="951" w:type="dxa"/>
          </w:tcPr>
          <w:p w14:paraId="153F71CD" w14:textId="77777777" w:rsidR="00732257" w:rsidRPr="00911A9D" w:rsidRDefault="1B78EAE6"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2016</w:t>
            </w:r>
          </w:p>
        </w:tc>
        <w:tc>
          <w:tcPr>
            <w:tcW w:w="1754" w:type="dxa"/>
          </w:tcPr>
          <w:p w14:paraId="3DFD737B" w14:textId="77777777" w:rsidR="00732257"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Informe anual de la Dirección de Tesorería del MEF</w:t>
            </w:r>
          </w:p>
        </w:tc>
        <w:tc>
          <w:tcPr>
            <w:tcW w:w="1530" w:type="dxa"/>
          </w:tcPr>
          <w:p w14:paraId="3F43FD64" w14:textId="77777777" w:rsidR="00732257"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Anual</w:t>
            </w:r>
          </w:p>
        </w:tc>
        <w:tc>
          <w:tcPr>
            <w:tcW w:w="1440" w:type="dxa"/>
            <w:vAlign w:val="center"/>
          </w:tcPr>
          <w:p w14:paraId="2E5CB8A6" w14:textId="77777777" w:rsidR="00732257" w:rsidRPr="00911A9D" w:rsidRDefault="6BFAAEC7" w:rsidP="00D7317B">
            <w:pPr>
              <w:pStyle w:val="Paragraph"/>
              <w:numPr>
                <w:ilvl w:val="1"/>
                <w:numId w:val="0"/>
              </w:numPr>
              <w:tabs>
                <w:tab w:val="num" w:pos="1296"/>
              </w:tabs>
              <w:spacing w:before="0" w:after="0"/>
              <w:jc w:val="center"/>
              <w:rPr>
                <w:rFonts w:ascii="Arial" w:eastAsia="Arial" w:hAnsi="Arial" w:cs="Arial"/>
                <w:sz w:val="18"/>
                <w:szCs w:val="18"/>
              </w:rPr>
            </w:pPr>
            <w:r w:rsidRPr="00911A9D">
              <w:rPr>
                <w:rFonts w:ascii="Arial" w:eastAsia="Arial" w:hAnsi="Arial" w:cs="Arial"/>
                <w:sz w:val="18"/>
                <w:szCs w:val="18"/>
              </w:rPr>
              <w:t>Antes y después</w:t>
            </w:r>
          </w:p>
        </w:tc>
      </w:tr>
    </w:tbl>
    <w:p w14:paraId="33F06826" w14:textId="5D3FFBE8" w:rsidR="00C52DC4"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A su vez, el programa contempla una evaluación aleatoria de impacto en colaboración con la DGII para identificar el efecto causal sobre el cumplimiento tributario de los modelos de control implementados en el contexto del fortalecimiento de los procesos operativos (componente 1.b). Los impuestos bajo análisis son el Impuesto a las Transferencias de Bienes Industrializados y Servicios (ITBIS), y el Impuesto sobre la Renta de las Personas Jurídicas (IRPJ) y las unidades de observación son empresas. Ambos impuestos representan más de la mitad de la recaudación impositiva en República Dominicana. </w:t>
      </w:r>
    </w:p>
    <w:p w14:paraId="7AAFE89E" w14:textId="77777777" w:rsidR="00487A07" w:rsidRPr="00911A9D" w:rsidRDefault="00487A07" w:rsidP="00487A07">
      <w:pPr>
        <w:pStyle w:val="Paragraph"/>
        <w:numPr>
          <w:ilvl w:val="0"/>
          <w:numId w:val="0"/>
        </w:numPr>
        <w:ind w:left="720"/>
        <w:rPr>
          <w:rFonts w:ascii="Arial" w:eastAsia="Arial" w:hAnsi="Arial" w:cs="Arial"/>
          <w:sz w:val="22"/>
          <w:szCs w:val="22"/>
        </w:rPr>
      </w:pPr>
    </w:p>
    <w:p w14:paraId="28D84DCD" w14:textId="77777777" w:rsidR="000B23D6" w:rsidRPr="00911A9D" w:rsidRDefault="000B23D6" w:rsidP="00D7317B">
      <w:pPr>
        <w:pStyle w:val="Paragraph"/>
        <w:numPr>
          <w:ilvl w:val="1"/>
          <w:numId w:val="0"/>
        </w:numPr>
        <w:tabs>
          <w:tab w:val="num" w:pos="1296"/>
        </w:tabs>
        <w:rPr>
          <w:rFonts w:ascii="Arial" w:eastAsia="Arial" w:hAnsi="Arial" w:cs="Arial"/>
          <w:sz w:val="22"/>
          <w:szCs w:val="22"/>
        </w:rPr>
      </w:pPr>
      <w:r w:rsidRPr="00911A9D">
        <w:rPr>
          <w:rFonts w:ascii="Arial" w:eastAsia="Arial" w:hAnsi="Arial" w:cs="Arial"/>
          <w:b/>
          <w:bCs/>
          <w:sz w:val="22"/>
          <w:szCs w:val="22"/>
        </w:rPr>
        <w:lastRenderedPageBreak/>
        <w:t xml:space="preserve">A. </w:t>
      </w:r>
      <w:r w:rsidRPr="00911A9D">
        <w:rPr>
          <w:rFonts w:ascii="Arial" w:hAnsi="Arial" w:cs="Arial"/>
          <w:b/>
          <w:sz w:val="22"/>
          <w:szCs w:val="22"/>
        </w:rPr>
        <w:tab/>
      </w:r>
      <w:r w:rsidRPr="00911A9D">
        <w:rPr>
          <w:rFonts w:ascii="Arial" w:eastAsia="Arial" w:hAnsi="Arial" w:cs="Arial"/>
          <w:b/>
          <w:bCs/>
          <w:sz w:val="22"/>
          <w:szCs w:val="22"/>
        </w:rPr>
        <w:t>Principales preguntas de evaluación</w:t>
      </w:r>
    </w:p>
    <w:p w14:paraId="0D2D7CB4" w14:textId="77777777" w:rsidR="000B23D6"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Como parte del fortalecimiento de los procesos tributarios, el programa contempla poner en funcionamiento nuevos modelos de control (ej. actualización del registro de contribuyentes, cuenta corriente, y facturación) tendientes a mejorar la cantidad y calidad de la información disponible por parte de la DGII, con el fin de aumentar el cumplimiento impositivo. En general, la evaluación aquí propuesta pretende identificar el impacto de un mejor acceso a información de calidad por parte de la DGII sobre el cumplimiento voluntario de las firmas en los principales tributos de República Dominicana (ITBIS, e impuesto a la renta). En particular, las preguntas de evaluación incluyen: ¿Cuál es el efecto causal de ampliar la cobertura y calidad de la información disponible sobre la tasa de declaración oportuna, el número de declaraciones, y el pago impositivo?; ¿Cuán duraderos son estos efectos en el tiempo?; ¿Contribuye la información a generar efectos derrame (</w:t>
      </w:r>
      <w:r w:rsidRPr="00911A9D">
        <w:rPr>
          <w:rFonts w:ascii="Arial" w:eastAsia="Arial" w:hAnsi="Arial" w:cs="Arial"/>
          <w:i/>
          <w:iCs/>
          <w:sz w:val="22"/>
          <w:szCs w:val="22"/>
        </w:rPr>
        <w:t>spillovers</w:t>
      </w:r>
      <w:r w:rsidRPr="00911A9D">
        <w:rPr>
          <w:rFonts w:ascii="Arial" w:eastAsia="Arial" w:hAnsi="Arial" w:cs="Arial"/>
          <w:sz w:val="22"/>
          <w:szCs w:val="22"/>
        </w:rPr>
        <w:t>) sobre el cumplimiento voluntario en las redes empresariales?; ¿Cuáles son los atributos principales de las firmas que explican la efectividad de este tipo de intervenciones?; ¿De qué manera interactúa la disponibilidad de información con actividades de fiscalización?</w:t>
      </w:r>
    </w:p>
    <w:p w14:paraId="2515C6F4" w14:textId="77777777" w:rsidR="000B23D6" w:rsidRPr="00911A9D" w:rsidRDefault="000B23D6" w:rsidP="00D7317B">
      <w:pPr>
        <w:pStyle w:val="Paragraph"/>
        <w:numPr>
          <w:ilvl w:val="1"/>
          <w:numId w:val="0"/>
        </w:numPr>
        <w:tabs>
          <w:tab w:val="num" w:pos="1296"/>
        </w:tabs>
        <w:rPr>
          <w:rFonts w:ascii="Arial" w:hAnsi="Arial" w:cs="Arial"/>
          <w:sz w:val="22"/>
          <w:szCs w:val="22"/>
        </w:rPr>
      </w:pPr>
      <w:r w:rsidRPr="00911A9D">
        <w:rPr>
          <w:rFonts w:ascii="Arial" w:eastAsia="Arial" w:hAnsi="Arial" w:cs="Arial"/>
          <w:b/>
          <w:bCs/>
          <w:sz w:val="22"/>
          <w:szCs w:val="22"/>
        </w:rPr>
        <w:t xml:space="preserve">B. </w:t>
      </w:r>
      <w:r w:rsidRPr="00911A9D">
        <w:rPr>
          <w:rFonts w:ascii="Arial" w:hAnsi="Arial" w:cs="Arial"/>
          <w:b/>
          <w:sz w:val="22"/>
          <w:szCs w:val="22"/>
        </w:rPr>
        <w:tab/>
      </w:r>
      <w:r w:rsidRPr="00911A9D">
        <w:rPr>
          <w:rFonts w:ascii="Arial" w:eastAsia="Arial" w:hAnsi="Arial" w:cs="Arial"/>
          <w:b/>
          <w:bCs/>
          <w:sz w:val="22"/>
          <w:szCs w:val="22"/>
        </w:rPr>
        <w:t xml:space="preserve">Conocimiento existente </w:t>
      </w:r>
    </w:p>
    <w:p w14:paraId="4F7E5602" w14:textId="77777777" w:rsidR="000B23D6" w:rsidRPr="00911A9D" w:rsidRDefault="000B23D6" w:rsidP="00D7317B">
      <w:pPr>
        <w:pStyle w:val="Paragraph"/>
        <w:rPr>
          <w:rFonts w:ascii="Arial" w:eastAsia="Arial" w:hAnsi="Arial" w:cs="Arial"/>
          <w:sz w:val="22"/>
          <w:szCs w:val="22"/>
        </w:rPr>
      </w:pPr>
      <w:r w:rsidRPr="00911A9D">
        <w:rPr>
          <w:rFonts w:ascii="Arial" w:eastAsia="Arial" w:hAnsi="Arial" w:cs="Arial"/>
          <w:sz w:val="22"/>
          <w:szCs w:val="22"/>
        </w:rPr>
        <w:t>La literatura empírica sobre los determinantes de la evasión fiscal es amplia, y tradicionalmente ha estado basada en estudios observacionales, que presentan serios problemas de medición e identificación.</w:t>
      </w:r>
      <w:r w:rsidRPr="00911A9D">
        <w:rPr>
          <w:rStyle w:val="FootnoteReference"/>
          <w:rFonts w:ascii="Arial" w:eastAsia="Arial" w:hAnsi="Arial" w:cs="Arial"/>
          <w:sz w:val="22"/>
          <w:szCs w:val="22"/>
        </w:rPr>
        <w:footnoteReference w:id="6"/>
      </w:r>
      <w:r w:rsidRPr="00911A9D">
        <w:rPr>
          <w:rFonts w:ascii="Arial" w:eastAsia="Arial" w:hAnsi="Arial" w:cs="Arial"/>
          <w:sz w:val="22"/>
          <w:szCs w:val="22"/>
        </w:rPr>
        <w:t xml:space="preserve"> Estos problemas han motivado recientemente la utilización de metodologías experimentales, tanto en el laboratorio como en el campo (</w:t>
      </w:r>
      <w:r w:rsidRPr="00911A9D">
        <w:rPr>
          <w:rFonts w:ascii="Arial" w:eastAsia="Arial" w:hAnsi="Arial" w:cs="Arial"/>
          <w:i/>
          <w:iCs/>
          <w:sz w:val="22"/>
          <w:szCs w:val="22"/>
        </w:rPr>
        <w:t>field experiments</w:t>
      </w:r>
      <w:r w:rsidRPr="00911A9D">
        <w:rPr>
          <w:rFonts w:ascii="Arial" w:eastAsia="Arial" w:hAnsi="Arial" w:cs="Arial"/>
          <w:sz w:val="22"/>
          <w:szCs w:val="22"/>
        </w:rPr>
        <w:t xml:space="preserve">) para identificar intervenciones costo efectivas para reducir la evasión fiscal. En los últimos años, los experimentos de campo focalizados en intervenciones para aumentar el cumplimiento tributario se han expandido, gracias a la colaboración de las administraciones tributarias (AT) para explotar datos administrativos en conjunto con académicos. </w:t>
      </w:r>
    </w:p>
    <w:p w14:paraId="3CB65CA0" w14:textId="77777777" w:rsidR="000B23D6"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 xml:space="preserve">Una de las ramas más recientes de esta literatura se concentra en el rol de la </w:t>
      </w:r>
      <w:r w:rsidRPr="00911A9D">
        <w:rPr>
          <w:rFonts w:ascii="Arial" w:eastAsia="Arial" w:hAnsi="Arial" w:cs="Arial"/>
          <w:bCs/>
          <w:sz w:val="22"/>
          <w:szCs w:val="22"/>
        </w:rPr>
        <w:t>información</w:t>
      </w:r>
      <w:r w:rsidRPr="00911A9D">
        <w:rPr>
          <w:rFonts w:ascii="Arial" w:eastAsia="Arial" w:hAnsi="Arial" w:cs="Arial"/>
          <w:b/>
          <w:bCs/>
          <w:sz w:val="22"/>
          <w:szCs w:val="22"/>
        </w:rPr>
        <w:t xml:space="preserve"> </w:t>
      </w:r>
      <w:r w:rsidRPr="00911A9D">
        <w:rPr>
          <w:rFonts w:ascii="Arial" w:eastAsia="Arial" w:hAnsi="Arial" w:cs="Arial"/>
          <w:sz w:val="22"/>
          <w:szCs w:val="22"/>
        </w:rPr>
        <w:t xml:space="preserve">con la que cuenta la AT y la capacidad asociada de los contribuyentes (personas físicas y jurídicas) para evadir impuestos bajo distintos esquemas informacionales. A nivel teórico, la cobertura y calidad de la información ha sido señalada como uno de los ejes clave para explicar la gran variación existente en el desempeño recaudatorio entre países (Kleven et al. 2015; Gordon y Li 2009; </w:t>
      </w:r>
      <w:r w:rsidRPr="00911A9D">
        <w:rPr>
          <w:rFonts w:ascii="Arial" w:eastAsia="Arial,Calibri" w:hAnsi="Arial" w:cs="Arial"/>
          <w:sz w:val="22"/>
          <w:szCs w:val="22"/>
        </w:rPr>
        <w:t>Kopczuk y Slemrod 2006).</w:t>
      </w:r>
      <w:r w:rsidRPr="00911A9D">
        <w:rPr>
          <w:rFonts w:ascii="Arial" w:eastAsia="Arial" w:hAnsi="Arial" w:cs="Arial"/>
          <w:sz w:val="22"/>
          <w:szCs w:val="22"/>
        </w:rPr>
        <w:t xml:space="preserve"> A continuación, presentamos la evidencia empírica existente sobre el impacto de la información sobre el cumplimiento voluntario, tanto en países desarrollados como en países en desarrollo, y a nivel de contribuyentes individuales como firmas.   </w:t>
      </w:r>
    </w:p>
    <w:p w14:paraId="3B0C2E0F" w14:textId="6F24106A" w:rsidR="000B23D6"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 xml:space="preserve">En un experimento en Dinamarca, Kleven et al. (2011) encuentra alta heterogeneidad en las tasas de evasión dependiendo del esquema informacional asociado a distintas actividades económicas. La evasión oscila entre el 1,1% de los ingresos para ingresos personales, el 4,9% para ingresos por compra y venta </w:t>
      </w:r>
      <w:r w:rsidRPr="00911A9D">
        <w:rPr>
          <w:rFonts w:ascii="Arial" w:eastAsia="Arial" w:hAnsi="Arial" w:cs="Arial"/>
          <w:sz w:val="22"/>
          <w:szCs w:val="22"/>
        </w:rPr>
        <w:lastRenderedPageBreak/>
        <w:t>de acciones, y un máximo de 14,9% para los ingresos por cuenta propia. Los datos de trabajadores por cuenta propia están sub</w:t>
      </w:r>
      <w:r w:rsidR="001F1E11" w:rsidRPr="00911A9D">
        <w:rPr>
          <w:rFonts w:ascii="Arial" w:eastAsia="Arial" w:hAnsi="Arial" w:cs="Arial"/>
          <w:sz w:val="22"/>
          <w:szCs w:val="22"/>
        </w:rPr>
        <w:t>-</w:t>
      </w:r>
      <w:r w:rsidRPr="00911A9D">
        <w:rPr>
          <w:rFonts w:ascii="Arial" w:eastAsia="Arial" w:hAnsi="Arial" w:cs="Arial"/>
          <w:sz w:val="22"/>
          <w:szCs w:val="22"/>
        </w:rPr>
        <w:t xml:space="preserve">reportados porque solo el 11% depende de sistemas automatizados (información de terceros), comparado con un 95% de los ingresos personales. El trabajo encuentra que, aunque hay características (como el ser autónomo, el trabajar en una empresa pequeña, el estar casado, o el ser hombre) que están asociados positivamente con la evasión, los efectos son de una magnitud mucho menor que los del tipo de sistema de información. En Estados Unidos, se encontró que ante una nueva fuente de información (reportes de tarjetas de crédito) disponible al IRS, las empresas pequeñas responden aumentando los niveles de ventas declarados, aunque los efectos recaudatorios son limitados, ya que la evasión se desplaza hacia márgenes menos verificables por la AT (Slemrod et al. 2015).  En una evaluación sobre el impacto de la Unidad de Grandes Contribuyentes en España, Almunia y Lopez Rodriguez (2016) muestra que la disponibilidad de información actúa como complemento a las actividades de fiscalización de dichas empresas. </w:t>
      </w:r>
    </w:p>
    <w:p w14:paraId="5D4FB74F" w14:textId="1C4DA1EC" w:rsidR="000B23D6"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Con respecto a la evidencia para países en desarrollo, Pomeranz (2015) analiza c</w:t>
      </w:r>
      <w:r w:rsidR="00C6239F" w:rsidRPr="00911A9D">
        <w:rPr>
          <w:rFonts w:ascii="Arial" w:eastAsia="Arial" w:hAnsi="Arial" w:cs="Arial"/>
          <w:sz w:val="22"/>
          <w:szCs w:val="22"/>
        </w:rPr>
        <w:t>ó</w:t>
      </w:r>
      <w:r w:rsidRPr="00911A9D">
        <w:rPr>
          <w:rFonts w:ascii="Arial" w:eastAsia="Arial" w:hAnsi="Arial" w:cs="Arial"/>
          <w:sz w:val="22"/>
          <w:szCs w:val="22"/>
        </w:rPr>
        <w:t xml:space="preserve">mo los flujos de información afectan el cumplimiento con el IVA en Chile a partir de dos experimentos con asignación aleatorizada en una muestra de 400,000 empresas. Un resultado destacado de esta evaluación es el rol que cumple la trazabilidad del IVA (“paper trail”) como mecanismo que favorece el cumplimiento. En la misma dirección, pero a partir de un análisis de diferencias en diferencias, </w:t>
      </w:r>
      <w:r w:rsidRPr="00911A9D">
        <w:rPr>
          <w:rFonts w:ascii="Arial" w:eastAsia="Arial,Calibri" w:hAnsi="Arial" w:cs="Arial"/>
          <w:sz w:val="22"/>
          <w:szCs w:val="22"/>
        </w:rPr>
        <w:t xml:space="preserve">Naritomi (2015) estudia los efectos de la implementación de la Nota Fiscal en el estado de San Pablo, Brasil, a partir de la cual los consumidores son incentivados a exigir sus facturas, y encuentra que el programa aumentó los ingresos declarados en 22%. </w:t>
      </w:r>
      <w:r w:rsidRPr="00911A9D">
        <w:rPr>
          <w:rFonts w:ascii="Arial" w:eastAsia="Arial" w:hAnsi="Arial" w:cs="Arial"/>
          <w:sz w:val="22"/>
          <w:szCs w:val="22"/>
        </w:rPr>
        <w:t xml:space="preserve">Aprovechando un experimento natural en Ecuador, Carrillo et al. (2014) muestra las limitantes que enfrentan las AT para mejorar la recaudación cuando la información de terceros es incompleta. Por último, un estudio experimental en Costa Rica muestra que el acceso a información de terceros puede operar sobre el margen extensivo, ampliando el conjunto de contribuyentes que cumplen con sus obligaciones tributarias (Brockmeyer et al. 2016).  </w:t>
      </w:r>
    </w:p>
    <w:p w14:paraId="563844F0" w14:textId="77777777" w:rsidR="000B23D6" w:rsidRPr="00911A9D" w:rsidRDefault="000B23D6" w:rsidP="00D7317B">
      <w:pPr>
        <w:pStyle w:val="Paragraph"/>
        <w:numPr>
          <w:ilvl w:val="1"/>
          <w:numId w:val="0"/>
        </w:numPr>
        <w:tabs>
          <w:tab w:val="num" w:pos="1296"/>
        </w:tabs>
        <w:rPr>
          <w:rFonts w:ascii="Arial" w:eastAsia="Arial" w:hAnsi="Arial" w:cs="Arial"/>
          <w:sz w:val="22"/>
          <w:szCs w:val="22"/>
        </w:rPr>
      </w:pPr>
      <w:r w:rsidRPr="00911A9D">
        <w:rPr>
          <w:rFonts w:ascii="Arial" w:eastAsia="Arial" w:hAnsi="Arial" w:cs="Arial"/>
          <w:b/>
          <w:bCs/>
          <w:sz w:val="22"/>
          <w:szCs w:val="22"/>
        </w:rPr>
        <w:t xml:space="preserve">C. </w:t>
      </w:r>
      <w:r w:rsidRPr="00911A9D">
        <w:rPr>
          <w:rFonts w:ascii="Arial" w:hAnsi="Arial" w:cs="Arial"/>
          <w:b/>
          <w:sz w:val="22"/>
          <w:szCs w:val="22"/>
        </w:rPr>
        <w:tab/>
      </w:r>
      <w:r w:rsidRPr="00911A9D">
        <w:rPr>
          <w:rFonts w:ascii="Arial" w:eastAsia="Arial" w:hAnsi="Arial" w:cs="Arial"/>
          <w:b/>
          <w:bCs/>
          <w:sz w:val="22"/>
          <w:szCs w:val="22"/>
        </w:rPr>
        <w:t>Principales Indicadores de Efectos Directos</w:t>
      </w:r>
    </w:p>
    <w:p w14:paraId="47B992F7" w14:textId="77777777" w:rsidR="000B23D6"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El Cuadro 7 presenta los indicadores de resultado contemplados en la evaluación directamente vinculados a la Matriz de resultados del Programa, y sus diversas variantes. Es importante notar que la tasa de declaración, pago, y los montos declarados/pagados en concepto de ITBIS e IRPJ son la versión “micro” de los indicadores de resultado “macro” contemplados en la Matriz de Resultados del programa: recaudación tributaria (% PIB), y la tasa de declaración en el ITBIS y el IRPJ.</w:t>
      </w:r>
    </w:p>
    <w:p w14:paraId="3547D729" w14:textId="77777777" w:rsidR="000B23D6" w:rsidRPr="00911A9D" w:rsidRDefault="000B23D6" w:rsidP="00D7317B">
      <w:pPr>
        <w:spacing w:before="120" w:after="120"/>
        <w:rPr>
          <w:rFonts w:ascii="Arial" w:eastAsia="Calibri" w:hAnsi="Arial" w:cs="Arial"/>
          <w:b/>
          <w:sz w:val="22"/>
          <w:szCs w:val="22"/>
          <w:lang w:val="es-ES_tradnl" w:eastAsia="x-none"/>
        </w:rPr>
      </w:pPr>
      <w:r w:rsidRPr="00911A9D">
        <w:rPr>
          <w:rFonts w:ascii="Arial" w:hAnsi="Arial" w:cs="Arial"/>
          <w:b/>
          <w:sz w:val="22"/>
          <w:szCs w:val="22"/>
          <w:lang w:val="es-ES_tradnl"/>
        </w:rPr>
        <w:br w:type="page"/>
      </w:r>
    </w:p>
    <w:p w14:paraId="20161A09" w14:textId="77777777" w:rsidR="000B23D6" w:rsidRPr="00911A9D" w:rsidRDefault="6BFAAEC7" w:rsidP="00D7317B">
      <w:pPr>
        <w:pStyle w:val="Paragraph"/>
        <w:numPr>
          <w:ilvl w:val="1"/>
          <w:numId w:val="0"/>
        </w:numPr>
        <w:tabs>
          <w:tab w:val="num" w:pos="1296"/>
        </w:tabs>
        <w:ind w:left="720"/>
        <w:jc w:val="center"/>
        <w:rPr>
          <w:rFonts w:ascii="Arial" w:eastAsia="Arial" w:hAnsi="Arial" w:cs="Arial"/>
          <w:b/>
          <w:bCs/>
          <w:sz w:val="22"/>
          <w:szCs w:val="22"/>
        </w:rPr>
      </w:pPr>
      <w:r w:rsidRPr="00911A9D">
        <w:rPr>
          <w:rFonts w:ascii="Arial" w:eastAsia="Arial" w:hAnsi="Arial" w:cs="Arial"/>
          <w:b/>
          <w:bCs/>
          <w:sz w:val="22"/>
          <w:szCs w:val="22"/>
        </w:rPr>
        <w:lastRenderedPageBreak/>
        <w:t>Cuadro 7. Matriz de resultados de la evaluación de impacto</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170"/>
        <w:gridCol w:w="1260"/>
        <w:gridCol w:w="2603"/>
      </w:tblGrid>
      <w:tr w:rsidR="000B23D6" w:rsidRPr="00911A9D" w14:paraId="2818E3AE" w14:textId="77777777" w:rsidTr="6BFAAEC7">
        <w:trPr>
          <w:cantSplit/>
          <w:trHeight w:val="404"/>
          <w:tblHeader/>
        </w:trPr>
        <w:tc>
          <w:tcPr>
            <w:tcW w:w="3960" w:type="dxa"/>
            <w:tcBorders>
              <w:top w:val="single" w:sz="4" w:space="0" w:color="auto"/>
            </w:tcBorders>
            <w:shd w:val="clear" w:color="auto" w:fill="BFBFBF" w:themeFill="background1" w:themeFillShade="BF"/>
            <w:vAlign w:val="center"/>
          </w:tcPr>
          <w:p w14:paraId="0AF19274"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 xml:space="preserve">Indicador </w:t>
            </w:r>
          </w:p>
        </w:tc>
        <w:tc>
          <w:tcPr>
            <w:tcW w:w="1170" w:type="dxa"/>
            <w:tcBorders>
              <w:top w:val="single" w:sz="4" w:space="0" w:color="auto"/>
            </w:tcBorders>
            <w:shd w:val="clear" w:color="auto" w:fill="BFBFBF" w:themeFill="background1" w:themeFillShade="BF"/>
            <w:vAlign w:val="center"/>
          </w:tcPr>
          <w:p w14:paraId="708C350B"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Unidad</w:t>
            </w:r>
          </w:p>
        </w:tc>
        <w:tc>
          <w:tcPr>
            <w:tcW w:w="1260" w:type="dxa"/>
            <w:tcBorders>
              <w:top w:val="single" w:sz="4" w:space="0" w:color="auto"/>
            </w:tcBorders>
            <w:shd w:val="clear" w:color="auto" w:fill="BFBFBF" w:themeFill="background1" w:themeFillShade="BF"/>
            <w:vAlign w:val="center"/>
          </w:tcPr>
          <w:p w14:paraId="4DDBDD15"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Frecuencia de medición</w:t>
            </w:r>
          </w:p>
        </w:tc>
        <w:tc>
          <w:tcPr>
            <w:tcW w:w="2603" w:type="dxa"/>
            <w:tcBorders>
              <w:top w:val="single" w:sz="4" w:space="0" w:color="auto"/>
            </w:tcBorders>
            <w:shd w:val="clear" w:color="auto" w:fill="BFBFBF" w:themeFill="background1" w:themeFillShade="BF"/>
            <w:vAlign w:val="center"/>
          </w:tcPr>
          <w:p w14:paraId="06BD52A9"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Fuente de verificación</w:t>
            </w:r>
          </w:p>
        </w:tc>
      </w:tr>
      <w:tr w:rsidR="000B23D6" w:rsidRPr="00911A9D" w14:paraId="489190D7" w14:textId="77777777" w:rsidTr="6BFAAEC7">
        <w:tc>
          <w:tcPr>
            <w:tcW w:w="3960" w:type="dxa"/>
            <w:shd w:val="clear" w:color="auto" w:fill="auto"/>
            <w:vAlign w:val="center"/>
          </w:tcPr>
          <w:p w14:paraId="5DE34C39" w14:textId="77777777" w:rsidR="000B23D6" w:rsidRPr="00911A9D" w:rsidRDefault="6BFAAEC7" w:rsidP="00D7317B">
            <w:pPr>
              <w:ind w:right="-74"/>
              <w:rPr>
                <w:rFonts w:ascii="Arial" w:eastAsia="Arial" w:hAnsi="Arial" w:cs="Arial"/>
                <w:sz w:val="18"/>
                <w:szCs w:val="18"/>
                <w:lang w:val="es-ES_tradnl"/>
              </w:rPr>
            </w:pPr>
            <w:r w:rsidRPr="00911A9D">
              <w:rPr>
                <w:rFonts w:ascii="Arial" w:eastAsia="Arial" w:hAnsi="Arial" w:cs="Arial"/>
                <w:sz w:val="18"/>
                <w:szCs w:val="18"/>
                <w:lang w:val="es-ES_tradnl"/>
              </w:rPr>
              <w:t>Probabilidad de declarar ITBIS</w:t>
            </w:r>
          </w:p>
        </w:tc>
        <w:tc>
          <w:tcPr>
            <w:tcW w:w="1170" w:type="dxa"/>
            <w:vAlign w:val="center"/>
          </w:tcPr>
          <w:p w14:paraId="73F00184"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shd w:val="clear" w:color="auto" w:fill="auto"/>
            <w:vAlign w:val="center"/>
          </w:tcPr>
          <w:p w14:paraId="59772AD9"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Mensual</w:t>
            </w:r>
          </w:p>
        </w:tc>
        <w:tc>
          <w:tcPr>
            <w:tcW w:w="2603" w:type="dxa"/>
            <w:shd w:val="clear" w:color="auto" w:fill="auto"/>
            <w:vAlign w:val="center"/>
          </w:tcPr>
          <w:p w14:paraId="4BB3B773"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 xml:space="preserve">Datos Administrativos (DGII) </w:t>
            </w:r>
          </w:p>
        </w:tc>
      </w:tr>
      <w:tr w:rsidR="000B23D6" w:rsidRPr="00911A9D" w14:paraId="34E9A800" w14:textId="77777777" w:rsidTr="6BFAAEC7">
        <w:trPr>
          <w:trHeight w:val="278"/>
        </w:trPr>
        <w:tc>
          <w:tcPr>
            <w:tcW w:w="3960" w:type="dxa"/>
            <w:vAlign w:val="center"/>
          </w:tcPr>
          <w:p w14:paraId="136E6EAF" w14:textId="77777777" w:rsidR="000B23D6" w:rsidRPr="00911A9D" w:rsidRDefault="6BFAAEC7" w:rsidP="00D7317B">
            <w:pPr>
              <w:ind w:right="-74"/>
              <w:rPr>
                <w:rFonts w:ascii="Arial" w:eastAsia="Arial" w:hAnsi="Arial" w:cs="Arial"/>
                <w:sz w:val="18"/>
                <w:szCs w:val="18"/>
                <w:lang w:val="es-ES_tradnl"/>
              </w:rPr>
            </w:pPr>
            <w:r w:rsidRPr="00911A9D">
              <w:rPr>
                <w:rFonts w:ascii="Arial" w:eastAsia="Arial" w:hAnsi="Arial" w:cs="Arial"/>
                <w:sz w:val="18"/>
                <w:szCs w:val="18"/>
                <w:lang w:val="es-ES_tradnl"/>
              </w:rPr>
              <w:t>Tasa de pago ITBIS</w:t>
            </w:r>
          </w:p>
        </w:tc>
        <w:tc>
          <w:tcPr>
            <w:tcW w:w="1170" w:type="dxa"/>
            <w:vAlign w:val="center"/>
          </w:tcPr>
          <w:p w14:paraId="0E98FC9B"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vAlign w:val="center"/>
          </w:tcPr>
          <w:p w14:paraId="1E1F6F4C"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Mensual</w:t>
            </w:r>
          </w:p>
        </w:tc>
        <w:tc>
          <w:tcPr>
            <w:tcW w:w="2603" w:type="dxa"/>
            <w:vAlign w:val="center"/>
          </w:tcPr>
          <w:p w14:paraId="36FD77CC"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157A18F6" w14:textId="77777777" w:rsidTr="6BFAAEC7">
        <w:trPr>
          <w:trHeight w:val="278"/>
        </w:trPr>
        <w:tc>
          <w:tcPr>
            <w:tcW w:w="3960" w:type="dxa"/>
            <w:vAlign w:val="center"/>
          </w:tcPr>
          <w:p w14:paraId="02DEC825" w14:textId="77777777" w:rsidR="000B23D6" w:rsidRPr="00911A9D" w:rsidRDefault="6BFAAEC7" w:rsidP="00D7317B">
            <w:pPr>
              <w:ind w:right="-74"/>
              <w:rPr>
                <w:rFonts w:ascii="Arial" w:eastAsia="Arial" w:hAnsi="Arial" w:cs="Arial"/>
                <w:sz w:val="18"/>
                <w:szCs w:val="18"/>
                <w:lang w:val="es-ES_tradnl"/>
              </w:rPr>
            </w:pPr>
            <w:r w:rsidRPr="00911A9D">
              <w:rPr>
                <w:rFonts w:ascii="Arial" w:eastAsia="Arial" w:hAnsi="Arial" w:cs="Arial"/>
                <w:sz w:val="18"/>
                <w:szCs w:val="18"/>
                <w:lang w:val="es-ES_tradnl"/>
              </w:rPr>
              <w:t xml:space="preserve">Valor del ITBIS declarado </w:t>
            </w:r>
          </w:p>
        </w:tc>
        <w:tc>
          <w:tcPr>
            <w:tcW w:w="1170" w:type="dxa"/>
            <w:vAlign w:val="center"/>
          </w:tcPr>
          <w:p w14:paraId="37B0D323"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$RD</w:t>
            </w:r>
          </w:p>
        </w:tc>
        <w:tc>
          <w:tcPr>
            <w:tcW w:w="1260" w:type="dxa"/>
            <w:vAlign w:val="center"/>
          </w:tcPr>
          <w:p w14:paraId="15A0B931"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Mensual</w:t>
            </w:r>
          </w:p>
        </w:tc>
        <w:tc>
          <w:tcPr>
            <w:tcW w:w="2603" w:type="dxa"/>
            <w:vAlign w:val="center"/>
          </w:tcPr>
          <w:p w14:paraId="51ED3E41"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6DEABB02" w14:textId="77777777" w:rsidTr="6BFAAEC7">
        <w:trPr>
          <w:trHeight w:val="278"/>
        </w:trPr>
        <w:tc>
          <w:tcPr>
            <w:tcW w:w="3960" w:type="dxa"/>
            <w:vAlign w:val="center"/>
          </w:tcPr>
          <w:p w14:paraId="081C4493" w14:textId="77777777" w:rsidR="000B23D6" w:rsidRPr="00911A9D" w:rsidRDefault="6BFAAEC7" w:rsidP="00D7317B">
            <w:pPr>
              <w:pStyle w:val="ListParagraph"/>
              <w:autoSpaceDE w:val="0"/>
              <w:autoSpaceDN w:val="0"/>
              <w:adjustRightInd w:val="0"/>
              <w:spacing w:after="0" w:line="240" w:lineRule="auto"/>
              <w:ind w:left="0"/>
              <w:contextualSpacing w:val="0"/>
              <w:rPr>
                <w:rFonts w:ascii="Arial" w:eastAsia="Arial" w:hAnsi="Arial" w:cs="Arial"/>
                <w:sz w:val="18"/>
                <w:szCs w:val="18"/>
                <w:lang w:val="es-ES_tradnl"/>
              </w:rPr>
            </w:pPr>
            <w:r w:rsidRPr="00911A9D">
              <w:rPr>
                <w:rFonts w:ascii="Arial" w:eastAsia="Arial" w:hAnsi="Arial" w:cs="Arial"/>
                <w:sz w:val="18"/>
                <w:szCs w:val="18"/>
                <w:lang w:val="es-ES_tradnl"/>
              </w:rPr>
              <w:t>Probabilidad de declarar ITBIS más altos en comparación con periodo anterior</w:t>
            </w:r>
          </w:p>
        </w:tc>
        <w:tc>
          <w:tcPr>
            <w:tcW w:w="1170" w:type="dxa"/>
            <w:vAlign w:val="center"/>
          </w:tcPr>
          <w:p w14:paraId="3F7F7F83"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vAlign w:val="center"/>
          </w:tcPr>
          <w:p w14:paraId="194BA2B4"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Mensual</w:t>
            </w:r>
          </w:p>
        </w:tc>
        <w:tc>
          <w:tcPr>
            <w:tcW w:w="2603" w:type="dxa"/>
            <w:vAlign w:val="center"/>
          </w:tcPr>
          <w:p w14:paraId="05AD8C44"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51D2063E" w14:textId="77777777" w:rsidTr="6BFAAEC7">
        <w:tc>
          <w:tcPr>
            <w:tcW w:w="3960" w:type="dxa"/>
            <w:vAlign w:val="center"/>
          </w:tcPr>
          <w:p w14:paraId="61151F4E"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 xml:space="preserve">Probabilidad de declarar IRPJ </w:t>
            </w:r>
          </w:p>
        </w:tc>
        <w:tc>
          <w:tcPr>
            <w:tcW w:w="1170" w:type="dxa"/>
            <w:vAlign w:val="center"/>
          </w:tcPr>
          <w:p w14:paraId="025EDC9D"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vAlign w:val="center"/>
          </w:tcPr>
          <w:p w14:paraId="0C422E62"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Anual</w:t>
            </w:r>
          </w:p>
        </w:tc>
        <w:tc>
          <w:tcPr>
            <w:tcW w:w="2603" w:type="dxa"/>
            <w:vAlign w:val="center"/>
          </w:tcPr>
          <w:p w14:paraId="61FA13AF"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53FFF869" w14:textId="77777777" w:rsidTr="6BFAAEC7">
        <w:tc>
          <w:tcPr>
            <w:tcW w:w="3960" w:type="dxa"/>
            <w:vAlign w:val="center"/>
          </w:tcPr>
          <w:p w14:paraId="014655BD"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Tasa de pago IRPJ</w:t>
            </w:r>
          </w:p>
        </w:tc>
        <w:tc>
          <w:tcPr>
            <w:tcW w:w="1170" w:type="dxa"/>
            <w:vAlign w:val="center"/>
          </w:tcPr>
          <w:p w14:paraId="0253E5A4"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$RD</w:t>
            </w:r>
          </w:p>
        </w:tc>
        <w:tc>
          <w:tcPr>
            <w:tcW w:w="1260" w:type="dxa"/>
            <w:vAlign w:val="center"/>
          </w:tcPr>
          <w:p w14:paraId="679D7DF9"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Anual</w:t>
            </w:r>
          </w:p>
        </w:tc>
        <w:tc>
          <w:tcPr>
            <w:tcW w:w="2603" w:type="dxa"/>
            <w:vAlign w:val="center"/>
          </w:tcPr>
          <w:p w14:paraId="1FF6A40B"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7F3FD25C" w14:textId="77777777" w:rsidTr="6BFAAEC7">
        <w:tc>
          <w:tcPr>
            <w:tcW w:w="3960" w:type="dxa"/>
            <w:vAlign w:val="center"/>
          </w:tcPr>
          <w:p w14:paraId="1DE9B9C0"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Valor del Ingreso declarado (IRPJ)</w:t>
            </w:r>
          </w:p>
        </w:tc>
        <w:tc>
          <w:tcPr>
            <w:tcW w:w="1170" w:type="dxa"/>
            <w:vAlign w:val="center"/>
          </w:tcPr>
          <w:p w14:paraId="2A87B9EB"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vAlign w:val="center"/>
          </w:tcPr>
          <w:p w14:paraId="33F42492"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Anual</w:t>
            </w:r>
          </w:p>
        </w:tc>
        <w:tc>
          <w:tcPr>
            <w:tcW w:w="2603" w:type="dxa"/>
            <w:vAlign w:val="center"/>
          </w:tcPr>
          <w:p w14:paraId="382BB15B"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r w:rsidR="000B23D6" w:rsidRPr="00911A9D" w14:paraId="1C729F91" w14:textId="77777777" w:rsidTr="6BFAAEC7">
        <w:tc>
          <w:tcPr>
            <w:tcW w:w="3960" w:type="dxa"/>
            <w:vAlign w:val="center"/>
          </w:tcPr>
          <w:p w14:paraId="4E761F9D"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Probabilidad de declarar ISR más alto en comparación con el año anterior</w:t>
            </w:r>
          </w:p>
        </w:tc>
        <w:tc>
          <w:tcPr>
            <w:tcW w:w="1170" w:type="dxa"/>
            <w:vAlign w:val="center"/>
          </w:tcPr>
          <w:p w14:paraId="24A79E2E"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w:t>
            </w:r>
          </w:p>
        </w:tc>
        <w:tc>
          <w:tcPr>
            <w:tcW w:w="1260" w:type="dxa"/>
            <w:vAlign w:val="center"/>
          </w:tcPr>
          <w:p w14:paraId="4D6C23E0"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Anual</w:t>
            </w:r>
          </w:p>
        </w:tc>
        <w:tc>
          <w:tcPr>
            <w:tcW w:w="2603" w:type="dxa"/>
            <w:vAlign w:val="center"/>
          </w:tcPr>
          <w:p w14:paraId="48A9280F"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Datos Administrativos (DGII)</w:t>
            </w:r>
          </w:p>
        </w:tc>
      </w:tr>
    </w:tbl>
    <w:p w14:paraId="74604887" w14:textId="77777777" w:rsidR="000B23D6" w:rsidRPr="00911A9D" w:rsidRDefault="000B23D6" w:rsidP="00D7317B">
      <w:pPr>
        <w:pStyle w:val="Paragraph"/>
        <w:numPr>
          <w:ilvl w:val="1"/>
          <w:numId w:val="0"/>
        </w:numPr>
        <w:tabs>
          <w:tab w:val="num" w:pos="1296"/>
        </w:tabs>
        <w:ind w:left="720" w:hanging="720"/>
        <w:jc w:val="left"/>
        <w:rPr>
          <w:rFonts w:ascii="Arial" w:eastAsia="Arial" w:hAnsi="Arial" w:cs="Arial"/>
          <w:b/>
          <w:bCs/>
          <w:sz w:val="22"/>
          <w:szCs w:val="22"/>
        </w:rPr>
      </w:pPr>
      <w:r w:rsidRPr="00911A9D">
        <w:rPr>
          <w:rFonts w:ascii="Arial" w:eastAsia="Arial" w:hAnsi="Arial" w:cs="Arial"/>
          <w:b/>
          <w:bCs/>
          <w:sz w:val="22"/>
          <w:szCs w:val="22"/>
        </w:rPr>
        <w:t xml:space="preserve">D. </w:t>
      </w:r>
      <w:r w:rsidRPr="00911A9D">
        <w:rPr>
          <w:rFonts w:ascii="Arial" w:hAnsi="Arial" w:cs="Arial"/>
          <w:b/>
          <w:sz w:val="22"/>
          <w:szCs w:val="22"/>
        </w:rPr>
        <w:tab/>
      </w:r>
      <w:r w:rsidRPr="00911A9D">
        <w:rPr>
          <w:rFonts w:ascii="Arial" w:eastAsia="Arial" w:hAnsi="Arial" w:cs="Arial"/>
          <w:b/>
          <w:bCs/>
          <w:sz w:val="22"/>
          <w:szCs w:val="22"/>
        </w:rPr>
        <w:t>Metodología de la Evaluación</w:t>
      </w:r>
    </w:p>
    <w:p w14:paraId="2CCB4E7E" w14:textId="77777777" w:rsidR="000B23D6" w:rsidRPr="00911A9D" w:rsidRDefault="000B23D6" w:rsidP="00D7317B">
      <w:pPr>
        <w:pStyle w:val="Paragraph"/>
        <w:rPr>
          <w:rFonts w:ascii="Arial" w:eastAsia="Arial" w:hAnsi="Arial" w:cs="Arial"/>
          <w:sz w:val="22"/>
          <w:szCs w:val="22"/>
        </w:rPr>
      </w:pPr>
      <w:r w:rsidRPr="00911A9D">
        <w:rPr>
          <w:rFonts w:ascii="Arial" w:eastAsia="Arial" w:hAnsi="Arial" w:cs="Arial"/>
          <w:sz w:val="22"/>
          <w:szCs w:val="22"/>
        </w:rPr>
        <w:t>En colaboración con DGII, se propone un diseño de evaluación experimental para estimar la mejora en la cobertura y calidad de la información por parte de la AT sobre los niveles de cumplimiento tributario. Tomando como universo de análisis las empresas que no declaran ITBIS y/o IRPJ, el experimento consiste en primer lugar en el envío de avisos a través de un proceso de selección aleatorio.</w:t>
      </w:r>
      <w:r w:rsidR="004D0407" w:rsidRPr="00911A9D">
        <w:rPr>
          <w:rStyle w:val="FootnoteReference"/>
          <w:rFonts w:ascii="Arial" w:eastAsia="Arial" w:hAnsi="Arial" w:cs="Arial"/>
          <w:sz w:val="22"/>
          <w:szCs w:val="22"/>
        </w:rPr>
        <w:footnoteReference w:id="7"/>
      </w:r>
      <w:r w:rsidRPr="00911A9D">
        <w:rPr>
          <w:rFonts w:ascii="Arial" w:eastAsia="Arial" w:hAnsi="Arial" w:cs="Arial"/>
          <w:sz w:val="22"/>
          <w:szCs w:val="22"/>
        </w:rPr>
        <w:t xml:space="preserve"> Un primer grupo experimental recibirá una notificación indicando que la DGII ha identificado a partir de cruces de información que la firma en cuestión está obligada a presentar declaración, y a través de un ejemplo concreto indicará acerca de las operaciones de la firma (ingresos, ventas, movimientos de tarjetas de crédito, etc.) sobre las cuales la AT tiene conocimiento.</w:t>
      </w:r>
      <w:r w:rsidRPr="00911A9D">
        <w:rPr>
          <w:rStyle w:val="FootnoteReference"/>
          <w:rFonts w:ascii="Arial" w:eastAsia="Arial" w:hAnsi="Arial" w:cs="Arial"/>
          <w:sz w:val="22"/>
          <w:szCs w:val="22"/>
        </w:rPr>
        <w:footnoteReference w:id="8"/>
      </w:r>
      <w:r w:rsidRPr="00911A9D">
        <w:rPr>
          <w:rFonts w:ascii="Arial" w:eastAsia="Arial" w:hAnsi="Arial" w:cs="Arial"/>
          <w:sz w:val="22"/>
          <w:szCs w:val="22"/>
        </w:rPr>
        <w:t xml:space="preserve"> Un segundo grupo recibirá una notificación recordando sobre la importancia de cumplir con las obligaciones tributarias de manera oportuna. Finalmente, un grupo control no recibirá notificación alguna.</w:t>
      </w:r>
    </w:p>
    <w:p w14:paraId="0E8EFD89" w14:textId="77777777" w:rsidR="000B23D6"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Luego de la implementación del experimento, se realizará el análisis econométrico correspondiente, tomando en consideración el tipo de asignación implementado. L</w:t>
      </w:r>
      <w:r w:rsidRPr="00911A9D">
        <w:rPr>
          <w:rFonts w:ascii="Arial" w:eastAsia="Arial" w:hAnsi="Arial" w:cs="Arial"/>
          <w:color w:val="000000" w:themeColor="text1"/>
          <w:sz w:val="22"/>
          <w:szCs w:val="22"/>
          <w:lang w:eastAsia="es-CO"/>
        </w:rPr>
        <w:t>a ecuación con la que se estimará el efecto de la información puede expresarse así, en el caso de resultados binarios (ej. probabilidad de presentar declaración de manera oportuna, tasa de pago)</w:t>
      </w:r>
    </w:p>
    <w:p w14:paraId="1EA1285E" w14:textId="77777777" w:rsidR="000B23D6" w:rsidRPr="00911A9D" w:rsidRDefault="0081166E" w:rsidP="00D7317B">
      <w:pPr>
        <w:pStyle w:val="Chapter"/>
        <w:numPr>
          <w:ilvl w:val="0"/>
          <w:numId w:val="0"/>
        </w:numPr>
        <w:spacing w:before="120" w:after="120"/>
        <w:ind w:left="1440" w:firstLine="288"/>
        <w:rPr>
          <w:rFonts w:ascii="Arial" w:hAnsi="Arial" w:cs="Arial"/>
          <w:sz w:val="22"/>
          <w:szCs w:val="22"/>
        </w:rPr>
      </w:pPr>
      <m:oMathPara>
        <m:oMath>
          <m:d>
            <m:dPr>
              <m:ctrlPr>
                <w:rPr>
                  <w:rFonts w:ascii="Cambria Math" w:hAnsi="Cambria Math" w:cs="Arial"/>
                  <w:sz w:val="22"/>
                  <w:szCs w:val="22"/>
                </w:rPr>
              </m:ctrlPr>
            </m:dPr>
            <m:e>
              <m:sSub>
                <m:sSubPr>
                  <m:ctrlPr>
                    <w:rPr>
                      <w:rFonts w:ascii="Cambria Math" w:hAnsi="Cambria Math" w:cs="Arial"/>
                      <w:sz w:val="22"/>
                      <w:szCs w:val="22"/>
                    </w:rPr>
                  </m:ctrlPr>
                </m:sSubPr>
                <m:e>
                  <m:r>
                    <m:rPr>
                      <m:sty m:val="bi"/>
                    </m:rPr>
                    <w:rPr>
                      <w:rFonts w:ascii="Cambria Math" w:hAnsi="Cambria Math" w:cs="Arial"/>
                      <w:sz w:val="22"/>
                      <w:szCs w:val="22"/>
                    </w:rPr>
                    <m:t>y</m:t>
                  </m:r>
                </m:e>
                <m:sub>
                  <m:r>
                    <m:rPr>
                      <m:sty m:val="bi"/>
                    </m:rPr>
                    <w:rPr>
                      <w:rFonts w:ascii="Cambria Math" w:hAnsi="Cambria Math" w:cs="Arial"/>
                      <w:sz w:val="22"/>
                      <w:szCs w:val="22"/>
                    </w:rPr>
                    <m:t>i</m:t>
                  </m:r>
                </m:sub>
              </m:sSub>
              <m:r>
                <m:rPr>
                  <m:sty m:val="b"/>
                </m:rPr>
                <w:rPr>
                  <w:rFonts w:ascii="Cambria Math" w:hAnsi="Cambria Math" w:cs="Arial"/>
                  <w:sz w:val="22"/>
                  <w:szCs w:val="22"/>
                </w:rPr>
                <m:t>=1</m:t>
              </m:r>
            </m:e>
            <m:e>
              <m:sSub>
                <m:sSubPr>
                  <m:ctrlPr>
                    <w:rPr>
                      <w:rFonts w:ascii="Cambria Math" w:hAnsi="Cambria Math" w:cs="Arial"/>
                      <w:sz w:val="22"/>
                      <w:szCs w:val="22"/>
                    </w:rPr>
                  </m:ctrlPr>
                </m:sSubPr>
                <m:e>
                  <m:r>
                    <m:rPr>
                      <m:sty m:val="bi"/>
                    </m:rPr>
                    <w:rPr>
                      <w:rFonts w:ascii="Cambria Math" w:hAnsi="Cambria Math" w:cs="Arial"/>
                      <w:sz w:val="22"/>
                      <w:szCs w:val="22"/>
                    </w:rPr>
                    <m:t>T</m:t>
                  </m:r>
                  <m:r>
                    <m:rPr>
                      <m:sty m:val="b"/>
                    </m:rPr>
                    <w:rPr>
                      <w:rFonts w:ascii="Cambria Math" w:hAnsi="Cambria Math" w:cs="Arial"/>
                      <w:sz w:val="22"/>
                      <w:szCs w:val="22"/>
                    </w:rPr>
                    <m:t>1</m:t>
                  </m:r>
                </m:e>
                <m:sub>
                  <m:r>
                    <m:rPr>
                      <m:sty m:val="bi"/>
                    </m:rPr>
                    <w:rPr>
                      <w:rFonts w:ascii="Cambria Math" w:hAnsi="Cambria Math" w:cs="Arial"/>
                      <w:sz w:val="22"/>
                      <w:szCs w:val="22"/>
                    </w:rPr>
                    <m:t>i</m:t>
                  </m:r>
                </m:sub>
              </m:sSub>
              <m:sSub>
                <m:sSubPr>
                  <m:ctrlPr>
                    <w:rPr>
                      <w:rFonts w:ascii="Cambria Math" w:hAnsi="Cambria Math" w:cs="Arial"/>
                      <w:sz w:val="22"/>
                      <w:szCs w:val="22"/>
                    </w:rPr>
                  </m:ctrlPr>
                </m:sSubPr>
                <m:e>
                  <m:r>
                    <m:rPr>
                      <m:sty m:val="bi"/>
                    </m:rPr>
                    <w:rPr>
                      <w:rFonts w:ascii="Cambria Math" w:hAnsi="Cambria Math" w:cs="Arial"/>
                      <w:sz w:val="22"/>
                      <w:szCs w:val="22"/>
                    </w:rPr>
                    <m:t>T</m:t>
                  </m:r>
                  <m:r>
                    <m:rPr>
                      <m:sty m:val="b"/>
                    </m:rPr>
                    <w:rPr>
                      <w:rFonts w:ascii="Cambria Math" w:hAnsi="Cambria Math" w:cs="Arial"/>
                      <w:sz w:val="22"/>
                      <w:szCs w:val="22"/>
                    </w:rPr>
                    <m:t>2</m:t>
                  </m:r>
                </m:e>
                <m:sub>
                  <m:r>
                    <m:rPr>
                      <m:sty m:val="bi"/>
                    </m:rPr>
                    <w:rPr>
                      <w:rFonts w:ascii="Cambria Math" w:hAnsi="Cambria Math" w:cs="Arial"/>
                      <w:sz w:val="22"/>
                      <w:szCs w:val="22"/>
                    </w:rPr>
                    <m:t>i</m:t>
                  </m:r>
                </m:sub>
              </m:sSub>
              <m:r>
                <m:rPr>
                  <m:sty m:val="b"/>
                </m:rPr>
                <w:rPr>
                  <w:rFonts w:ascii="Cambria Math" w:hAnsi="Cambria Math" w:cs="Arial"/>
                  <w:sz w:val="22"/>
                  <w:szCs w:val="22"/>
                </w:rPr>
                <m:t>;</m:t>
              </m:r>
              <m:sSub>
                <m:sSubPr>
                  <m:ctrlPr>
                    <w:rPr>
                      <w:rFonts w:ascii="Cambria Math" w:hAnsi="Cambria Math" w:cs="Arial"/>
                      <w:sz w:val="22"/>
                      <w:szCs w:val="22"/>
                    </w:rPr>
                  </m:ctrlPr>
                </m:sSubPr>
                <m:e>
                  <m:r>
                    <m:rPr>
                      <m:sty m:val="bi"/>
                    </m:rPr>
                    <w:rPr>
                      <w:rFonts w:ascii="Cambria Math" w:hAnsi="Cambria Math" w:cs="Arial"/>
                      <w:sz w:val="22"/>
                      <w:szCs w:val="22"/>
                    </w:rPr>
                    <m:t>X</m:t>
                  </m:r>
                </m:e>
                <m:sub>
                  <m:r>
                    <m:rPr>
                      <m:sty m:val="bi"/>
                    </m:rPr>
                    <w:rPr>
                      <w:rFonts w:ascii="Cambria Math" w:hAnsi="Cambria Math" w:cs="Arial"/>
                      <w:sz w:val="22"/>
                      <w:szCs w:val="22"/>
                    </w:rPr>
                    <m:t>i</m:t>
                  </m:r>
                </m:sub>
              </m:sSub>
            </m:e>
          </m:d>
          <m:r>
            <m:rPr>
              <m:sty m:val="b"/>
            </m:rPr>
            <w:rPr>
              <w:rFonts w:ascii="Cambria Math" w:hAnsi="Cambria Math" w:cs="Arial"/>
              <w:sz w:val="22"/>
              <w:szCs w:val="22"/>
            </w:rPr>
            <m:t xml:space="preserve">=Φ </m:t>
          </m:r>
          <m:d>
            <m:dPr>
              <m:ctrlPr>
                <w:rPr>
                  <w:rFonts w:ascii="Cambria Math" w:hAnsi="Cambria Math" w:cs="Arial"/>
                  <w:sz w:val="22"/>
                  <w:szCs w:val="22"/>
                </w:rPr>
              </m:ctrlPr>
            </m:dPr>
            <m:e>
              <m:r>
                <m:rPr>
                  <m:sty m:val="bi"/>
                </m:rPr>
                <w:rPr>
                  <w:rFonts w:ascii="Cambria Math" w:hAnsi="Cambria Math" w:cs="Arial"/>
                  <w:sz w:val="22"/>
                  <w:szCs w:val="22"/>
                </w:rPr>
                <m:t>α</m:t>
              </m:r>
              <m:r>
                <m:rPr>
                  <m:sty m:val="b"/>
                </m:rPr>
                <w:rPr>
                  <w:rFonts w:ascii="Cambria Math" w:hAnsi="Cambria Math" w:cs="Arial"/>
                  <w:sz w:val="22"/>
                  <w:szCs w:val="22"/>
                </w:rPr>
                <m:t>+</m:t>
              </m:r>
              <m:sSub>
                <m:sSubPr>
                  <m:ctrlPr>
                    <w:rPr>
                      <w:rFonts w:ascii="Cambria Math" w:hAnsi="Cambria Math" w:cs="Arial"/>
                      <w:sz w:val="22"/>
                      <w:szCs w:val="22"/>
                    </w:rPr>
                  </m:ctrlPr>
                </m:sSubPr>
                <m:e>
                  <m:r>
                    <m:rPr>
                      <m:sty m:val="bi"/>
                    </m:rPr>
                    <w:rPr>
                      <w:rFonts w:ascii="Cambria Math" w:hAnsi="Cambria Math" w:cs="Arial"/>
                      <w:sz w:val="22"/>
                      <w:szCs w:val="22"/>
                    </w:rPr>
                    <m:t>β</m:t>
                  </m:r>
                </m:e>
                <m:sub>
                  <m:r>
                    <m:rPr>
                      <m:sty m:val="b"/>
                    </m:rPr>
                    <w:rPr>
                      <w:rFonts w:ascii="Cambria Math" w:hAnsi="Cambria Math" w:cs="Arial"/>
                      <w:sz w:val="22"/>
                      <w:szCs w:val="22"/>
                    </w:rPr>
                    <m:t>1</m:t>
                  </m:r>
                </m:sub>
              </m:sSub>
              <m:sSub>
                <m:sSubPr>
                  <m:ctrlPr>
                    <w:rPr>
                      <w:rFonts w:ascii="Cambria Math" w:hAnsi="Cambria Math" w:cs="Arial"/>
                      <w:sz w:val="22"/>
                      <w:szCs w:val="22"/>
                    </w:rPr>
                  </m:ctrlPr>
                </m:sSubPr>
                <m:e>
                  <m:r>
                    <m:rPr>
                      <m:sty m:val="bi"/>
                    </m:rPr>
                    <w:rPr>
                      <w:rFonts w:ascii="Cambria Math" w:hAnsi="Cambria Math" w:cs="Arial"/>
                      <w:sz w:val="22"/>
                      <w:szCs w:val="22"/>
                    </w:rPr>
                    <m:t>T</m:t>
                  </m:r>
                  <m:r>
                    <m:rPr>
                      <m:sty m:val="b"/>
                    </m:rPr>
                    <w:rPr>
                      <w:rFonts w:ascii="Cambria Math" w:hAnsi="Cambria Math" w:cs="Arial"/>
                      <w:sz w:val="22"/>
                      <w:szCs w:val="22"/>
                    </w:rPr>
                    <m:t>1</m:t>
                  </m:r>
                </m:e>
                <m:sub>
                  <m:r>
                    <m:rPr>
                      <m:sty m:val="bi"/>
                    </m:rPr>
                    <w:rPr>
                      <w:rFonts w:ascii="Cambria Math" w:hAnsi="Cambria Math" w:cs="Arial"/>
                      <w:sz w:val="22"/>
                      <w:szCs w:val="22"/>
                    </w:rPr>
                    <m:t>i</m:t>
                  </m:r>
                </m:sub>
              </m:sSub>
              <m:r>
                <m:rPr>
                  <m:sty m:val="b"/>
                </m:rPr>
                <w:rPr>
                  <w:rFonts w:ascii="Cambria Math" w:hAnsi="Cambria Math" w:cs="Arial"/>
                  <w:sz w:val="22"/>
                  <w:szCs w:val="22"/>
                </w:rPr>
                <m:t>+</m:t>
              </m:r>
              <m:sSub>
                <m:sSubPr>
                  <m:ctrlPr>
                    <w:rPr>
                      <w:rFonts w:ascii="Cambria Math" w:hAnsi="Cambria Math" w:cs="Arial"/>
                      <w:sz w:val="22"/>
                      <w:szCs w:val="22"/>
                    </w:rPr>
                  </m:ctrlPr>
                </m:sSubPr>
                <m:e>
                  <m:r>
                    <m:rPr>
                      <m:sty m:val="bi"/>
                    </m:rPr>
                    <w:rPr>
                      <w:rFonts w:ascii="Cambria Math" w:hAnsi="Cambria Math" w:cs="Arial"/>
                      <w:sz w:val="22"/>
                      <w:szCs w:val="22"/>
                    </w:rPr>
                    <m:t>β</m:t>
                  </m:r>
                </m:e>
                <m:sub>
                  <m:r>
                    <m:rPr>
                      <m:sty m:val="b"/>
                    </m:rPr>
                    <w:rPr>
                      <w:rFonts w:ascii="Cambria Math" w:hAnsi="Cambria Math" w:cs="Arial"/>
                      <w:sz w:val="22"/>
                      <w:szCs w:val="22"/>
                    </w:rPr>
                    <m:t>2</m:t>
                  </m:r>
                </m:sub>
              </m:sSub>
              <m:sSub>
                <m:sSubPr>
                  <m:ctrlPr>
                    <w:rPr>
                      <w:rFonts w:ascii="Cambria Math" w:hAnsi="Cambria Math" w:cs="Arial"/>
                      <w:sz w:val="22"/>
                      <w:szCs w:val="22"/>
                    </w:rPr>
                  </m:ctrlPr>
                </m:sSubPr>
                <m:e>
                  <m:r>
                    <m:rPr>
                      <m:sty m:val="bi"/>
                    </m:rPr>
                    <w:rPr>
                      <w:rFonts w:ascii="Cambria Math" w:hAnsi="Cambria Math" w:cs="Arial"/>
                      <w:sz w:val="22"/>
                      <w:szCs w:val="22"/>
                    </w:rPr>
                    <m:t>T</m:t>
                  </m:r>
                  <m:r>
                    <m:rPr>
                      <m:sty m:val="b"/>
                    </m:rPr>
                    <w:rPr>
                      <w:rFonts w:ascii="Cambria Math" w:hAnsi="Cambria Math" w:cs="Arial"/>
                      <w:sz w:val="22"/>
                      <w:szCs w:val="22"/>
                    </w:rPr>
                    <m:t>2</m:t>
                  </m:r>
                </m:e>
                <m:sub>
                  <m:r>
                    <m:rPr>
                      <m:sty m:val="bi"/>
                    </m:rPr>
                    <w:rPr>
                      <w:rFonts w:ascii="Cambria Math" w:hAnsi="Cambria Math" w:cs="Arial"/>
                      <w:sz w:val="22"/>
                      <w:szCs w:val="22"/>
                    </w:rPr>
                    <m:t>i</m:t>
                  </m:r>
                </m:sub>
              </m:sSub>
              <m:r>
                <m:rPr>
                  <m:sty m:val="b"/>
                </m:rPr>
                <w:rPr>
                  <w:rFonts w:ascii="Cambria Math" w:hAnsi="Cambria Math" w:cs="Arial"/>
                  <w:sz w:val="22"/>
                  <w:szCs w:val="22"/>
                </w:rPr>
                <m:t>+</m:t>
              </m:r>
              <m:r>
                <m:rPr>
                  <m:sty m:val="bi"/>
                </m:rPr>
                <w:rPr>
                  <w:rFonts w:ascii="Cambria Math" w:hAnsi="Cambria Math" w:cs="Arial"/>
                  <w:sz w:val="22"/>
                  <w:szCs w:val="22"/>
                </w:rPr>
                <m:t>γ</m:t>
              </m:r>
              <m:sSub>
                <m:sSubPr>
                  <m:ctrlPr>
                    <w:rPr>
                      <w:rFonts w:ascii="Cambria Math" w:hAnsi="Cambria Math" w:cs="Arial"/>
                      <w:sz w:val="22"/>
                      <w:szCs w:val="22"/>
                    </w:rPr>
                  </m:ctrlPr>
                </m:sSubPr>
                <m:e>
                  <m:r>
                    <m:rPr>
                      <m:sty m:val="bi"/>
                    </m:rPr>
                    <w:rPr>
                      <w:rFonts w:ascii="Cambria Math" w:hAnsi="Cambria Math" w:cs="Arial"/>
                      <w:sz w:val="22"/>
                      <w:szCs w:val="22"/>
                    </w:rPr>
                    <m:t>X</m:t>
                  </m:r>
                </m:e>
                <m:sub>
                  <m:r>
                    <m:rPr>
                      <m:sty m:val="bi"/>
                    </m:rPr>
                    <w:rPr>
                      <w:rFonts w:ascii="Cambria Math" w:hAnsi="Cambria Math" w:cs="Arial"/>
                      <w:sz w:val="22"/>
                      <w:szCs w:val="22"/>
                    </w:rPr>
                    <m:t>i</m:t>
                  </m:r>
                </m:sub>
              </m:sSub>
            </m:e>
          </m:d>
        </m:oMath>
      </m:oMathPara>
    </w:p>
    <w:p w14:paraId="27966F73" w14:textId="77777777" w:rsidR="000B23D6" w:rsidRPr="00911A9D" w:rsidRDefault="000B23D6" w:rsidP="00D7317B">
      <w:pPr>
        <w:pStyle w:val="Paragraph"/>
        <w:rPr>
          <w:rFonts w:ascii="Arial" w:eastAsia="Arial" w:hAnsi="Arial" w:cs="Arial"/>
          <w:sz w:val="22"/>
          <w:szCs w:val="22"/>
        </w:rPr>
      </w:pPr>
      <w:r w:rsidRPr="00911A9D">
        <w:rPr>
          <w:rFonts w:ascii="Arial" w:eastAsia="Arial" w:hAnsi="Arial" w:cs="Arial"/>
          <w:sz w:val="22"/>
          <w:szCs w:val="22"/>
        </w:rPr>
        <w:t xml:space="preserve">Donde </w:t>
      </w:r>
      <m:oMath>
        <m:sSub>
          <m:sSubPr>
            <m:ctrlPr>
              <w:rPr>
                <w:rFonts w:ascii="Cambria Math" w:hAnsi="Cambria Math" w:cs="Arial"/>
                <w:i/>
                <w:smallCaps/>
                <w:sz w:val="22"/>
                <w:szCs w:val="22"/>
              </w:rPr>
            </m:ctrlPr>
          </m:sSubPr>
          <m:e>
            <m:r>
              <w:rPr>
                <w:rFonts w:ascii="Cambria Math" w:hAnsi="Cambria Math" w:cs="Arial"/>
                <w:sz w:val="22"/>
                <w:szCs w:val="22"/>
              </w:rPr>
              <m:t>T1</m:t>
            </m:r>
          </m:e>
          <m:sub>
            <m:r>
              <w:rPr>
                <w:rFonts w:ascii="Cambria Math" w:hAnsi="Cambria Math" w:cs="Arial"/>
                <w:sz w:val="22"/>
                <w:szCs w:val="22"/>
              </w:rPr>
              <m:t>i</m:t>
            </m:r>
          </m:sub>
        </m:sSub>
      </m:oMath>
      <w:r w:rsidRPr="00911A9D">
        <w:rPr>
          <w:rFonts w:ascii="Arial" w:eastAsia="Arial" w:hAnsi="Arial" w:cs="Arial"/>
          <w:smallCaps/>
          <w:sz w:val="22"/>
          <w:szCs w:val="22"/>
        </w:rPr>
        <w:t xml:space="preserve"> </w:t>
      </w:r>
      <w:r w:rsidRPr="00911A9D">
        <w:rPr>
          <w:rFonts w:ascii="Arial" w:eastAsia="Arial" w:hAnsi="Arial" w:cs="Arial"/>
          <w:sz w:val="22"/>
          <w:szCs w:val="22"/>
        </w:rPr>
        <w:t xml:space="preserve"> es una variable binaria que indica si la firma ha sido asignada al grupo de tratamiento </w:t>
      </w:r>
      <w:r w:rsidR="00826479" w:rsidRPr="00911A9D">
        <w:rPr>
          <w:rFonts w:ascii="Arial" w:eastAsia="Arial" w:hAnsi="Arial" w:cs="Arial"/>
          <w:sz w:val="22"/>
          <w:szCs w:val="22"/>
        </w:rPr>
        <w:t>que recibirá notificación i</w:t>
      </w:r>
      <w:r w:rsidRPr="00911A9D">
        <w:rPr>
          <w:rFonts w:ascii="Arial" w:eastAsia="Arial" w:hAnsi="Arial" w:cs="Arial"/>
          <w:sz w:val="22"/>
          <w:szCs w:val="22"/>
        </w:rPr>
        <w:t xml:space="preserve">ncluyendo información de terceros, </w:t>
      </w:r>
      <m:oMath>
        <m:sSub>
          <m:sSubPr>
            <m:ctrlPr>
              <w:rPr>
                <w:rFonts w:ascii="Cambria Math" w:hAnsi="Cambria Math" w:cs="Arial"/>
                <w:i/>
                <w:smallCaps/>
                <w:sz w:val="22"/>
                <w:szCs w:val="22"/>
              </w:rPr>
            </m:ctrlPr>
          </m:sSubPr>
          <m:e>
            <m:r>
              <w:rPr>
                <w:rFonts w:ascii="Cambria Math" w:hAnsi="Cambria Math" w:cs="Arial"/>
                <w:sz w:val="22"/>
                <w:szCs w:val="22"/>
              </w:rPr>
              <m:t>T2</m:t>
            </m:r>
          </m:e>
          <m:sub>
            <m:r>
              <w:rPr>
                <w:rFonts w:ascii="Cambria Math" w:hAnsi="Cambria Math" w:cs="Arial"/>
                <w:sz w:val="22"/>
                <w:szCs w:val="22"/>
              </w:rPr>
              <m:t>i</m:t>
            </m:r>
          </m:sub>
        </m:sSub>
      </m:oMath>
      <w:r w:rsidRPr="00911A9D">
        <w:rPr>
          <w:rFonts w:ascii="Arial" w:eastAsia="Arial" w:hAnsi="Arial" w:cs="Arial"/>
          <w:sz w:val="22"/>
          <w:szCs w:val="22"/>
        </w:rPr>
        <w:t xml:space="preserve"> indica si el contribuyente pertenece al grupo de tratamiento </w:t>
      </w:r>
      <w:r w:rsidR="00826479" w:rsidRPr="00911A9D">
        <w:rPr>
          <w:rFonts w:ascii="Arial" w:eastAsia="Arial" w:hAnsi="Arial" w:cs="Arial"/>
          <w:sz w:val="22"/>
          <w:szCs w:val="22"/>
        </w:rPr>
        <w:t xml:space="preserve">que recibirá notificación </w:t>
      </w:r>
      <w:r w:rsidRPr="00911A9D">
        <w:rPr>
          <w:rFonts w:ascii="Arial" w:eastAsia="Arial" w:hAnsi="Arial" w:cs="Arial"/>
          <w:sz w:val="22"/>
          <w:szCs w:val="22"/>
        </w:rPr>
        <w:t xml:space="preserve">incluyendo un simple recordatorio de pago, y </w:t>
      </w:r>
      <m:oMath>
        <m:sSub>
          <m:sSubPr>
            <m:ctrlPr>
              <w:rPr>
                <w:rFonts w:ascii="Cambria Math" w:hAnsi="Cambria Math" w:cs="Arial"/>
                <w:i/>
                <w:smallCaps/>
                <w:sz w:val="22"/>
                <w:szCs w:val="22"/>
              </w:rPr>
            </m:ctrlPr>
          </m:sSubPr>
          <m:e>
            <m:r>
              <m:rPr>
                <m:sty m:val="bi"/>
              </m:rPr>
              <w:rPr>
                <w:rFonts w:ascii="Cambria Math" w:hAnsi="Cambria Math" w:cs="Arial"/>
                <w:sz w:val="22"/>
                <w:szCs w:val="22"/>
              </w:rPr>
              <m:t>X</m:t>
            </m:r>
          </m:e>
          <m:sub>
            <m:r>
              <m:rPr>
                <m:sty m:val="bi"/>
              </m:rPr>
              <w:rPr>
                <w:rFonts w:ascii="Cambria Math" w:hAnsi="Cambria Math" w:cs="Arial"/>
                <w:sz w:val="22"/>
                <w:szCs w:val="22"/>
              </w:rPr>
              <m:t>i</m:t>
            </m:r>
          </m:sub>
        </m:sSub>
      </m:oMath>
      <w:r w:rsidRPr="00911A9D">
        <w:rPr>
          <w:rFonts w:ascii="Arial" w:eastAsia="Arial" w:hAnsi="Arial" w:cs="Arial"/>
          <w:sz w:val="22"/>
          <w:szCs w:val="22"/>
        </w:rPr>
        <w:t xml:space="preserve"> es un vector de características</w:t>
      </w:r>
      <w:r w:rsidR="00826479" w:rsidRPr="00911A9D">
        <w:rPr>
          <w:rFonts w:ascii="Arial" w:eastAsia="Arial" w:hAnsi="Arial" w:cs="Arial"/>
          <w:sz w:val="22"/>
          <w:szCs w:val="22"/>
        </w:rPr>
        <w:t xml:space="preserve"> económicas</w:t>
      </w:r>
      <w:r w:rsidRPr="00911A9D">
        <w:rPr>
          <w:rFonts w:ascii="Arial" w:eastAsia="Arial" w:hAnsi="Arial" w:cs="Arial"/>
          <w:sz w:val="22"/>
          <w:szCs w:val="22"/>
        </w:rPr>
        <w:t xml:space="preserve"> de las firmas (tamaño, ubicación geográfica, tipo de actividad, etc.). El coeficiente de interés </w:t>
      </w:r>
      <m:oMath>
        <m:sSub>
          <m:sSubPr>
            <m:ctrlPr>
              <w:rPr>
                <w:rFonts w:ascii="Cambria Math" w:hAnsi="Cambria Math" w:cs="Arial"/>
                <w:smallCaps/>
                <w:sz w:val="22"/>
                <w:szCs w:val="22"/>
              </w:rPr>
            </m:ctrlPr>
          </m:sSubPr>
          <m:e>
            <m:r>
              <w:rPr>
                <w:rFonts w:ascii="Cambria Math" w:hAnsi="Cambria Math" w:cs="Arial"/>
                <w:sz w:val="22"/>
                <w:szCs w:val="22"/>
              </w:rPr>
              <m:t>β</m:t>
            </m:r>
          </m:e>
          <m:sub>
            <m:r>
              <m:rPr>
                <m:sty m:val="p"/>
              </m:rPr>
              <w:rPr>
                <w:rFonts w:ascii="Cambria Math" w:hAnsi="Cambria Math" w:cs="Arial"/>
                <w:sz w:val="22"/>
                <w:szCs w:val="22"/>
              </w:rPr>
              <m:t>1</m:t>
            </m:r>
          </m:sub>
        </m:sSub>
      </m:oMath>
      <w:r w:rsidRPr="00911A9D">
        <w:rPr>
          <w:rFonts w:ascii="Arial" w:eastAsia="Arial" w:hAnsi="Arial" w:cs="Arial"/>
          <w:smallCaps/>
          <w:sz w:val="22"/>
          <w:szCs w:val="22"/>
        </w:rPr>
        <w:t xml:space="preserve"> </w:t>
      </w:r>
      <w:r w:rsidRPr="00911A9D">
        <w:rPr>
          <w:rFonts w:ascii="Arial" w:eastAsia="Arial" w:hAnsi="Arial" w:cs="Arial"/>
          <w:sz w:val="22"/>
          <w:szCs w:val="22"/>
        </w:rPr>
        <w:t xml:space="preserve">representa el efecto </w:t>
      </w:r>
      <w:r w:rsidRPr="00911A9D">
        <w:rPr>
          <w:rFonts w:ascii="Arial" w:eastAsia="Arial" w:hAnsi="Arial" w:cs="Arial"/>
          <w:i/>
          <w:iCs/>
          <w:sz w:val="22"/>
          <w:szCs w:val="22"/>
        </w:rPr>
        <w:t xml:space="preserve">(intención a tratar, </w:t>
      </w:r>
      <w:r w:rsidRPr="00911A9D">
        <w:rPr>
          <w:rFonts w:ascii="Arial" w:eastAsia="Arial" w:hAnsi="Arial" w:cs="Arial"/>
          <w:i/>
          <w:iCs/>
          <w:sz w:val="22"/>
          <w:szCs w:val="22"/>
        </w:rPr>
        <w:lastRenderedPageBreak/>
        <w:t>ITT</w:t>
      </w:r>
      <w:r w:rsidRPr="00911A9D">
        <w:rPr>
          <w:rFonts w:ascii="Arial" w:eastAsia="Arial" w:hAnsi="Arial" w:cs="Arial"/>
          <w:sz w:val="22"/>
          <w:szCs w:val="22"/>
        </w:rPr>
        <w:t>) de la información sobre el cumplimiento tributario.</w:t>
      </w:r>
      <w:r w:rsidR="00D8436C" w:rsidRPr="00911A9D">
        <w:rPr>
          <w:rStyle w:val="FootnoteReference"/>
          <w:rFonts w:ascii="Arial" w:eastAsia="Arial" w:hAnsi="Arial" w:cs="Arial"/>
          <w:sz w:val="22"/>
          <w:szCs w:val="22"/>
        </w:rPr>
        <w:footnoteReference w:id="9"/>
      </w:r>
      <w:r w:rsidRPr="00911A9D">
        <w:rPr>
          <w:rFonts w:ascii="Arial" w:eastAsia="Arial" w:hAnsi="Arial" w:cs="Arial"/>
          <w:sz w:val="22"/>
          <w:szCs w:val="22"/>
        </w:rPr>
        <w:t xml:space="preserve">  En el caso de indicadores de resultado continuos (monto declarado/pagado), los parámetros de interés serán estimados por Mínimos Cuadrados Ordinarios (MCO) o por regresión de cuantiles, que es una especificación apropiada cuando existe gran dispersión en los datos (como es el caso de la información tributaria</w:t>
      </w:r>
      <w:r w:rsidR="00826479" w:rsidRPr="00911A9D">
        <w:rPr>
          <w:rFonts w:ascii="Arial" w:eastAsia="Arial" w:hAnsi="Arial" w:cs="Arial"/>
          <w:sz w:val="22"/>
          <w:szCs w:val="22"/>
        </w:rPr>
        <w:t>, ver Anexo II</w:t>
      </w:r>
      <w:r w:rsidRPr="00911A9D">
        <w:rPr>
          <w:rFonts w:ascii="Arial" w:eastAsia="Arial" w:hAnsi="Arial" w:cs="Arial"/>
          <w:sz w:val="22"/>
          <w:szCs w:val="22"/>
        </w:rPr>
        <w:t>).</w:t>
      </w:r>
    </w:p>
    <w:p w14:paraId="513E4553" w14:textId="77777777" w:rsidR="000B23D6" w:rsidRPr="00911A9D" w:rsidRDefault="000B23D6" w:rsidP="00D7317B">
      <w:pPr>
        <w:pStyle w:val="Paragraph"/>
        <w:numPr>
          <w:ilvl w:val="1"/>
          <w:numId w:val="0"/>
        </w:numPr>
        <w:tabs>
          <w:tab w:val="num" w:pos="1296"/>
        </w:tabs>
        <w:ind w:left="720" w:hanging="720"/>
        <w:jc w:val="left"/>
        <w:rPr>
          <w:rFonts w:ascii="Arial" w:eastAsia="Arial" w:hAnsi="Arial" w:cs="Arial"/>
          <w:b/>
          <w:bCs/>
          <w:sz w:val="22"/>
          <w:szCs w:val="22"/>
        </w:rPr>
      </w:pPr>
      <w:r w:rsidRPr="00911A9D">
        <w:rPr>
          <w:rFonts w:ascii="Arial" w:eastAsia="Arial" w:hAnsi="Arial" w:cs="Arial"/>
          <w:b/>
          <w:bCs/>
          <w:sz w:val="22"/>
          <w:szCs w:val="22"/>
        </w:rPr>
        <w:t>E.</w:t>
      </w:r>
      <w:r w:rsidRPr="00911A9D">
        <w:rPr>
          <w:rFonts w:ascii="Arial" w:hAnsi="Arial" w:cs="Arial"/>
          <w:b/>
          <w:sz w:val="22"/>
          <w:szCs w:val="22"/>
        </w:rPr>
        <w:tab/>
      </w:r>
      <w:r w:rsidRPr="00911A9D">
        <w:rPr>
          <w:rFonts w:ascii="Arial" w:eastAsia="Arial" w:hAnsi="Arial" w:cs="Arial"/>
          <w:b/>
          <w:bCs/>
          <w:sz w:val="22"/>
          <w:szCs w:val="22"/>
        </w:rPr>
        <w:t>Aspectos Técnicos de la Metodología: datos y cálculos de poder</w:t>
      </w:r>
    </w:p>
    <w:p w14:paraId="5CF663FB" w14:textId="77777777" w:rsidR="000B23D6" w:rsidRPr="00911A9D" w:rsidRDefault="000B23D6" w:rsidP="00D7317B">
      <w:pPr>
        <w:pStyle w:val="Paragraph"/>
        <w:rPr>
          <w:rFonts w:ascii="Arial" w:eastAsia="Arial" w:hAnsi="Arial" w:cs="Arial"/>
          <w:sz w:val="22"/>
          <w:szCs w:val="22"/>
        </w:rPr>
      </w:pPr>
      <w:r w:rsidRPr="00911A9D">
        <w:rPr>
          <w:rFonts w:ascii="Arial" w:eastAsia="Arial" w:hAnsi="Arial" w:cs="Arial"/>
          <w:sz w:val="22"/>
          <w:szCs w:val="22"/>
        </w:rPr>
        <w:t>El universo de análisis son las empresas obligadas a presentar declaraciones de ITBIS y/o IRPJ pero que en la actualidad no lo hacen</w:t>
      </w:r>
      <w:r w:rsidRPr="00911A9D">
        <w:rPr>
          <w:rStyle w:val="FootnoteReference"/>
          <w:rFonts w:ascii="Arial" w:eastAsia="Arial" w:hAnsi="Arial" w:cs="Arial"/>
          <w:sz w:val="22"/>
          <w:szCs w:val="22"/>
        </w:rPr>
        <w:footnoteReference w:id="10"/>
      </w:r>
      <w:r w:rsidR="00C15C96" w:rsidRPr="00911A9D">
        <w:rPr>
          <w:rFonts w:ascii="Arial" w:eastAsia="Arial" w:hAnsi="Arial" w:cs="Arial"/>
          <w:sz w:val="22"/>
          <w:szCs w:val="22"/>
        </w:rPr>
        <w:t>.</w:t>
      </w:r>
      <w:r w:rsidRPr="00911A9D">
        <w:rPr>
          <w:rFonts w:ascii="Arial" w:eastAsia="Arial" w:hAnsi="Arial" w:cs="Arial"/>
          <w:sz w:val="22"/>
          <w:szCs w:val="22"/>
        </w:rPr>
        <w:t xml:space="preserve"> Dada la estrategia de identificación propuesta, se recolectaría en primer lugar la información de base disponible para cada empresa, incluyendo información de la función de producción de la empresa (compras, ventas, empleados, etc.), e información de identificación (localización, antigüedad, conformación societaria, etc.). Esta información se complementa con datos administrativos de la DGII sobre las declaraciones impositivas mensuales (ingreso declarado, débito fiscal, crédito fiscal, monto a pagar, retenciones, pagos a cuenta, etc.) con frecuencia mensual para el caso de ITBIS y frecuencia anual para el caso del IRPJ. Por ejemplo, tomando las declaraciones anuales del IRPJ en el año </w:t>
      </w:r>
      <w:r w:rsidRPr="00911A9D">
        <w:rPr>
          <w:rFonts w:ascii="Arial" w:eastAsia="Arial" w:hAnsi="Arial" w:cs="Arial"/>
          <w:i/>
          <w:iCs/>
          <w:sz w:val="22"/>
          <w:szCs w:val="22"/>
        </w:rPr>
        <w:t xml:space="preserve">T </w:t>
      </w:r>
      <w:r w:rsidRPr="00911A9D">
        <w:rPr>
          <w:rFonts w:ascii="Arial" w:eastAsia="Arial" w:hAnsi="Arial" w:cs="Arial"/>
          <w:sz w:val="22"/>
          <w:szCs w:val="22"/>
        </w:rPr>
        <w:t xml:space="preserve">como línea de base, se procederá al envío de las notificaciones a la muestra seleccionada antes de la remisión de las declaraciones juradas para los períodos </w:t>
      </w:r>
      <w:r w:rsidRPr="00911A9D">
        <w:rPr>
          <w:rFonts w:ascii="Arial" w:eastAsia="Arial" w:hAnsi="Arial" w:cs="Arial"/>
          <w:i/>
          <w:iCs/>
          <w:sz w:val="22"/>
          <w:szCs w:val="22"/>
        </w:rPr>
        <w:t>T + 1 y T + 2</w:t>
      </w:r>
      <w:r w:rsidRPr="00911A9D">
        <w:rPr>
          <w:rFonts w:ascii="Arial" w:eastAsia="Arial" w:hAnsi="Arial" w:cs="Arial"/>
          <w:sz w:val="22"/>
          <w:szCs w:val="22"/>
        </w:rPr>
        <w:t>. Con esta estructura de datos, se podrá estimar los efectos de la información tanto en el corto como mediano plazo.</w:t>
      </w:r>
    </w:p>
    <w:p w14:paraId="7366846C" w14:textId="77777777" w:rsidR="000B23D6" w:rsidRPr="00911A9D" w:rsidRDefault="1B78EAE6" w:rsidP="00D7317B">
      <w:pPr>
        <w:pStyle w:val="Paragraph"/>
        <w:rPr>
          <w:rFonts w:ascii="Arial" w:eastAsia="Arial" w:hAnsi="Arial" w:cs="Arial"/>
          <w:sz w:val="22"/>
          <w:szCs w:val="22"/>
        </w:rPr>
      </w:pPr>
      <w:r w:rsidRPr="00911A9D">
        <w:rPr>
          <w:rFonts w:ascii="Arial" w:eastAsia="Arial" w:hAnsi="Arial" w:cs="Arial"/>
          <w:sz w:val="22"/>
          <w:szCs w:val="22"/>
        </w:rPr>
        <w:t>Con respecto a la posibilidad de estratificar, se considerará un análisis de regresión simpe que permitiese identificar los factores que afectan la variable dependiente y que deberían formar parte de la aleatorización. Con los resultados de la regresión se identificaría primero la necesidad o no de hacer la aleatorización en bloques (por ejemplo, por diferencias significativas entre empresas de distinto tamaño o más importante por su lugar en la cadena de producción –empresas que venden a consumidor final, proveedoras de insumos, etc.). Luego, en cada bloque, cada empresa seria asignada aleatoriamente a los grupos de tratamiento o control (el tamaño de cada grupo dependerá de la capacidad de asignación del tratamiento, pero en todos los casos teniendo en cuenta el poder estadístico de cada asignación potencial). Para asegurar el balance entre los grupos, se realizará el proceso de aleatorización unas 1000 veces y se seleccionará aquel sorteo que muestre el mejor balance para todas las covariadas pre-experimentales de manera: (a) que la diferencia estadística entre los grupos de tratamiento y control sea significativa al 5% o menor; y (b) el mínimo-máximo t-estadístico (Bruhn and McKenzie, 2009).</w:t>
      </w:r>
    </w:p>
    <w:p w14:paraId="3EF3272F" w14:textId="77777777" w:rsidR="000B23D6" w:rsidRPr="00911A9D" w:rsidRDefault="000B23D6" w:rsidP="00D7317B">
      <w:pPr>
        <w:pStyle w:val="Paragraph"/>
        <w:rPr>
          <w:rFonts w:ascii="Arial" w:eastAsia="Arial" w:hAnsi="Arial" w:cs="Arial"/>
          <w:b/>
          <w:bCs/>
          <w:sz w:val="22"/>
          <w:szCs w:val="22"/>
        </w:rPr>
      </w:pPr>
      <w:r w:rsidRPr="00911A9D">
        <w:rPr>
          <w:rFonts w:ascii="Arial" w:eastAsia="Arial" w:hAnsi="Arial" w:cs="Arial"/>
          <w:sz w:val="22"/>
          <w:szCs w:val="22"/>
        </w:rPr>
        <w:t xml:space="preserve">En términos de cálculos de poder, se procedió a estimar distintos tamaños de muestra posibles utilizando valores referenciales de los efectos identificados en la literatura que analiza el impacto sobre el cumplimiento tributario del acceso a información de terceros por parte de la AT (Brockmeyer et al. 2016; Slemrod et al. </w:t>
      </w:r>
      <w:r w:rsidRPr="00911A9D">
        <w:rPr>
          <w:rFonts w:ascii="Arial" w:eastAsia="Arial" w:hAnsi="Arial" w:cs="Arial"/>
          <w:sz w:val="22"/>
          <w:szCs w:val="22"/>
        </w:rPr>
        <w:lastRenderedPageBreak/>
        <w:t>2015; Kleven et al. 2011). En base a dichos valores referenciales, el Cuadro 8 presenta los tamaños de muestra requeridos, tomando en consideración la distribución de la variable tasa de declaración de ITBIS e IRPJ respectivamente con efectos mínimos detectables (EMD) expresados en puntos porcentuales</w:t>
      </w:r>
      <w:r w:rsidRPr="00911A9D">
        <w:rPr>
          <w:rStyle w:val="FootnoteReference"/>
          <w:rFonts w:ascii="Arial" w:eastAsia="Arial" w:hAnsi="Arial" w:cs="Arial"/>
          <w:sz w:val="22"/>
          <w:szCs w:val="22"/>
        </w:rPr>
        <w:footnoteReference w:id="11"/>
      </w:r>
      <w:r w:rsidRPr="00911A9D">
        <w:rPr>
          <w:rFonts w:ascii="Arial" w:eastAsia="Arial" w:hAnsi="Arial" w:cs="Arial"/>
          <w:sz w:val="22"/>
          <w:szCs w:val="22"/>
        </w:rPr>
        <w:t xml:space="preserve"> Dependiendo del impuesto que se utilice como referencia, se estima necesaria una muestra de alrededor de entre 15,000 y 75,000 firmas (potencia=0.8, nivel de confianza=0.05), distribuidos entre los grupos tratamiento (T1, T2) y control de manera proporcional</w:t>
      </w:r>
      <w:r w:rsidR="00C15C96" w:rsidRPr="00911A9D">
        <w:rPr>
          <w:rFonts w:ascii="Arial" w:eastAsia="Arial" w:hAnsi="Arial" w:cs="Arial"/>
          <w:sz w:val="22"/>
          <w:szCs w:val="22"/>
        </w:rPr>
        <w:t>.</w:t>
      </w:r>
    </w:p>
    <w:p w14:paraId="6E389E36" w14:textId="77777777" w:rsidR="000B23D6" w:rsidRPr="00911A9D" w:rsidRDefault="6BFAAEC7" w:rsidP="00D7317B">
      <w:pPr>
        <w:pStyle w:val="Paragraph"/>
        <w:numPr>
          <w:ilvl w:val="1"/>
          <w:numId w:val="0"/>
        </w:numPr>
        <w:tabs>
          <w:tab w:val="num" w:pos="1296"/>
        </w:tabs>
        <w:jc w:val="center"/>
        <w:rPr>
          <w:rFonts w:ascii="Arial" w:eastAsia="Arial" w:hAnsi="Arial" w:cs="Arial"/>
          <w:sz w:val="22"/>
          <w:szCs w:val="22"/>
        </w:rPr>
      </w:pPr>
      <w:r w:rsidRPr="00911A9D">
        <w:rPr>
          <w:rFonts w:ascii="Arial" w:eastAsia="Arial" w:hAnsi="Arial" w:cs="Arial"/>
          <w:b/>
          <w:bCs/>
          <w:sz w:val="22"/>
          <w:szCs w:val="22"/>
        </w:rPr>
        <w:t>Cuadro 8: Efectos mínimo detectables para distintos tamaños muestrales</w:t>
      </w:r>
    </w:p>
    <w:p w14:paraId="0D1A80D2" w14:textId="77777777" w:rsidR="000B23D6" w:rsidRPr="00911A9D" w:rsidRDefault="000B23D6" w:rsidP="00D7317B">
      <w:pPr>
        <w:pStyle w:val="Paragraph"/>
        <w:numPr>
          <w:ilvl w:val="0"/>
          <w:numId w:val="0"/>
        </w:numPr>
        <w:ind w:left="720"/>
        <w:jc w:val="center"/>
        <w:rPr>
          <w:rFonts w:ascii="Arial" w:hAnsi="Arial" w:cs="Arial"/>
          <w:sz w:val="22"/>
          <w:szCs w:val="22"/>
        </w:rPr>
      </w:pPr>
      <w:r w:rsidRPr="00911A9D">
        <w:rPr>
          <w:rFonts w:ascii="Arial" w:hAnsi="Arial" w:cs="Arial"/>
          <w:sz w:val="22"/>
          <w:szCs w:val="22"/>
          <w:lang w:eastAsia="es-ES_tradnl"/>
        </w:rPr>
        <w:drawing>
          <wp:inline distT="0" distB="0" distL="0" distR="0" wp14:anchorId="4A3D46F5" wp14:editId="2BD7FE78">
            <wp:extent cx="352806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2095500"/>
                    </a:xfrm>
                    <a:prstGeom prst="rect">
                      <a:avLst/>
                    </a:prstGeom>
                    <a:noFill/>
                    <a:ln>
                      <a:noFill/>
                    </a:ln>
                  </pic:spPr>
                </pic:pic>
              </a:graphicData>
            </a:graphic>
          </wp:inline>
        </w:drawing>
      </w:r>
    </w:p>
    <w:p w14:paraId="4CCCADDD" w14:textId="77777777" w:rsidR="000B23D6" w:rsidRPr="00911A9D" w:rsidRDefault="000B23D6" w:rsidP="00D7317B">
      <w:pPr>
        <w:pStyle w:val="Paragraph"/>
        <w:numPr>
          <w:ilvl w:val="1"/>
          <w:numId w:val="0"/>
        </w:numPr>
        <w:tabs>
          <w:tab w:val="num" w:pos="1296"/>
        </w:tabs>
        <w:ind w:left="720" w:hanging="720"/>
        <w:rPr>
          <w:rFonts w:ascii="Arial" w:eastAsia="Arial" w:hAnsi="Arial" w:cs="Arial"/>
          <w:b/>
          <w:bCs/>
          <w:sz w:val="22"/>
          <w:szCs w:val="22"/>
        </w:rPr>
      </w:pPr>
      <w:r w:rsidRPr="00911A9D">
        <w:rPr>
          <w:rFonts w:ascii="Arial" w:eastAsia="Arial" w:hAnsi="Arial" w:cs="Arial"/>
          <w:b/>
          <w:bCs/>
          <w:sz w:val="22"/>
          <w:szCs w:val="22"/>
        </w:rPr>
        <w:t xml:space="preserve">F. </w:t>
      </w:r>
      <w:r w:rsidRPr="00911A9D">
        <w:rPr>
          <w:rFonts w:ascii="Arial" w:hAnsi="Arial" w:cs="Arial"/>
          <w:b/>
          <w:sz w:val="22"/>
          <w:szCs w:val="22"/>
        </w:rPr>
        <w:tab/>
      </w:r>
      <w:r w:rsidRPr="00911A9D">
        <w:rPr>
          <w:rFonts w:ascii="Arial" w:eastAsia="Arial" w:hAnsi="Arial" w:cs="Arial"/>
          <w:b/>
          <w:bCs/>
          <w:sz w:val="22"/>
          <w:szCs w:val="22"/>
        </w:rPr>
        <w:t>Coordinación, Plan de Trabajo y Presupuesto de la Evaluación</w:t>
      </w:r>
    </w:p>
    <w:p w14:paraId="6336CC41" w14:textId="77777777" w:rsidR="000B23D6"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t xml:space="preserve">Este plan de evaluación será ejecutado por el OE en estrecha coordinación con el equipo del </w:t>
      </w:r>
      <w:r w:rsidRPr="00911A9D">
        <w:rPr>
          <w:rFonts w:ascii="Arial" w:eastAsia="Arial,Arial Unicode MS" w:hAnsi="Arial" w:cs="Arial"/>
          <w:sz w:val="22"/>
          <w:szCs w:val="22"/>
        </w:rPr>
        <w:t>Banco Interamericano de Desarrollo</w:t>
      </w:r>
      <w:r w:rsidRPr="00911A9D">
        <w:rPr>
          <w:rFonts w:ascii="Arial" w:eastAsia="Arial" w:hAnsi="Arial" w:cs="Arial"/>
          <w:sz w:val="22"/>
          <w:szCs w:val="22"/>
        </w:rPr>
        <w:t xml:space="preserve"> (BID), basado los recursos del préstamo. La coordinación de todas las actividades estará en manos del OE y el equipo designado por esta unidad para el tema de monitoreo y evaluación. Los plazos y el presupuesto asignado a la evaluación y su fuente de financiamiento se detallan en el Cuadro 9.</w:t>
      </w:r>
    </w:p>
    <w:p w14:paraId="4846B2B4" w14:textId="77777777" w:rsidR="000B23D6" w:rsidRPr="00911A9D" w:rsidRDefault="6BFAAEC7" w:rsidP="00D7317B">
      <w:pPr>
        <w:pStyle w:val="Paragraph"/>
        <w:numPr>
          <w:ilvl w:val="1"/>
          <w:numId w:val="0"/>
        </w:numPr>
        <w:tabs>
          <w:tab w:val="num" w:pos="720"/>
          <w:tab w:val="num" w:pos="1296"/>
        </w:tabs>
        <w:ind w:left="720"/>
        <w:jc w:val="center"/>
        <w:rPr>
          <w:rFonts w:ascii="Arial" w:eastAsia="Arial" w:hAnsi="Arial" w:cs="Arial"/>
          <w:b/>
          <w:bCs/>
          <w:sz w:val="22"/>
          <w:szCs w:val="22"/>
        </w:rPr>
      </w:pPr>
      <w:r w:rsidRPr="00911A9D">
        <w:rPr>
          <w:rFonts w:ascii="Arial" w:eastAsia="Arial" w:hAnsi="Arial" w:cs="Arial"/>
          <w:b/>
          <w:bCs/>
          <w:sz w:val="22"/>
          <w:szCs w:val="22"/>
        </w:rPr>
        <w:t>Cuadro 9. Plan de Trabajo de la Evaluación de impacto</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236"/>
        <w:gridCol w:w="236"/>
        <w:gridCol w:w="236"/>
        <w:gridCol w:w="244"/>
        <w:gridCol w:w="236"/>
        <w:gridCol w:w="236"/>
        <w:gridCol w:w="236"/>
        <w:gridCol w:w="236"/>
        <w:gridCol w:w="236"/>
        <w:gridCol w:w="236"/>
        <w:gridCol w:w="236"/>
        <w:gridCol w:w="238"/>
        <w:gridCol w:w="236"/>
        <w:gridCol w:w="236"/>
        <w:gridCol w:w="236"/>
        <w:gridCol w:w="240"/>
        <w:gridCol w:w="236"/>
        <w:gridCol w:w="236"/>
        <w:gridCol w:w="236"/>
        <w:gridCol w:w="243"/>
        <w:gridCol w:w="1388"/>
        <w:gridCol w:w="1382"/>
      </w:tblGrid>
      <w:tr w:rsidR="004537EA" w:rsidRPr="00911A9D" w14:paraId="2D96D7A4" w14:textId="77777777" w:rsidTr="1B78EAE6">
        <w:trPr>
          <w:trHeight w:val="80"/>
          <w:tblHeader/>
          <w:jc w:val="center"/>
        </w:trPr>
        <w:tc>
          <w:tcPr>
            <w:tcW w:w="123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27C1B"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 xml:space="preserve">Actividades </w:t>
            </w:r>
          </w:p>
        </w:tc>
        <w:tc>
          <w:tcPr>
            <w:tcW w:w="47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9FF40C"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1</w:t>
            </w:r>
          </w:p>
        </w:tc>
        <w:tc>
          <w:tcPr>
            <w:tcW w:w="4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623AD7"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2</w:t>
            </w:r>
          </w:p>
        </w:tc>
        <w:tc>
          <w:tcPr>
            <w:tcW w:w="474"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7812B6"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3</w:t>
            </w:r>
          </w:p>
        </w:tc>
        <w:tc>
          <w:tcPr>
            <w:tcW w:w="475"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72AA55"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4</w:t>
            </w:r>
          </w:p>
        </w:tc>
        <w:tc>
          <w:tcPr>
            <w:tcW w:w="476"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FD4D08"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5</w:t>
            </w:r>
          </w:p>
        </w:tc>
        <w:tc>
          <w:tcPr>
            <w:tcW w:w="696"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7880F0B0"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Responsable</w:t>
            </w:r>
          </w:p>
        </w:tc>
        <w:tc>
          <w:tcPr>
            <w:tcW w:w="693" w:type="pct"/>
            <w:vMerge w:val="restart"/>
            <w:tcBorders>
              <w:top w:val="single" w:sz="4" w:space="0" w:color="auto"/>
              <w:left w:val="single" w:sz="4" w:space="0" w:color="auto"/>
              <w:bottom w:val="nil"/>
              <w:right w:val="single" w:sz="4" w:space="0" w:color="auto"/>
            </w:tcBorders>
            <w:shd w:val="clear" w:color="auto" w:fill="C6D9F1" w:themeFill="text2" w:themeFillTint="33"/>
            <w:vAlign w:val="center"/>
          </w:tcPr>
          <w:p w14:paraId="059E8667" w14:textId="77777777" w:rsidR="004537EA"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Fuente/Costo</w:t>
            </w:r>
          </w:p>
        </w:tc>
      </w:tr>
      <w:tr w:rsidR="004537EA" w:rsidRPr="00911A9D" w14:paraId="58B8FDEB" w14:textId="77777777" w:rsidTr="1B78EAE6">
        <w:trPr>
          <w:trHeight w:val="42"/>
          <w:tblHeader/>
          <w:jc w:val="center"/>
        </w:trPr>
        <w:tc>
          <w:tcPr>
            <w:tcW w:w="1235" w:type="pct"/>
            <w:vMerge/>
            <w:tcBorders>
              <w:top w:val="single" w:sz="4" w:space="0" w:color="auto"/>
            </w:tcBorders>
            <w:shd w:val="clear" w:color="auto" w:fill="C6D9F1"/>
          </w:tcPr>
          <w:p w14:paraId="0EDB673A" w14:textId="77777777" w:rsidR="004537EA" w:rsidRPr="00911A9D" w:rsidRDefault="004537EA" w:rsidP="00D7317B">
            <w:pPr>
              <w:jc w:val="center"/>
              <w:rPr>
                <w:rFonts w:ascii="Arial" w:hAnsi="Arial" w:cs="Arial"/>
                <w:sz w:val="18"/>
                <w:szCs w:val="18"/>
                <w:lang w:val="es-ES_tradnl"/>
              </w:rPr>
            </w:pPr>
          </w:p>
        </w:tc>
        <w:tc>
          <w:tcPr>
            <w:tcW w:w="118" w:type="pct"/>
            <w:tcBorders>
              <w:top w:val="single" w:sz="4" w:space="0" w:color="auto"/>
            </w:tcBorders>
            <w:shd w:val="clear" w:color="auto" w:fill="C6D9F1" w:themeFill="text2" w:themeFillTint="33"/>
          </w:tcPr>
          <w:p w14:paraId="1213DBD6"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8" w:type="pct"/>
            <w:tcBorders>
              <w:top w:val="single" w:sz="4" w:space="0" w:color="auto"/>
            </w:tcBorders>
            <w:shd w:val="clear" w:color="auto" w:fill="C6D9F1" w:themeFill="text2" w:themeFillTint="33"/>
          </w:tcPr>
          <w:p w14:paraId="1EE56A53"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8" w:type="pct"/>
            <w:tcBorders>
              <w:top w:val="single" w:sz="4" w:space="0" w:color="auto"/>
            </w:tcBorders>
            <w:shd w:val="clear" w:color="auto" w:fill="C6D9F1" w:themeFill="text2" w:themeFillTint="33"/>
          </w:tcPr>
          <w:p w14:paraId="622CB3DD"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2" w:type="pct"/>
            <w:tcBorders>
              <w:top w:val="single" w:sz="4" w:space="0" w:color="auto"/>
            </w:tcBorders>
            <w:shd w:val="clear" w:color="auto" w:fill="C6D9F1" w:themeFill="text2" w:themeFillTint="33"/>
          </w:tcPr>
          <w:p w14:paraId="67FD0A96"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8" w:type="pct"/>
            <w:tcBorders>
              <w:top w:val="single" w:sz="4" w:space="0" w:color="auto"/>
            </w:tcBorders>
            <w:shd w:val="clear" w:color="auto" w:fill="C6D9F1" w:themeFill="text2" w:themeFillTint="33"/>
          </w:tcPr>
          <w:p w14:paraId="718C0C82"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8" w:type="pct"/>
            <w:tcBorders>
              <w:top w:val="single" w:sz="4" w:space="0" w:color="auto"/>
            </w:tcBorders>
            <w:shd w:val="clear" w:color="auto" w:fill="C6D9F1" w:themeFill="text2" w:themeFillTint="33"/>
          </w:tcPr>
          <w:p w14:paraId="24C8C646"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8" w:type="pct"/>
            <w:tcBorders>
              <w:top w:val="single" w:sz="4" w:space="0" w:color="auto"/>
            </w:tcBorders>
            <w:shd w:val="clear" w:color="auto" w:fill="C6D9F1" w:themeFill="text2" w:themeFillTint="33"/>
          </w:tcPr>
          <w:p w14:paraId="456B2666"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18" w:type="pct"/>
            <w:tcBorders>
              <w:top w:val="single" w:sz="4" w:space="0" w:color="auto"/>
            </w:tcBorders>
            <w:shd w:val="clear" w:color="auto" w:fill="C6D9F1" w:themeFill="text2" w:themeFillTint="33"/>
          </w:tcPr>
          <w:p w14:paraId="3AACEF05"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8" w:type="pct"/>
            <w:tcBorders>
              <w:top w:val="single" w:sz="4" w:space="0" w:color="auto"/>
            </w:tcBorders>
            <w:shd w:val="clear" w:color="auto" w:fill="C6D9F1" w:themeFill="text2" w:themeFillTint="33"/>
          </w:tcPr>
          <w:p w14:paraId="175A7619"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8" w:type="pct"/>
            <w:tcBorders>
              <w:top w:val="single" w:sz="4" w:space="0" w:color="auto"/>
            </w:tcBorders>
            <w:shd w:val="clear" w:color="auto" w:fill="C6D9F1" w:themeFill="text2" w:themeFillTint="33"/>
          </w:tcPr>
          <w:p w14:paraId="04716A69"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8" w:type="pct"/>
            <w:tcBorders>
              <w:top w:val="single" w:sz="4" w:space="0" w:color="auto"/>
            </w:tcBorders>
            <w:shd w:val="clear" w:color="auto" w:fill="C6D9F1" w:themeFill="text2" w:themeFillTint="33"/>
          </w:tcPr>
          <w:p w14:paraId="0E0C0302"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19" w:type="pct"/>
            <w:tcBorders>
              <w:top w:val="single" w:sz="4" w:space="0" w:color="auto"/>
            </w:tcBorders>
            <w:shd w:val="clear" w:color="auto" w:fill="C6D9F1" w:themeFill="text2" w:themeFillTint="33"/>
          </w:tcPr>
          <w:p w14:paraId="7DDC146D"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8" w:type="pct"/>
            <w:tcBorders>
              <w:top w:val="single" w:sz="4" w:space="0" w:color="auto"/>
            </w:tcBorders>
            <w:shd w:val="clear" w:color="auto" w:fill="C6D9F1" w:themeFill="text2" w:themeFillTint="33"/>
          </w:tcPr>
          <w:p w14:paraId="7F089C58"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8" w:type="pct"/>
            <w:tcBorders>
              <w:top w:val="single" w:sz="4" w:space="0" w:color="auto"/>
            </w:tcBorders>
            <w:shd w:val="clear" w:color="auto" w:fill="C6D9F1" w:themeFill="text2" w:themeFillTint="33"/>
          </w:tcPr>
          <w:p w14:paraId="0862DAD3"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8" w:type="pct"/>
            <w:tcBorders>
              <w:top w:val="single" w:sz="4" w:space="0" w:color="auto"/>
            </w:tcBorders>
            <w:shd w:val="clear" w:color="auto" w:fill="C6D9F1" w:themeFill="text2" w:themeFillTint="33"/>
          </w:tcPr>
          <w:p w14:paraId="5371980F"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0" w:type="pct"/>
            <w:tcBorders>
              <w:top w:val="single" w:sz="4" w:space="0" w:color="auto"/>
            </w:tcBorders>
            <w:shd w:val="clear" w:color="auto" w:fill="C6D9F1" w:themeFill="text2" w:themeFillTint="33"/>
          </w:tcPr>
          <w:p w14:paraId="47E35542"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8" w:type="pct"/>
            <w:tcBorders>
              <w:top w:val="single" w:sz="4" w:space="0" w:color="auto"/>
            </w:tcBorders>
            <w:shd w:val="clear" w:color="auto" w:fill="C6D9F1" w:themeFill="text2" w:themeFillTint="33"/>
          </w:tcPr>
          <w:p w14:paraId="774AAEB3"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8" w:type="pct"/>
            <w:tcBorders>
              <w:top w:val="single" w:sz="4" w:space="0" w:color="auto"/>
            </w:tcBorders>
            <w:shd w:val="clear" w:color="auto" w:fill="C6D9F1" w:themeFill="text2" w:themeFillTint="33"/>
          </w:tcPr>
          <w:p w14:paraId="071CEE2F"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8" w:type="pct"/>
            <w:tcBorders>
              <w:top w:val="single" w:sz="4" w:space="0" w:color="auto"/>
            </w:tcBorders>
            <w:shd w:val="clear" w:color="auto" w:fill="C6D9F1" w:themeFill="text2" w:themeFillTint="33"/>
          </w:tcPr>
          <w:p w14:paraId="7BEA3CF0"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1" w:type="pct"/>
            <w:tcBorders>
              <w:top w:val="single" w:sz="4" w:space="0" w:color="auto"/>
              <w:right w:val="single" w:sz="4" w:space="0" w:color="auto"/>
            </w:tcBorders>
            <w:shd w:val="clear" w:color="auto" w:fill="C6D9F1" w:themeFill="text2" w:themeFillTint="33"/>
          </w:tcPr>
          <w:p w14:paraId="6430C868" w14:textId="77777777" w:rsidR="004537EA"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696" w:type="pct"/>
            <w:vMerge/>
            <w:tcBorders>
              <w:left w:val="single" w:sz="4" w:space="0" w:color="auto"/>
              <w:right w:val="single" w:sz="4" w:space="0" w:color="auto"/>
            </w:tcBorders>
            <w:shd w:val="clear" w:color="auto" w:fill="C6D9F1"/>
          </w:tcPr>
          <w:p w14:paraId="3E853C7C" w14:textId="77777777" w:rsidR="004537EA" w:rsidRPr="00911A9D" w:rsidRDefault="004537EA" w:rsidP="00D7317B">
            <w:pPr>
              <w:jc w:val="center"/>
              <w:rPr>
                <w:rFonts w:ascii="Arial" w:hAnsi="Arial" w:cs="Arial"/>
                <w:sz w:val="18"/>
                <w:szCs w:val="18"/>
                <w:lang w:val="es-ES_tradnl"/>
              </w:rPr>
            </w:pPr>
          </w:p>
        </w:tc>
        <w:tc>
          <w:tcPr>
            <w:tcW w:w="693" w:type="pct"/>
            <w:vMerge/>
            <w:tcBorders>
              <w:top w:val="single" w:sz="4" w:space="0" w:color="auto"/>
              <w:left w:val="single" w:sz="4" w:space="0" w:color="auto"/>
              <w:bottom w:val="nil"/>
            </w:tcBorders>
            <w:shd w:val="clear" w:color="auto" w:fill="C6D9F1"/>
          </w:tcPr>
          <w:p w14:paraId="186E40CF" w14:textId="77777777" w:rsidR="004537EA" w:rsidRPr="00911A9D" w:rsidRDefault="004537EA" w:rsidP="00D7317B">
            <w:pPr>
              <w:jc w:val="center"/>
              <w:rPr>
                <w:rFonts w:ascii="Arial" w:hAnsi="Arial" w:cs="Arial"/>
                <w:sz w:val="18"/>
                <w:szCs w:val="18"/>
                <w:lang w:val="es-ES_tradnl"/>
              </w:rPr>
            </w:pPr>
          </w:p>
        </w:tc>
      </w:tr>
      <w:tr w:rsidR="000B23D6" w:rsidRPr="00911A9D" w14:paraId="37037D79" w14:textId="77777777" w:rsidTr="1B78EAE6">
        <w:trPr>
          <w:trHeight w:val="42"/>
          <w:jc w:val="center"/>
        </w:trPr>
        <w:tc>
          <w:tcPr>
            <w:tcW w:w="1235" w:type="pct"/>
            <w:shd w:val="clear" w:color="auto" w:fill="auto"/>
          </w:tcPr>
          <w:p w14:paraId="4BF20D77"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1.1 Contratación de experto técnico (consultoría internacional) para validar diseño</w:t>
            </w:r>
          </w:p>
        </w:tc>
        <w:tc>
          <w:tcPr>
            <w:tcW w:w="118" w:type="pct"/>
            <w:shd w:val="clear" w:color="auto" w:fill="FFFFFF" w:themeFill="background1"/>
          </w:tcPr>
          <w:p w14:paraId="1FFB7A0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D862D2D"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F7FD2C3" w14:textId="77777777" w:rsidR="000B23D6" w:rsidRPr="00911A9D" w:rsidRDefault="000B23D6" w:rsidP="00D7317B">
            <w:pPr>
              <w:jc w:val="center"/>
              <w:rPr>
                <w:rFonts w:ascii="Arial" w:hAnsi="Arial" w:cs="Arial"/>
                <w:sz w:val="18"/>
                <w:szCs w:val="18"/>
                <w:lang w:val="es-ES_tradnl"/>
              </w:rPr>
            </w:pPr>
          </w:p>
        </w:tc>
        <w:tc>
          <w:tcPr>
            <w:tcW w:w="122" w:type="pct"/>
            <w:shd w:val="clear" w:color="auto" w:fill="A6A6A6" w:themeFill="background1" w:themeFillShade="A6"/>
          </w:tcPr>
          <w:p w14:paraId="15C5849E"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557D6BF3"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47A33F37"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5CBCF712"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585F626D"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5E4FD739"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38008790"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075D81B2" w14:textId="77777777" w:rsidR="000B23D6" w:rsidRPr="00911A9D" w:rsidRDefault="000B23D6" w:rsidP="00D7317B">
            <w:pPr>
              <w:jc w:val="center"/>
              <w:rPr>
                <w:rFonts w:ascii="Arial" w:hAnsi="Arial" w:cs="Arial"/>
                <w:sz w:val="18"/>
                <w:szCs w:val="18"/>
                <w:lang w:val="es-ES_tradnl"/>
              </w:rPr>
            </w:pPr>
          </w:p>
        </w:tc>
        <w:tc>
          <w:tcPr>
            <w:tcW w:w="119" w:type="pct"/>
            <w:tcBorders>
              <w:bottom w:val="single" w:sz="4" w:space="0" w:color="000000" w:themeColor="text1"/>
            </w:tcBorders>
            <w:shd w:val="clear" w:color="auto" w:fill="FFFFFF" w:themeFill="background1"/>
          </w:tcPr>
          <w:p w14:paraId="29455019"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631E9F07"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28C7C87B"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1362D09B" w14:textId="77777777" w:rsidR="000B23D6" w:rsidRPr="00911A9D" w:rsidRDefault="000B23D6" w:rsidP="00D7317B">
            <w:pPr>
              <w:jc w:val="center"/>
              <w:rPr>
                <w:rFonts w:ascii="Arial" w:hAnsi="Arial" w:cs="Arial"/>
                <w:sz w:val="18"/>
                <w:szCs w:val="18"/>
                <w:lang w:val="es-ES_tradnl"/>
              </w:rPr>
            </w:pPr>
          </w:p>
        </w:tc>
        <w:tc>
          <w:tcPr>
            <w:tcW w:w="120" w:type="pct"/>
            <w:tcBorders>
              <w:bottom w:val="single" w:sz="4" w:space="0" w:color="000000" w:themeColor="text1"/>
            </w:tcBorders>
            <w:shd w:val="clear" w:color="auto" w:fill="FFFFFF" w:themeFill="background1"/>
          </w:tcPr>
          <w:p w14:paraId="50E98D72"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AE41EAA"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C7927D8"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EFA32E8" w14:textId="77777777" w:rsidR="000B23D6" w:rsidRPr="00911A9D" w:rsidRDefault="000B23D6" w:rsidP="00D7317B">
            <w:pPr>
              <w:jc w:val="center"/>
              <w:rPr>
                <w:rFonts w:ascii="Arial" w:hAnsi="Arial" w:cs="Arial"/>
                <w:sz w:val="18"/>
                <w:szCs w:val="18"/>
                <w:lang w:val="es-ES_tradnl"/>
              </w:rPr>
            </w:pPr>
          </w:p>
        </w:tc>
        <w:tc>
          <w:tcPr>
            <w:tcW w:w="121" w:type="pct"/>
            <w:shd w:val="clear" w:color="auto" w:fill="FFFFFF" w:themeFill="background1"/>
          </w:tcPr>
          <w:p w14:paraId="7F7FB2E9" w14:textId="77777777" w:rsidR="000B23D6" w:rsidRPr="00911A9D" w:rsidRDefault="000B23D6" w:rsidP="00D7317B">
            <w:pPr>
              <w:jc w:val="center"/>
              <w:rPr>
                <w:rFonts w:ascii="Arial" w:hAnsi="Arial" w:cs="Arial"/>
                <w:sz w:val="18"/>
                <w:szCs w:val="18"/>
                <w:lang w:val="es-ES_tradnl"/>
              </w:rPr>
            </w:pPr>
          </w:p>
        </w:tc>
        <w:tc>
          <w:tcPr>
            <w:tcW w:w="696" w:type="pct"/>
            <w:vMerge w:val="restart"/>
            <w:shd w:val="clear" w:color="auto" w:fill="auto"/>
            <w:vAlign w:val="center"/>
          </w:tcPr>
          <w:p w14:paraId="60FFA388"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UE (DGII) en coordinación con BID</w:t>
            </w:r>
          </w:p>
        </w:tc>
        <w:tc>
          <w:tcPr>
            <w:tcW w:w="693" w:type="pct"/>
            <w:vMerge w:val="restart"/>
            <w:shd w:val="clear" w:color="auto" w:fill="auto"/>
            <w:vAlign w:val="center"/>
          </w:tcPr>
          <w:p w14:paraId="4A31813B"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DR-L1117</w:t>
            </w:r>
          </w:p>
          <w:p w14:paraId="683792B1"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US$100.000</w:t>
            </w:r>
          </w:p>
        </w:tc>
      </w:tr>
      <w:tr w:rsidR="000B23D6" w:rsidRPr="00911A9D" w14:paraId="75172287" w14:textId="77777777" w:rsidTr="1B78EAE6">
        <w:trPr>
          <w:trHeight w:val="42"/>
          <w:jc w:val="center"/>
        </w:trPr>
        <w:tc>
          <w:tcPr>
            <w:tcW w:w="1235" w:type="pct"/>
            <w:shd w:val="clear" w:color="auto" w:fill="auto"/>
          </w:tcPr>
          <w:p w14:paraId="1BF15763"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 xml:space="preserve">1.2 Recolección de datos </w:t>
            </w:r>
          </w:p>
        </w:tc>
        <w:tc>
          <w:tcPr>
            <w:tcW w:w="118" w:type="pct"/>
            <w:shd w:val="clear" w:color="auto" w:fill="FFFFFF" w:themeFill="background1"/>
          </w:tcPr>
          <w:p w14:paraId="14B22EEF"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2BF429F"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E6B7F4A" w14:textId="77777777" w:rsidR="000B23D6" w:rsidRPr="00911A9D" w:rsidRDefault="000B23D6" w:rsidP="00D7317B">
            <w:pPr>
              <w:jc w:val="center"/>
              <w:rPr>
                <w:rFonts w:ascii="Arial" w:hAnsi="Arial" w:cs="Arial"/>
                <w:sz w:val="18"/>
                <w:szCs w:val="18"/>
                <w:lang w:val="es-ES_tradnl"/>
              </w:rPr>
            </w:pPr>
          </w:p>
        </w:tc>
        <w:tc>
          <w:tcPr>
            <w:tcW w:w="122" w:type="pct"/>
            <w:shd w:val="clear" w:color="auto" w:fill="FFFFFF" w:themeFill="background1"/>
          </w:tcPr>
          <w:p w14:paraId="0CFF163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1034D9D"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66C54484"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38E27CE8"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63DE9AE8"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6DE9B32F"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398C0A69"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4C782D32" w14:textId="77777777" w:rsidR="000B23D6" w:rsidRPr="00911A9D" w:rsidRDefault="000B23D6" w:rsidP="00D7317B">
            <w:pPr>
              <w:jc w:val="center"/>
              <w:rPr>
                <w:rFonts w:ascii="Arial" w:hAnsi="Arial" w:cs="Arial"/>
                <w:sz w:val="18"/>
                <w:szCs w:val="18"/>
                <w:lang w:val="es-ES_tradnl"/>
              </w:rPr>
            </w:pPr>
          </w:p>
        </w:tc>
        <w:tc>
          <w:tcPr>
            <w:tcW w:w="119" w:type="pct"/>
            <w:shd w:val="clear" w:color="auto" w:fill="A6A6A6" w:themeFill="background1" w:themeFillShade="A6"/>
          </w:tcPr>
          <w:p w14:paraId="396AA2D8"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4AF5FD7A"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5A0A1653"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5007424C" w14:textId="77777777" w:rsidR="000B23D6" w:rsidRPr="00911A9D" w:rsidRDefault="000B23D6" w:rsidP="00D7317B">
            <w:pPr>
              <w:jc w:val="center"/>
              <w:rPr>
                <w:rFonts w:ascii="Arial" w:hAnsi="Arial" w:cs="Arial"/>
                <w:sz w:val="18"/>
                <w:szCs w:val="18"/>
                <w:lang w:val="es-ES_tradnl"/>
              </w:rPr>
            </w:pPr>
          </w:p>
        </w:tc>
        <w:tc>
          <w:tcPr>
            <w:tcW w:w="120" w:type="pct"/>
            <w:tcBorders>
              <w:bottom w:val="single" w:sz="4" w:space="0" w:color="000000" w:themeColor="text1"/>
            </w:tcBorders>
            <w:shd w:val="clear" w:color="auto" w:fill="FFFFFF" w:themeFill="background1"/>
          </w:tcPr>
          <w:p w14:paraId="418736C6"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7B4D299C"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A424426"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B3D5706" w14:textId="77777777" w:rsidR="000B23D6" w:rsidRPr="00911A9D" w:rsidRDefault="000B23D6" w:rsidP="00D7317B">
            <w:pPr>
              <w:jc w:val="center"/>
              <w:rPr>
                <w:rFonts w:ascii="Arial" w:hAnsi="Arial" w:cs="Arial"/>
                <w:sz w:val="18"/>
                <w:szCs w:val="18"/>
                <w:lang w:val="es-ES_tradnl"/>
              </w:rPr>
            </w:pPr>
          </w:p>
        </w:tc>
        <w:tc>
          <w:tcPr>
            <w:tcW w:w="121" w:type="pct"/>
            <w:shd w:val="clear" w:color="auto" w:fill="FFFFFF" w:themeFill="background1"/>
          </w:tcPr>
          <w:p w14:paraId="3B404644" w14:textId="77777777" w:rsidR="000B23D6" w:rsidRPr="00911A9D" w:rsidRDefault="000B23D6" w:rsidP="00D7317B">
            <w:pPr>
              <w:jc w:val="center"/>
              <w:rPr>
                <w:rFonts w:ascii="Arial" w:hAnsi="Arial" w:cs="Arial"/>
                <w:sz w:val="18"/>
                <w:szCs w:val="18"/>
                <w:lang w:val="es-ES_tradnl"/>
              </w:rPr>
            </w:pPr>
          </w:p>
        </w:tc>
        <w:tc>
          <w:tcPr>
            <w:tcW w:w="696" w:type="pct"/>
            <w:vMerge/>
            <w:shd w:val="clear" w:color="auto" w:fill="auto"/>
          </w:tcPr>
          <w:p w14:paraId="2BD46450" w14:textId="77777777" w:rsidR="000B23D6" w:rsidRPr="00911A9D" w:rsidRDefault="000B23D6" w:rsidP="00D7317B">
            <w:pPr>
              <w:jc w:val="center"/>
              <w:rPr>
                <w:rFonts w:ascii="Arial" w:hAnsi="Arial" w:cs="Arial"/>
                <w:sz w:val="18"/>
                <w:szCs w:val="18"/>
                <w:lang w:val="es-ES_tradnl"/>
              </w:rPr>
            </w:pPr>
          </w:p>
        </w:tc>
        <w:tc>
          <w:tcPr>
            <w:tcW w:w="693" w:type="pct"/>
            <w:vMerge/>
            <w:shd w:val="clear" w:color="auto" w:fill="auto"/>
            <w:vAlign w:val="center"/>
          </w:tcPr>
          <w:p w14:paraId="0E192117" w14:textId="77777777" w:rsidR="000B23D6" w:rsidRPr="00911A9D" w:rsidRDefault="000B23D6" w:rsidP="00D7317B">
            <w:pPr>
              <w:jc w:val="center"/>
              <w:rPr>
                <w:rFonts w:ascii="Arial" w:hAnsi="Arial" w:cs="Arial"/>
                <w:sz w:val="18"/>
                <w:szCs w:val="18"/>
                <w:lang w:val="es-ES_tradnl"/>
              </w:rPr>
            </w:pPr>
          </w:p>
        </w:tc>
      </w:tr>
      <w:tr w:rsidR="000B23D6" w:rsidRPr="00911A9D" w14:paraId="6E534C91" w14:textId="77777777" w:rsidTr="1B78EAE6">
        <w:trPr>
          <w:trHeight w:val="42"/>
          <w:jc w:val="center"/>
        </w:trPr>
        <w:tc>
          <w:tcPr>
            <w:tcW w:w="1235" w:type="pct"/>
            <w:shd w:val="clear" w:color="auto" w:fill="auto"/>
          </w:tcPr>
          <w:p w14:paraId="13949792"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1.3 Análisis de datos</w:t>
            </w:r>
          </w:p>
        </w:tc>
        <w:tc>
          <w:tcPr>
            <w:tcW w:w="118" w:type="pct"/>
            <w:shd w:val="clear" w:color="auto" w:fill="FFFFFF" w:themeFill="background1"/>
          </w:tcPr>
          <w:p w14:paraId="46877FB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73AD0B1"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664E7E7" w14:textId="77777777" w:rsidR="000B23D6" w:rsidRPr="00911A9D" w:rsidRDefault="000B23D6" w:rsidP="00D7317B">
            <w:pPr>
              <w:jc w:val="center"/>
              <w:rPr>
                <w:rFonts w:ascii="Arial" w:hAnsi="Arial" w:cs="Arial"/>
                <w:sz w:val="18"/>
                <w:szCs w:val="18"/>
                <w:lang w:val="es-ES_tradnl"/>
              </w:rPr>
            </w:pPr>
          </w:p>
        </w:tc>
        <w:tc>
          <w:tcPr>
            <w:tcW w:w="122" w:type="pct"/>
            <w:shd w:val="clear" w:color="auto" w:fill="FFFFFF" w:themeFill="background1"/>
          </w:tcPr>
          <w:p w14:paraId="682134F9"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CFA2D2A"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4A39601"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2BE4D81"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9AFF6A0"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E952AC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B96AED2"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EBD6D4D"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441719F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54BB6ED"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04B583A9"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42888A8A" w14:textId="77777777" w:rsidR="000B23D6" w:rsidRPr="00911A9D" w:rsidRDefault="000B23D6" w:rsidP="00D7317B">
            <w:pPr>
              <w:jc w:val="center"/>
              <w:rPr>
                <w:rFonts w:ascii="Arial" w:hAnsi="Arial" w:cs="Arial"/>
                <w:sz w:val="18"/>
                <w:szCs w:val="18"/>
                <w:lang w:val="es-ES_tradnl"/>
              </w:rPr>
            </w:pPr>
          </w:p>
        </w:tc>
        <w:tc>
          <w:tcPr>
            <w:tcW w:w="120" w:type="pct"/>
            <w:shd w:val="clear" w:color="auto" w:fill="A6A6A6" w:themeFill="background1" w:themeFillShade="A6"/>
          </w:tcPr>
          <w:p w14:paraId="0B37A70E"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71106C2B"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1E12B4A5" w14:textId="77777777" w:rsidR="000B23D6" w:rsidRPr="00911A9D" w:rsidRDefault="000B23D6" w:rsidP="00D7317B">
            <w:pPr>
              <w:jc w:val="center"/>
              <w:rPr>
                <w:rFonts w:ascii="Arial" w:hAnsi="Arial" w:cs="Arial"/>
                <w:sz w:val="18"/>
                <w:szCs w:val="18"/>
                <w:lang w:val="es-ES_tradnl"/>
              </w:rPr>
            </w:pPr>
          </w:p>
        </w:tc>
        <w:tc>
          <w:tcPr>
            <w:tcW w:w="118" w:type="pct"/>
            <w:tcBorders>
              <w:bottom w:val="single" w:sz="4" w:space="0" w:color="000000" w:themeColor="text1"/>
            </w:tcBorders>
            <w:shd w:val="clear" w:color="auto" w:fill="FFFFFF" w:themeFill="background1"/>
          </w:tcPr>
          <w:p w14:paraId="4EA8DDB4" w14:textId="77777777" w:rsidR="000B23D6" w:rsidRPr="00911A9D" w:rsidRDefault="000B23D6" w:rsidP="00D7317B">
            <w:pPr>
              <w:jc w:val="center"/>
              <w:rPr>
                <w:rFonts w:ascii="Arial" w:hAnsi="Arial" w:cs="Arial"/>
                <w:sz w:val="18"/>
                <w:szCs w:val="18"/>
                <w:lang w:val="es-ES_tradnl"/>
              </w:rPr>
            </w:pPr>
          </w:p>
        </w:tc>
        <w:tc>
          <w:tcPr>
            <w:tcW w:w="121" w:type="pct"/>
            <w:shd w:val="clear" w:color="auto" w:fill="FFFFFF" w:themeFill="background1"/>
          </w:tcPr>
          <w:p w14:paraId="3F4E3255" w14:textId="77777777" w:rsidR="000B23D6" w:rsidRPr="00911A9D" w:rsidRDefault="000B23D6" w:rsidP="00D7317B">
            <w:pPr>
              <w:jc w:val="center"/>
              <w:rPr>
                <w:rFonts w:ascii="Arial" w:hAnsi="Arial" w:cs="Arial"/>
                <w:sz w:val="18"/>
                <w:szCs w:val="18"/>
                <w:lang w:val="es-ES_tradnl"/>
              </w:rPr>
            </w:pPr>
          </w:p>
        </w:tc>
        <w:tc>
          <w:tcPr>
            <w:tcW w:w="696" w:type="pct"/>
            <w:vMerge/>
            <w:shd w:val="clear" w:color="auto" w:fill="auto"/>
          </w:tcPr>
          <w:p w14:paraId="35EDCEF5" w14:textId="77777777" w:rsidR="000B23D6" w:rsidRPr="00911A9D" w:rsidRDefault="000B23D6" w:rsidP="00D7317B">
            <w:pPr>
              <w:jc w:val="center"/>
              <w:rPr>
                <w:rFonts w:ascii="Arial" w:hAnsi="Arial" w:cs="Arial"/>
                <w:sz w:val="18"/>
                <w:szCs w:val="18"/>
                <w:lang w:val="es-ES_tradnl"/>
              </w:rPr>
            </w:pPr>
          </w:p>
        </w:tc>
        <w:tc>
          <w:tcPr>
            <w:tcW w:w="693" w:type="pct"/>
            <w:vMerge/>
            <w:shd w:val="clear" w:color="auto" w:fill="auto"/>
            <w:vAlign w:val="center"/>
          </w:tcPr>
          <w:p w14:paraId="7F294BF1" w14:textId="77777777" w:rsidR="000B23D6" w:rsidRPr="00911A9D" w:rsidRDefault="000B23D6" w:rsidP="00D7317B">
            <w:pPr>
              <w:jc w:val="center"/>
              <w:rPr>
                <w:rFonts w:ascii="Arial" w:hAnsi="Arial" w:cs="Arial"/>
                <w:sz w:val="18"/>
                <w:szCs w:val="18"/>
                <w:lang w:val="es-ES_tradnl"/>
              </w:rPr>
            </w:pPr>
          </w:p>
        </w:tc>
      </w:tr>
      <w:tr w:rsidR="000B23D6" w:rsidRPr="00911A9D" w14:paraId="139AEB5A" w14:textId="77777777" w:rsidTr="1B78EAE6">
        <w:trPr>
          <w:trHeight w:val="42"/>
          <w:jc w:val="center"/>
        </w:trPr>
        <w:tc>
          <w:tcPr>
            <w:tcW w:w="1235" w:type="pct"/>
            <w:shd w:val="clear" w:color="auto" w:fill="auto"/>
          </w:tcPr>
          <w:p w14:paraId="0CAD45CC"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1.4 Informe preliminar</w:t>
            </w:r>
          </w:p>
        </w:tc>
        <w:tc>
          <w:tcPr>
            <w:tcW w:w="118" w:type="pct"/>
            <w:shd w:val="clear" w:color="auto" w:fill="FFFFFF" w:themeFill="background1"/>
          </w:tcPr>
          <w:p w14:paraId="6E5B64F8"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33D715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731B1CE" w14:textId="77777777" w:rsidR="000B23D6" w:rsidRPr="00911A9D" w:rsidRDefault="000B23D6" w:rsidP="00D7317B">
            <w:pPr>
              <w:jc w:val="center"/>
              <w:rPr>
                <w:rFonts w:ascii="Arial" w:hAnsi="Arial" w:cs="Arial"/>
                <w:sz w:val="18"/>
                <w:szCs w:val="18"/>
                <w:lang w:val="es-ES_tradnl"/>
              </w:rPr>
            </w:pPr>
          </w:p>
        </w:tc>
        <w:tc>
          <w:tcPr>
            <w:tcW w:w="122" w:type="pct"/>
            <w:shd w:val="clear" w:color="auto" w:fill="FFFFFF" w:themeFill="background1"/>
          </w:tcPr>
          <w:p w14:paraId="387F0334"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BAAB3C9"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EC01450"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9D8294B"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4B4C8C2"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686A240"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60B610B"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D96BD23"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6AE2AEE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55C7676"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7395CAB"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EA4D0C2" w14:textId="77777777" w:rsidR="000B23D6" w:rsidRPr="00911A9D" w:rsidRDefault="000B23D6" w:rsidP="00D7317B">
            <w:pPr>
              <w:jc w:val="center"/>
              <w:rPr>
                <w:rFonts w:ascii="Arial" w:hAnsi="Arial" w:cs="Arial"/>
                <w:sz w:val="18"/>
                <w:szCs w:val="18"/>
                <w:lang w:val="es-ES_tradnl"/>
              </w:rPr>
            </w:pPr>
          </w:p>
        </w:tc>
        <w:tc>
          <w:tcPr>
            <w:tcW w:w="120" w:type="pct"/>
            <w:shd w:val="clear" w:color="auto" w:fill="FFFFFF" w:themeFill="background1"/>
          </w:tcPr>
          <w:p w14:paraId="63E964A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BC6A9F8"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5F734005"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636BF11B" w14:textId="77777777" w:rsidR="000B23D6" w:rsidRPr="00911A9D" w:rsidRDefault="000B23D6" w:rsidP="00D7317B">
            <w:pPr>
              <w:jc w:val="center"/>
              <w:rPr>
                <w:rFonts w:ascii="Arial" w:hAnsi="Arial" w:cs="Arial"/>
                <w:sz w:val="18"/>
                <w:szCs w:val="18"/>
                <w:lang w:val="es-ES_tradnl"/>
              </w:rPr>
            </w:pPr>
          </w:p>
        </w:tc>
        <w:tc>
          <w:tcPr>
            <w:tcW w:w="121" w:type="pct"/>
            <w:shd w:val="clear" w:color="auto" w:fill="FFFFFF" w:themeFill="background1"/>
          </w:tcPr>
          <w:p w14:paraId="3F0D8B39" w14:textId="77777777" w:rsidR="000B23D6" w:rsidRPr="00911A9D" w:rsidRDefault="000B23D6" w:rsidP="00D7317B">
            <w:pPr>
              <w:jc w:val="center"/>
              <w:rPr>
                <w:rFonts w:ascii="Arial" w:hAnsi="Arial" w:cs="Arial"/>
                <w:sz w:val="18"/>
                <w:szCs w:val="18"/>
                <w:lang w:val="es-ES_tradnl"/>
              </w:rPr>
            </w:pPr>
          </w:p>
        </w:tc>
        <w:tc>
          <w:tcPr>
            <w:tcW w:w="696" w:type="pct"/>
            <w:vMerge/>
            <w:shd w:val="clear" w:color="auto" w:fill="auto"/>
          </w:tcPr>
          <w:p w14:paraId="05A2F190" w14:textId="77777777" w:rsidR="000B23D6" w:rsidRPr="00911A9D" w:rsidRDefault="000B23D6" w:rsidP="00D7317B">
            <w:pPr>
              <w:jc w:val="center"/>
              <w:rPr>
                <w:rFonts w:ascii="Arial" w:hAnsi="Arial" w:cs="Arial"/>
                <w:sz w:val="18"/>
                <w:szCs w:val="18"/>
                <w:lang w:val="es-ES_tradnl"/>
              </w:rPr>
            </w:pPr>
          </w:p>
        </w:tc>
        <w:tc>
          <w:tcPr>
            <w:tcW w:w="693" w:type="pct"/>
            <w:vMerge/>
            <w:shd w:val="clear" w:color="auto" w:fill="auto"/>
            <w:vAlign w:val="center"/>
          </w:tcPr>
          <w:p w14:paraId="5719CB59" w14:textId="77777777" w:rsidR="000B23D6" w:rsidRPr="00911A9D" w:rsidRDefault="000B23D6" w:rsidP="00D7317B">
            <w:pPr>
              <w:jc w:val="center"/>
              <w:rPr>
                <w:rFonts w:ascii="Arial" w:hAnsi="Arial" w:cs="Arial"/>
                <w:sz w:val="18"/>
                <w:szCs w:val="18"/>
                <w:lang w:val="es-ES_tradnl"/>
              </w:rPr>
            </w:pPr>
          </w:p>
        </w:tc>
      </w:tr>
      <w:tr w:rsidR="000B23D6" w:rsidRPr="00911A9D" w14:paraId="7CE67BC8" w14:textId="77777777" w:rsidTr="1B78EAE6">
        <w:trPr>
          <w:trHeight w:val="42"/>
          <w:jc w:val="center"/>
        </w:trPr>
        <w:tc>
          <w:tcPr>
            <w:tcW w:w="1235" w:type="pct"/>
            <w:shd w:val="clear" w:color="auto" w:fill="auto"/>
          </w:tcPr>
          <w:p w14:paraId="3943A341"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1.5 Informe final</w:t>
            </w:r>
          </w:p>
        </w:tc>
        <w:tc>
          <w:tcPr>
            <w:tcW w:w="118" w:type="pct"/>
            <w:shd w:val="clear" w:color="auto" w:fill="FFFFFF" w:themeFill="background1"/>
          </w:tcPr>
          <w:p w14:paraId="72DAB9F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C1E4D1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41815DE0" w14:textId="77777777" w:rsidR="000B23D6" w:rsidRPr="00911A9D" w:rsidRDefault="000B23D6" w:rsidP="00D7317B">
            <w:pPr>
              <w:jc w:val="center"/>
              <w:rPr>
                <w:rFonts w:ascii="Arial" w:hAnsi="Arial" w:cs="Arial"/>
                <w:sz w:val="18"/>
                <w:szCs w:val="18"/>
                <w:lang w:val="es-ES_tradnl"/>
              </w:rPr>
            </w:pPr>
          </w:p>
        </w:tc>
        <w:tc>
          <w:tcPr>
            <w:tcW w:w="122" w:type="pct"/>
            <w:shd w:val="clear" w:color="auto" w:fill="FFFFFF" w:themeFill="background1"/>
          </w:tcPr>
          <w:p w14:paraId="1AFB3C62"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348458F"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6A13D2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2B35EC7"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647C3E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A330C99"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3770C58"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9215FBC"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1062B25A"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560CE55"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DD87017"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350FAB2" w14:textId="77777777" w:rsidR="000B23D6" w:rsidRPr="00911A9D" w:rsidRDefault="000B23D6" w:rsidP="00D7317B">
            <w:pPr>
              <w:jc w:val="center"/>
              <w:rPr>
                <w:rFonts w:ascii="Arial" w:hAnsi="Arial" w:cs="Arial"/>
                <w:sz w:val="18"/>
                <w:szCs w:val="18"/>
                <w:lang w:val="es-ES_tradnl"/>
              </w:rPr>
            </w:pPr>
          </w:p>
        </w:tc>
        <w:tc>
          <w:tcPr>
            <w:tcW w:w="120" w:type="pct"/>
            <w:shd w:val="clear" w:color="auto" w:fill="FFFFFF" w:themeFill="background1"/>
          </w:tcPr>
          <w:p w14:paraId="64AE5E6C"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10693452"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2F08F486" w14:textId="77777777" w:rsidR="000B23D6" w:rsidRPr="00911A9D" w:rsidRDefault="000B23D6" w:rsidP="00D7317B">
            <w:pPr>
              <w:jc w:val="center"/>
              <w:rPr>
                <w:rFonts w:ascii="Arial" w:hAnsi="Arial" w:cs="Arial"/>
                <w:sz w:val="18"/>
                <w:szCs w:val="18"/>
                <w:lang w:val="es-ES_tradnl"/>
              </w:rPr>
            </w:pPr>
          </w:p>
        </w:tc>
        <w:tc>
          <w:tcPr>
            <w:tcW w:w="118" w:type="pct"/>
            <w:shd w:val="clear" w:color="auto" w:fill="A6A6A6" w:themeFill="background1" w:themeFillShade="A6"/>
          </w:tcPr>
          <w:p w14:paraId="05997E24" w14:textId="77777777" w:rsidR="000B23D6" w:rsidRPr="00911A9D" w:rsidRDefault="000B23D6" w:rsidP="00D7317B">
            <w:pPr>
              <w:jc w:val="center"/>
              <w:rPr>
                <w:rFonts w:ascii="Arial" w:hAnsi="Arial" w:cs="Arial"/>
                <w:sz w:val="18"/>
                <w:szCs w:val="18"/>
                <w:lang w:val="es-ES_tradnl"/>
              </w:rPr>
            </w:pPr>
          </w:p>
        </w:tc>
        <w:tc>
          <w:tcPr>
            <w:tcW w:w="121" w:type="pct"/>
            <w:tcBorders>
              <w:bottom w:val="single" w:sz="4" w:space="0" w:color="000000" w:themeColor="text1"/>
            </w:tcBorders>
            <w:shd w:val="clear" w:color="auto" w:fill="FFFFFF" w:themeFill="background1"/>
          </w:tcPr>
          <w:p w14:paraId="6C88ED2A" w14:textId="77777777" w:rsidR="000B23D6" w:rsidRPr="00911A9D" w:rsidRDefault="000B23D6" w:rsidP="00D7317B">
            <w:pPr>
              <w:jc w:val="center"/>
              <w:rPr>
                <w:rFonts w:ascii="Arial" w:hAnsi="Arial" w:cs="Arial"/>
                <w:sz w:val="18"/>
                <w:szCs w:val="18"/>
                <w:lang w:val="es-ES_tradnl"/>
              </w:rPr>
            </w:pPr>
          </w:p>
        </w:tc>
        <w:tc>
          <w:tcPr>
            <w:tcW w:w="696" w:type="pct"/>
            <w:vMerge/>
            <w:shd w:val="clear" w:color="auto" w:fill="auto"/>
          </w:tcPr>
          <w:p w14:paraId="5BFF460A" w14:textId="77777777" w:rsidR="000B23D6" w:rsidRPr="00911A9D" w:rsidRDefault="000B23D6" w:rsidP="00D7317B">
            <w:pPr>
              <w:jc w:val="center"/>
              <w:rPr>
                <w:rFonts w:ascii="Arial" w:hAnsi="Arial" w:cs="Arial"/>
                <w:sz w:val="18"/>
                <w:szCs w:val="18"/>
                <w:lang w:val="es-ES_tradnl"/>
              </w:rPr>
            </w:pPr>
          </w:p>
        </w:tc>
        <w:tc>
          <w:tcPr>
            <w:tcW w:w="693" w:type="pct"/>
            <w:vMerge/>
            <w:shd w:val="clear" w:color="auto" w:fill="auto"/>
            <w:vAlign w:val="center"/>
          </w:tcPr>
          <w:p w14:paraId="6B2EC91E" w14:textId="77777777" w:rsidR="000B23D6" w:rsidRPr="00911A9D" w:rsidRDefault="000B23D6" w:rsidP="00D7317B">
            <w:pPr>
              <w:jc w:val="center"/>
              <w:rPr>
                <w:rFonts w:ascii="Arial" w:hAnsi="Arial" w:cs="Arial"/>
                <w:sz w:val="18"/>
                <w:szCs w:val="18"/>
                <w:lang w:val="es-ES_tradnl"/>
              </w:rPr>
            </w:pPr>
          </w:p>
        </w:tc>
      </w:tr>
      <w:tr w:rsidR="000B23D6" w:rsidRPr="00911A9D" w14:paraId="44922FE2" w14:textId="77777777" w:rsidTr="1B78EAE6">
        <w:trPr>
          <w:trHeight w:val="42"/>
          <w:jc w:val="center"/>
        </w:trPr>
        <w:tc>
          <w:tcPr>
            <w:tcW w:w="1235" w:type="pct"/>
            <w:shd w:val="clear" w:color="auto" w:fill="auto"/>
          </w:tcPr>
          <w:p w14:paraId="31279979"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1.6 Diseminación de la evaluación</w:t>
            </w:r>
          </w:p>
        </w:tc>
        <w:tc>
          <w:tcPr>
            <w:tcW w:w="118" w:type="pct"/>
            <w:shd w:val="clear" w:color="auto" w:fill="FFFFFF" w:themeFill="background1"/>
          </w:tcPr>
          <w:p w14:paraId="57378D80"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93C397A"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675A5DB" w14:textId="77777777" w:rsidR="000B23D6" w:rsidRPr="00911A9D" w:rsidRDefault="000B23D6" w:rsidP="00D7317B">
            <w:pPr>
              <w:jc w:val="center"/>
              <w:rPr>
                <w:rFonts w:ascii="Arial" w:hAnsi="Arial" w:cs="Arial"/>
                <w:sz w:val="18"/>
                <w:szCs w:val="18"/>
                <w:lang w:val="es-ES_tradnl"/>
              </w:rPr>
            </w:pPr>
          </w:p>
        </w:tc>
        <w:tc>
          <w:tcPr>
            <w:tcW w:w="122" w:type="pct"/>
            <w:shd w:val="clear" w:color="auto" w:fill="FFFFFF" w:themeFill="background1"/>
          </w:tcPr>
          <w:p w14:paraId="4A68A6AA"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BCE950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2F3751FB"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850E55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27C4986"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51D759F"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5636035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712C063C"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40F82AE0"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B91AF9E"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F0AE483"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0FED6490" w14:textId="77777777" w:rsidR="000B23D6" w:rsidRPr="00911A9D" w:rsidRDefault="000B23D6" w:rsidP="00D7317B">
            <w:pPr>
              <w:jc w:val="center"/>
              <w:rPr>
                <w:rFonts w:ascii="Arial" w:hAnsi="Arial" w:cs="Arial"/>
                <w:sz w:val="18"/>
                <w:szCs w:val="18"/>
                <w:lang w:val="es-ES_tradnl"/>
              </w:rPr>
            </w:pPr>
          </w:p>
        </w:tc>
        <w:tc>
          <w:tcPr>
            <w:tcW w:w="120" w:type="pct"/>
            <w:shd w:val="clear" w:color="auto" w:fill="FFFFFF" w:themeFill="background1"/>
          </w:tcPr>
          <w:p w14:paraId="21379C3D"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D71A547"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3BDE7BD2" w14:textId="77777777" w:rsidR="000B23D6" w:rsidRPr="00911A9D" w:rsidRDefault="000B23D6" w:rsidP="00D7317B">
            <w:pPr>
              <w:jc w:val="center"/>
              <w:rPr>
                <w:rFonts w:ascii="Arial" w:hAnsi="Arial" w:cs="Arial"/>
                <w:sz w:val="18"/>
                <w:szCs w:val="18"/>
                <w:lang w:val="es-ES_tradnl"/>
              </w:rPr>
            </w:pPr>
          </w:p>
        </w:tc>
        <w:tc>
          <w:tcPr>
            <w:tcW w:w="118" w:type="pct"/>
            <w:shd w:val="clear" w:color="auto" w:fill="FFFFFF" w:themeFill="background1"/>
          </w:tcPr>
          <w:p w14:paraId="6140F7D6" w14:textId="77777777" w:rsidR="000B23D6" w:rsidRPr="00911A9D" w:rsidRDefault="000B23D6" w:rsidP="00D7317B">
            <w:pPr>
              <w:jc w:val="center"/>
              <w:rPr>
                <w:rFonts w:ascii="Arial" w:hAnsi="Arial" w:cs="Arial"/>
                <w:sz w:val="18"/>
                <w:szCs w:val="18"/>
                <w:lang w:val="es-ES_tradnl"/>
              </w:rPr>
            </w:pPr>
          </w:p>
        </w:tc>
        <w:tc>
          <w:tcPr>
            <w:tcW w:w="121" w:type="pct"/>
            <w:shd w:val="clear" w:color="auto" w:fill="A6A6A6" w:themeFill="background1" w:themeFillShade="A6"/>
          </w:tcPr>
          <w:p w14:paraId="1470B0B3" w14:textId="77777777" w:rsidR="000B23D6" w:rsidRPr="00911A9D" w:rsidRDefault="000B23D6" w:rsidP="00D7317B">
            <w:pPr>
              <w:jc w:val="center"/>
              <w:rPr>
                <w:rFonts w:ascii="Arial" w:hAnsi="Arial" w:cs="Arial"/>
                <w:sz w:val="18"/>
                <w:szCs w:val="18"/>
                <w:lang w:val="es-ES_tradnl"/>
              </w:rPr>
            </w:pPr>
          </w:p>
        </w:tc>
        <w:tc>
          <w:tcPr>
            <w:tcW w:w="696" w:type="pct"/>
            <w:vMerge/>
            <w:shd w:val="clear" w:color="auto" w:fill="auto"/>
          </w:tcPr>
          <w:p w14:paraId="42378258" w14:textId="77777777" w:rsidR="000B23D6" w:rsidRPr="00911A9D" w:rsidRDefault="000B23D6" w:rsidP="00D7317B">
            <w:pPr>
              <w:jc w:val="center"/>
              <w:rPr>
                <w:rFonts w:ascii="Arial" w:hAnsi="Arial" w:cs="Arial"/>
                <w:sz w:val="18"/>
                <w:szCs w:val="18"/>
                <w:lang w:val="es-ES_tradnl"/>
              </w:rPr>
            </w:pPr>
          </w:p>
        </w:tc>
        <w:tc>
          <w:tcPr>
            <w:tcW w:w="693" w:type="pct"/>
            <w:vMerge/>
            <w:shd w:val="clear" w:color="auto" w:fill="auto"/>
            <w:vAlign w:val="center"/>
          </w:tcPr>
          <w:p w14:paraId="66903019" w14:textId="77777777" w:rsidR="000B23D6" w:rsidRPr="00911A9D" w:rsidRDefault="000B23D6" w:rsidP="00D7317B">
            <w:pPr>
              <w:jc w:val="center"/>
              <w:rPr>
                <w:rFonts w:ascii="Arial" w:hAnsi="Arial" w:cs="Arial"/>
                <w:sz w:val="18"/>
                <w:szCs w:val="18"/>
                <w:lang w:val="es-ES_tradnl"/>
              </w:rPr>
            </w:pPr>
          </w:p>
        </w:tc>
      </w:tr>
    </w:tbl>
    <w:p w14:paraId="3743D428" w14:textId="77777777" w:rsidR="000B23D6" w:rsidRPr="00911A9D" w:rsidRDefault="6BFAAEC7" w:rsidP="00D7317B">
      <w:pPr>
        <w:pStyle w:val="Paragraph"/>
        <w:rPr>
          <w:rFonts w:ascii="Arial" w:eastAsia="Arial" w:hAnsi="Arial" w:cs="Arial"/>
          <w:sz w:val="22"/>
          <w:szCs w:val="22"/>
        </w:rPr>
      </w:pPr>
      <w:r w:rsidRPr="00911A9D">
        <w:rPr>
          <w:rFonts w:ascii="Arial" w:eastAsia="Arial" w:hAnsi="Arial" w:cs="Arial"/>
          <w:sz w:val="22"/>
          <w:szCs w:val="22"/>
        </w:rPr>
        <w:lastRenderedPageBreak/>
        <w:t>Por último, el Cuadro 10 presenta el Plan de Trabajo y presupuesto de evaluación para los resultados del programa.</w:t>
      </w:r>
    </w:p>
    <w:p w14:paraId="402EE151" w14:textId="77777777" w:rsidR="000B23D6" w:rsidRPr="00911A9D" w:rsidRDefault="6BFAAEC7" w:rsidP="00D7317B">
      <w:pPr>
        <w:pStyle w:val="Paragraph"/>
        <w:numPr>
          <w:ilvl w:val="1"/>
          <w:numId w:val="0"/>
        </w:numPr>
        <w:tabs>
          <w:tab w:val="num" w:pos="1296"/>
        </w:tabs>
        <w:jc w:val="center"/>
        <w:rPr>
          <w:rFonts w:ascii="Arial" w:eastAsia="Arial" w:hAnsi="Arial" w:cs="Arial"/>
          <w:sz w:val="22"/>
          <w:szCs w:val="22"/>
        </w:rPr>
      </w:pPr>
      <w:r w:rsidRPr="00911A9D">
        <w:rPr>
          <w:rFonts w:ascii="Arial" w:eastAsia="Arial" w:hAnsi="Arial" w:cs="Arial"/>
          <w:b/>
          <w:bCs/>
          <w:sz w:val="22"/>
          <w:szCs w:val="22"/>
        </w:rPr>
        <w:t>Cuadro 10: Plan de Trabajo de las Evaluaciones para los resultados del programa</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39"/>
        <w:gridCol w:w="236"/>
        <w:gridCol w:w="236"/>
        <w:gridCol w:w="236"/>
        <w:gridCol w:w="239"/>
        <w:gridCol w:w="236"/>
        <w:gridCol w:w="236"/>
        <w:gridCol w:w="236"/>
        <w:gridCol w:w="241"/>
        <w:gridCol w:w="1390"/>
        <w:gridCol w:w="1406"/>
      </w:tblGrid>
      <w:tr w:rsidR="000B23D6" w:rsidRPr="00911A9D" w14:paraId="7CDDCE2D" w14:textId="77777777" w:rsidTr="1B78EAE6">
        <w:trPr>
          <w:trHeight w:val="80"/>
          <w:tblHeader/>
          <w:jc w:val="center"/>
        </w:trPr>
        <w:tc>
          <w:tcPr>
            <w:tcW w:w="123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86B1A5"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 xml:space="preserve">Actividades </w:t>
            </w:r>
          </w:p>
        </w:tc>
        <w:tc>
          <w:tcPr>
            <w:tcW w:w="47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5A0340"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3B6ED7"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2</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17F79C"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3</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82FCC7"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4</w:t>
            </w:r>
          </w:p>
        </w:tc>
        <w:tc>
          <w:tcPr>
            <w:tcW w:w="471"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2847B7"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Año 5</w:t>
            </w:r>
          </w:p>
        </w:tc>
        <w:tc>
          <w:tcPr>
            <w:tcW w:w="7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54271F"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Responsable</w:t>
            </w:r>
          </w:p>
        </w:tc>
        <w:tc>
          <w:tcPr>
            <w:tcW w:w="708" w:type="pct"/>
            <w:vMerge w:val="restart"/>
            <w:tcBorders>
              <w:top w:val="single" w:sz="4" w:space="0" w:color="auto"/>
              <w:left w:val="single" w:sz="4" w:space="0" w:color="auto"/>
              <w:bottom w:val="nil"/>
              <w:right w:val="single" w:sz="4" w:space="0" w:color="auto"/>
            </w:tcBorders>
            <w:shd w:val="clear" w:color="auto" w:fill="C6D9F1" w:themeFill="text2" w:themeFillTint="33"/>
            <w:vAlign w:val="center"/>
          </w:tcPr>
          <w:p w14:paraId="3B6DC2FA"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Fuente/Costo</w:t>
            </w:r>
          </w:p>
        </w:tc>
      </w:tr>
      <w:tr w:rsidR="000B23D6" w:rsidRPr="00911A9D" w14:paraId="77CF2C96" w14:textId="77777777" w:rsidTr="1B78EAE6">
        <w:trPr>
          <w:trHeight w:val="42"/>
          <w:tblHeader/>
          <w:jc w:val="center"/>
        </w:trPr>
        <w:tc>
          <w:tcPr>
            <w:tcW w:w="1230" w:type="pct"/>
            <w:vMerge/>
            <w:tcBorders>
              <w:top w:val="single" w:sz="4" w:space="0" w:color="auto"/>
            </w:tcBorders>
            <w:shd w:val="clear" w:color="auto" w:fill="C6D9F1"/>
          </w:tcPr>
          <w:p w14:paraId="643BA0FC" w14:textId="77777777" w:rsidR="000B23D6" w:rsidRPr="00911A9D" w:rsidRDefault="000B23D6" w:rsidP="00D7317B">
            <w:pPr>
              <w:jc w:val="center"/>
              <w:rPr>
                <w:rFonts w:ascii="Arial" w:hAnsi="Arial" w:cs="Arial"/>
                <w:sz w:val="18"/>
                <w:szCs w:val="18"/>
                <w:lang w:val="es-ES_tradnl"/>
              </w:rPr>
            </w:pPr>
          </w:p>
        </w:tc>
        <w:tc>
          <w:tcPr>
            <w:tcW w:w="115" w:type="pct"/>
            <w:tcBorders>
              <w:top w:val="single" w:sz="4" w:space="0" w:color="auto"/>
            </w:tcBorders>
            <w:shd w:val="clear" w:color="auto" w:fill="C6D9F1" w:themeFill="text2" w:themeFillTint="33"/>
          </w:tcPr>
          <w:p w14:paraId="5E9BE180"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9" w:type="pct"/>
            <w:tcBorders>
              <w:top w:val="single" w:sz="4" w:space="0" w:color="auto"/>
            </w:tcBorders>
            <w:shd w:val="clear" w:color="auto" w:fill="C6D9F1" w:themeFill="text2" w:themeFillTint="33"/>
          </w:tcPr>
          <w:p w14:paraId="1D26D24E"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14:paraId="755EB5E7"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8" w:type="pct"/>
            <w:tcBorders>
              <w:top w:val="single" w:sz="4" w:space="0" w:color="auto"/>
            </w:tcBorders>
            <w:shd w:val="clear" w:color="auto" w:fill="C6D9F1" w:themeFill="text2" w:themeFillTint="33"/>
          </w:tcPr>
          <w:p w14:paraId="4D754844"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14:paraId="27624188"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14:paraId="7F78B64D"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14:paraId="54F69524"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14:paraId="12C478F2"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14:paraId="1660A0DA"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14:paraId="140782DF"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14:paraId="7F3456E9"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14:paraId="15F727CD"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14:paraId="45BEA064"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14:paraId="3D1BE9A8"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14:paraId="72DF96E3"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5" w:type="pct"/>
            <w:tcBorders>
              <w:top w:val="single" w:sz="4" w:space="0" w:color="auto"/>
            </w:tcBorders>
            <w:shd w:val="clear" w:color="auto" w:fill="C6D9F1" w:themeFill="text2" w:themeFillTint="33"/>
          </w:tcPr>
          <w:p w14:paraId="06AC7FE6"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115" w:type="pct"/>
            <w:tcBorders>
              <w:top w:val="single" w:sz="4" w:space="0" w:color="auto"/>
            </w:tcBorders>
            <w:shd w:val="clear" w:color="auto" w:fill="C6D9F1" w:themeFill="text2" w:themeFillTint="33"/>
          </w:tcPr>
          <w:p w14:paraId="22B350BB"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1</w:t>
            </w:r>
          </w:p>
        </w:tc>
        <w:tc>
          <w:tcPr>
            <w:tcW w:w="115" w:type="pct"/>
            <w:tcBorders>
              <w:top w:val="single" w:sz="4" w:space="0" w:color="auto"/>
            </w:tcBorders>
            <w:shd w:val="clear" w:color="auto" w:fill="C6D9F1" w:themeFill="text2" w:themeFillTint="33"/>
          </w:tcPr>
          <w:p w14:paraId="542CD5EC"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2</w:t>
            </w:r>
          </w:p>
        </w:tc>
        <w:tc>
          <w:tcPr>
            <w:tcW w:w="115" w:type="pct"/>
            <w:tcBorders>
              <w:top w:val="single" w:sz="4" w:space="0" w:color="auto"/>
            </w:tcBorders>
            <w:shd w:val="clear" w:color="auto" w:fill="C6D9F1" w:themeFill="text2" w:themeFillTint="33"/>
          </w:tcPr>
          <w:p w14:paraId="57179D38"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3</w:t>
            </w:r>
          </w:p>
        </w:tc>
        <w:tc>
          <w:tcPr>
            <w:tcW w:w="126" w:type="pct"/>
            <w:tcBorders>
              <w:top w:val="single" w:sz="4" w:space="0" w:color="auto"/>
            </w:tcBorders>
            <w:shd w:val="clear" w:color="auto" w:fill="C6D9F1" w:themeFill="text2" w:themeFillTint="33"/>
          </w:tcPr>
          <w:p w14:paraId="3FF7490E" w14:textId="77777777" w:rsidR="000B23D6" w:rsidRPr="00911A9D" w:rsidRDefault="1B78EAE6"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4</w:t>
            </w:r>
          </w:p>
        </w:tc>
        <w:tc>
          <w:tcPr>
            <w:tcW w:w="702" w:type="pct"/>
            <w:tcBorders>
              <w:top w:val="single" w:sz="4" w:space="0" w:color="auto"/>
            </w:tcBorders>
            <w:shd w:val="clear" w:color="auto" w:fill="C6D9F1" w:themeFill="text2" w:themeFillTint="33"/>
          </w:tcPr>
          <w:p w14:paraId="0CBA8484" w14:textId="77777777" w:rsidR="000B23D6" w:rsidRPr="00911A9D" w:rsidRDefault="000B23D6" w:rsidP="00D7317B">
            <w:pPr>
              <w:jc w:val="center"/>
              <w:rPr>
                <w:rFonts w:ascii="Arial" w:hAnsi="Arial" w:cs="Arial"/>
                <w:sz w:val="18"/>
                <w:szCs w:val="18"/>
                <w:lang w:val="es-ES_tradnl"/>
              </w:rPr>
            </w:pPr>
          </w:p>
        </w:tc>
        <w:tc>
          <w:tcPr>
            <w:tcW w:w="708" w:type="pct"/>
            <w:vMerge/>
            <w:tcBorders>
              <w:top w:val="single" w:sz="4" w:space="0" w:color="auto"/>
              <w:bottom w:val="nil"/>
            </w:tcBorders>
            <w:shd w:val="clear" w:color="auto" w:fill="C6D9F1"/>
          </w:tcPr>
          <w:p w14:paraId="6A7A7B0A" w14:textId="77777777" w:rsidR="000B23D6" w:rsidRPr="00911A9D" w:rsidRDefault="000B23D6" w:rsidP="00D7317B">
            <w:pPr>
              <w:jc w:val="center"/>
              <w:rPr>
                <w:rFonts w:ascii="Arial" w:hAnsi="Arial" w:cs="Arial"/>
                <w:sz w:val="18"/>
                <w:szCs w:val="18"/>
                <w:lang w:val="es-ES_tradnl"/>
              </w:rPr>
            </w:pPr>
          </w:p>
        </w:tc>
      </w:tr>
      <w:tr w:rsidR="000B23D6" w:rsidRPr="00911A9D" w14:paraId="107DE82E" w14:textId="77777777" w:rsidTr="1B78EAE6">
        <w:trPr>
          <w:trHeight w:val="42"/>
          <w:jc w:val="center"/>
        </w:trPr>
        <w:tc>
          <w:tcPr>
            <w:tcW w:w="5000" w:type="pct"/>
            <w:gridSpan w:val="23"/>
            <w:shd w:val="clear" w:color="auto" w:fill="D9D9D9" w:themeFill="background1" w:themeFillShade="D9"/>
          </w:tcPr>
          <w:p w14:paraId="61EE5D4B"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Evaluación Intermedia</w:t>
            </w:r>
          </w:p>
        </w:tc>
      </w:tr>
      <w:tr w:rsidR="000B23D6" w:rsidRPr="00911A9D" w14:paraId="4A08C08F" w14:textId="77777777" w:rsidTr="1B78EAE6">
        <w:trPr>
          <w:trHeight w:val="42"/>
          <w:jc w:val="center"/>
        </w:trPr>
        <w:tc>
          <w:tcPr>
            <w:tcW w:w="1230" w:type="pct"/>
            <w:shd w:val="clear" w:color="auto" w:fill="auto"/>
          </w:tcPr>
          <w:p w14:paraId="4940EFB2"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 xml:space="preserve">1.1 Contratación </w:t>
            </w:r>
          </w:p>
        </w:tc>
        <w:tc>
          <w:tcPr>
            <w:tcW w:w="115" w:type="pct"/>
            <w:shd w:val="clear" w:color="auto" w:fill="FFFFFF" w:themeFill="background1"/>
          </w:tcPr>
          <w:p w14:paraId="5B386856"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1E07A1EE"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5DBF683"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028CCB4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E5EDB13"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48074CE8"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B1E4B81"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34436AEE"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96A08DA"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15" w:type="pct"/>
            <w:tcBorders>
              <w:bottom w:val="single" w:sz="4" w:space="0" w:color="000000" w:themeColor="text1"/>
            </w:tcBorders>
            <w:shd w:val="clear" w:color="auto" w:fill="FFFFFF" w:themeFill="background1"/>
          </w:tcPr>
          <w:p w14:paraId="13E24540"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A87689C"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67C529FF"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1E9091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40F391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470EBB04"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1B296C1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F2537F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1E1486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AA4C9A0"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4ED7F057" w14:textId="77777777" w:rsidR="000B23D6" w:rsidRPr="00911A9D" w:rsidRDefault="000B23D6" w:rsidP="00D7317B">
            <w:pPr>
              <w:jc w:val="center"/>
              <w:rPr>
                <w:rFonts w:ascii="Arial" w:hAnsi="Arial" w:cs="Arial"/>
                <w:sz w:val="18"/>
                <w:szCs w:val="18"/>
                <w:lang w:val="es-ES_tradnl"/>
              </w:rPr>
            </w:pPr>
          </w:p>
        </w:tc>
        <w:tc>
          <w:tcPr>
            <w:tcW w:w="702" w:type="pct"/>
            <w:vMerge w:val="restart"/>
            <w:shd w:val="clear" w:color="auto" w:fill="auto"/>
          </w:tcPr>
          <w:p w14:paraId="4D2C250D"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UE</w:t>
            </w:r>
          </w:p>
        </w:tc>
        <w:tc>
          <w:tcPr>
            <w:tcW w:w="708" w:type="pct"/>
            <w:vMerge w:val="restart"/>
            <w:shd w:val="clear" w:color="auto" w:fill="auto"/>
            <w:vAlign w:val="center"/>
          </w:tcPr>
          <w:p w14:paraId="31964FB2"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DR-L1117</w:t>
            </w:r>
          </w:p>
          <w:p w14:paraId="6E7C2FAF"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US$20.000</w:t>
            </w:r>
          </w:p>
          <w:p w14:paraId="2D3E4C7A" w14:textId="77777777" w:rsidR="000B23D6" w:rsidRPr="00911A9D" w:rsidRDefault="000B23D6" w:rsidP="00D7317B">
            <w:pPr>
              <w:jc w:val="center"/>
              <w:rPr>
                <w:rFonts w:ascii="Arial" w:hAnsi="Arial" w:cs="Arial"/>
                <w:sz w:val="18"/>
                <w:szCs w:val="18"/>
                <w:lang w:val="es-ES_tradnl"/>
              </w:rPr>
            </w:pPr>
          </w:p>
        </w:tc>
      </w:tr>
      <w:tr w:rsidR="000B23D6" w:rsidRPr="00911A9D" w14:paraId="19B6612A" w14:textId="77777777" w:rsidTr="1B78EAE6">
        <w:trPr>
          <w:trHeight w:val="260"/>
          <w:jc w:val="center"/>
        </w:trPr>
        <w:tc>
          <w:tcPr>
            <w:tcW w:w="1230" w:type="pct"/>
            <w:shd w:val="clear" w:color="auto" w:fill="auto"/>
          </w:tcPr>
          <w:p w14:paraId="4CCFF86D"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1.2 Recolección de datos</w:t>
            </w:r>
          </w:p>
        </w:tc>
        <w:tc>
          <w:tcPr>
            <w:tcW w:w="115" w:type="pct"/>
            <w:shd w:val="clear" w:color="auto" w:fill="FFFFFF" w:themeFill="background1"/>
          </w:tcPr>
          <w:p w14:paraId="617A5C91"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2E3E00E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BB4F8FB"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08C079F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B13EF3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6CC0B4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CDAADBD"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C4815E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47D5500"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15" w:type="pct"/>
            <w:shd w:val="clear" w:color="auto" w:fill="FFFFFF" w:themeFill="background1"/>
          </w:tcPr>
          <w:p w14:paraId="7732B43E"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F39A728"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11CE947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D2207C6"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D91046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F62DC94"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2EB4E89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D4BC5F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EF772A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5F607F8"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0A9CA1BE"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35F5B809"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2EA20C16" w14:textId="77777777" w:rsidR="000B23D6" w:rsidRPr="00911A9D" w:rsidRDefault="000B23D6" w:rsidP="00D7317B">
            <w:pPr>
              <w:jc w:val="center"/>
              <w:rPr>
                <w:rFonts w:ascii="Arial" w:hAnsi="Arial" w:cs="Arial"/>
                <w:sz w:val="18"/>
                <w:szCs w:val="18"/>
                <w:lang w:val="es-ES_tradnl"/>
              </w:rPr>
            </w:pPr>
          </w:p>
        </w:tc>
      </w:tr>
      <w:tr w:rsidR="000B23D6" w:rsidRPr="00911A9D" w14:paraId="23587933" w14:textId="77777777" w:rsidTr="1B78EAE6">
        <w:trPr>
          <w:trHeight w:val="42"/>
          <w:jc w:val="center"/>
        </w:trPr>
        <w:tc>
          <w:tcPr>
            <w:tcW w:w="1230" w:type="pct"/>
            <w:shd w:val="clear" w:color="auto" w:fill="auto"/>
          </w:tcPr>
          <w:p w14:paraId="04BA5271"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1.3 Análisis de datos</w:t>
            </w:r>
          </w:p>
        </w:tc>
        <w:tc>
          <w:tcPr>
            <w:tcW w:w="115" w:type="pct"/>
            <w:shd w:val="clear" w:color="auto" w:fill="FFFFFF" w:themeFill="background1"/>
          </w:tcPr>
          <w:p w14:paraId="7AF965C8"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4CC2945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FC233B5"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38469FF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87482B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8C70C6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733C388"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7E0F27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BC3036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36601B3"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15" w:type="pct"/>
            <w:shd w:val="clear" w:color="auto" w:fill="FFFFFF" w:themeFill="background1"/>
          </w:tcPr>
          <w:p w14:paraId="3B5BF8DC"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5266D8A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E934CF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3FDBEE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891B62E"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4906CBC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4C3FBDE"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0DA22913"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210E84F0"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450EA628"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5E09247F"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1FC9FF6B" w14:textId="77777777" w:rsidR="000B23D6" w:rsidRPr="00911A9D" w:rsidRDefault="000B23D6" w:rsidP="00D7317B">
            <w:pPr>
              <w:jc w:val="center"/>
              <w:rPr>
                <w:rFonts w:ascii="Arial" w:hAnsi="Arial" w:cs="Arial"/>
                <w:sz w:val="18"/>
                <w:szCs w:val="18"/>
                <w:lang w:val="es-ES_tradnl"/>
              </w:rPr>
            </w:pPr>
          </w:p>
        </w:tc>
      </w:tr>
      <w:tr w:rsidR="000B23D6" w:rsidRPr="00911A9D" w14:paraId="6C8E9BC0" w14:textId="77777777" w:rsidTr="1B78EAE6">
        <w:trPr>
          <w:trHeight w:val="42"/>
          <w:jc w:val="center"/>
        </w:trPr>
        <w:tc>
          <w:tcPr>
            <w:tcW w:w="1230" w:type="pct"/>
            <w:shd w:val="clear" w:color="auto" w:fill="auto"/>
          </w:tcPr>
          <w:p w14:paraId="142E5E64"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1.4 Informe preliminar</w:t>
            </w:r>
          </w:p>
        </w:tc>
        <w:tc>
          <w:tcPr>
            <w:tcW w:w="115" w:type="pct"/>
            <w:shd w:val="clear" w:color="auto" w:fill="FFFFFF" w:themeFill="background1"/>
          </w:tcPr>
          <w:p w14:paraId="51E7D308"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4597B64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83933A9"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757FC11E"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1209D3A"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B3C815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B3A4363"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05381EE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50774F0"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A1E0B4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DA398CF"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5" w:type="pct"/>
            <w:shd w:val="clear" w:color="auto" w:fill="FFFFFF" w:themeFill="background1"/>
          </w:tcPr>
          <w:p w14:paraId="5829F3E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C7E88F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D590700"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B6E8FB2"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3B8B93E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4B4EE02"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C1BC9A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114AA92"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00E069C7"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3C469664"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7B043C6A" w14:textId="77777777" w:rsidR="000B23D6" w:rsidRPr="00911A9D" w:rsidRDefault="000B23D6" w:rsidP="00D7317B">
            <w:pPr>
              <w:jc w:val="center"/>
              <w:rPr>
                <w:rFonts w:ascii="Arial" w:hAnsi="Arial" w:cs="Arial"/>
                <w:sz w:val="18"/>
                <w:szCs w:val="18"/>
                <w:lang w:val="es-ES_tradnl"/>
              </w:rPr>
            </w:pPr>
          </w:p>
        </w:tc>
      </w:tr>
      <w:tr w:rsidR="000B23D6" w:rsidRPr="00911A9D" w14:paraId="3667D818" w14:textId="77777777" w:rsidTr="1B78EAE6">
        <w:trPr>
          <w:trHeight w:val="42"/>
          <w:jc w:val="center"/>
        </w:trPr>
        <w:tc>
          <w:tcPr>
            <w:tcW w:w="1230" w:type="pct"/>
            <w:shd w:val="clear" w:color="auto" w:fill="auto"/>
          </w:tcPr>
          <w:p w14:paraId="35FA0EA9"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1.5 Informe final</w:t>
            </w:r>
          </w:p>
        </w:tc>
        <w:tc>
          <w:tcPr>
            <w:tcW w:w="115" w:type="pct"/>
            <w:shd w:val="clear" w:color="auto" w:fill="FFFFFF" w:themeFill="background1"/>
          </w:tcPr>
          <w:p w14:paraId="55113140"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0F9B458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2C65D39"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1EF33B1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42F6E1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AA08A0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BDB342F"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036DD78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7F2117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C94B74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0480FB6"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5" w:type="pct"/>
            <w:shd w:val="clear" w:color="auto" w:fill="FFFFFF" w:themeFill="background1"/>
          </w:tcPr>
          <w:p w14:paraId="278F88B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87BC46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F2A253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EE2969C"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75B89A2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5FF1FA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76D9D1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3302BE8" w14:textId="77777777" w:rsidR="000B23D6" w:rsidRPr="00911A9D" w:rsidRDefault="000B23D6" w:rsidP="00D7317B">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14:paraId="1A115819"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266D7174"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4FA635B9" w14:textId="77777777" w:rsidR="000B23D6" w:rsidRPr="00911A9D" w:rsidRDefault="000B23D6" w:rsidP="00D7317B">
            <w:pPr>
              <w:jc w:val="center"/>
              <w:rPr>
                <w:rFonts w:ascii="Arial" w:hAnsi="Arial" w:cs="Arial"/>
                <w:sz w:val="18"/>
                <w:szCs w:val="18"/>
                <w:lang w:val="es-ES_tradnl"/>
              </w:rPr>
            </w:pPr>
          </w:p>
        </w:tc>
      </w:tr>
      <w:tr w:rsidR="000B23D6" w:rsidRPr="00911A9D" w14:paraId="68B53C64" w14:textId="77777777" w:rsidTr="1B78EAE6">
        <w:trPr>
          <w:trHeight w:val="42"/>
          <w:jc w:val="center"/>
        </w:trPr>
        <w:tc>
          <w:tcPr>
            <w:tcW w:w="5000" w:type="pct"/>
            <w:gridSpan w:val="23"/>
            <w:shd w:val="clear" w:color="auto" w:fill="D9D9D9" w:themeFill="background1" w:themeFillShade="D9"/>
          </w:tcPr>
          <w:p w14:paraId="48D9DB0C" w14:textId="77777777" w:rsidR="000B23D6" w:rsidRPr="00911A9D" w:rsidRDefault="6BFAAEC7" w:rsidP="00D7317B">
            <w:pPr>
              <w:jc w:val="center"/>
              <w:rPr>
                <w:rFonts w:ascii="Arial" w:eastAsia="Arial" w:hAnsi="Arial" w:cs="Arial"/>
                <w:b/>
                <w:bCs/>
                <w:sz w:val="18"/>
                <w:szCs w:val="18"/>
                <w:lang w:val="es-ES_tradnl"/>
              </w:rPr>
            </w:pPr>
            <w:r w:rsidRPr="00911A9D">
              <w:rPr>
                <w:rFonts w:ascii="Arial" w:eastAsia="Arial" w:hAnsi="Arial" w:cs="Arial"/>
                <w:b/>
                <w:bCs/>
                <w:sz w:val="18"/>
                <w:szCs w:val="18"/>
                <w:lang w:val="es-ES_tradnl"/>
              </w:rPr>
              <w:t>Evaluación Final (antes y después)</w:t>
            </w:r>
          </w:p>
        </w:tc>
      </w:tr>
      <w:tr w:rsidR="000B23D6" w:rsidRPr="00911A9D" w14:paraId="66F6A92F" w14:textId="77777777" w:rsidTr="1B78EAE6">
        <w:trPr>
          <w:trHeight w:val="42"/>
          <w:jc w:val="center"/>
        </w:trPr>
        <w:tc>
          <w:tcPr>
            <w:tcW w:w="1230" w:type="pct"/>
            <w:shd w:val="clear" w:color="auto" w:fill="auto"/>
          </w:tcPr>
          <w:p w14:paraId="0BDAAACA"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 xml:space="preserve">2.1 Contratación </w:t>
            </w:r>
          </w:p>
        </w:tc>
        <w:tc>
          <w:tcPr>
            <w:tcW w:w="115" w:type="pct"/>
            <w:shd w:val="clear" w:color="auto" w:fill="FFFFFF" w:themeFill="background1"/>
          </w:tcPr>
          <w:p w14:paraId="5ED6AE6B"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6CEE310F"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08DD05C3" w14:textId="77777777" w:rsidR="000B23D6" w:rsidRPr="00911A9D" w:rsidRDefault="000B23D6" w:rsidP="00D7317B">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14:paraId="2232C051"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00898EE"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4DF8A19"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7EC1BE4A"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9AE1B9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765295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EEF3B3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ABF22DE"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31A9647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A80A79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4AAFF3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F0D97E6"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7789583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B0A84B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D91F34A"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15" w:type="pct"/>
            <w:shd w:val="clear" w:color="auto" w:fill="FFFFFF" w:themeFill="background1"/>
          </w:tcPr>
          <w:p w14:paraId="332F2823"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3323A0C8" w14:textId="77777777" w:rsidR="000B23D6" w:rsidRPr="00911A9D" w:rsidRDefault="000B23D6" w:rsidP="00D7317B">
            <w:pPr>
              <w:jc w:val="center"/>
              <w:rPr>
                <w:rFonts w:ascii="Arial" w:hAnsi="Arial" w:cs="Arial"/>
                <w:sz w:val="18"/>
                <w:szCs w:val="18"/>
                <w:lang w:val="es-ES_tradnl"/>
              </w:rPr>
            </w:pPr>
          </w:p>
        </w:tc>
        <w:tc>
          <w:tcPr>
            <w:tcW w:w="702" w:type="pct"/>
            <w:vMerge w:val="restart"/>
            <w:shd w:val="clear" w:color="auto" w:fill="auto"/>
          </w:tcPr>
          <w:p w14:paraId="78DBD8DE"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UE</w:t>
            </w:r>
          </w:p>
        </w:tc>
        <w:tc>
          <w:tcPr>
            <w:tcW w:w="708" w:type="pct"/>
            <w:vMerge w:val="restart"/>
            <w:shd w:val="clear" w:color="auto" w:fill="auto"/>
            <w:vAlign w:val="center"/>
          </w:tcPr>
          <w:p w14:paraId="251BB00A"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DR-L1117</w:t>
            </w:r>
          </w:p>
          <w:p w14:paraId="323D3EFC"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US$20.000</w:t>
            </w:r>
          </w:p>
          <w:p w14:paraId="72A60ABB" w14:textId="77777777" w:rsidR="000B23D6" w:rsidRPr="00911A9D" w:rsidRDefault="000B23D6" w:rsidP="00D7317B">
            <w:pPr>
              <w:jc w:val="center"/>
              <w:rPr>
                <w:rFonts w:ascii="Arial" w:hAnsi="Arial" w:cs="Arial"/>
                <w:sz w:val="18"/>
                <w:szCs w:val="18"/>
                <w:lang w:val="es-ES_tradnl"/>
              </w:rPr>
            </w:pPr>
          </w:p>
        </w:tc>
      </w:tr>
      <w:tr w:rsidR="000B23D6" w:rsidRPr="00911A9D" w14:paraId="7141C6C6" w14:textId="77777777" w:rsidTr="1B78EAE6">
        <w:trPr>
          <w:trHeight w:val="233"/>
          <w:jc w:val="center"/>
        </w:trPr>
        <w:tc>
          <w:tcPr>
            <w:tcW w:w="1230" w:type="pct"/>
            <w:shd w:val="clear" w:color="auto" w:fill="auto"/>
          </w:tcPr>
          <w:p w14:paraId="1FC556A7"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 xml:space="preserve">2.2 Recolección de datos </w:t>
            </w:r>
          </w:p>
        </w:tc>
        <w:tc>
          <w:tcPr>
            <w:tcW w:w="115" w:type="pct"/>
            <w:shd w:val="clear" w:color="auto" w:fill="FFFFFF" w:themeFill="background1"/>
          </w:tcPr>
          <w:p w14:paraId="709A11B1"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61A5A90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B51BFB8"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7A34B15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284129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FCB4AA2"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24FAFFC5"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4C32F70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A3B351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C71592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375E8D0"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2D713D8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C51D58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A78ACE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28ECBB4"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5B29766E"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0B1431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B6776C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B43F387"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6" w:type="pct"/>
            <w:shd w:val="clear" w:color="auto" w:fill="FFFFFF" w:themeFill="background1"/>
          </w:tcPr>
          <w:p w14:paraId="18E24FF9"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3D22B356"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7746C6B3" w14:textId="77777777" w:rsidR="000B23D6" w:rsidRPr="00911A9D" w:rsidRDefault="000B23D6" w:rsidP="00D7317B">
            <w:pPr>
              <w:jc w:val="center"/>
              <w:rPr>
                <w:rFonts w:ascii="Arial" w:hAnsi="Arial" w:cs="Arial"/>
                <w:sz w:val="18"/>
                <w:szCs w:val="18"/>
                <w:lang w:val="es-ES_tradnl"/>
              </w:rPr>
            </w:pPr>
          </w:p>
        </w:tc>
      </w:tr>
      <w:tr w:rsidR="000B23D6" w:rsidRPr="00911A9D" w14:paraId="66499A4E" w14:textId="77777777" w:rsidTr="1B78EAE6">
        <w:trPr>
          <w:trHeight w:val="42"/>
          <w:jc w:val="center"/>
        </w:trPr>
        <w:tc>
          <w:tcPr>
            <w:tcW w:w="1230" w:type="pct"/>
            <w:shd w:val="clear" w:color="auto" w:fill="auto"/>
          </w:tcPr>
          <w:p w14:paraId="03737C9D"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2.3 Análisis de datos</w:t>
            </w:r>
          </w:p>
        </w:tc>
        <w:tc>
          <w:tcPr>
            <w:tcW w:w="115" w:type="pct"/>
            <w:shd w:val="clear" w:color="auto" w:fill="FFFFFF" w:themeFill="background1"/>
          </w:tcPr>
          <w:p w14:paraId="00804F0F" w14:textId="77777777" w:rsidR="000B23D6" w:rsidRPr="00911A9D" w:rsidRDefault="000B23D6" w:rsidP="00D7317B">
            <w:pPr>
              <w:rPr>
                <w:rFonts w:ascii="Arial" w:hAnsi="Arial" w:cs="Arial"/>
                <w:sz w:val="18"/>
                <w:szCs w:val="18"/>
                <w:lang w:val="es-ES_tradnl"/>
              </w:rPr>
            </w:pPr>
          </w:p>
        </w:tc>
        <w:tc>
          <w:tcPr>
            <w:tcW w:w="119" w:type="pct"/>
            <w:shd w:val="clear" w:color="auto" w:fill="FFFFFF" w:themeFill="background1"/>
          </w:tcPr>
          <w:p w14:paraId="55659284"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34B2C844" w14:textId="77777777" w:rsidR="000B23D6" w:rsidRPr="00911A9D" w:rsidRDefault="000B23D6" w:rsidP="00D7317B">
            <w:pPr>
              <w:rPr>
                <w:rFonts w:ascii="Arial" w:hAnsi="Arial" w:cs="Arial"/>
                <w:sz w:val="18"/>
                <w:szCs w:val="18"/>
                <w:lang w:val="es-ES_tradnl"/>
              </w:rPr>
            </w:pPr>
          </w:p>
        </w:tc>
        <w:tc>
          <w:tcPr>
            <w:tcW w:w="128" w:type="pct"/>
            <w:shd w:val="clear" w:color="auto" w:fill="FFFFFF" w:themeFill="background1"/>
          </w:tcPr>
          <w:p w14:paraId="49B9B6BD"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74A448EC"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5D8E84E3"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3F8CDBBF" w14:textId="77777777" w:rsidR="000B23D6" w:rsidRPr="00911A9D" w:rsidRDefault="000B23D6" w:rsidP="00D7317B">
            <w:pPr>
              <w:rPr>
                <w:rFonts w:ascii="Arial" w:hAnsi="Arial" w:cs="Arial"/>
                <w:sz w:val="18"/>
                <w:szCs w:val="18"/>
                <w:lang w:val="es-ES_tradnl"/>
              </w:rPr>
            </w:pPr>
          </w:p>
        </w:tc>
        <w:tc>
          <w:tcPr>
            <w:tcW w:w="125" w:type="pct"/>
            <w:shd w:val="clear" w:color="auto" w:fill="FFFFFF" w:themeFill="background1"/>
          </w:tcPr>
          <w:p w14:paraId="19D6FBB7" w14:textId="77777777" w:rsidR="000B23D6" w:rsidRPr="00911A9D" w:rsidRDefault="000B23D6" w:rsidP="00D7317B">
            <w:pP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7836056" w14:textId="77777777" w:rsidR="000B23D6" w:rsidRPr="00911A9D" w:rsidRDefault="000B23D6" w:rsidP="00D7317B">
            <w:pP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613C0AC"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2ED362DF" w14:textId="77777777" w:rsidR="000B23D6" w:rsidRPr="00911A9D" w:rsidRDefault="000B23D6" w:rsidP="00D7317B">
            <w:pPr>
              <w:rPr>
                <w:rFonts w:ascii="Arial" w:hAnsi="Arial" w:cs="Arial"/>
                <w:sz w:val="18"/>
                <w:szCs w:val="18"/>
                <w:lang w:val="es-ES_tradnl"/>
              </w:rPr>
            </w:pPr>
          </w:p>
        </w:tc>
        <w:tc>
          <w:tcPr>
            <w:tcW w:w="125" w:type="pct"/>
            <w:shd w:val="clear" w:color="auto" w:fill="FFFFFF" w:themeFill="background1"/>
          </w:tcPr>
          <w:p w14:paraId="7E84DD6C"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4A2F8553"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1C1A9C31"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43E6D1E0" w14:textId="77777777" w:rsidR="000B23D6" w:rsidRPr="00911A9D" w:rsidRDefault="000B23D6" w:rsidP="00D7317B">
            <w:pPr>
              <w:rPr>
                <w:rFonts w:ascii="Arial" w:hAnsi="Arial" w:cs="Arial"/>
                <w:sz w:val="18"/>
                <w:szCs w:val="18"/>
                <w:lang w:val="es-ES_tradnl"/>
              </w:rPr>
            </w:pPr>
          </w:p>
        </w:tc>
        <w:tc>
          <w:tcPr>
            <w:tcW w:w="125" w:type="pct"/>
            <w:shd w:val="clear" w:color="auto" w:fill="FFFFFF" w:themeFill="background1"/>
          </w:tcPr>
          <w:p w14:paraId="090E628F"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07E7B5CF" w14:textId="77777777" w:rsidR="000B23D6" w:rsidRPr="00911A9D" w:rsidRDefault="000B23D6" w:rsidP="00D7317B">
            <w:pPr>
              <w:rPr>
                <w:rFonts w:ascii="Arial" w:hAnsi="Arial" w:cs="Arial"/>
                <w:sz w:val="18"/>
                <w:szCs w:val="18"/>
                <w:lang w:val="es-ES_tradnl"/>
              </w:rPr>
            </w:pPr>
          </w:p>
        </w:tc>
        <w:tc>
          <w:tcPr>
            <w:tcW w:w="115" w:type="pct"/>
            <w:shd w:val="clear" w:color="auto" w:fill="FFFFFF" w:themeFill="background1"/>
          </w:tcPr>
          <w:p w14:paraId="5F367FF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8D828A8"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6" w:type="pct"/>
            <w:shd w:val="clear" w:color="auto" w:fill="FFFFFF" w:themeFill="background1"/>
          </w:tcPr>
          <w:p w14:paraId="279C8D86"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3BEE1503"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37A8EAEF" w14:textId="77777777" w:rsidR="000B23D6" w:rsidRPr="00911A9D" w:rsidRDefault="000B23D6" w:rsidP="00D7317B">
            <w:pPr>
              <w:jc w:val="center"/>
              <w:rPr>
                <w:rFonts w:ascii="Arial" w:hAnsi="Arial" w:cs="Arial"/>
                <w:sz w:val="18"/>
                <w:szCs w:val="18"/>
                <w:lang w:val="es-ES_tradnl"/>
              </w:rPr>
            </w:pPr>
          </w:p>
        </w:tc>
      </w:tr>
      <w:tr w:rsidR="000B23D6" w:rsidRPr="00911A9D" w14:paraId="6B4CDCCE" w14:textId="77777777" w:rsidTr="1B78EAE6">
        <w:trPr>
          <w:trHeight w:val="42"/>
          <w:jc w:val="center"/>
        </w:trPr>
        <w:tc>
          <w:tcPr>
            <w:tcW w:w="1230" w:type="pct"/>
            <w:shd w:val="clear" w:color="auto" w:fill="auto"/>
          </w:tcPr>
          <w:p w14:paraId="30B1871E"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2.4 Informe intermedio</w:t>
            </w:r>
          </w:p>
        </w:tc>
        <w:tc>
          <w:tcPr>
            <w:tcW w:w="115" w:type="pct"/>
            <w:shd w:val="clear" w:color="auto" w:fill="FFFFFF" w:themeFill="background1"/>
          </w:tcPr>
          <w:p w14:paraId="25994924"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0497A93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9448E15"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660B9E4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6C51F0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3434F3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841DEDF"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520FE33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68C4C0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F4EB332"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93D2D2D"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1AFAF10A"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7FDD05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F2F87C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D78D121"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4EFBD82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E9FF8B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A14F57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11AD664"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1D9F7839"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702" w:type="pct"/>
            <w:vMerge/>
            <w:shd w:val="clear" w:color="auto" w:fill="auto"/>
          </w:tcPr>
          <w:p w14:paraId="09D3D789"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1F00586C" w14:textId="77777777" w:rsidR="000B23D6" w:rsidRPr="00911A9D" w:rsidRDefault="000B23D6" w:rsidP="00D7317B">
            <w:pPr>
              <w:jc w:val="center"/>
              <w:rPr>
                <w:rFonts w:ascii="Arial" w:hAnsi="Arial" w:cs="Arial"/>
                <w:sz w:val="18"/>
                <w:szCs w:val="18"/>
                <w:lang w:val="es-ES_tradnl"/>
              </w:rPr>
            </w:pPr>
          </w:p>
        </w:tc>
      </w:tr>
      <w:tr w:rsidR="000B23D6" w:rsidRPr="00911A9D" w14:paraId="2A257075" w14:textId="77777777" w:rsidTr="1B78EAE6">
        <w:trPr>
          <w:trHeight w:val="60"/>
          <w:jc w:val="center"/>
        </w:trPr>
        <w:tc>
          <w:tcPr>
            <w:tcW w:w="1230" w:type="pct"/>
            <w:tcBorders>
              <w:bottom w:val="single" w:sz="4" w:space="0" w:color="000000" w:themeColor="text1"/>
            </w:tcBorders>
            <w:shd w:val="clear" w:color="auto" w:fill="auto"/>
          </w:tcPr>
          <w:p w14:paraId="7EBFC62A"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2.5 Informe final</w:t>
            </w:r>
          </w:p>
        </w:tc>
        <w:tc>
          <w:tcPr>
            <w:tcW w:w="115" w:type="pct"/>
            <w:tcBorders>
              <w:bottom w:val="single" w:sz="4" w:space="0" w:color="000000" w:themeColor="text1"/>
            </w:tcBorders>
            <w:shd w:val="clear" w:color="auto" w:fill="FFFFFF" w:themeFill="background1"/>
          </w:tcPr>
          <w:p w14:paraId="1E2238DD" w14:textId="77777777" w:rsidR="000B23D6" w:rsidRPr="00911A9D" w:rsidRDefault="000B23D6" w:rsidP="00D7317B">
            <w:pPr>
              <w:jc w:val="center"/>
              <w:rPr>
                <w:rFonts w:ascii="Arial" w:hAnsi="Arial" w:cs="Arial"/>
                <w:sz w:val="18"/>
                <w:szCs w:val="18"/>
                <w:lang w:val="es-ES_tradnl"/>
              </w:rPr>
            </w:pPr>
          </w:p>
        </w:tc>
        <w:tc>
          <w:tcPr>
            <w:tcW w:w="119" w:type="pct"/>
            <w:tcBorders>
              <w:bottom w:val="single" w:sz="4" w:space="0" w:color="000000" w:themeColor="text1"/>
            </w:tcBorders>
            <w:shd w:val="clear" w:color="auto" w:fill="FFFFFF" w:themeFill="background1"/>
          </w:tcPr>
          <w:p w14:paraId="21EC36A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7DF95944" w14:textId="77777777" w:rsidR="000B23D6" w:rsidRPr="00911A9D" w:rsidRDefault="000B23D6" w:rsidP="00D7317B">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14:paraId="61E2732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4769475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2CE36F3D"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2C2F3055"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295DF70F"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4DBCD8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4F693832"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29DA2D2"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447BFEC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3EAADE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D1E4FEF"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4EED5592"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01F8A26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A7AED29"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8E90A0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F3267A4" w14:textId="77777777" w:rsidR="000B23D6" w:rsidRPr="00911A9D" w:rsidRDefault="000B23D6" w:rsidP="00D7317B">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14:paraId="0BBEC1CB"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702" w:type="pct"/>
            <w:vMerge/>
            <w:tcBorders>
              <w:bottom w:val="single" w:sz="4" w:space="0" w:color="000000"/>
            </w:tcBorders>
            <w:shd w:val="clear" w:color="auto" w:fill="auto"/>
          </w:tcPr>
          <w:p w14:paraId="301D399A" w14:textId="77777777" w:rsidR="000B23D6" w:rsidRPr="00911A9D" w:rsidRDefault="000B23D6" w:rsidP="00D7317B">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14:paraId="6C378CE7" w14:textId="77777777" w:rsidR="000B23D6" w:rsidRPr="00911A9D" w:rsidRDefault="000B23D6" w:rsidP="00D7317B">
            <w:pPr>
              <w:jc w:val="center"/>
              <w:rPr>
                <w:rFonts w:ascii="Arial" w:hAnsi="Arial" w:cs="Arial"/>
                <w:sz w:val="18"/>
                <w:szCs w:val="18"/>
                <w:lang w:val="es-ES_tradnl"/>
              </w:rPr>
            </w:pPr>
          </w:p>
        </w:tc>
      </w:tr>
      <w:tr w:rsidR="000B23D6" w:rsidRPr="00911A9D" w14:paraId="3F15B60F" w14:textId="77777777" w:rsidTr="1B78EAE6">
        <w:trPr>
          <w:trHeight w:val="60"/>
          <w:jc w:val="center"/>
        </w:trPr>
        <w:tc>
          <w:tcPr>
            <w:tcW w:w="5000" w:type="pct"/>
            <w:gridSpan w:val="23"/>
            <w:tcBorders>
              <w:bottom w:val="single" w:sz="4" w:space="0" w:color="000000" w:themeColor="text1"/>
            </w:tcBorders>
            <w:shd w:val="clear" w:color="auto" w:fill="D9D9D9" w:themeFill="background1" w:themeFillShade="D9"/>
          </w:tcPr>
          <w:p w14:paraId="7957F9C3"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b/>
                <w:bCs/>
                <w:sz w:val="18"/>
                <w:szCs w:val="18"/>
                <w:lang w:val="es-ES_tradnl"/>
              </w:rPr>
              <w:t>Asistencia técnica para PCR</w:t>
            </w:r>
          </w:p>
        </w:tc>
      </w:tr>
      <w:tr w:rsidR="000B23D6" w:rsidRPr="00911A9D" w14:paraId="4F9563ED" w14:textId="77777777" w:rsidTr="1B78EAE6">
        <w:trPr>
          <w:trHeight w:val="60"/>
          <w:jc w:val="center"/>
        </w:trPr>
        <w:tc>
          <w:tcPr>
            <w:tcW w:w="1230" w:type="pct"/>
            <w:shd w:val="clear" w:color="auto" w:fill="auto"/>
          </w:tcPr>
          <w:p w14:paraId="3EF63FFB"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3.1 Contratación</w:t>
            </w:r>
          </w:p>
        </w:tc>
        <w:tc>
          <w:tcPr>
            <w:tcW w:w="115" w:type="pct"/>
            <w:shd w:val="clear" w:color="auto" w:fill="FFFFFF" w:themeFill="background1"/>
          </w:tcPr>
          <w:p w14:paraId="0801548E"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3615934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4C07790"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16B7CEE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489CDBD"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5A68042"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F935172"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01A86AB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512C25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BB5CDCF"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8A55380"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79816120"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3780860"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EE63F8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22063EE"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FA6704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F2E7DA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597677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C699E2A"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6" w:type="pct"/>
            <w:shd w:val="clear" w:color="auto" w:fill="FFFFFF" w:themeFill="background1"/>
          </w:tcPr>
          <w:p w14:paraId="2AE5B236" w14:textId="77777777" w:rsidR="000B23D6" w:rsidRPr="00911A9D" w:rsidRDefault="000B23D6" w:rsidP="00D7317B">
            <w:pPr>
              <w:jc w:val="center"/>
              <w:rPr>
                <w:rFonts w:ascii="Arial" w:hAnsi="Arial" w:cs="Arial"/>
                <w:sz w:val="18"/>
                <w:szCs w:val="18"/>
                <w:lang w:val="es-ES_tradnl"/>
              </w:rPr>
            </w:pPr>
          </w:p>
        </w:tc>
        <w:tc>
          <w:tcPr>
            <w:tcW w:w="702" w:type="pct"/>
            <w:vMerge w:val="restart"/>
            <w:shd w:val="clear" w:color="auto" w:fill="auto"/>
          </w:tcPr>
          <w:p w14:paraId="48F28C52"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UE</w:t>
            </w:r>
          </w:p>
        </w:tc>
        <w:tc>
          <w:tcPr>
            <w:tcW w:w="708" w:type="pct"/>
            <w:vMerge w:val="restart"/>
            <w:shd w:val="clear" w:color="auto" w:fill="auto"/>
            <w:vAlign w:val="center"/>
          </w:tcPr>
          <w:p w14:paraId="1BFE034D"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DR-L1117</w:t>
            </w:r>
          </w:p>
          <w:p w14:paraId="7AD16ED2"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US$ 30.000</w:t>
            </w:r>
          </w:p>
        </w:tc>
      </w:tr>
      <w:tr w:rsidR="000B23D6" w:rsidRPr="00911A9D" w14:paraId="1F4A0F5E" w14:textId="77777777" w:rsidTr="1B78EAE6">
        <w:trPr>
          <w:trHeight w:val="60"/>
          <w:jc w:val="center"/>
        </w:trPr>
        <w:tc>
          <w:tcPr>
            <w:tcW w:w="1230" w:type="pct"/>
            <w:shd w:val="clear" w:color="auto" w:fill="auto"/>
          </w:tcPr>
          <w:p w14:paraId="31275BD5"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3.2 Recolección de información</w:t>
            </w:r>
          </w:p>
        </w:tc>
        <w:tc>
          <w:tcPr>
            <w:tcW w:w="115" w:type="pct"/>
            <w:shd w:val="clear" w:color="auto" w:fill="FFFFFF" w:themeFill="background1"/>
          </w:tcPr>
          <w:p w14:paraId="4DFAC0F6"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27C97B4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78A36F0"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0C6A9C96"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105E2A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9D541C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548C40F"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39654B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93C74C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F57D12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6FF921F"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359577A5"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21BBA40"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CC503C4"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D2E39DC"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216EADF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E141507"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377678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6CBE33D"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126" w:type="pct"/>
            <w:shd w:val="clear" w:color="auto" w:fill="FFFFFF" w:themeFill="background1"/>
          </w:tcPr>
          <w:p w14:paraId="76D96749" w14:textId="77777777" w:rsidR="000B23D6" w:rsidRPr="00911A9D" w:rsidRDefault="000B23D6" w:rsidP="00D7317B">
            <w:pPr>
              <w:jc w:val="center"/>
              <w:rPr>
                <w:rFonts w:ascii="Arial" w:hAnsi="Arial" w:cs="Arial"/>
                <w:sz w:val="18"/>
                <w:szCs w:val="18"/>
                <w:lang w:val="es-ES_tradnl"/>
              </w:rPr>
            </w:pPr>
          </w:p>
        </w:tc>
        <w:tc>
          <w:tcPr>
            <w:tcW w:w="702" w:type="pct"/>
            <w:vMerge/>
            <w:shd w:val="clear" w:color="auto" w:fill="auto"/>
          </w:tcPr>
          <w:p w14:paraId="0D5C4A58"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289CB7F6" w14:textId="77777777" w:rsidR="000B23D6" w:rsidRPr="00911A9D" w:rsidRDefault="000B23D6" w:rsidP="00D7317B">
            <w:pPr>
              <w:jc w:val="center"/>
              <w:rPr>
                <w:rFonts w:ascii="Arial" w:hAnsi="Arial" w:cs="Arial"/>
                <w:sz w:val="18"/>
                <w:szCs w:val="18"/>
                <w:lang w:val="es-ES_tradnl"/>
              </w:rPr>
            </w:pPr>
          </w:p>
        </w:tc>
      </w:tr>
      <w:tr w:rsidR="000B23D6" w:rsidRPr="00911A9D" w14:paraId="77802983" w14:textId="77777777" w:rsidTr="1B78EAE6">
        <w:trPr>
          <w:trHeight w:val="60"/>
          <w:jc w:val="center"/>
        </w:trPr>
        <w:tc>
          <w:tcPr>
            <w:tcW w:w="1230" w:type="pct"/>
            <w:shd w:val="clear" w:color="auto" w:fill="auto"/>
          </w:tcPr>
          <w:p w14:paraId="773C490F"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3.3 Informe preliminar</w:t>
            </w:r>
          </w:p>
        </w:tc>
        <w:tc>
          <w:tcPr>
            <w:tcW w:w="115" w:type="pct"/>
            <w:shd w:val="clear" w:color="auto" w:fill="FFFFFF" w:themeFill="background1"/>
          </w:tcPr>
          <w:p w14:paraId="5ECBC254" w14:textId="77777777" w:rsidR="000B23D6" w:rsidRPr="00911A9D" w:rsidRDefault="000B23D6" w:rsidP="00D7317B">
            <w:pPr>
              <w:jc w:val="center"/>
              <w:rPr>
                <w:rFonts w:ascii="Arial" w:hAnsi="Arial" w:cs="Arial"/>
                <w:sz w:val="18"/>
                <w:szCs w:val="18"/>
                <w:lang w:val="es-ES_tradnl"/>
              </w:rPr>
            </w:pPr>
          </w:p>
        </w:tc>
        <w:tc>
          <w:tcPr>
            <w:tcW w:w="119" w:type="pct"/>
            <w:shd w:val="clear" w:color="auto" w:fill="FFFFFF" w:themeFill="background1"/>
          </w:tcPr>
          <w:p w14:paraId="49EAF05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5136C62" w14:textId="77777777" w:rsidR="000B23D6" w:rsidRPr="00911A9D" w:rsidRDefault="000B23D6" w:rsidP="00D7317B">
            <w:pPr>
              <w:jc w:val="center"/>
              <w:rPr>
                <w:rFonts w:ascii="Arial" w:hAnsi="Arial" w:cs="Arial"/>
                <w:sz w:val="18"/>
                <w:szCs w:val="18"/>
                <w:lang w:val="es-ES_tradnl"/>
              </w:rPr>
            </w:pPr>
          </w:p>
        </w:tc>
        <w:tc>
          <w:tcPr>
            <w:tcW w:w="128" w:type="pct"/>
            <w:shd w:val="clear" w:color="auto" w:fill="FFFFFF" w:themeFill="background1"/>
          </w:tcPr>
          <w:p w14:paraId="6531D49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3B4F79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08B8D8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54C0A7C4"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7DF0E77C"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1DED85B9"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3C2FBF7B"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ED1B125"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1D859BA8"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9B12CE3"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0D13C46E"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4A6359C5" w14:textId="77777777" w:rsidR="000B23D6" w:rsidRPr="00911A9D" w:rsidRDefault="000B23D6" w:rsidP="00D7317B">
            <w:pPr>
              <w:jc w:val="center"/>
              <w:rPr>
                <w:rFonts w:ascii="Arial" w:hAnsi="Arial" w:cs="Arial"/>
                <w:sz w:val="18"/>
                <w:szCs w:val="18"/>
                <w:lang w:val="es-ES_tradnl"/>
              </w:rPr>
            </w:pPr>
          </w:p>
        </w:tc>
        <w:tc>
          <w:tcPr>
            <w:tcW w:w="125" w:type="pct"/>
            <w:shd w:val="clear" w:color="auto" w:fill="FFFFFF" w:themeFill="background1"/>
          </w:tcPr>
          <w:p w14:paraId="6077C20A"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6D5BF3EA"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7BA942A1" w14:textId="77777777" w:rsidR="000B23D6" w:rsidRPr="00911A9D" w:rsidRDefault="000B23D6" w:rsidP="00D7317B">
            <w:pPr>
              <w:jc w:val="center"/>
              <w:rPr>
                <w:rFonts w:ascii="Arial" w:hAnsi="Arial" w:cs="Arial"/>
                <w:sz w:val="18"/>
                <w:szCs w:val="18"/>
                <w:lang w:val="es-ES_tradnl"/>
              </w:rPr>
            </w:pPr>
          </w:p>
        </w:tc>
        <w:tc>
          <w:tcPr>
            <w:tcW w:w="115" w:type="pct"/>
            <w:shd w:val="clear" w:color="auto" w:fill="FFFFFF" w:themeFill="background1"/>
          </w:tcPr>
          <w:p w14:paraId="276E069D" w14:textId="77777777" w:rsidR="000B23D6" w:rsidRPr="00911A9D" w:rsidRDefault="000B23D6" w:rsidP="00D7317B">
            <w:pPr>
              <w:jc w:val="center"/>
              <w:rPr>
                <w:rFonts w:ascii="Arial" w:hAnsi="Arial" w:cs="Arial"/>
                <w:sz w:val="18"/>
                <w:szCs w:val="18"/>
                <w:lang w:val="es-ES_tradnl"/>
              </w:rPr>
            </w:pPr>
          </w:p>
        </w:tc>
        <w:tc>
          <w:tcPr>
            <w:tcW w:w="126" w:type="pct"/>
            <w:shd w:val="clear" w:color="auto" w:fill="FFFFFF" w:themeFill="background1"/>
          </w:tcPr>
          <w:p w14:paraId="43006CB5"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702" w:type="pct"/>
            <w:vMerge/>
            <w:shd w:val="clear" w:color="auto" w:fill="auto"/>
          </w:tcPr>
          <w:p w14:paraId="02573406" w14:textId="77777777" w:rsidR="000B23D6" w:rsidRPr="00911A9D" w:rsidRDefault="000B23D6" w:rsidP="00D7317B">
            <w:pPr>
              <w:jc w:val="center"/>
              <w:rPr>
                <w:rFonts w:ascii="Arial" w:hAnsi="Arial" w:cs="Arial"/>
                <w:sz w:val="18"/>
                <w:szCs w:val="18"/>
                <w:lang w:val="es-ES_tradnl"/>
              </w:rPr>
            </w:pPr>
          </w:p>
        </w:tc>
        <w:tc>
          <w:tcPr>
            <w:tcW w:w="708" w:type="pct"/>
            <w:vMerge/>
            <w:shd w:val="clear" w:color="auto" w:fill="auto"/>
            <w:vAlign w:val="center"/>
          </w:tcPr>
          <w:p w14:paraId="66737C9B" w14:textId="77777777" w:rsidR="000B23D6" w:rsidRPr="00911A9D" w:rsidRDefault="000B23D6" w:rsidP="00D7317B">
            <w:pPr>
              <w:jc w:val="center"/>
              <w:rPr>
                <w:rFonts w:ascii="Arial" w:hAnsi="Arial" w:cs="Arial"/>
                <w:sz w:val="18"/>
                <w:szCs w:val="18"/>
                <w:lang w:val="es-ES_tradnl"/>
              </w:rPr>
            </w:pPr>
          </w:p>
        </w:tc>
      </w:tr>
      <w:tr w:rsidR="000B23D6" w:rsidRPr="00911A9D" w14:paraId="678FA725" w14:textId="77777777" w:rsidTr="1B78EAE6">
        <w:trPr>
          <w:trHeight w:val="60"/>
          <w:jc w:val="center"/>
        </w:trPr>
        <w:tc>
          <w:tcPr>
            <w:tcW w:w="1230" w:type="pct"/>
            <w:tcBorders>
              <w:bottom w:val="single" w:sz="4" w:space="0" w:color="000000" w:themeColor="text1"/>
            </w:tcBorders>
            <w:shd w:val="clear" w:color="auto" w:fill="auto"/>
          </w:tcPr>
          <w:p w14:paraId="0AC58A51" w14:textId="77777777" w:rsidR="000B23D6" w:rsidRPr="00911A9D" w:rsidRDefault="6BFAAEC7" w:rsidP="00D7317B">
            <w:pPr>
              <w:rPr>
                <w:rFonts w:ascii="Arial" w:eastAsia="Arial" w:hAnsi="Arial" w:cs="Arial"/>
                <w:sz w:val="18"/>
                <w:szCs w:val="18"/>
                <w:lang w:val="es-ES_tradnl"/>
              </w:rPr>
            </w:pPr>
            <w:r w:rsidRPr="00911A9D">
              <w:rPr>
                <w:rFonts w:ascii="Arial" w:eastAsia="Arial" w:hAnsi="Arial" w:cs="Arial"/>
                <w:sz w:val="18"/>
                <w:szCs w:val="18"/>
                <w:lang w:val="es-ES_tradnl"/>
              </w:rPr>
              <w:t>3.4 Informe final</w:t>
            </w:r>
          </w:p>
        </w:tc>
        <w:tc>
          <w:tcPr>
            <w:tcW w:w="115" w:type="pct"/>
            <w:tcBorders>
              <w:bottom w:val="single" w:sz="4" w:space="0" w:color="000000" w:themeColor="text1"/>
            </w:tcBorders>
            <w:shd w:val="clear" w:color="auto" w:fill="FFFFFF" w:themeFill="background1"/>
          </w:tcPr>
          <w:p w14:paraId="5758057D" w14:textId="77777777" w:rsidR="000B23D6" w:rsidRPr="00911A9D" w:rsidRDefault="000B23D6" w:rsidP="00D7317B">
            <w:pPr>
              <w:jc w:val="center"/>
              <w:rPr>
                <w:rFonts w:ascii="Arial" w:hAnsi="Arial" w:cs="Arial"/>
                <w:sz w:val="18"/>
                <w:szCs w:val="18"/>
                <w:lang w:val="es-ES_tradnl"/>
              </w:rPr>
            </w:pPr>
          </w:p>
        </w:tc>
        <w:tc>
          <w:tcPr>
            <w:tcW w:w="119" w:type="pct"/>
            <w:tcBorders>
              <w:bottom w:val="single" w:sz="4" w:space="0" w:color="000000" w:themeColor="text1"/>
            </w:tcBorders>
            <w:shd w:val="clear" w:color="auto" w:fill="FFFFFF" w:themeFill="background1"/>
          </w:tcPr>
          <w:p w14:paraId="66D771DC"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723802E0" w14:textId="77777777" w:rsidR="000B23D6" w:rsidRPr="00911A9D" w:rsidRDefault="000B23D6" w:rsidP="00D7317B">
            <w:pPr>
              <w:jc w:val="center"/>
              <w:rPr>
                <w:rFonts w:ascii="Arial" w:hAnsi="Arial" w:cs="Arial"/>
                <w:sz w:val="18"/>
                <w:szCs w:val="18"/>
                <w:lang w:val="es-ES_tradnl"/>
              </w:rPr>
            </w:pPr>
          </w:p>
        </w:tc>
        <w:tc>
          <w:tcPr>
            <w:tcW w:w="128" w:type="pct"/>
            <w:tcBorders>
              <w:bottom w:val="single" w:sz="4" w:space="0" w:color="000000" w:themeColor="text1"/>
            </w:tcBorders>
            <w:shd w:val="clear" w:color="auto" w:fill="FFFFFF" w:themeFill="background1"/>
          </w:tcPr>
          <w:p w14:paraId="69D3322D"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638CA4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2BB4EF25"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74720C0"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5EC05C6F"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4A703BD"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66473556"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4D60F9D"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3321DF0A"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357656C7"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7EBE976"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0680D30" w14:textId="77777777" w:rsidR="000B23D6" w:rsidRPr="00911A9D" w:rsidRDefault="000B23D6" w:rsidP="00D7317B">
            <w:pPr>
              <w:jc w:val="center"/>
              <w:rPr>
                <w:rFonts w:ascii="Arial" w:hAnsi="Arial" w:cs="Arial"/>
                <w:sz w:val="18"/>
                <w:szCs w:val="18"/>
                <w:lang w:val="es-ES_tradnl"/>
              </w:rPr>
            </w:pPr>
          </w:p>
        </w:tc>
        <w:tc>
          <w:tcPr>
            <w:tcW w:w="125" w:type="pct"/>
            <w:tcBorders>
              <w:bottom w:val="single" w:sz="4" w:space="0" w:color="000000" w:themeColor="text1"/>
            </w:tcBorders>
            <w:shd w:val="clear" w:color="auto" w:fill="FFFFFF" w:themeFill="background1"/>
          </w:tcPr>
          <w:p w14:paraId="42CEC28E"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110A8C71"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5CBA9022" w14:textId="77777777" w:rsidR="000B23D6" w:rsidRPr="00911A9D" w:rsidRDefault="000B23D6" w:rsidP="00D7317B">
            <w:pPr>
              <w:jc w:val="center"/>
              <w:rPr>
                <w:rFonts w:ascii="Arial" w:hAnsi="Arial" w:cs="Arial"/>
                <w:sz w:val="18"/>
                <w:szCs w:val="18"/>
                <w:lang w:val="es-ES_tradnl"/>
              </w:rPr>
            </w:pPr>
          </w:p>
        </w:tc>
        <w:tc>
          <w:tcPr>
            <w:tcW w:w="115" w:type="pct"/>
            <w:tcBorders>
              <w:bottom w:val="single" w:sz="4" w:space="0" w:color="000000" w:themeColor="text1"/>
            </w:tcBorders>
            <w:shd w:val="clear" w:color="auto" w:fill="FFFFFF" w:themeFill="background1"/>
          </w:tcPr>
          <w:p w14:paraId="7C385452" w14:textId="77777777" w:rsidR="000B23D6" w:rsidRPr="00911A9D" w:rsidRDefault="000B23D6" w:rsidP="00D7317B">
            <w:pPr>
              <w:jc w:val="center"/>
              <w:rPr>
                <w:rFonts w:ascii="Arial" w:hAnsi="Arial" w:cs="Arial"/>
                <w:sz w:val="18"/>
                <w:szCs w:val="18"/>
                <w:lang w:val="es-ES_tradnl"/>
              </w:rPr>
            </w:pPr>
          </w:p>
        </w:tc>
        <w:tc>
          <w:tcPr>
            <w:tcW w:w="126" w:type="pct"/>
            <w:tcBorders>
              <w:bottom w:val="single" w:sz="4" w:space="0" w:color="000000" w:themeColor="text1"/>
            </w:tcBorders>
            <w:shd w:val="clear" w:color="auto" w:fill="FFFFFF" w:themeFill="background1"/>
          </w:tcPr>
          <w:p w14:paraId="1807C42E" w14:textId="77777777" w:rsidR="000B23D6" w:rsidRPr="00911A9D" w:rsidRDefault="6BFAAEC7" w:rsidP="00D7317B">
            <w:pPr>
              <w:jc w:val="center"/>
              <w:rPr>
                <w:rFonts w:ascii="Arial" w:eastAsia="Arial" w:hAnsi="Arial" w:cs="Arial"/>
                <w:sz w:val="18"/>
                <w:szCs w:val="18"/>
                <w:lang w:val="es-ES_tradnl"/>
              </w:rPr>
            </w:pPr>
            <w:r w:rsidRPr="00911A9D">
              <w:rPr>
                <w:rFonts w:ascii="Arial" w:eastAsia="Arial" w:hAnsi="Arial" w:cs="Arial"/>
                <w:sz w:val="18"/>
                <w:szCs w:val="18"/>
                <w:lang w:val="es-ES_tradnl"/>
              </w:rPr>
              <w:t>X</w:t>
            </w:r>
          </w:p>
        </w:tc>
        <w:tc>
          <w:tcPr>
            <w:tcW w:w="702" w:type="pct"/>
            <w:vMerge/>
            <w:tcBorders>
              <w:bottom w:val="single" w:sz="4" w:space="0" w:color="000000"/>
            </w:tcBorders>
            <w:shd w:val="clear" w:color="auto" w:fill="auto"/>
          </w:tcPr>
          <w:p w14:paraId="7CFDCBE2" w14:textId="77777777" w:rsidR="000B23D6" w:rsidRPr="00911A9D" w:rsidRDefault="000B23D6" w:rsidP="00D7317B">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14:paraId="2F839FA1" w14:textId="77777777" w:rsidR="000B23D6" w:rsidRPr="00911A9D" w:rsidRDefault="000B23D6" w:rsidP="00D7317B">
            <w:pPr>
              <w:jc w:val="center"/>
              <w:rPr>
                <w:rFonts w:ascii="Arial" w:hAnsi="Arial" w:cs="Arial"/>
                <w:sz w:val="18"/>
                <w:szCs w:val="18"/>
                <w:lang w:val="es-ES_tradnl"/>
              </w:rPr>
            </w:pPr>
          </w:p>
        </w:tc>
      </w:tr>
    </w:tbl>
    <w:p w14:paraId="0D0C3779" w14:textId="77777777" w:rsidR="000B23D6" w:rsidRPr="00911A9D" w:rsidRDefault="000B23D6" w:rsidP="00D7317B">
      <w:pPr>
        <w:pStyle w:val="Paragraph"/>
        <w:numPr>
          <w:ilvl w:val="0"/>
          <w:numId w:val="0"/>
        </w:numPr>
        <w:rPr>
          <w:rFonts w:ascii="Arial" w:hAnsi="Arial" w:cs="Arial"/>
          <w:sz w:val="22"/>
          <w:szCs w:val="22"/>
        </w:rPr>
      </w:pPr>
      <w:r w:rsidRPr="00911A9D">
        <w:rPr>
          <w:rFonts w:ascii="Arial" w:hAnsi="Arial" w:cs="Arial"/>
          <w:b/>
          <w:bCs/>
          <w:sz w:val="22"/>
          <w:szCs w:val="22"/>
          <w:u w:val="single"/>
        </w:rPr>
        <w:br w:type="page"/>
      </w:r>
    </w:p>
    <w:p w14:paraId="28B8C831" w14:textId="77777777" w:rsidR="004339E6" w:rsidRPr="00911A9D" w:rsidRDefault="00E25673" w:rsidP="00D7317B">
      <w:pPr>
        <w:autoSpaceDE w:val="0"/>
        <w:autoSpaceDN w:val="0"/>
        <w:adjustRightInd w:val="0"/>
        <w:spacing w:before="120" w:after="120"/>
        <w:jc w:val="center"/>
        <w:rPr>
          <w:rFonts w:ascii="Arial" w:eastAsia="Arial" w:hAnsi="Arial" w:cs="Arial"/>
          <w:b/>
          <w:bCs/>
          <w:sz w:val="22"/>
          <w:szCs w:val="22"/>
          <w:lang w:val="es-ES_tradnl"/>
        </w:rPr>
      </w:pPr>
      <w:r w:rsidRPr="00911A9D">
        <w:rPr>
          <w:rFonts w:ascii="Arial" w:eastAsia="Arial" w:hAnsi="Arial" w:cs="Arial"/>
          <w:b/>
          <w:bCs/>
          <w:sz w:val="22"/>
          <w:szCs w:val="22"/>
          <w:lang w:val="es-ES_tradnl"/>
        </w:rPr>
        <w:lastRenderedPageBreak/>
        <w:t xml:space="preserve">IV. </w:t>
      </w:r>
      <w:r w:rsidR="004339E6" w:rsidRPr="00911A9D">
        <w:rPr>
          <w:rFonts w:ascii="Arial" w:hAnsi="Arial" w:cs="Arial"/>
          <w:b/>
          <w:sz w:val="22"/>
          <w:szCs w:val="22"/>
          <w:lang w:val="es-ES_tradnl"/>
        </w:rPr>
        <w:tab/>
      </w:r>
      <w:r w:rsidR="004339E6" w:rsidRPr="00911A9D">
        <w:rPr>
          <w:rFonts w:ascii="Arial" w:eastAsia="Arial" w:hAnsi="Arial" w:cs="Arial"/>
          <w:b/>
          <w:bCs/>
          <w:smallCaps/>
          <w:sz w:val="22"/>
          <w:szCs w:val="22"/>
          <w:lang w:val="es-ES_tradnl"/>
        </w:rPr>
        <w:t>Anexos</w:t>
      </w:r>
    </w:p>
    <w:p w14:paraId="53E4D239" w14:textId="77777777" w:rsidR="00C15C96" w:rsidRPr="00911A9D" w:rsidRDefault="6BFAAEC7" w:rsidP="00D7317B">
      <w:pPr>
        <w:pStyle w:val="ListParagraph"/>
        <w:numPr>
          <w:ilvl w:val="0"/>
          <w:numId w:val="19"/>
        </w:numPr>
        <w:autoSpaceDE w:val="0"/>
        <w:autoSpaceDN w:val="0"/>
        <w:adjustRightInd w:val="0"/>
        <w:spacing w:before="120" w:after="120" w:line="240" w:lineRule="auto"/>
        <w:contextualSpacing w:val="0"/>
        <w:rPr>
          <w:rFonts w:ascii="Arial" w:eastAsia="Arial" w:hAnsi="Arial" w:cs="Arial"/>
          <w:b/>
          <w:bCs/>
          <w:lang w:val="es-ES_tradnl"/>
        </w:rPr>
      </w:pPr>
      <w:r w:rsidRPr="00911A9D">
        <w:rPr>
          <w:rFonts w:ascii="Arial" w:eastAsia="Arial" w:hAnsi="Arial" w:cs="Arial"/>
          <w:b/>
          <w:bCs/>
          <w:lang w:val="es-ES_tradnl"/>
        </w:rPr>
        <w:t>Términos de Referencia</w:t>
      </w:r>
    </w:p>
    <w:p w14:paraId="0C61A70F" w14:textId="77777777" w:rsidR="00A93F9F" w:rsidRPr="00911A9D" w:rsidRDefault="6BFAAEC7" w:rsidP="00D7317B">
      <w:pPr>
        <w:pStyle w:val="ListParagraph"/>
        <w:autoSpaceDE w:val="0"/>
        <w:autoSpaceDN w:val="0"/>
        <w:adjustRightInd w:val="0"/>
        <w:spacing w:before="120" w:after="120" w:line="240" w:lineRule="auto"/>
        <w:ind w:left="1080"/>
        <w:contextualSpacing w:val="0"/>
        <w:rPr>
          <w:rFonts w:ascii="Arial" w:eastAsia="Arial" w:hAnsi="Arial" w:cs="Arial"/>
          <w:i/>
          <w:iCs/>
          <w:lang w:val="es-ES_tradnl"/>
        </w:rPr>
      </w:pPr>
      <w:r w:rsidRPr="00911A9D">
        <w:rPr>
          <w:rFonts w:ascii="Arial" w:eastAsia="Arial" w:hAnsi="Arial" w:cs="Arial"/>
          <w:b/>
          <w:bCs/>
          <w:lang w:val="es-ES_tradnl"/>
        </w:rPr>
        <w:t>(evaluación medio término y final)</w:t>
      </w:r>
    </w:p>
    <w:p w14:paraId="19528F77" w14:textId="77777777" w:rsidR="00A93F9F" w:rsidRPr="00911A9D" w:rsidRDefault="004339E6" w:rsidP="00D7317B">
      <w:pPr>
        <w:tabs>
          <w:tab w:val="center" w:pos="4680"/>
        </w:tabs>
        <w:spacing w:before="120" w:after="120"/>
        <w:ind w:left="360"/>
        <w:jc w:val="center"/>
        <w:rPr>
          <w:rFonts w:ascii="Arial" w:eastAsia="Arial" w:hAnsi="Arial" w:cs="Arial"/>
          <w:b/>
          <w:bCs/>
          <w:sz w:val="22"/>
          <w:szCs w:val="22"/>
          <w:u w:val="single"/>
          <w:lang w:val="es-ES_tradnl"/>
        </w:rPr>
      </w:pPr>
      <w:r w:rsidRPr="00911A9D">
        <w:rPr>
          <w:rFonts w:ascii="Arial" w:eastAsia="Arial" w:hAnsi="Arial" w:cs="Arial"/>
          <w:b/>
          <w:bCs/>
          <w:smallCaps/>
          <w:sz w:val="22"/>
          <w:szCs w:val="22"/>
          <w:u w:val="single"/>
          <w:lang w:val="es-ES_tradnl"/>
        </w:rPr>
        <w:t xml:space="preserve">Consultoría de Evaluación Medio </w:t>
      </w:r>
      <w:r w:rsidR="00BA4CA0" w:rsidRPr="00911A9D">
        <w:rPr>
          <w:rFonts w:ascii="Arial" w:eastAsia="Arial" w:hAnsi="Arial" w:cs="Arial"/>
          <w:b/>
          <w:bCs/>
          <w:smallCaps/>
          <w:sz w:val="22"/>
          <w:szCs w:val="22"/>
          <w:u w:val="single"/>
          <w:lang w:val="es-ES_tradnl"/>
        </w:rPr>
        <w:t>Término</w:t>
      </w:r>
      <w:r w:rsidRPr="00911A9D">
        <w:rPr>
          <w:rFonts w:ascii="Arial" w:eastAsia="Arial" w:hAnsi="Arial" w:cs="Arial"/>
          <w:b/>
          <w:bCs/>
          <w:smallCaps/>
          <w:sz w:val="22"/>
          <w:szCs w:val="22"/>
          <w:u w:val="single"/>
          <w:lang w:val="es-ES_tradnl"/>
        </w:rPr>
        <w:t xml:space="preserve"> del </w:t>
      </w:r>
      <w:r w:rsidR="00043176" w:rsidRPr="00911A9D">
        <w:rPr>
          <w:rFonts w:ascii="Arial" w:eastAsia="Arial" w:hAnsi="Arial" w:cs="Arial"/>
          <w:b/>
          <w:bCs/>
          <w:smallCaps/>
          <w:sz w:val="22"/>
          <w:szCs w:val="22"/>
          <w:u w:val="single"/>
          <w:lang w:val="es-ES_tradnl"/>
        </w:rPr>
        <w:t>Programa</w:t>
      </w:r>
    </w:p>
    <w:p w14:paraId="0F5697BC" w14:textId="77777777" w:rsidR="00A93F9F" w:rsidRPr="00911A9D" w:rsidRDefault="6BFAAEC7" w:rsidP="00D7317B">
      <w:pPr>
        <w:pStyle w:val="ColorfulList-Accent12"/>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Objetivo de la Consultoría</w:t>
      </w:r>
    </w:p>
    <w:p w14:paraId="0807B010" w14:textId="77777777" w:rsidR="00A93F9F" w:rsidRPr="00911A9D" w:rsidRDefault="1B78EAE6" w:rsidP="00D7317B">
      <w:p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La evaluación de Medio Término tiene por objeto revisar el programa en su totalidad y realizar recomendaciones para mejorar su ejecución. En particular, e</w:t>
      </w:r>
      <w:r w:rsidRPr="00911A9D">
        <w:rPr>
          <w:rFonts w:ascii="Arial" w:eastAsia="Arial" w:hAnsi="Arial" w:cs="Arial"/>
          <w:color w:val="000000" w:themeColor="text1"/>
          <w:sz w:val="22"/>
          <w:szCs w:val="22"/>
          <w:lang w:val="es-ES_tradnl"/>
        </w:rPr>
        <w:t>sta evaluación proveerá información crítica en cuanto a lo que está funcionando (y lo que no), así como las lecciones aprendidas durante la primera mitad del programa. Esta consultoría tratará de determinar en qué medida el programa está cumpliendo con los objetivos propuestos, y dará seguimiento a los respectivos indicadores anuales de los resultados que integran la Matriz de Resultados del programa y que se evaluarán de forma periódica según lo descrito.</w:t>
      </w:r>
    </w:p>
    <w:p w14:paraId="29FA0219" w14:textId="77777777" w:rsidR="00A93F9F" w:rsidRPr="00911A9D" w:rsidRDefault="6BFAAEC7" w:rsidP="00D7317B">
      <w:pPr>
        <w:pStyle w:val="ColorfulList-Accent12"/>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Actividades</w:t>
      </w:r>
    </w:p>
    <w:p w14:paraId="772F39F8" w14:textId="77777777" w:rsidR="00A6575A" w:rsidRPr="00911A9D" w:rsidRDefault="6BFAAEC7" w:rsidP="00D7317B">
      <w:pPr>
        <w:pStyle w:val="Paragraph"/>
        <w:widowControl w:val="0"/>
        <w:numPr>
          <w:ilvl w:val="1"/>
          <w:numId w:val="0"/>
        </w:numPr>
        <w:tabs>
          <w:tab w:val="num" w:pos="1296"/>
        </w:tabs>
        <w:rPr>
          <w:rFonts w:ascii="Arial" w:eastAsia="Arial" w:hAnsi="Arial" w:cs="Arial"/>
          <w:sz w:val="22"/>
          <w:szCs w:val="22"/>
        </w:rPr>
      </w:pPr>
      <w:r w:rsidRPr="00911A9D">
        <w:rPr>
          <w:rFonts w:ascii="Arial" w:eastAsia="Arial" w:hAnsi="Arial" w:cs="Arial"/>
          <w:sz w:val="22"/>
          <w:szCs w:val="22"/>
        </w:rPr>
        <w:t>Las actividades serán realizadas en coordinación directa con el Banco y la Unidad de Coordinación del Programa (UE) conforme descritas a la continuación:</w:t>
      </w:r>
    </w:p>
    <w:p w14:paraId="69CFC478" w14:textId="0DEE3331" w:rsidR="00A6575A" w:rsidRPr="00911A9D" w:rsidRDefault="1B78EAE6" w:rsidP="00D7317B">
      <w:pPr>
        <w:pStyle w:val="Paragraph"/>
        <w:widowControl w:val="0"/>
        <w:numPr>
          <w:ilvl w:val="0"/>
          <w:numId w:val="4"/>
        </w:numPr>
        <w:tabs>
          <w:tab w:val="clear" w:pos="2088"/>
        </w:tabs>
        <w:rPr>
          <w:rFonts w:ascii="Arial" w:eastAsia="Arial" w:hAnsi="Arial" w:cs="Arial"/>
          <w:sz w:val="22"/>
          <w:szCs w:val="22"/>
        </w:rPr>
      </w:pPr>
      <w:r w:rsidRPr="00911A9D">
        <w:rPr>
          <w:rFonts w:ascii="Arial" w:eastAsia="Arial" w:hAnsi="Arial" w:cs="Arial"/>
          <w:sz w:val="22"/>
          <w:szCs w:val="22"/>
        </w:rPr>
        <w:t>Análisis de la gestión operativa (</w:t>
      </w:r>
      <w:r w:rsidR="001F1E11" w:rsidRPr="00911A9D">
        <w:rPr>
          <w:rFonts w:ascii="Arial" w:eastAsia="Arial" w:hAnsi="Arial" w:cs="Arial"/>
          <w:sz w:val="22"/>
          <w:szCs w:val="22"/>
        </w:rPr>
        <w:t>ej.</w:t>
      </w:r>
      <w:r w:rsidRPr="00911A9D">
        <w:rPr>
          <w:rFonts w:ascii="Arial" w:eastAsia="Arial" w:hAnsi="Arial" w:cs="Arial"/>
          <w:sz w:val="22"/>
          <w:szCs w:val="22"/>
        </w:rPr>
        <w:t>: compromisos contractuales, procesos de adquisiciones y desembolsos; coordinación entre Ejecutores; seguimiento de acuerdos, etc.).</w:t>
      </w:r>
    </w:p>
    <w:p w14:paraId="62B126A7" w14:textId="77777777" w:rsidR="00A93F9F" w:rsidRPr="00911A9D" w:rsidRDefault="6BFAAEC7" w:rsidP="00D7317B">
      <w:pPr>
        <w:pStyle w:val="Paragraph"/>
        <w:widowControl w:val="0"/>
        <w:numPr>
          <w:ilvl w:val="0"/>
          <w:numId w:val="4"/>
        </w:numPr>
        <w:tabs>
          <w:tab w:val="clear" w:pos="2088"/>
        </w:tabs>
        <w:rPr>
          <w:rFonts w:ascii="Arial" w:eastAsia="Arial" w:hAnsi="Arial" w:cs="Arial"/>
          <w:sz w:val="22"/>
          <w:szCs w:val="22"/>
        </w:rPr>
      </w:pPr>
      <w:r w:rsidRPr="00911A9D">
        <w:rPr>
          <w:rFonts w:ascii="Arial" w:eastAsia="Arial" w:hAnsi="Arial" w:cs="Arial"/>
          <w:sz w:val="22"/>
          <w:szCs w:val="22"/>
        </w:rPr>
        <w:t>Revisar la documentación (datos colectados) correspondiente a la ejecución. En particular, se evaluará el alcance del impacto y los resultados logrados de acuerdo a las metas e indicadores establecidos en la Matriz de Resultados.</w:t>
      </w:r>
    </w:p>
    <w:p w14:paraId="4124C68F" w14:textId="77777777" w:rsidR="00A6575A" w:rsidRPr="00911A9D" w:rsidRDefault="6BFAAEC7" w:rsidP="00D7317B">
      <w:pPr>
        <w:pStyle w:val="Paragraph"/>
        <w:widowControl w:val="0"/>
        <w:numPr>
          <w:ilvl w:val="0"/>
          <w:numId w:val="4"/>
        </w:numPr>
        <w:tabs>
          <w:tab w:val="clear" w:pos="2088"/>
        </w:tabs>
        <w:rPr>
          <w:rFonts w:ascii="Arial" w:eastAsia="Arial" w:hAnsi="Arial" w:cs="Arial"/>
          <w:sz w:val="22"/>
          <w:szCs w:val="22"/>
        </w:rPr>
      </w:pPr>
      <w:r w:rsidRPr="00911A9D">
        <w:rPr>
          <w:rFonts w:ascii="Arial" w:eastAsia="Arial" w:hAnsi="Arial" w:cs="Arial"/>
          <w:sz w:val="22"/>
          <w:szCs w:val="22"/>
        </w:rPr>
        <w:t>Evaluar el impacto y los resultados de las acciones que conforman los componentes del programa tomando como referencia la línea de base establecidas en la matriz de resultados.</w:t>
      </w:r>
    </w:p>
    <w:p w14:paraId="3AE23963" w14:textId="77777777" w:rsidR="00A6575A" w:rsidRPr="00911A9D" w:rsidRDefault="6BFAAEC7" w:rsidP="00D7317B">
      <w:pPr>
        <w:pStyle w:val="Paragraph"/>
        <w:widowControl w:val="0"/>
        <w:numPr>
          <w:ilvl w:val="0"/>
          <w:numId w:val="4"/>
        </w:numPr>
        <w:tabs>
          <w:tab w:val="clear" w:pos="2088"/>
        </w:tabs>
        <w:rPr>
          <w:rFonts w:ascii="Arial" w:eastAsia="Arial" w:hAnsi="Arial" w:cs="Arial"/>
          <w:sz w:val="22"/>
          <w:szCs w:val="22"/>
        </w:rPr>
      </w:pPr>
      <w:r w:rsidRPr="00911A9D">
        <w:rPr>
          <w:rFonts w:ascii="Arial" w:eastAsia="Arial" w:hAnsi="Arial" w:cs="Arial"/>
          <w:sz w:val="22"/>
          <w:szCs w:val="22"/>
        </w:rPr>
        <w:t>Realizar reuniones con el Banco/UE y los principales actores involucrados en el diseño y ejecución de la operación.</w:t>
      </w:r>
    </w:p>
    <w:p w14:paraId="13C051DA" w14:textId="77777777" w:rsidR="00FD283C" w:rsidRPr="00911A9D" w:rsidRDefault="6BFAAEC7" w:rsidP="00D7317B">
      <w:pPr>
        <w:pStyle w:val="Paragraph"/>
        <w:widowControl w:val="0"/>
        <w:numPr>
          <w:ilvl w:val="0"/>
          <w:numId w:val="4"/>
        </w:numPr>
        <w:tabs>
          <w:tab w:val="clear" w:pos="2088"/>
        </w:tabs>
        <w:rPr>
          <w:rFonts w:ascii="Arial" w:eastAsia="Arial" w:hAnsi="Arial" w:cs="Arial"/>
          <w:sz w:val="22"/>
          <w:szCs w:val="22"/>
        </w:rPr>
      </w:pPr>
      <w:r w:rsidRPr="00911A9D">
        <w:rPr>
          <w:rFonts w:ascii="Arial" w:eastAsia="Arial" w:hAnsi="Arial" w:cs="Arial"/>
          <w:sz w:val="22"/>
          <w:szCs w:val="22"/>
        </w:rPr>
        <w:t>Preparar el texto del Informe, de acuerdo con el formato a ser entregado por el Banco/UE.  Se debería incluir texto y gráficos según corresponda.</w:t>
      </w:r>
    </w:p>
    <w:p w14:paraId="5410C53A" w14:textId="77777777" w:rsidR="00A93F9F" w:rsidRPr="00911A9D" w:rsidRDefault="6BFAAEC7" w:rsidP="00D7317B">
      <w:pPr>
        <w:pStyle w:val="ColorfulList-Accent12"/>
        <w:keepNext/>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Productos Esperados</w:t>
      </w:r>
    </w:p>
    <w:p w14:paraId="226B2248" w14:textId="77777777" w:rsidR="00A93F9F" w:rsidRPr="00911A9D" w:rsidRDefault="6BFAAEC7" w:rsidP="00D7317B">
      <w:pPr>
        <w:keepNext/>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Plan de trabajo, incluyendo sus actividades, productos y fechas de entrega.</w:t>
      </w:r>
    </w:p>
    <w:p w14:paraId="030EE054" w14:textId="77777777" w:rsidR="00A93F9F"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Informe intermedio de Evaluación, con texto y gráficos, a ser revisado por el Banco/UE. El Informe debe incluir todas las áreas estipuladas en el formato, con especial énfasis en lo que corresponde a los resultados del programa y las lecciones aprendidas.</w:t>
      </w:r>
    </w:p>
    <w:p w14:paraId="6CC0A485" w14:textId="77777777" w:rsidR="00A93F9F"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lastRenderedPageBreak/>
        <w:t>Informe final de Evaluación que incorpore comentarios hechos por el Banco/ UE.</w:t>
      </w:r>
    </w:p>
    <w:p w14:paraId="35747064" w14:textId="77777777" w:rsidR="00A93F9F"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Banco/UE y deberán ser entregados conforme a la estructura y los plazos previamente acordados.</w:t>
      </w:r>
    </w:p>
    <w:p w14:paraId="4F08704A" w14:textId="77777777" w:rsidR="00C341EA" w:rsidRPr="00911A9D" w:rsidRDefault="6BFAAEC7" w:rsidP="00D7317B">
      <w:pPr>
        <w:pStyle w:val="ColorfulList-Accent12"/>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Características de la Consultoría</w:t>
      </w:r>
    </w:p>
    <w:p w14:paraId="11C8970F" w14:textId="77777777" w:rsidR="00C341EA" w:rsidRPr="00911A9D" w:rsidRDefault="6BFAAEC7" w:rsidP="00D7317B">
      <w:pPr>
        <w:pStyle w:val="Paragraph"/>
        <w:widowControl w:val="0"/>
        <w:numPr>
          <w:ilvl w:val="1"/>
          <w:numId w:val="0"/>
        </w:numPr>
        <w:tabs>
          <w:tab w:val="num" w:pos="1296"/>
        </w:tabs>
        <w:ind w:left="720" w:hanging="720"/>
        <w:rPr>
          <w:rFonts w:ascii="Arial" w:eastAsia="Arial,Times New Roman" w:hAnsi="Arial" w:cs="Arial"/>
          <w:sz w:val="22"/>
          <w:szCs w:val="22"/>
          <w:lang w:eastAsia="en-US"/>
        </w:rPr>
      </w:pPr>
      <w:r w:rsidRPr="00911A9D">
        <w:rPr>
          <w:rFonts w:ascii="Arial" w:eastAsia="Arial" w:hAnsi="Arial" w:cs="Arial"/>
          <w:sz w:val="22"/>
          <w:szCs w:val="22"/>
        </w:rPr>
        <w:t>Esta consultoría será realizada al término del programa.</w:t>
      </w:r>
    </w:p>
    <w:p w14:paraId="5757DB90" w14:textId="77777777" w:rsidR="00C341EA" w:rsidRPr="00911A9D" w:rsidRDefault="6BFAAEC7" w:rsidP="00D7317B">
      <w:pPr>
        <w:tabs>
          <w:tab w:val="left" w:pos="1800"/>
          <w:tab w:val="right" w:pos="2640"/>
          <w:tab w:val="left" w:pos="2880"/>
        </w:tabs>
        <w:spacing w:before="120" w:after="120"/>
        <w:ind w:left="835" w:hanging="835"/>
        <w:jc w:val="both"/>
        <w:rPr>
          <w:rFonts w:ascii="Arial" w:eastAsia="Arial" w:hAnsi="Arial" w:cs="Arial"/>
          <w:sz w:val="22"/>
          <w:szCs w:val="22"/>
          <w:lang w:val="es-ES_tradnl"/>
        </w:rPr>
      </w:pPr>
      <w:r w:rsidRPr="00911A9D">
        <w:rPr>
          <w:rFonts w:ascii="Arial" w:eastAsia="Arial" w:hAnsi="Arial" w:cs="Arial"/>
          <w:b/>
          <w:bCs/>
          <w:sz w:val="22"/>
          <w:szCs w:val="22"/>
          <w:lang w:val="es-ES_tradnl"/>
        </w:rPr>
        <w:t>Tipo de consultoría:</w:t>
      </w:r>
      <w:r w:rsidRPr="00911A9D">
        <w:rPr>
          <w:rFonts w:ascii="Arial" w:eastAsia="Arial" w:hAnsi="Arial" w:cs="Arial"/>
          <w:sz w:val="22"/>
          <w:szCs w:val="22"/>
          <w:lang w:val="es-ES_tradnl"/>
        </w:rPr>
        <w:t xml:space="preserve"> consultor individual.</w:t>
      </w:r>
    </w:p>
    <w:p w14:paraId="608EF73B" w14:textId="77777777" w:rsidR="00C341EA" w:rsidRPr="00911A9D" w:rsidRDefault="6BFAAEC7" w:rsidP="00D7317B">
      <w:pPr>
        <w:tabs>
          <w:tab w:val="left" w:pos="1320"/>
          <w:tab w:val="left" w:pos="1800"/>
          <w:tab w:val="right" w:pos="2640"/>
          <w:tab w:val="left" w:pos="2880"/>
        </w:tabs>
        <w:spacing w:before="120" w:after="120"/>
        <w:jc w:val="both"/>
        <w:rPr>
          <w:rFonts w:ascii="Arial" w:eastAsia="Arial" w:hAnsi="Arial" w:cs="Arial"/>
          <w:sz w:val="22"/>
          <w:szCs w:val="22"/>
          <w:lang w:val="es-ES_tradnl"/>
        </w:rPr>
      </w:pPr>
      <w:r w:rsidRPr="00911A9D">
        <w:rPr>
          <w:rFonts w:ascii="Arial" w:eastAsia="Arial" w:hAnsi="Arial" w:cs="Arial"/>
          <w:b/>
          <w:bCs/>
          <w:sz w:val="22"/>
          <w:szCs w:val="22"/>
          <w:lang w:val="es-ES_tradnl"/>
        </w:rPr>
        <w:t>Duración:</w:t>
      </w:r>
      <w:r w:rsidRPr="00911A9D">
        <w:rPr>
          <w:rFonts w:ascii="Arial" w:eastAsia="Arial" w:hAnsi="Arial" w:cs="Arial"/>
          <w:sz w:val="22"/>
          <w:szCs w:val="22"/>
          <w:lang w:val="es-ES_tradnl"/>
        </w:rPr>
        <w:t xml:space="preserve"> Será realizada en 20 días en un periodo de 2 meses, pudiendo incluir visitas cuando requeridos. </w:t>
      </w:r>
    </w:p>
    <w:p w14:paraId="67AF7D0E" w14:textId="77777777" w:rsidR="00C341EA" w:rsidRPr="00911A9D" w:rsidRDefault="6BFAAEC7" w:rsidP="00D7317B">
      <w:pPr>
        <w:spacing w:before="120" w:after="120"/>
        <w:jc w:val="both"/>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Perfil del consultor: </w:t>
      </w:r>
    </w:p>
    <w:p w14:paraId="525D6E22" w14:textId="77777777" w:rsidR="00C341E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Maestría.</w:t>
      </w:r>
    </w:p>
    <w:p w14:paraId="6556E557" w14:textId="77777777" w:rsidR="00C341E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 xml:space="preserve">Al menos 5 años de experiencia relevante en materia de evaluación económica de proyectos financiados con recursos de cooperación multilateral y/o bilateral. </w:t>
      </w:r>
    </w:p>
    <w:p w14:paraId="51A93663" w14:textId="77777777" w:rsidR="00C341EA" w:rsidRPr="00911A9D" w:rsidRDefault="6BFAAEC7" w:rsidP="00D7317B">
      <w:pPr>
        <w:spacing w:before="120" w:after="120"/>
        <w:jc w:val="both"/>
        <w:rPr>
          <w:rFonts w:ascii="Arial" w:eastAsia="Arial" w:hAnsi="Arial" w:cs="Arial"/>
          <w:sz w:val="22"/>
          <w:szCs w:val="22"/>
          <w:lang w:val="es-ES_tradnl"/>
        </w:rPr>
      </w:pPr>
      <w:r w:rsidRPr="00911A9D">
        <w:rPr>
          <w:rFonts w:ascii="Arial" w:eastAsia="Arial" w:hAnsi="Arial" w:cs="Arial"/>
          <w:b/>
          <w:bCs/>
          <w:sz w:val="22"/>
          <w:szCs w:val="22"/>
          <w:lang w:val="es-ES_tradnl"/>
        </w:rPr>
        <w:t xml:space="preserve">Lugar de Trabajo: </w:t>
      </w:r>
      <w:r w:rsidRPr="00911A9D">
        <w:rPr>
          <w:rFonts w:ascii="Arial" w:eastAsia="Arial" w:hAnsi="Arial" w:cs="Arial"/>
          <w:sz w:val="22"/>
          <w:szCs w:val="22"/>
          <w:lang w:val="es-ES_tradnl"/>
        </w:rPr>
        <w:t>Santo Domingo/Rep. Dom., local de residencia del consultor.</w:t>
      </w:r>
    </w:p>
    <w:p w14:paraId="63985080" w14:textId="77777777" w:rsidR="00A93F9F" w:rsidRPr="00911A9D" w:rsidRDefault="6BFAAEC7" w:rsidP="00D7317B">
      <w:pPr>
        <w:pStyle w:val="ColorfulList-Accent12"/>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Condiciones de Pago</w:t>
      </w:r>
    </w:p>
    <w:p w14:paraId="655524DA" w14:textId="77777777" w:rsidR="00A93F9F" w:rsidRPr="00911A9D" w:rsidRDefault="6BFAAEC7" w:rsidP="00D7317B">
      <w:pPr>
        <w:pStyle w:val="Paragraph"/>
        <w:widowControl w:val="0"/>
        <w:numPr>
          <w:ilvl w:val="1"/>
          <w:numId w:val="0"/>
        </w:numPr>
        <w:tabs>
          <w:tab w:val="num" w:pos="1296"/>
        </w:tabs>
        <w:rPr>
          <w:rFonts w:ascii="Arial" w:eastAsia="Arial" w:hAnsi="Arial" w:cs="Arial"/>
          <w:sz w:val="22"/>
          <w:szCs w:val="22"/>
        </w:rPr>
      </w:pPr>
      <w:r w:rsidRPr="00911A9D">
        <w:rPr>
          <w:rFonts w:ascii="Arial" w:eastAsia="Arial" w:hAnsi="Arial" w:cs="Arial"/>
          <w:sz w:val="22"/>
          <w:szCs w:val="22"/>
        </w:rPr>
        <w:t>Los pagos al consultor individual se realizarán de la siguiente manera:</w:t>
      </w:r>
    </w:p>
    <w:p w14:paraId="0E739DAF" w14:textId="77777777" w:rsidR="00A93F9F"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primer pago de 30% a la firma del contrato y entrega del plan de trabajo.</w:t>
      </w:r>
    </w:p>
    <w:p w14:paraId="0474F7ED" w14:textId="77777777" w:rsidR="00A93F9F"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segundo pago de 50% a la entrega y aprobación del informe intermedio a satisfacción del banco/UE.</w:t>
      </w:r>
    </w:p>
    <w:p w14:paraId="1657FF2A" w14:textId="77777777" w:rsidR="00A93F9F"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pago final de 20% a la entrega y aprobación del informe final a satisfacción del Banco/UE.</w:t>
      </w:r>
    </w:p>
    <w:p w14:paraId="48E4AD59" w14:textId="77777777" w:rsidR="00A93F9F" w:rsidRPr="00911A9D" w:rsidRDefault="6BFAAEC7" w:rsidP="00D7317B">
      <w:pPr>
        <w:pStyle w:val="ColorfulList-Accent12"/>
        <w:numPr>
          <w:ilvl w:val="0"/>
          <w:numId w:val="3"/>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Supervisión o Coordinación</w:t>
      </w:r>
    </w:p>
    <w:p w14:paraId="07DB06ED" w14:textId="77777777" w:rsidR="002F3698" w:rsidRPr="00911A9D" w:rsidRDefault="6BFAAEC7" w:rsidP="00D7317B">
      <w:pPr>
        <w:pStyle w:val="Paragraph"/>
        <w:widowControl w:val="0"/>
        <w:numPr>
          <w:ilvl w:val="1"/>
          <w:numId w:val="0"/>
        </w:numPr>
        <w:tabs>
          <w:tab w:val="num" w:pos="1296"/>
        </w:tabs>
        <w:rPr>
          <w:rFonts w:ascii="Arial" w:eastAsia="Arial" w:hAnsi="Arial" w:cs="Arial"/>
          <w:sz w:val="22"/>
          <w:szCs w:val="22"/>
        </w:rPr>
      </w:pPr>
      <w:r w:rsidRPr="00911A9D">
        <w:rPr>
          <w:rFonts w:ascii="Arial" w:eastAsia="Arial" w:hAnsi="Arial" w:cs="Arial"/>
          <w:sz w:val="22"/>
          <w:szCs w:val="22"/>
        </w:rPr>
        <w:t xml:space="preserve">La coordinación de la consultoría estará a cargo de Belinda Pérez Rincón (FMM/CDR), Jefe de Equipo de la Operación, en coordinación con la UE. </w:t>
      </w:r>
    </w:p>
    <w:p w14:paraId="78A57288" w14:textId="77777777" w:rsidR="00181F39" w:rsidRPr="00911A9D" w:rsidRDefault="00181F39" w:rsidP="00D7317B">
      <w:pPr>
        <w:pStyle w:val="Paragraph"/>
        <w:widowControl w:val="0"/>
        <w:numPr>
          <w:ilvl w:val="0"/>
          <w:numId w:val="0"/>
        </w:numPr>
        <w:rPr>
          <w:rFonts w:ascii="Arial" w:hAnsi="Arial" w:cs="Arial"/>
          <w:bCs/>
          <w:sz w:val="22"/>
          <w:szCs w:val="22"/>
        </w:rPr>
        <w:sectPr w:rsidR="00181F39" w:rsidRPr="00911A9D" w:rsidSect="000424FF">
          <w:type w:val="continuous"/>
          <w:pgSz w:w="12240" w:h="15840"/>
          <w:pgMar w:top="1440" w:right="1800" w:bottom="1440" w:left="1800" w:header="720" w:footer="720" w:gutter="0"/>
          <w:cols w:space="720"/>
          <w:docGrid w:linePitch="360"/>
        </w:sectPr>
      </w:pPr>
    </w:p>
    <w:p w14:paraId="7E27D3B3" w14:textId="77777777" w:rsidR="002F3698" w:rsidRPr="00911A9D" w:rsidRDefault="00181F39" w:rsidP="00D7317B">
      <w:pPr>
        <w:tabs>
          <w:tab w:val="center" w:pos="4680"/>
        </w:tabs>
        <w:spacing w:before="120" w:after="120"/>
        <w:ind w:left="360"/>
        <w:jc w:val="center"/>
        <w:rPr>
          <w:rFonts w:ascii="Arial" w:eastAsia="Arial" w:hAnsi="Arial" w:cs="Arial"/>
          <w:b/>
          <w:bCs/>
          <w:sz w:val="22"/>
          <w:szCs w:val="22"/>
          <w:u w:val="single"/>
          <w:lang w:val="es-ES_tradnl"/>
        </w:rPr>
      </w:pPr>
      <w:r w:rsidRPr="00911A9D">
        <w:rPr>
          <w:rFonts w:ascii="Arial" w:eastAsia="Arial" w:hAnsi="Arial" w:cs="Arial"/>
          <w:b/>
          <w:bCs/>
          <w:smallCaps/>
          <w:sz w:val="22"/>
          <w:szCs w:val="22"/>
          <w:u w:val="single"/>
          <w:lang w:val="es-ES_tradnl"/>
        </w:rPr>
        <w:lastRenderedPageBreak/>
        <w:t>Consultoría de Evaluación Final</w:t>
      </w:r>
    </w:p>
    <w:p w14:paraId="58F16373" w14:textId="77777777" w:rsidR="00DB399A" w:rsidRPr="00911A9D" w:rsidRDefault="6BFAAEC7" w:rsidP="00D7317B">
      <w:pPr>
        <w:pStyle w:val="ColorfulList-Accent12"/>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Objetivo de la Consultoría</w:t>
      </w:r>
    </w:p>
    <w:p w14:paraId="3F81227F" w14:textId="77777777" w:rsidR="005B292F" w:rsidRPr="00911A9D" w:rsidRDefault="6BFAAEC7" w:rsidP="00D7317B">
      <w:p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La evaluación final analizará los resultados alcanzados y productos implementados por el programa en su totalidad, en función de los indicadores definidos en la Matriz de Resultados, tanto antes como después del programa. En particular, la evaluación abarcará el análisis de la gestión del programa y su ejecución, el grado de coordinación y articulación intra e interinstitucional logrados; la identificación de los principales problemas; el grado de institucionalización de las acciones del programa; las lecciones aprendidas; el nivel de cumplimiento de cláusulas contractuales, las recomendaciones de los informes de la Auditoria Externa. la evaluación de la estructura de control interno, financiero y contable adoptada; y el manejo de los recursos financieros y justificaciones de gastos.</w:t>
      </w:r>
    </w:p>
    <w:p w14:paraId="5815354E" w14:textId="77777777" w:rsidR="00DB399A" w:rsidRPr="00911A9D" w:rsidRDefault="6BFAAEC7" w:rsidP="00D7317B">
      <w:pPr>
        <w:pStyle w:val="ColorfulList-Accent12"/>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Actividades</w:t>
      </w:r>
    </w:p>
    <w:p w14:paraId="40AAE301" w14:textId="77777777" w:rsidR="00DB399A" w:rsidRPr="00911A9D" w:rsidRDefault="6BFAAEC7" w:rsidP="00D7317B">
      <w:pPr>
        <w:pStyle w:val="Paragraph"/>
        <w:widowControl w:val="0"/>
        <w:numPr>
          <w:ilvl w:val="1"/>
          <w:numId w:val="0"/>
        </w:numPr>
        <w:tabs>
          <w:tab w:val="num" w:pos="1296"/>
        </w:tabs>
        <w:rPr>
          <w:rFonts w:ascii="Arial" w:eastAsia="Arial" w:hAnsi="Arial" w:cs="Arial"/>
          <w:sz w:val="22"/>
          <w:szCs w:val="22"/>
        </w:rPr>
      </w:pPr>
      <w:r w:rsidRPr="00911A9D">
        <w:rPr>
          <w:rFonts w:ascii="Arial" w:eastAsia="Arial" w:hAnsi="Arial" w:cs="Arial"/>
          <w:sz w:val="22"/>
          <w:szCs w:val="22"/>
        </w:rPr>
        <w:t>Las siguientes actividades serán realizadas en coordinación directa con el Banco y las Unidades Ejecutoras (UE):</w:t>
      </w:r>
    </w:p>
    <w:p w14:paraId="76D365E4"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Revisar la documentación correspondiente a la ejecución del programa. En particular, se evaluará el alcance del impacto y los resultados logrados de acuerdo a las metas e indicadores establecidos en la Matriz de Resultados.</w:t>
      </w:r>
    </w:p>
    <w:p w14:paraId="26F8D570" w14:textId="77777777" w:rsidR="00D82F0D"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Evaluar efectividad, eficiencia, sostenibilidad, y resultados imprevistos del programa</w:t>
      </w:r>
    </w:p>
    <w:p w14:paraId="3320FC09" w14:textId="77777777" w:rsidR="00D82F0D"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 xml:space="preserve">Identificar hallazgos y recomendaciones en relación a la ejecución del programa </w:t>
      </w:r>
    </w:p>
    <w:p w14:paraId="1371B0A7"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Realizar reuniones con el Banco/UE y los principales actores involucrados en el diseño y ejecución de la operación.</w:t>
      </w:r>
    </w:p>
    <w:p w14:paraId="0B929FCF"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Preparar el texto del Informe, de acuerdo con el formato a ser entregado por el Banco/UE.  Se debería incluir texto y gráficos según corresponda.</w:t>
      </w:r>
    </w:p>
    <w:p w14:paraId="130970F7" w14:textId="77777777" w:rsidR="00DB399A" w:rsidRPr="00911A9D" w:rsidRDefault="6BFAAEC7" w:rsidP="00D7317B">
      <w:pPr>
        <w:pStyle w:val="ColorfulList-Accent12"/>
        <w:keepNext/>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Productos Esperados</w:t>
      </w:r>
    </w:p>
    <w:p w14:paraId="6C3F6003" w14:textId="77777777" w:rsidR="00DB399A" w:rsidRPr="00911A9D" w:rsidRDefault="6BFAAEC7" w:rsidP="00D7317B">
      <w:pPr>
        <w:keepNext/>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Plan de trabajo, incluyendo sus actividades, productos y fechas de entrega.</w:t>
      </w:r>
    </w:p>
    <w:p w14:paraId="56533A57"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Informe borrador de Evaluación, con texto y gráficos, a ser revisado por el Banco/UE. El Informe debe incluir todas las áreas estipuladas en el formato, con especial énfasis en lo que corresponde a los resultados del programa y las lecciones aprendidas.</w:t>
      </w:r>
    </w:p>
    <w:p w14:paraId="51F20122"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Informe final de Evaluación que incorpore comentarios hechos por el Banco/ UE.</w:t>
      </w:r>
    </w:p>
    <w:p w14:paraId="4C2253E9" w14:textId="77777777" w:rsidR="00DB399A" w:rsidRPr="00911A9D" w:rsidRDefault="6BFAAEC7" w:rsidP="00D7317B">
      <w:pPr>
        <w:numPr>
          <w:ilvl w:val="0"/>
          <w:numId w:val="4"/>
        </w:numPr>
        <w:spacing w:before="120" w:after="120"/>
        <w:jc w:val="both"/>
        <w:rPr>
          <w:rFonts w:ascii="Arial" w:eastAsia="Arial" w:hAnsi="Arial" w:cs="Arial"/>
          <w:sz w:val="22"/>
          <w:szCs w:val="22"/>
          <w:lang w:val="es-ES_tradnl"/>
        </w:rPr>
      </w:pPr>
      <w:r w:rsidRPr="00911A9D">
        <w:rPr>
          <w:rFonts w:ascii="Arial" w:eastAsia="Arial" w:hAnsi="Arial" w:cs="Arial"/>
          <w:sz w:val="22"/>
          <w:szCs w:val="22"/>
          <w:lang w:val="es-ES_tradnl"/>
        </w:rPr>
        <w:t xml:space="preserve">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w:t>
      </w:r>
      <w:r w:rsidRPr="00911A9D">
        <w:rPr>
          <w:rFonts w:ascii="Arial" w:eastAsia="Arial" w:hAnsi="Arial" w:cs="Arial"/>
          <w:sz w:val="22"/>
          <w:szCs w:val="22"/>
          <w:lang w:val="es-ES_tradnl"/>
        </w:rPr>
        <w:lastRenderedPageBreak/>
        <w:t>coordinada por el Banco/UE y deberán ser entregados conforme a la estructura y los plazos previamente acordados.</w:t>
      </w:r>
    </w:p>
    <w:p w14:paraId="5BF9F453" w14:textId="77777777" w:rsidR="00DB399A" w:rsidRPr="00911A9D" w:rsidRDefault="6BFAAEC7" w:rsidP="00D7317B">
      <w:pPr>
        <w:pStyle w:val="ColorfulList-Accent12"/>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Características de la Consultoría</w:t>
      </w:r>
    </w:p>
    <w:p w14:paraId="1F1EF676" w14:textId="77777777" w:rsidR="00DB399A" w:rsidRPr="00911A9D" w:rsidRDefault="6BFAAEC7" w:rsidP="00D7317B">
      <w:pPr>
        <w:pStyle w:val="Paragraph"/>
        <w:widowControl w:val="0"/>
        <w:numPr>
          <w:ilvl w:val="1"/>
          <w:numId w:val="0"/>
        </w:numPr>
        <w:tabs>
          <w:tab w:val="num" w:pos="1296"/>
        </w:tabs>
        <w:ind w:left="720" w:hanging="720"/>
        <w:rPr>
          <w:rFonts w:ascii="Arial" w:eastAsia="Arial,Times New Roman" w:hAnsi="Arial" w:cs="Arial"/>
          <w:sz w:val="22"/>
          <w:szCs w:val="22"/>
          <w:lang w:eastAsia="en-US"/>
        </w:rPr>
      </w:pPr>
      <w:r w:rsidRPr="00911A9D">
        <w:rPr>
          <w:rFonts w:ascii="Arial" w:eastAsia="Arial" w:hAnsi="Arial" w:cs="Arial"/>
          <w:sz w:val="22"/>
          <w:szCs w:val="22"/>
        </w:rPr>
        <w:t>Esta consultoría será realizada al término del programa.</w:t>
      </w:r>
    </w:p>
    <w:p w14:paraId="01E1CC56" w14:textId="77777777" w:rsidR="00DB399A" w:rsidRPr="00911A9D" w:rsidRDefault="6BFAAEC7" w:rsidP="00D7317B">
      <w:pPr>
        <w:tabs>
          <w:tab w:val="left" w:pos="840"/>
          <w:tab w:val="left" w:pos="1320"/>
          <w:tab w:val="left" w:pos="1800"/>
          <w:tab w:val="right" w:pos="2640"/>
          <w:tab w:val="left" w:pos="2880"/>
        </w:tabs>
        <w:spacing w:before="120" w:after="120"/>
        <w:ind w:left="835" w:hanging="835"/>
        <w:jc w:val="both"/>
        <w:rPr>
          <w:rFonts w:ascii="Arial" w:eastAsia="Arial" w:hAnsi="Arial" w:cs="Arial"/>
          <w:sz w:val="22"/>
          <w:szCs w:val="22"/>
          <w:lang w:val="es-ES_tradnl"/>
        </w:rPr>
      </w:pPr>
      <w:r w:rsidRPr="00911A9D">
        <w:rPr>
          <w:rFonts w:ascii="Arial" w:eastAsia="Arial" w:hAnsi="Arial" w:cs="Arial"/>
          <w:b/>
          <w:bCs/>
          <w:sz w:val="22"/>
          <w:szCs w:val="22"/>
          <w:lang w:val="es-ES_tradnl"/>
        </w:rPr>
        <w:t>Tipo de consultoría:</w:t>
      </w:r>
      <w:r w:rsidRPr="00911A9D">
        <w:rPr>
          <w:rFonts w:ascii="Arial" w:eastAsia="Arial" w:hAnsi="Arial" w:cs="Arial"/>
          <w:sz w:val="22"/>
          <w:szCs w:val="22"/>
          <w:lang w:val="es-ES_tradnl"/>
        </w:rPr>
        <w:t xml:space="preserve"> consultor individual.</w:t>
      </w:r>
    </w:p>
    <w:p w14:paraId="4E68ACF3" w14:textId="77777777" w:rsidR="00DB399A" w:rsidRPr="00911A9D" w:rsidRDefault="6BFAAEC7" w:rsidP="00D7317B">
      <w:pPr>
        <w:tabs>
          <w:tab w:val="left" w:pos="1320"/>
          <w:tab w:val="left" w:pos="1800"/>
          <w:tab w:val="right" w:pos="2640"/>
          <w:tab w:val="left" w:pos="2880"/>
        </w:tabs>
        <w:spacing w:before="120" w:after="120"/>
        <w:jc w:val="both"/>
        <w:rPr>
          <w:rFonts w:ascii="Arial" w:eastAsia="Arial" w:hAnsi="Arial" w:cs="Arial"/>
          <w:sz w:val="22"/>
          <w:szCs w:val="22"/>
          <w:lang w:val="es-ES_tradnl"/>
        </w:rPr>
      </w:pPr>
      <w:r w:rsidRPr="00911A9D">
        <w:rPr>
          <w:rFonts w:ascii="Arial" w:eastAsia="Arial" w:hAnsi="Arial" w:cs="Arial"/>
          <w:b/>
          <w:bCs/>
          <w:sz w:val="22"/>
          <w:szCs w:val="22"/>
          <w:lang w:val="es-ES_tradnl"/>
        </w:rPr>
        <w:t>Duración:</w:t>
      </w:r>
      <w:r w:rsidRPr="00911A9D">
        <w:rPr>
          <w:rFonts w:ascii="Arial" w:eastAsia="Arial" w:hAnsi="Arial" w:cs="Arial"/>
          <w:sz w:val="22"/>
          <w:szCs w:val="22"/>
          <w:lang w:val="es-ES_tradnl"/>
        </w:rPr>
        <w:t xml:space="preserve"> Será realizada en 20 días en un periodo de 2 meses, pudiendo incluir visitas cuando requeridos. </w:t>
      </w:r>
    </w:p>
    <w:p w14:paraId="20BFB87A" w14:textId="77777777" w:rsidR="00DB399A" w:rsidRPr="00911A9D" w:rsidRDefault="6BFAAEC7" w:rsidP="00D7317B">
      <w:pPr>
        <w:spacing w:before="120" w:after="120"/>
        <w:jc w:val="both"/>
        <w:rPr>
          <w:rFonts w:ascii="Arial" w:eastAsia="Arial" w:hAnsi="Arial" w:cs="Arial"/>
          <w:b/>
          <w:bCs/>
          <w:sz w:val="22"/>
          <w:szCs w:val="22"/>
          <w:lang w:val="es-ES_tradnl"/>
        </w:rPr>
      </w:pPr>
      <w:r w:rsidRPr="00911A9D">
        <w:rPr>
          <w:rFonts w:ascii="Arial" w:eastAsia="Arial" w:hAnsi="Arial" w:cs="Arial"/>
          <w:b/>
          <w:bCs/>
          <w:sz w:val="22"/>
          <w:szCs w:val="22"/>
          <w:lang w:val="es-ES_tradnl"/>
        </w:rPr>
        <w:t xml:space="preserve">Perfil del consultor: </w:t>
      </w:r>
    </w:p>
    <w:p w14:paraId="7614F4C3" w14:textId="77777777" w:rsidR="00DB399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Maestría.</w:t>
      </w:r>
    </w:p>
    <w:p w14:paraId="1CFED1E1" w14:textId="77777777" w:rsidR="00DB399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 xml:space="preserve">Al menos 5 años de experiencia relevante en materia de evaluación económica de programas financiados con recursos de cooperación multilateral y/o bilateral. </w:t>
      </w:r>
    </w:p>
    <w:p w14:paraId="76C67416" w14:textId="77777777" w:rsidR="00DB399A" w:rsidRPr="00911A9D" w:rsidRDefault="6BFAAEC7" w:rsidP="00D7317B">
      <w:pPr>
        <w:spacing w:before="120" w:after="120"/>
        <w:jc w:val="both"/>
        <w:rPr>
          <w:rFonts w:ascii="Arial" w:eastAsia="Arial" w:hAnsi="Arial" w:cs="Arial"/>
          <w:sz w:val="22"/>
          <w:szCs w:val="22"/>
          <w:lang w:val="es-ES_tradnl"/>
        </w:rPr>
      </w:pPr>
      <w:r w:rsidRPr="00911A9D">
        <w:rPr>
          <w:rFonts w:ascii="Arial" w:eastAsia="Arial" w:hAnsi="Arial" w:cs="Arial"/>
          <w:b/>
          <w:bCs/>
          <w:sz w:val="22"/>
          <w:szCs w:val="22"/>
          <w:lang w:val="es-ES_tradnl"/>
        </w:rPr>
        <w:t>Lugar de Trabajo:</w:t>
      </w:r>
      <w:r w:rsidRPr="00911A9D">
        <w:rPr>
          <w:rFonts w:ascii="Arial" w:eastAsia="Arial" w:hAnsi="Arial" w:cs="Arial"/>
          <w:sz w:val="22"/>
          <w:szCs w:val="22"/>
          <w:lang w:val="es-ES_tradnl"/>
        </w:rPr>
        <w:t xml:space="preserve"> El Salvador, local de residencia del consultor.</w:t>
      </w:r>
    </w:p>
    <w:p w14:paraId="3660578B" w14:textId="77777777" w:rsidR="00DB399A" w:rsidRPr="00911A9D" w:rsidRDefault="6BFAAEC7" w:rsidP="00D7317B">
      <w:pPr>
        <w:pStyle w:val="ColorfulList-Accent12"/>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Condiciones de Pago</w:t>
      </w:r>
    </w:p>
    <w:p w14:paraId="290B4A89" w14:textId="77777777" w:rsidR="00DB399A" w:rsidRPr="00911A9D" w:rsidRDefault="6BFAAEC7" w:rsidP="00D7317B">
      <w:pPr>
        <w:pStyle w:val="Paragraph"/>
        <w:widowControl w:val="0"/>
        <w:numPr>
          <w:ilvl w:val="1"/>
          <w:numId w:val="0"/>
        </w:numPr>
        <w:tabs>
          <w:tab w:val="num" w:pos="1296"/>
        </w:tabs>
        <w:rPr>
          <w:rFonts w:ascii="Arial" w:eastAsia="Arial" w:hAnsi="Arial" w:cs="Arial"/>
          <w:sz w:val="22"/>
          <w:szCs w:val="22"/>
        </w:rPr>
      </w:pPr>
      <w:r w:rsidRPr="00911A9D">
        <w:rPr>
          <w:rFonts w:ascii="Arial" w:eastAsia="Arial" w:hAnsi="Arial" w:cs="Arial"/>
          <w:sz w:val="22"/>
          <w:szCs w:val="22"/>
        </w:rPr>
        <w:t>Los pagos al consultor individual se realizarán de la siguiente manera:</w:t>
      </w:r>
    </w:p>
    <w:p w14:paraId="313737D9" w14:textId="77777777" w:rsidR="00DB399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primer pago de 30% a la firma del contrato y entrega del plan de trabajo.</w:t>
      </w:r>
    </w:p>
    <w:p w14:paraId="2E663DA6" w14:textId="77777777" w:rsidR="00DB399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segundo pago de 50% a la entrega y aprobación del informe intermedio a satisfacción del banco/UE.</w:t>
      </w:r>
    </w:p>
    <w:p w14:paraId="2357DD87" w14:textId="77777777" w:rsidR="00DB399A" w:rsidRPr="00911A9D" w:rsidRDefault="6BFAAEC7" w:rsidP="00D7317B">
      <w:pPr>
        <w:numPr>
          <w:ilvl w:val="0"/>
          <w:numId w:val="2"/>
        </w:numPr>
        <w:tabs>
          <w:tab w:val="clear" w:pos="1440"/>
        </w:tabs>
        <w:spacing w:before="120" w:after="120"/>
        <w:ind w:left="720"/>
        <w:jc w:val="both"/>
        <w:rPr>
          <w:rFonts w:ascii="Arial" w:eastAsia="Arial" w:hAnsi="Arial" w:cs="Arial"/>
          <w:sz w:val="22"/>
          <w:szCs w:val="22"/>
          <w:lang w:val="es-ES_tradnl"/>
        </w:rPr>
      </w:pPr>
      <w:r w:rsidRPr="00911A9D">
        <w:rPr>
          <w:rFonts w:ascii="Arial" w:eastAsia="Arial" w:hAnsi="Arial" w:cs="Arial"/>
          <w:sz w:val="22"/>
          <w:szCs w:val="22"/>
          <w:lang w:val="es-ES_tradnl"/>
        </w:rPr>
        <w:t>Un pago final de 20% a la entrega y aprobación del informe final a satisfacción del Banco/UE.</w:t>
      </w:r>
    </w:p>
    <w:p w14:paraId="7CDA3DCF" w14:textId="77777777" w:rsidR="00DB399A" w:rsidRPr="00911A9D" w:rsidRDefault="6BFAAEC7" w:rsidP="00D7317B">
      <w:pPr>
        <w:pStyle w:val="ColorfulList-Accent12"/>
        <w:numPr>
          <w:ilvl w:val="0"/>
          <w:numId w:val="10"/>
        </w:numPr>
        <w:spacing w:before="120" w:after="120"/>
        <w:contextualSpacing w:val="0"/>
        <w:rPr>
          <w:rFonts w:ascii="Arial" w:eastAsia="Arial" w:hAnsi="Arial" w:cs="Arial"/>
          <w:b/>
          <w:bCs/>
          <w:sz w:val="22"/>
          <w:szCs w:val="22"/>
          <w:lang w:val="es-ES_tradnl"/>
        </w:rPr>
      </w:pPr>
      <w:r w:rsidRPr="00911A9D">
        <w:rPr>
          <w:rFonts w:ascii="Arial" w:eastAsia="Arial" w:hAnsi="Arial" w:cs="Arial"/>
          <w:b/>
          <w:bCs/>
          <w:sz w:val="22"/>
          <w:szCs w:val="22"/>
          <w:lang w:val="es-ES_tradnl"/>
        </w:rPr>
        <w:t>Supervisión o Coordinación</w:t>
      </w:r>
    </w:p>
    <w:p w14:paraId="5B823020" w14:textId="77777777" w:rsidR="00162118" w:rsidRPr="00911A9D" w:rsidRDefault="6BFAAEC7" w:rsidP="00D7317B">
      <w:pPr>
        <w:tabs>
          <w:tab w:val="center" w:pos="4680"/>
        </w:tabs>
        <w:spacing w:before="120" w:after="120"/>
        <w:ind w:left="360"/>
        <w:jc w:val="both"/>
        <w:rPr>
          <w:rFonts w:ascii="Arial" w:eastAsia="Arial" w:hAnsi="Arial" w:cs="Arial"/>
          <w:sz w:val="22"/>
          <w:szCs w:val="22"/>
          <w:lang w:val="es-ES_tradnl"/>
        </w:rPr>
      </w:pPr>
      <w:r w:rsidRPr="00911A9D">
        <w:rPr>
          <w:rFonts w:ascii="Arial" w:eastAsia="Arial" w:hAnsi="Arial" w:cs="Arial"/>
          <w:sz w:val="22"/>
          <w:szCs w:val="22"/>
          <w:lang w:val="es-ES_tradnl"/>
        </w:rPr>
        <w:t xml:space="preserve">La coordinación de la consultoría estará a cargo de Belinda Pérez Rincón (FMM/CDR), Jefe de Equipo de la Operación, en coordinación con la UE. </w:t>
      </w:r>
    </w:p>
    <w:p w14:paraId="2C7D1444" w14:textId="77777777" w:rsidR="00162118" w:rsidRPr="00911A9D" w:rsidRDefault="00162118" w:rsidP="00D7317B">
      <w:pPr>
        <w:spacing w:before="120" w:after="120"/>
        <w:rPr>
          <w:rFonts w:ascii="Arial" w:hAnsi="Arial" w:cs="Arial"/>
          <w:bCs/>
          <w:sz w:val="22"/>
          <w:szCs w:val="22"/>
          <w:lang w:val="es-ES_tradnl"/>
        </w:rPr>
      </w:pPr>
      <w:r w:rsidRPr="00911A9D">
        <w:rPr>
          <w:rFonts w:ascii="Arial" w:hAnsi="Arial" w:cs="Arial"/>
          <w:bCs/>
          <w:sz w:val="22"/>
          <w:szCs w:val="22"/>
          <w:lang w:val="es-ES_tradnl"/>
        </w:rPr>
        <w:br w:type="page"/>
      </w:r>
    </w:p>
    <w:p w14:paraId="557F49F8" w14:textId="7F07FD15" w:rsidR="00731154" w:rsidRPr="00911A9D" w:rsidRDefault="00731154" w:rsidP="00D7317B">
      <w:pPr>
        <w:spacing w:before="120" w:after="120"/>
        <w:rPr>
          <w:rFonts w:ascii="Arial" w:eastAsia="Arial" w:hAnsi="Arial" w:cs="Arial"/>
          <w:b/>
          <w:bCs/>
          <w:sz w:val="22"/>
          <w:szCs w:val="22"/>
          <w:lang w:val="es-ES_tradnl"/>
        </w:rPr>
      </w:pPr>
      <w:r w:rsidRPr="00911A9D">
        <w:rPr>
          <w:rFonts w:ascii="Arial" w:eastAsia="Arial" w:hAnsi="Arial" w:cs="Arial"/>
          <w:b/>
          <w:bCs/>
          <w:sz w:val="22"/>
          <w:szCs w:val="22"/>
          <w:lang w:val="es-ES_tradnl"/>
        </w:rPr>
        <w:lastRenderedPageBreak/>
        <w:t xml:space="preserve">II. Contenido de </w:t>
      </w:r>
      <w:r w:rsidR="00D7317B" w:rsidRPr="00911A9D">
        <w:rPr>
          <w:rFonts w:ascii="Arial" w:eastAsia="Arial" w:hAnsi="Arial" w:cs="Arial"/>
          <w:b/>
          <w:bCs/>
          <w:sz w:val="22"/>
          <w:szCs w:val="22"/>
          <w:lang w:val="es-ES_tradnl"/>
        </w:rPr>
        <w:t>las notificaciones tributarias</w:t>
      </w:r>
      <w:r w:rsidR="00CF31CD" w:rsidRPr="00911A9D">
        <w:rPr>
          <w:rFonts w:ascii="Arial" w:eastAsia="Arial" w:hAnsi="Arial" w:cs="Arial"/>
          <w:b/>
          <w:bCs/>
          <w:sz w:val="22"/>
          <w:szCs w:val="22"/>
          <w:lang w:val="es-ES_tradnl"/>
        </w:rPr>
        <w:t xml:space="preserve"> (evaluación de impacto)</w:t>
      </w:r>
    </w:p>
    <w:p w14:paraId="0F45A40F" w14:textId="77777777" w:rsidR="00731154" w:rsidRPr="00911A9D" w:rsidRDefault="00731154" w:rsidP="00D7317B">
      <w:pPr>
        <w:spacing w:before="120" w:after="120"/>
        <w:rPr>
          <w:rFonts w:ascii="Arial" w:eastAsia="Arial" w:hAnsi="Arial" w:cs="Arial"/>
          <w:b/>
          <w:bCs/>
          <w:sz w:val="22"/>
          <w:szCs w:val="22"/>
          <w:lang w:val="es-ES_tradnl"/>
        </w:rPr>
      </w:pPr>
    </w:p>
    <w:p w14:paraId="7DB39BAD" w14:textId="77777777" w:rsidR="006A6087" w:rsidRPr="00911A9D" w:rsidRDefault="006A6087" w:rsidP="00D7317B">
      <w:pPr>
        <w:spacing w:before="120" w:after="120"/>
        <w:jc w:val="center"/>
        <w:rPr>
          <w:rFonts w:ascii="Arial" w:hAnsi="Arial" w:cs="Arial"/>
          <w:b/>
          <w:bCs/>
          <w:sz w:val="22"/>
          <w:szCs w:val="22"/>
          <w:lang w:val="es-ES_tradnl"/>
        </w:rPr>
      </w:pPr>
      <w:r w:rsidRPr="00911A9D">
        <w:rPr>
          <w:rFonts w:ascii="Arial" w:hAnsi="Arial" w:cs="Arial"/>
          <w:b/>
          <w:bCs/>
          <w:sz w:val="22"/>
          <w:szCs w:val="22"/>
          <w:lang w:val="es-ES_tradnl"/>
        </w:rPr>
        <w:t>República Dominicana</w:t>
      </w:r>
    </w:p>
    <w:p w14:paraId="6E683FF2" w14:textId="77777777" w:rsidR="006A6087" w:rsidRPr="00911A9D" w:rsidRDefault="006A6087" w:rsidP="00D7317B">
      <w:pPr>
        <w:spacing w:before="120" w:after="120"/>
        <w:jc w:val="center"/>
        <w:rPr>
          <w:rFonts w:ascii="Arial" w:hAnsi="Arial" w:cs="Arial"/>
          <w:b/>
          <w:bCs/>
          <w:sz w:val="22"/>
          <w:szCs w:val="22"/>
          <w:lang w:val="es-ES_tradnl"/>
        </w:rPr>
      </w:pPr>
      <w:r w:rsidRPr="00911A9D">
        <w:rPr>
          <w:rFonts w:ascii="Arial" w:hAnsi="Arial" w:cs="Arial"/>
          <w:b/>
          <w:bCs/>
          <w:sz w:val="22"/>
          <w:szCs w:val="22"/>
          <w:lang w:val="es-ES_tradnl"/>
        </w:rPr>
        <w:t>MINISTERIO DE HACIENDA</w:t>
      </w:r>
    </w:p>
    <w:p w14:paraId="306A09BF" w14:textId="77777777" w:rsidR="006A6087" w:rsidRPr="00911A9D" w:rsidRDefault="006A6087" w:rsidP="00D7317B">
      <w:pPr>
        <w:spacing w:before="120" w:after="120"/>
        <w:jc w:val="center"/>
        <w:rPr>
          <w:rFonts w:ascii="Arial" w:hAnsi="Arial" w:cs="Arial"/>
          <w:b/>
          <w:bCs/>
          <w:sz w:val="22"/>
          <w:szCs w:val="22"/>
          <w:lang w:val="es-ES_tradnl"/>
        </w:rPr>
      </w:pPr>
      <w:r w:rsidRPr="00911A9D">
        <w:rPr>
          <w:rFonts w:ascii="Arial" w:hAnsi="Arial" w:cs="Arial"/>
          <w:b/>
          <w:bCs/>
          <w:sz w:val="22"/>
          <w:szCs w:val="22"/>
          <w:lang w:val="es-ES_tradnl"/>
        </w:rPr>
        <w:t>DIRECCIÓN GENERAL DE IMPUESTOS INTERNOS</w:t>
      </w:r>
    </w:p>
    <w:p w14:paraId="6F04AE57" w14:textId="77777777" w:rsidR="006A6087" w:rsidRPr="00911A9D" w:rsidRDefault="006A6087" w:rsidP="00D7317B">
      <w:pPr>
        <w:pStyle w:val="NormalWeb"/>
        <w:spacing w:before="120" w:beforeAutospacing="0" w:after="120" w:afterAutospacing="0"/>
        <w:jc w:val="center"/>
        <w:rPr>
          <w:rFonts w:ascii="Arial" w:hAnsi="Arial" w:cs="Arial"/>
          <w:sz w:val="22"/>
          <w:szCs w:val="22"/>
          <w:lang w:val="es-ES_tradnl"/>
        </w:rPr>
      </w:pPr>
    </w:p>
    <w:p w14:paraId="21A12429" w14:textId="77777777" w:rsidR="006A6087" w:rsidRPr="00911A9D" w:rsidRDefault="006A6087" w:rsidP="00D7317B">
      <w:pPr>
        <w:pStyle w:val="NormalWeb"/>
        <w:spacing w:before="120" w:beforeAutospacing="0" w:after="120" w:afterAutospacing="0"/>
        <w:rPr>
          <w:rFonts w:ascii="Arial" w:hAnsi="Arial" w:cs="Arial"/>
          <w:sz w:val="22"/>
          <w:szCs w:val="22"/>
          <w:lang w:val="es-ES_tradnl"/>
        </w:rPr>
      </w:pPr>
      <w:r w:rsidRPr="00911A9D">
        <w:rPr>
          <w:rFonts w:ascii="Arial" w:hAnsi="Arial" w:cs="Arial"/>
          <w:sz w:val="22"/>
          <w:szCs w:val="22"/>
          <w:lang w:val="es-ES_tradnl"/>
        </w:rPr>
        <w:t>Distinguido(a) señor(a) XX:</w:t>
      </w:r>
    </w:p>
    <w:p w14:paraId="3DF509BE" w14:textId="77777777" w:rsidR="006A6087" w:rsidRPr="00911A9D" w:rsidRDefault="006A6087" w:rsidP="00D7317B">
      <w:pPr>
        <w:pStyle w:val="NormalWeb"/>
        <w:spacing w:before="120" w:beforeAutospacing="0" w:after="120" w:afterAutospacing="0"/>
        <w:jc w:val="both"/>
        <w:rPr>
          <w:rFonts w:ascii="Arial" w:hAnsi="Arial" w:cs="Arial"/>
          <w:sz w:val="22"/>
          <w:szCs w:val="22"/>
          <w:lang w:val="es-ES_tradnl"/>
        </w:rPr>
      </w:pPr>
      <w:r w:rsidRPr="00911A9D">
        <w:rPr>
          <w:rFonts w:ascii="Arial" w:hAnsi="Arial" w:cs="Arial"/>
          <w:sz w:val="22"/>
          <w:szCs w:val="22"/>
          <w:lang w:val="es-ES_tradnl"/>
        </w:rPr>
        <w:t>De conformidad con las disposiciones establecidas en el Código Tributario de la República Dominicana y sus modificaciones, esta Dirección General de Impuestos Internos ha realizado un cruce especial de información que confirma que la sociedad que usted representa ha realizado actividades que la obligan a presentar una declaración jurada anual del impuesto sobre la renta de sociedades (IR-2) para el año fiscal 20XX. De acuerdo a esta información, conocemos acerca de las siguientes operaciones:</w:t>
      </w:r>
    </w:p>
    <w:p w14:paraId="7C83977C" w14:textId="77777777" w:rsidR="006A6087" w:rsidRPr="00911A9D" w:rsidRDefault="006A6087" w:rsidP="00D7317B">
      <w:pPr>
        <w:pStyle w:val="ListParagraph"/>
        <w:numPr>
          <w:ilvl w:val="0"/>
          <w:numId w:val="20"/>
        </w:numPr>
        <w:spacing w:before="120" w:after="120" w:line="240" w:lineRule="auto"/>
        <w:contextualSpacing w:val="0"/>
        <w:rPr>
          <w:rFonts w:ascii="Arial" w:hAnsi="Arial" w:cs="Arial"/>
          <w:lang w:val="es-ES_tradnl"/>
        </w:rPr>
      </w:pPr>
      <w:r w:rsidRPr="00911A9D">
        <w:rPr>
          <w:rFonts w:ascii="Arial" w:hAnsi="Arial" w:cs="Arial"/>
          <w:lang w:val="es-ES_tradnl"/>
        </w:rPr>
        <w:t>Ingresos</w:t>
      </w:r>
      <w:r w:rsidR="00BA067D" w:rsidRPr="00911A9D">
        <w:rPr>
          <w:rFonts w:ascii="Arial" w:hAnsi="Arial" w:cs="Arial"/>
          <w:lang w:val="es-ES_tradnl"/>
        </w:rPr>
        <w:t xml:space="preserve"> por</w:t>
      </w:r>
      <w:r w:rsidRPr="00911A9D">
        <w:rPr>
          <w:rFonts w:ascii="Arial" w:hAnsi="Arial" w:cs="Arial"/>
          <w:lang w:val="es-ES_tradnl"/>
        </w:rPr>
        <w:t xml:space="preserve"> ventas locales de al menos XX declarados por sociedad YY </w:t>
      </w:r>
    </w:p>
    <w:p w14:paraId="5F576B9A" w14:textId="77777777" w:rsidR="00BA067D" w:rsidRPr="00911A9D" w:rsidRDefault="006A6087" w:rsidP="00D7317B">
      <w:pPr>
        <w:pStyle w:val="ListParagraph"/>
        <w:numPr>
          <w:ilvl w:val="0"/>
          <w:numId w:val="20"/>
        </w:numPr>
        <w:spacing w:before="120" w:after="120" w:line="240" w:lineRule="auto"/>
        <w:contextualSpacing w:val="0"/>
        <w:rPr>
          <w:rFonts w:ascii="Arial" w:hAnsi="Arial" w:cs="Arial"/>
          <w:lang w:val="es-ES_tradnl"/>
        </w:rPr>
      </w:pPr>
      <w:r w:rsidRPr="00911A9D">
        <w:rPr>
          <w:rFonts w:ascii="Arial" w:hAnsi="Arial" w:cs="Arial"/>
          <w:lang w:val="es-ES_tradnl"/>
        </w:rPr>
        <w:t>Ingresos de al menos XX declarados por Banco YY</w:t>
      </w:r>
    </w:p>
    <w:p w14:paraId="291F6A2C" w14:textId="77777777" w:rsidR="006A6087" w:rsidRPr="00911A9D" w:rsidRDefault="006A6087" w:rsidP="00D7317B">
      <w:pPr>
        <w:spacing w:before="120" w:after="120"/>
        <w:jc w:val="both"/>
        <w:rPr>
          <w:rFonts w:ascii="Arial" w:hAnsi="Arial" w:cs="Arial"/>
          <w:sz w:val="22"/>
          <w:szCs w:val="22"/>
          <w:lang w:val="es-ES_tradnl"/>
        </w:rPr>
      </w:pPr>
      <w:r w:rsidRPr="00911A9D">
        <w:rPr>
          <w:rFonts w:ascii="Arial" w:hAnsi="Arial" w:cs="Arial"/>
          <w:sz w:val="22"/>
          <w:szCs w:val="22"/>
          <w:lang w:val="es-ES_tradnl"/>
        </w:rPr>
        <w:t>En atención las normas legales citadas, esta Administración le apremia a presentar una declaración correspondiente al impuesto a la renta del ejercicio fiscal 20XX vía internet.</w:t>
      </w:r>
      <w:r w:rsidR="00BA067D" w:rsidRPr="00911A9D">
        <w:rPr>
          <w:rFonts w:ascii="Arial" w:hAnsi="Arial" w:cs="Arial"/>
          <w:sz w:val="22"/>
          <w:szCs w:val="22"/>
          <w:lang w:val="es-ES_tradnl"/>
        </w:rPr>
        <w:t xml:space="preserve"> En el evento que alguna irregularidad sea detectada, podría ser parte de una auditoría.</w:t>
      </w:r>
    </w:p>
    <w:p w14:paraId="611A836C" w14:textId="77777777" w:rsidR="006A6087" w:rsidRPr="00911A9D" w:rsidRDefault="006A6087" w:rsidP="00D7317B">
      <w:pPr>
        <w:spacing w:before="120" w:after="120"/>
        <w:jc w:val="both"/>
        <w:rPr>
          <w:rFonts w:ascii="Arial" w:hAnsi="Arial" w:cs="Arial"/>
          <w:sz w:val="22"/>
          <w:szCs w:val="22"/>
          <w:lang w:val="es-ES_tradnl"/>
        </w:rPr>
      </w:pPr>
      <w:r w:rsidRPr="00911A9D">
        <w:rPr>
          <w:rFonts w:ascii="Arial" w:hAnsi="Arial" w:cs="Arial"/>
          <w:sz w:val="22"/>
          <w:szCs w:val="22"/>
          <w:lang w:val="es-ES_tradnl"/>
        </w:rPr>
        <w:t xml:space="preserve">Para cualquier información, inquietud o preguntas durante el desarrollo, favor comunicarse con esta Gerencia al Teléfono XX extensiones XX XX. </w:t>
      </w:r>
    </w:p>
    <w:p w14:paraId="55090194" w14:textId="77777777" w:rsidR="006A6087" w:rsidRPr="00911A9D" w:rsidRDefault="006A6087" w:rsidP="00D7317B">
      <w:pPr>
        <w:spacing w:before="120" w:after="120"/>
        <w:jc w:val="both"/>
        <w:rPr>
          <w:rFonts w:ascii="Arial" w:hAnsi="Arial" w:cs="Arial"/>
          <w:sz w:val="22"/>
          <w:szCs w:val="22"/>
          <w:lang w:val="es-ES_tradnl"/>
        </w:rPr>
      </w:pPr>
      <w:r w:rsidRPr="00911A9D">
        <w:rPr>
          <w:rFonts w:ascii="Arial" w:hAnsi="Arial" w:cs="Arial"/>
          <w:sz w:val="22"/>
          <w:szCs w:val="22"/>
          <w:lang w:val="es-ES_tradnl"/>
        </w:rPr>
        <w:t xml:space="preserve">Atentamente, </w:t>
      </w:r>
    </w:p>
    <w:p w14:paraId="5257843F" w14:textId="77777777" w:rsidR="006A6087" w:rsidRPr="00911A9D" w:rsidRDefault="006A6087" w:rsidP="00D7317B">
      <w:pPr>
        <w:spacing w:before="120" w:after="120"/>
        <w:jc w:val="both"/>
        <w:rPr>
          <w:rFonts w:ascii="Arial" w:hAnsi="Arial" w:cs="Arial"/>
          <w:sz w:val="22"/>
          <w:szCs w:val="22"/>
          <w:lang w:val="es-ES_tradnl"/>
        </w:rPr>
      </w:pPr>
      <w:r w:rsidRPr="00911A9D">
        <w:rPr>
          <w:rFonts w:ascii="Arial" w:hAnsi="Arial" w:cs="Arial"/>
          <w:sz w:val="22"/>
          <w:szCs w:val="22"/>
          <w:lang w:val="es-ES_tradnl"/>
        </w:rPr>
        <w:t>Dirección General de Impuestos Internos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6"/>
        <w:gridCol w:w="4211"/>
        <w:gridCol w:w="30"/>
        <w:gridCol w:w="128"/>
        <w:gridCol w:w="45"/>
      </w:tblGrid>
      <w:tr w:rsidR="006A6087" w:rsidRPr="00911A9D" w14:paraId="0B3C6396" w14:textId="77777777" w:rsidTr="00A06B80">
        <w:trPr>
          <w:tblCellSpacing w:w="15" w:type="dxa"/>
        </w:trPr>
        <w:tc>
          <w:tcPr>
            <w:tcW w:w="0" w:type="auto"/>
            <w:vAlign w:val="center"/>
            <w:hideMark/>
          </w:tcPr>
          <w:p w14:paraId="0279532F" w14:textId="77777777" w:rsidR="006A6087" w:rsidRPr="00911A9D" w:rsidRDefault="006A6087" w:rsidP="00D7317B">
            <w:pPr>
              <w:spacing w:before="120" w:after="120"/>
              <w:rPr>
                <w:rFonts w:ascii="Arial" w:hAnsi="Arial" w:cs="Arial"/>
                <w:sz w:val="22"/>
                <w:szCs w:val="22"/>
                <w:lang w:val="es-ES_tradnl"/>
              </w:rPr>
            </w:pPr>
          </w:p>
        </w:tc>
        <w:tc>
          <w:tcPr>
            <w:tcW w:w="0" w:type="auto"/>
            <w:vAlign w:val="center"/>
            <w:hideMark/>
          </w:tcPr>
          <w:p w14:paraId="0378F3F1" w14:textId="77777777" w:rsidR="006A6087" w:rsidRPr="00911A9D" w:rsidRDefault="006A6087" w:rsidP="00D7317B">
            <w:pPr>
              <w:spacing w:before="120" w:after="120"/>
              <w:jc w:val="center"/>
              <w:rPr>
                <w:rFonts w:ascii="Arial" w:hAnsi="Arial" w:cs="Arial"/>
                <w:sz w:val="22"/>
                <w:szCs w:val="22"/>
                <w:lang w:val="es-ES_tradnl"/>
              </w:rPr>
            </w:pPr>
          </w:p>
        </w:tc>
        <w:tc>
          <w:tcPr>
            <w:tcW w:w="0" w:type="auto"/>
            <w:gridSpan w:val="3"/>
            <w:vAlign w:val="center"/>
            <w:hideMark/>
          </w:tcPr>
          <w:p w14:paraId="52330B11" w14:textId="77777777" w:rsidR="006A6087" w:rsidRPr="00911A9D" w:rsidRDefault="006A6087" w:rsidP="00D7317B">
            <w:pPr>
              <w:spacing w:before="120" w:after="120"/>
              <w:jc w:val="center"/>
              <w:rPr>
                <w:rFonts w:ascii="Arial" w:hAnsi="Arial" w:cs="Arial"/>
                <w:sz w:val="22"/>
                <w:szCs w:val="22"/>
                <w:lang w:val="es-ES_tradnl"/>
              </w:rPr>
            </w:pPr>
          </w:p>
        </w:tc>
      </w:tr>
      <w:tr w:rsidR="006A6087" w:rsidRPr="00911A9D" w14:paraId="03163B5C" w14:textId="77777777" w:rsidTr="00A06B80">
        <w:trPr>
          <w:trHeight w:val="75"/>
          <w:tblCellSpacing w:w="15" w:type="dxa"/>
        </w:trPr>
        <w:tc>
          <w:tcPr>
            <w:tcW w:w="0" w:type="auto"/>
            <w:gridSpan w:val="5"/>
            <w:vAlign w:val="center"/>
            <w:hideMark/>
          </w:tcPr>
          <w:p w14:paraId="26C52292" w14:textId="77777777" w:rsidR="006A6087" w:rsidRPr="00911A9D" w:rsidRDefault="006A6087" w:rsidP="00D7317B">
            <w:pPr>
              <w:spacing w:before="120" w:after="120"/>
              <w:rPr>
                <w:rFonts w:ascii="Arial" w:hAnsi="Arial" w:cs="Arial"/>
                <w:sz w:val="22"/>
                <w:szCs w:val="22"/>
                <w:lang w:val="es-ES_tradnl"/>
              </w:rPr>
            </w:pPr>
          </w:p>
          <w:p w14:paraId="200F394E" w14:textId="77777777" w:rsidR="006A6087" w:rsidRPr="00911A9D" w:rsidRDefault="006A6087" w:rsidP="00D7317B">
            <w:pPr>
              <w:spacing w:before="120" w:after="120"/>
              <w:rPr>
                <w:rFonts w:ascii="Arial" w:hAnsi="Arial" w:cs="Arial"/>
                <w:sz w:val="22"/>
                <w:szCs w:val="22"/>
                <w:lang w:val="es-ES_tradnl"/>
              </w:rPr>
            </w:pPr>
          </w:p>
        </w:tc>
      </w:tr>
      <w:tr w:rsidR="006A6087" w:rsidRPr="00911A9D" w14:paraId="7E7031E6" w14:textId="77777777" w:rsidTr="00A06B80">
        <w:trPr>
          <w:tblCellSpacing w:w="15" w:type="dxa"/>
        </w:trPr>
        <w:tc>
          <w:tcPr>
            <w:tcW w:w="0" w:type="auto"/>
            <w:vAlign w:val="center"/>
            <w:hideMark/>
          </w:tcPr>
          <w:p w14:paraId="06EFD99E" w14:textId="77777777" w:rsidR="006A6087" w:rsidRPr="00911A9D" w:rsidRDefault="006A6087" w:rsidP="00D7317B">
            <w:pPr>
              <w:spacing w:before="120" w:after="120"/>
              <w:jc w:val="center"/>
              <w:rPr>
                <w:rFonts w:ascii="Arial" w:hAnsi="Arial" w:cs="Arial"/>
                <w:sz w:val="22"/>
                <w:szCs w:val="22"/>
                <w:lang w:val="es-ES_tradnl"/>
              </w:rPr>
            </w:pPr>
          </w:p>
        </w:tc>
        <w:tc>
          <w:tcPr>
            <w:tcW w:w="0" w:type="auto"/>
            <w:vAlign w:val="center"/>
            <w:hideMark/>
          </w:tcPr>
          <w:p w14:paraId="3A7C47C9" w14:textId="77777777" w:rsidR="006A6087" w:rsidRPr="00911A9D" w:rsidRDefault="006A6087" w:rsidP="00D7317B">
            <w:pPr>
              <w:spacing w:before="120" w:after="120"/>
              <w:rPr>
                <w:rFonts w:ascii="Arial" w:hAnsi="Arial" w:cs="Arial"/>
                <w:sz w:val="22"/>
                <w:szCs w:val="22"/>
                <w:lang w:val="es-ES_tradnl"/>
              </w:rPr>
            </w:pPr>
          </w:p>
        </w:tc>
        <w:tc>
          <w:tcPr>
            <w:tcW w:w="0" w:type="auto"/>
            <w:gridSpan w:val="3"/>
            <w:vAlign w:val="center"/>
            <w:hideMark/>
          </w:tcPr>
          <w:p w14:paraId="4CDABC22" w14:textId="77777777" w:rsidR="006A6087" w:rsidRPr="00911A9D" w:rsidRDefault="006A6087" w:rsidP="00D7317B">
            <w:pPr>
              <w:spacing w:before="120" w:after="120"/>
              <w:jc w:val="center"/>
              <w:rPr>
                <w:rFonts w:ascii="Arial" w:hAnsi="Arial" w:cs="Arial"/>
                <w:sz w:val="22"/>
                <w:szCs w:val="22"/>
                <w:lang w:val="es-ES_tradnl"/>
              </w:rPr>
            </w:pPr>
          </w:p>
        </w:tc>
      </w:tr>
      <w:tr w:rsidR="006A6087" w:rsidRPr="00911A9D" w14:paraId="707A190B" w14:textId="77777777" w:rsidTr="00A06B80">
        <w:trPr>
          <w:gridAfter w:val="1"/>
          <w:tblCellSpacing w:w="15" w:type="dxa"/>
        </w:trPr>
        <w:tc>
          <w:tcPr>
            <w:tcW w:w="0" w:type="auto"/>
            <w:gridSpan w:val="3"/>
            <w:vAlign w:val="center"/>
            <w:hideMark/>
          </w:tcPr>
          <w:p w14:paraId="313744AF" w14:textId="77777777" w:rsidR="006A6087" w:rsidRPr="00911A9D" w:rsidRDefault="006A6087" w:rsidP="00D7317B">
            <w:pPr>
              <w:spacing w:before="120" w:after="120"/>
              <w:jc w:val="center"/>
              <w:rPr>
                <w:rFonts w:ascii="Arial" w:hAnsi="Arial" w:cs="Arial"/>
                <w:sz w:val="22"/>
                <w:szCs w:val="22"/>
                <w:lang w:val="es-ES_tradnl"/>
              </w:rPr>
            </w:pPr>
            <w:r w:rsidRPr="00911A9D">
              <w:rPr>
                <w:rFonts w:ascii="Arial" w:hAnsi="Arial" w:cs="Arial"/>
                <w:sz w:val="22"/>
                <w:szCs w:val="22"/>
                <w:lang w:val="es-ES_tradnl"/>
              </w:rPr>
              <w:t xml:space="preserve"> </w:t>
            </w:r>
            <w:r w:rsidRPr="00911A9D">
              <w:rPr>
                <w:rFonts w:ascii="Arial" w:hAnsi="Arial" w:cs="Arial"/>
                <w:sz w:val="22"/>
                <w:szCs w:val="22"/>
                <w:lang w:val="es-ES_tradnl" w:eastAsia="es-ES_tradnl"/>
              </w:rPr>
              <w:drawing>
                <wp:inline distT="0" distB="0" distL="0" distR="0" wp14:anchorId="184A16CA" wp14:editId="6D590B03">
                  <wp:extent cx="1925241" cy="746760"/>
                  <wp:effectExtent l="0" t="0" r="0" b="0"/>
                  <wp:docPr id="3" name="Picture 3" descr="C:\Users\MARTINA\Desktop\dg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Desktop\dgi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079" cy="747473"/>
                          </a:xfrm>
                          <a:prstGeom prst="rect">
                            <a:avLst/>
                          </a:prstGeom>
                          <a:noFill/>
                          <a:ln>
                            <a:noFill/>
                          </a:ln>
                        </pic:spPr>
                      </pic:pic>
                    </a:graphicData>
                  </a:graphic>
                </wp:inline>
              </w:drawing>
            </w:r>
          </w:p>
        </w:tc>
        <w:tc>
          <w:tcPr>
            <w:tcW w:w="0" w:type="auto"/>
            <w:vAlign w:val="center"/>
            <w:hideMark/>
          </w:tcPr>
          <w:p w14:paraId="3052B86E" w14:textId="77777777" w:rsidR="006A6087" w:rsidRPr="00911A9D" w:rsidRDefault="006A6087" w:rsidP="00D7317B">
            <w:pPr>
              <w:spacing w:before="120" w:after="120"/>
              <w:jc w:val="center"/>
              <w:rPr>
                <w:rFonts w:ascii="Arial" w:hAnsi="Arial" w:cs="Arial"/>
                <w:sz w:val="22"/>
                <w:szCs w:val="22"/>
                <w:lang w:val="es-ES_tradnl"/>
              </w:rPr>
            </w:pPr>
          </w:p>
        </w:tc>
      </w:tr>
    </w:tbl>
    <w:p w14:paraId="171FA6F8" w14:textId="77777777" w:rsidR="00731154" w:rsidRPr="00911A9D" w:rsidRDefault="00731154" w:rsidP="00D7317B">
      <w:pPr>
        <w:spacing w:before="120" w:after="120"/>
        <w:rPr>
          <w:rFonts w:ascii="Arial" w:eastAsia="Arial" w:hAnsi="Arial" w:cs="Arial"/>
          <w:b/>
          <w:bCs/>
          <w:sz w:val="22"/>
          <w:szCs w:val="22"/>
          <w:lang w:val="es-ES_tradnl"/>
        </w:rPr>
      </w:pPr>
      <w:r w:rsidRPr="00911A9D">
        <w:rPr>
          <w:rFonts w:ascii="Arial" w:eastAsia="Arial" w:hAnsi="Arial" w:cs="Arial"/>
          <w:b/>
          <w:bCs/>
          <w:sz w:val="22"/>
          <w:szCs w:val="22"/>
          <w:lang w:val="es-ES_tradnl"/>
        </w:rPr>
        <w:br w:type="page"/>
      </w:r>
    </w:p>
    <w:p w14:paraId="34554831" w14:textId="77777777" w:rsidR="00A470B9" w:rsidRPr="00911A9D" w:rsidRDefault="00702F70" w:rsidP="00D7317B">
      <w:pPr>
        <w:tabs>
          <w:tab w:val="center" w:pos="4680"/>
        </w:tabs>
        <w:spacing w:before="120" w:after="120"/>
        <w:ind w:left="720" w:hanging="720"/>
        <w:jc w:val="both"/>
        <w:rPr>
          <w:rFonts w:ascii="Arial" w:eastAsia="Arial" w:hAnsi="Arial" w:cs="Arial"/>
          <w:b/>
          <w:bCs/>
          <w:sz w:val="22"/>
          <w:szCs w:val="22"/>
          <w:lang w:val="es-ES_tradnl"/>
        </w:rPr>
      </w:pPr>
      <w:r w:rsidRPr="00911A9D">
        <w:rPr>
          <w:rFonts w:ascii="Arial" w:eastAsia="Arial" w:hAnsi="Arial" w:cs="Arial"/>
          <w:b/>
          <w:bCs/>
          <w:sz w:val="22"/>
          <w:szCs w:val="22"/>
          <w:lang w:val="es-ES_tradnl"/>
        </w:rPr>
        <w:lastRenderedPageBreak/>
        <w:t>II</w:t>
      </w:r>
      <w:r w:rsidR="00731154" w:rsidRPr="00911A9D">
        <w:rPr>
          <w:rFonts w:ascii="Arial" w:eastAsia="Arial" w:hAnsi="Arial" w:cs="Arial"/>
          <w:b/>
          <w:bCs/>
          <w:sz w:val="22"/>
          <w:szCs w:val="22"/>
          <w:lang w:val="es-ES_tradnl"/>
        </w:rPr>
        <w:t>I</w:t>
      </w:r>
      <w:r w:rsidR="004339E6" w:rsidRPr="00911A9D">
        <w:rPr>
          <w:rFonts w:ascii="Arial" w:eastAsia="Arial" w:hAnsi="Arial" w:cs="Arial"/>
          <w:b/>
          <w:bCs/>
          <w:sz w:val="22"/>
          <w:szCs w:val="22"/>
          <w:lang w:val="es-ES_tradnl"/>
        </w:rPr>
        <w:t>.</w:t>
      </w:r>
      <w:r w:rsidR="004339E6" w:rsidRPr="00911A9D">
        <w:rPr>
          <w:rFonts w:ascii="Arial" w:hAnsi="Arial" w:cs="Arial"/>
          <w:b/>
          <w:bCs/>
          <w:sz w:val="22"/>
          <w:szCs w:val="22"/>
          <w:lang w:val="es-ES_tradnl"/>
        </w:rPr>
        <w:tab/>
      </w:r>
      <w:r w:rsidR="00E25673" w:rsidRPr="00911A9D">
        <w:rPr>
          <w:rFonts w:ascii="Arial" w:eastAsia="Arial" w:hAnsi="Arial" w:cs="Arial"/>
          <w:b/>
          <w:bCs/>
          <w:sz w:val="22"/>
          <w:szCs w:val="22"/>
          <w:lang w:val="es-ES_tradnl"/>
        </w:rPr>
        <w:t>Ins</w:t>
      </w:r>
      <w:r w:rsidR="00E2724D" w:rsidRPr="00911A9D">
        <w:rPr>
          <w:rFonts w:ascii="Arial" w:eastAsia="Arial" w:hAnsi="Arial" w:cs="Arial"/>
          <w:b/>
          <w:bCs/>
          <w:sz w:val="22"/>
          <w:szCs w:val="22"/>
          <w:lang w:val="es-ES_tradnl"/>
        </w:rPr>
        <w:t xml:space="preserve">umos para </w:t>
      </w:r>
      <w:r w:rsidR="004339E6" w:rsidRPr="00911A9D">
        <w:rPr>
          <w:rFonts w:ascii="Arial" w:eastAsia="Arial" w:hAnsi="Arial" w:cs="Arial"/>
          <w:b/>
          <w:bCs/>
          <w:sz w:val="22"/>
          <w:szCs w:val="22"/>
          <w:lang w:val="es-ES_tradnl"/>
        </w:rPr>
        <w:t>C</w:t>
      </w:r>
      <w:r w:rsidR="00E2724D" w:rsidRPr="00911A9D">
        <w:rPr>
          <w:rFonts w:ascii="Arial" w:eastAsia="Arial" w:hAnsi="Arial" w:cs="Arial"/>
          <w:b/>
          <w:bCs/>
          <w:sz w:val="22"/>
          <w:szCs w:val="22"/>
          <w:lang w:val="es-ES_tradnl"/>
        </w:rPr>
        <w:t xml:space="preserve">álculos de </w:t>
      </w:r>
      <w:r w:rsidR="004339E6" w:rsidRPr="00911A9D">
        <w:rPr>
          <w:rFonts w:ascii="Arial" w:eastAsia="Arial" w:hAnsi="Arial" w:cs="Arial"/>
          <w:b/>
          <w:bCs/>
          <w:sz w:val="22"/>
          <w:szCs w:val="22"/>
          <w:lang w:val="es-ES_tradnl"/>
        </w:rPr>
        <w:t>P</w:t>
      </w:r>
      <w:r w:rsidR="00E2724D" w:rsidRPr="00911A9D">
        <w:rPr>
          <w:rFonts w:ascii="Arial" w:eastAsia="Arial" w:hAnsi="Arial" w:cs="Arial"/>
          <w:b/>
          <w:bCs/>
          <w:sz w:val="22"/>
          <w:szCs w:val="22"/>
          <w:lang w:val="es-ES_tradnl"/>
        </w:rPr>
        <w:t>oder</w:t>
      </w:r>
      <w:r w:rsidR="00511770" w:rsidRPr="00911A9D">
        <w:rPr>
          <w:rFonts w:ascii="Arial" w:eastAsia="Arial" w:hAnsi="Arial" w:cs="Arial"/>
          <w:b/>
          <w:bCs/>
          <w:sz w:val="22"/>
          <w:szCs w:val="22"/>
          <w:lang w:val="es-ES_tradnl"/>
        </w:rPr>
        <w:t xml:space="preserve"> (</w:t>
      </w:r>
      <w:r w:rsidR="004339E6" w:rsidRPr="00911A9D">
        <w:rPr>
          <w:rFonts w:ascii="Arial" w:eastAsia="Arial" w:hAnsi="Arial" w:cs="Arial"/>
          <w:b/>
          <w:bCs/>
          <w:sz w:val="22"/>
          <w:szCs w:val="22"/>
          <w:lang w:val="es-ES_tradnl"/>
        </w:rPr>
        <w:t>E</w:t>
      </w:r>
      <w:r w:rsidR="00537727" w:rsidRPr="00911A9D">
        <w:rPr>
          <w:rFonts w:ascii="Arial" w:eastAsia="Arial" w:hAnsi="Arial" w:cs="Arial"/>
          <w:b/>
          <w:bCs/>
          <w:sz w:val="22"/>
          <w:szCs w:val="22"/>
          <w:lang w:val="es-ES_tradnl"/>
        </w:rPr>
        <w:t>valuación</w:t>
      </w:r>
      <w:r w:rsidR="00511770" w:rsidRPr="00911A9D">
        <w:rPr>
          <w:rFonts w:ascii="Arial" w:eastAsia="Arial" w:hAnsi="Arial" w:cs="Arial"/>
          <w:b/>
          <w:bCs/>
          <w:sz w:val="22"/>
          <w:szCs w:val="22"/>
          <w:lang w:val="es-ES_tradnl"/>
        </w:rPr>
        <w:t xml:space="preserve"> de </w:t>
      </w:r>
      <w:r w:rsidR="004339E6" w:rsidRPr="00911A9D">
        <w:rPr>
          <w:rFonts w:ascii="Arial" w:eastAsia="Arial" w:hAnsi="Arial" w:cs="Arial"/>
          <w:b/>
          <w:bCs/>
          <w:sz w:val="22"/>
          <w:szCs w:val="22"/>
          <w:lang w:val="es-ES_tradnl"/>
        </w:rPr>
        <w:t>I</w:t>
      </w:r>
      <w:r w:rsidR="00511770" w:rsidRPr="00911A9D">
        <w:rPr>
          <w:rFonts w:ascii="Arial" w:eastAsia="Arial" w:hAnsi="Arial" w:cs="Arial"/>
          <w:b/>
          <w:bCs/>
          <w:sz w:val="22"/>
          <w:szCs w:val="22"/>
          <w:lang w:val="es-ES_tradnl"/>
        </w:rPr>
        <w:t>mpacto)</w:t>
      </w:r>
    </w:p>
    <w:p w14:paraId="46BF604F" w14:textId="77777777" w:rsidR="008B16F6" w:rsidRPr="00911A9D" w:rsidRDefault="008B16F6" w:rsidP="00D7317B">
      <w:pPr>
        <w:tabs>
          <w:tab w:val="center" w:pos="4680"/>
        </w:tabs>
        <w:spacing w:before="120" w:after="120"/>
        <w:ind w:left="360"/>
        <w:jc w:val="both"/>
        <w:rPr>
          <w:rFonts w:ascii="Arial" w:hAnsi="Arial" w:cs="Arial"/>
          <w:b/>
          <w:bCs/>
          <w:sz w:val="22"/>
          <w:szCs w:val="22"/>
          <w:u w:val="single"/>
          <w:lang w:val="es-ES_tradnl"/>
        </w:rPr>
      </w:pPr>
    </w:p>
    <w:p w14:paraId="36DE8EBE" w14:textId="77777777" w:rsidR="00797B82" w:rsidRPr="00911A9D" w:rsidRDefault="001E2809" w:rsidP="00D7317B">
      <w:pPr>
        <w:tabs>
          <w:tab w:val="center" w:pos="4680"/>
        </w:tabs>
        <w:spacing w:before="120" w:after="120"/>
        <w:ind w:left="360"/>
        <w:jc w:val="both"/>
        <w:rPr>
          <w:rFonts w:ascii="Arial" w:hAnsi="Arial" w:cs="Arial"/>
          <w:b/>
          <w:bCs/>
          <w:sz w:val="22"/>
          <w:szCs w:val="22"/>
          <w:u w:val="single"/>
          <w:lang w:val="es-ES_tradnl"/>
        </w:rPr>
      </w:pPr>
      <w:r w:rsidRPr="00911A9D">
        <w:rPr>
          <w:rFonts w:ascii="Arial" w:hAnsi="Arial" w:cs="Arial"/>
          <w:bCs/>
          <w:sz w:val="22"/>
          <w:szCs w:val="22"/>
          <w:lang w:val="es-ES_tradnl" w:eastAsia="es-ES_tradnl"/>
        </w:rPr>
        <w:drawing>
          <wp:inline distT="0" distB="0" distL="0" distR="0" wp14:anchorId="0C0864CF" wp14:editId="39101046">
            <wp:extent cx="511302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1316D2E9" w14:textId="77777777" w:rsidR="00797B82" w:rsidRPr="00911A9D" w:rsidRDefault="00797B82" w:rsidP="00D7317B">
      <w:pPr>
        <w:spacing w:before="120" w:after="120"/>
        <w:rPr>
          <w:rFonts w:ascii="Arial" w:hAnsi="Arial" w:cs="Arial"/>
          <w:b/>
          <w:bCs/>
          <w:sz w:val="22"/>
          <w:szCs w:val="22"/>
          <w:u w:val="single"/>
          <w:lang w:val="es-ES_tradnl"/>
        </w:rPr>
      </w:pPr>
      <w:r w:rsidRPr="00911A9D">
        <w:rPr>
          <w:rFonts w:ascii="Arial" w:hAnsi="Arial" w:cs="Arial"/>
          <w:b/>
          <w:bCs/>
          <w:sz w:val="22"/>
          <w:szCs w:val="22"/>
          <w:u w:val="single"/>
          <w:lang w:val="es-ES_tradnl"/>
        </w:rPr>
        <w:br w:type="page"/>
      </w:r>
    </w:p>
    <w:p w14:paraId="6DA5FDD9" w14:textId="77777777" w:rsidR="00797B82" w:rsidRPr="00911A9D" w:rsidRDefault="00797B82" w:rsidP="00D7317B">
      <w:pPr>
        <w:tabs>
          <w:tab w:val="center" w:pos="4680"/>
        </w:tabs>
        <w:spacing w:before="120" w:after="120"/>
        <w:rPr>
          <w:rFonts w:ascii="Arial" w:hAnsi="Arial" w:cs="Arial"/>
          <w:b/>
          <w:sz w:val="22"/>
          <w:szCs w:val="22"/>
          <w:lang w:val="es-ES_tradnl"/>
        </w:rPr>
      </w:pPr>
      <w:r w:rsidRPr="00911A9D">
        <w:rPr>
          <w:rFonts w:ascii="Arial" w:hAnsi="Arial" w:cs="Arial"/>
          <w:b/>
          <w:sz w:val="22"/>
          <w:szCs w:val="22"/>
          <w:lang w:val="es-ES_tradnl"/>
        </w:rPr>
        <w:lastRenderedPageBreak/>
        <w:t>Referencias</w:t>
      </w:r>
    </w:p>
    <w:p w14:paraId="1F5BA482" w14:textId="77777777" w:rsidR="00797B82" w:rsidRPr="00911A9D" w:rsidRDefault="00797B82" w:rsidP="009B55DA">
      <w:pPr>
        <w:autoSpaceDE w:val="0"/>
        <w:autoSpaceDN w:val="0"/>
        <w:adjustRightInd w:val="0"/>
        <w:spacing w:before="60" w:after="60"/>
        <w:jc w:val="both"/>
        <w:rPr>
          <w:rFonts w:ascii="Arial" w:eastAsiaTheme="minorHAnsi" w:hAnsi="Arial" w:cs="Arial"/>
          <w:sz w:val="22"/>
          <w:szCs w:val="22"/>
          <w:lang w:val="es-ES_tradnl"/>
        </w:rPr>
      </w:pPr>
      <w:r w:rsidRPr="00911A9D">
        <w:rPr>
          <w:rFonts w:ascii="Arial" w:eastAsiaTheme="minorHAnsi" w:hAnsi="Arial" w:cs="Arial"/>
          <w:sz w:val="22"/>
          <w:szCs w:val="22"/>
          <w:lang w:val="es-ES_tradnl"/>
        </w:rPr>
        <w:t>Almunia, M.,y D. Lopez-Rodriguez. 2016. Under The Radar: The Effects of Monitoring Firms on Tax Compliance. Mimeo.</w:t>
      </w:r>
    </w:p>
    <w:p w14:paraId="62BF4203"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 xml:space="preserve">Andreoni, J., Erard, B., and Feinstein, J. 1998. ‘Tax Compliance’, </w:t>
      </w:r>
      <w:r w:rsidRPr="00911A9D">
        <w:rPr>
          <w:rFonts w:ascii="Arial" w:hAnsi="Arial" w:cs="Arial"/>
          <w:i/>
          <w:iCs/>
          <w:sz w:val="22"/>
          <w:szCs w:val="22"/>
          <w:lang w:val="es-ES_tradnl"/>
        </w:rPr>
        <w:t>Journal of Economic Literature</w:t>
      </w:r>
      <w:r w:rsidRPr="00911A9D">
        <w:rPr>
          <w:rFonts w:ascii="Arial" w:hAnsi="Arial" w:cs="Arial"/>
          <w:sz w:val="22"/>
          <w:szCs w:val="22"/>
          <w:lang w:val="es-ES_tradnl"/>
        </w:rPr>
        <w:t xml:space="preserve">, </w:t>
      </w:r>
      <w:r w:rsidRPr="00911A9D">
        <w:rPr>
          <w:rFonts w:ascii="Arial" w:hAnsi="Arial" w:cs="Arial"/>
          <w:bCs/>
          <w:sz w:val="22"/>
          <w:szCs w:val="22"/>
          <w:lang w:val="es-ES_tradnl"/>
        </w:rPr>
        <w:t>36</w:t>
      </w:r>
      <w:r w:rsidRPr="00911A9D">
        <w:rPr>
          <w:rFonts w:ascii="Arial" w:hAnsi="Arial" w:cs="Arial"/>
          <w:sz w:val="22"/>
          <w:szCs w:val="22"/>
          <w:lang w:val="es-ES_tradnl"/>
        </w:rPr>
        <w:t>, 818–60.</w:t>
      </w:r>
    </w:p>
    <w:p w14:paraId="673C9010"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Brockmeyer, A, M. Hernandez, S. Kettle, y S. Smith. 2016. Casting the tax net wider: experimental evidence from Costa Rica. Documento de Trabajo. Banco Mundial.</w:t>
      </w:r>
    </w:p>
    <w:p w14:paraId="6C3F394A"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 xml:space="preserve">Bruhn, M., McKenzie, D., 2009. In pursuit of balance, randomization in practice in development field experiments. </w:t>
      </w:r>
      <w:r w:rsidRPr="00911A9D">
        <w:rPr>
          <w:rFonts w:ascii="Arial" w:hAnsi="Arial" w:cs="Arial"/>
          <w:i/>
          <w:sz w:val="22"/>
          <w:szCs w:val="22"/>
          <w:lang w:val="es-ES_tradnl"/>
        </w:rPr>
        <w:t>Am. Econ. J.: Appl. Econ</w:t>
      </w:r>
      <w:r w:rsidRPr="00911A9D">
        <w:rPr>
          <w:rFonts w:ascii="Arial" w:hAnsi="Arial" w:cs="Arial"/>
          <w:sz w:val="22"/>
          <w:szCs w:val="22"/>
          <w:lang w:val="es-ES_tradnl"/>
        </w:rPr>
        <w:t>. 1 (4), 200–232</w:t>
      </w:r>
    </w:p>
    <w:p w14:paraId="3497C055"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Carrillo, P, D. Pomeranz, y M. Singhal. 2014. Dodging the Taxman: Firm Misreporting and limits to Tax enforcement. Harvard Business School.</w:t>
      </w:r>
    </w:p>
    <w:p w14:paraId="543BBB67" w14:textId="77777777" w:rsidR="00797B82" w:rsidRPr="00911A9D" w:rsidRDefault="00797B82" w:rsidP="009B55DA">
      <w:pPr>
        <w:autoSpaceDE w:val="0"/>
        <w:autoSpaceDN w:val="0"/>
        <w:adjustRightInd w:val="0"/>
        <w:spacing w:before="60" w:after="60"/>
        <w:jc w:val="both"/>
        <w:rPr>
          <w:rFonts w:ascii="Arial" w:eastAsiaTheme="minorHAnsi" w:hAnsi="Arial" w:cs="Arial"/>
          <w:sz w:val="22"/>
          <w:szCs w:val="22"/>
          <w:lang w:val="es-ES_tradnl"/>
        </w:rPr>
      </w:pPr>
      <w:r w:rsidRPr="00911A9D">
        <w:rPr>
          <w:rFonts w:ascii="Arial" w:eastAsiaTheme="minorHAnsi" w:hAnsi="Arial" w:cs="Arial"/>
          <w:sz w:val="22"/>
          <w:szCs w:val="22"/>
          <w:lang w:val="es-ES_tradnl"/>
        </w:rPr>
        <w:t>Gordon, R. y W. Li. 2009. Tax Structures in Developing Countries: Many Puzzles and a</w:t>
      </w:r>
    </w:p>
    <w:p w14:paraId="12913B55"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eastAsiaTheme="minorHAnsi" w:hAnsi="Arial" w:cs="Arial"/>
          <w:sz w:val="22"/>
          <w:szCs w:val="22"/>
          <w:lang w:val="es-ES_tradnl"/>
        </w:rPr>
        <w:t xml:space="preserve">Possible Explanation. </w:t>
      </w:r>
      <w:r w:rsidRPr="00911A9D">
        <w:rPr>
          <w:rFonts w:ascii="Arial" w:eastAsiaTheme="minorHAnsi" w:hAnsi="Arial" w:cs="Arial"/>
          <w:i/>
          <w:sz w:val="22"/>
          <w:szCs w:val="22"/>
          <w:lang w:val="es-ES_tradnl"/>
        </w:rPr>
        <w:t>Journal of Public Economics</w:t>
      </w:r>
      <w:r w:rsidRPr="00911A9D">
        <w:rPr>
          <w:rFonts w:ascii="Arial" w:eastAsiaTheme="minorHAnsi" w:hAnsi="Arial" w:cs="Arial"/>
          <w:sz w:val="22"/>
          <w:szCs w:val="22"/>
          <w:lang w:val="es-ES_tradnl"/>
        </w:rPr>
        <w:t xml:space="preserve"> 93 (7-8): 855-866.</w:t>
      </w:r>
    </w:p>
    <w:p w14:paraId="0CE76837"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Hallsworth, M. 2014. The use of field experiments to increase tax compliance. Oxford Review of Economic Policy, vol 30 (4).</w:t>
      </w:r>
    </w:p>
    <w:p w14:paraId="2495BD34" w14:textId="77777777" w:rsidR="00797B82" w:rsidRPr="00911A9D" w:rsidRDefault="00797B82" w:rsidP="009B55DA">
      <w:pPr>
        <w:tabs>
          <w:tab w:val="center" w:pos="4680"/>
        </w:tabs>
        <w:spacing w:before="60" w:after="60"/>
        <w:jc w:val="both"/>
        <w:rPr>
          <w:rFonts w:ascii="Arial" w:hAnsi="Arial" w:cs="Arial"/>
          <w:sz w:val="22"/>
          <w:szCs w:val="22"/>
          <w:lang w:val="es-ES_tradnl"/>
        </w:rPr>
      </w:pPr>
      <w:r w:rsidRPr="00911A9D">
        <w:rPr>
          <w:rFonts w:ascii="Arial" w:hAnsi="Arial" w:cs="Arial"/>
          <w:sz w:val="22"/>
          <w:szCs w:val="22"/>
          <w:lang w:val="es-ES_tradnl"/>
        </w:rPr>
        <w:t>Hallsworth. M., List, J. A., Metcalfe, R. D., and Vlaev, I. 2014. ‘The Behavioralist as Tax Collector: Using Natural Field Experiments to Enhance Tax Compliance’, National Bureau of Economic Research Working Paper.</w:t>
      </w:r>
    </w:p>
    <w:p w14:paraId="1F8848B6" w14:textId="77777777" w:rsidR="00797B82" w:rsidRPr="00911A9D" w:rsidRDefault="00797B82" w:rsidP="009B55DA">
      <w:pPr>
        <w:autoSpaceDE w:val="0"/>
        <w:autoSpaceDN w:val="0"/>
        <w:adjustRightInd w:val="0"/>
        <w:spacing w:before="60" w:after="60"/>
        <w:jc w:val="both"/>
        <w:rPr>
          <w:rFonts w:ascii="Arial" w:eastAsiaTheme="minorHAnsi" w:hAnsi="Arial" w:cs="Arial"/>
          <w:sz w:val="22"/>
          <w:szCs w:val="22"/>
          <w:lang w:val="es-ES_tradnl"/>
        </w:rPr>
      </w:pPr>
      <w:r w:rsidRPr="00911A9D">
        <w:rPr>
          <w:rFonts w:ascii="Arial" w:eastAsiaTheme="minorHAnsi" w:hAnsi="Arial" w:cs="Arial"/>
          <w:sz w:val="22"/>
          <w:szCs w:val="22"/>
          <w:lang w:val="es-ES_tradnl"/>
        </w:rPr>
        <w:t>Kleven, H., C. Jacobsen, T. Kreiner, y E. Saez. 2015. Why Can Modern Governments Tax So Much? An Agency Model of Firms as Fiscal Intermediaries. Mimeo.</w:t>
      </w:r>
    </w:p>
    <w:p w14:paraId="0253ED07"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 xml:space="preserve">Kleven, H. J., Knudsen, M. B., Kreiner, C. T., Pedersen, S., and Saez, E. 2011. ‘Unwilling or Unable to Cheat? Evidence from a Tax Audit Experiment in Denmark’, </w:t>
      </w:r>
      <w:r w:rsidRPr="00911A9D">
        <w:rPr>
          <w:rFonts w:ascii="Arial" w:hAnsi="Arial" w:cs="Arial"/>
          <w:i/>
          <w:iCs/>
          <w:sz w:val="22"/>
          <w:szCs w:val="22"/>
          <w:lang w:val="es-ES_tradnl"/>
        </w:rPr>
        <w:t>Econometrica</w:t>
      </w:r>
      <w:r w:rsidRPr="00911A9D">
        <w:rPr>
          <w:rFonts w:ascii="Arial" w:hAnsi="Arial" w:cs="Arial"/>
          <w:sz w:val="22"/>
          <w:szCs w:val="22"/>
          <w:lang w:val="es-ES_tradnl"/>
        </w:rPr>
        <w:t xml:space="preserve">, </w:t>
      </w:r>
      <w:r w:rsidRPr="00911A9D">
        <w:rPr>
          <w:rFonts w:ascii="Arial" w:hAnsi="Arial" w:cs="Arial"/>
          <w:bCs/>
          <w:sz w:val="22"/>
          <w:szCs w:val="22"/>
          <w:lang w:val="es-ES_tradnl"/>
        </w:rPr>
        <w:t>79</w:t>
      </w:r>
      <w:r w:rsidRPr="00911A9D">
        <w:rPr>
          <w:rFonts w:ascii="Arial" w:hAnsi="Arial" w:cs="Arial"/>
          <w:sz w:val="22"/>
          <w:szCs w:val="22"/>
          <w:lang w:val="es-ES_tradnl"/>
        </w:rPr>
        <w:t>, 651–92.</w:t>
      </w:r>
    </w:p>
    <w:p w14:paraId="16A9A3A6" w14:textId="77777777" w:rsidR="00797B82" w:rsidRPr="00911A9D" w:rsidRDefault="00797B82" w:rsidP="009B55DA">
      <w:pPr>
        <w:autoSpaceDE w:val="0"/>
        <w:autoSpaceDN w:val="0"/>
        <w:adjustRightInd w:val="0"/>
        <w:spacing w:before="60" w:after="60"/>
        <w:jc w:val="both"/>
        <w:rPr>
          <w:rFonts w:ascii="Arial" w:eastAsiaTheme="minorHAnsi" w:hAnsi="Arial" w:cs="Arial"/>
          <w:sz w:val="22"/>
          <w:szCs w:val="22"/>
          <w:lang w:val="es-ES_tradnl"/>
        </w:rPr>
      </w:pPr>
      <w:r w:rsidRPr="00911A9D">
        <w:rPr>
          <w:rFonts w:ascii="Arial" w:eastAsiaTheme="minorHAnsi" w:hAnsi="Arial" w:cs="Arial"/>
          <w:sz w:val="22"/>
          <w:szCs w:val="22"/>
          <w:lang w:val="es-ES_tradnl"/>
        </w:rPr>
        <w:t xml:space="preserve">Kopczuk, W., y J. Slemrod. 2006. “Putting Firms into Optimal Tax Theory.” </w:t>
      </w:r>
      <w:r w:rsidRPr="00911A9D">
        <w:rPr>
          <w:rFonts w:ascii="Arial" w:eastAsiaTheme="minorHAnsi" w:hAnsi="Arial" w:cs="Arial"/>
          <w:i/>
          <w:sz w:val="22"/>
          <w:szCs w:val="22"/>
          <w:lang w:val="es-ES_tradnl"/>
        </w:rPr>
        <w:t>American Economic Review</w:t>
      </w:r>
      <w:r w:rsidRPr="00911A9D">
        <w:rPr>
          <w:rFonts w:ascii="Arial" w:eastAsiaTheme="minorHAnsi" w:hAnsi="Arial" w:cs="Arial"/>
          <w:sz w:val="22"/>
          <w:szCs w:val="22"/>
          <w:lang w:val="es-ES_tradnl"/>
        </w:rPr>
        <w:t>, 96(2): 130–134.</w:t>
      </w:r>
    </w:p>
    <w:p w14:paraId="04F7D367" w14:textId="77777777" w:rsidR="00797B82" w:rsidRPr="00911A9D" w:rsidRDefault="00797B82" w:rsidP="009B55DA">
      <w:pPr>
        <w:tabs>
          <w:tab w:val="center" w:pos="4680"/>
        </w:tabs>
        <w:spacing w:before="60" w:after="60"/>
        <w:jc w:val="both"/>
        <w:rPr>
          <w:rFonts w:ascii="Arial" w:hAnsi="Arial" w:cs="Arial"/>
          <w:sz w:val="22"/>
          <w:szCs w:val="22"/>
          <w:lang w:val="es-ES_tradnl"/>
        </w:rPr>
      </w:pPr>
      <w:r w:rsidRPr="00911A9D">
        <w:rPr>
          <w:rFonts w:ascii="Arial" w:hAnsi="Arial" w:cs="Arial"/>
          <w:sz w:val="22"/>
          <w:szCs w:val="22"/>
          <w:lang w:val="es-ES_tradnl"/>
        </w:rPr>
        <w:t>Mascagni, J. 2016. A Review of Tax experiments: from the lab to the field. Institute of Development Studies.</w:t>
      </w:r>
    </w:p>
    <w:p w14:paraId="3275BD75" w14:textId="77777777" w:rsidR="00797B82" w:rsidRPr="00911A9D" w:rsidRDefault="00797B82" w:rsidP="009B55DA">
      <w:pPr>
        <w:tabs>
          <w:tab w:val="center" w:pos="4680"/>
        </w:tabs>
        <w:spacing w:before="60" w:after="60"/>
        <w:jc w:val="both"/>
        <w:rPr>
          <w:rFonts w:ascii="Arial" w:hAnsi="Arial" w:cs="Arial"/>
          <w:sz w:val="22"/>
          <w:szCs w:val="22"/>
          <w:lang w:val="es-ES_tradnl"/>
        </w:rPr>
      </w:pPr>
      <w:r w:rsidRPr="00911A9D">
        <w:rPr>
          <w:rFonts w:ascii="Arial" w:eastAsiaTheme="minorHAnsi" w:hAnsi="Arial" w:cs="Arial"/>
          <w:sz w:val="22"/>
          <w:szCs w:val="22"/>
          <w:lang w:val="es-ES_tradnl"/>
        </w:rPr>
        <w:t>Naritomi, J. 2015. Consumers as Tax Auditors. Mimeo.</w:t>
      </w:r>
    </w:p>
    <w:p w14:paraId="69F1FD54" w14:textId="77777777" w:rsidR="00797B82" w:rsidRPr="00911A9D" w:rsidRDefault="00797B82" w:rsidP="009B55DA">
      <w:pPr>
        <w:autoSpaceDE w:val="0"/>
        <w:autoSpaceDN w:val="0"/>
        <w:adjustRightInd w:val="0"/>
        <w:spacing w:before="60" w:after="60"/>
        <w:jc w:val="both"/>
        <w:rPr>
          <w:rFonts w:ascii="Arial" w:hAnsi="Arial" w:cs="Arial"/>
          <w:i/>
          <w:sz w:val="22"/>
          <w:szCs w:val="22"/>
          <w:lang w:val="es-ES_tradnl"/>
        </w:rPr>
      </w:pPr>
      <w:r w:rsidRPr="00911A9D">
        <w:rPr>
          <w:rFonts w:ascii="Arial" w:hAnsi="Arial" w:cs="Arial"/>
          <w:sz w:val="22"/>
          <w:szCs w:val="22"/>
          <w:lang w:val="es-ES_tradnl"/>
        </w:rPr>
        <w:t xml:space="preserve">Pomeranz, D. 2015. ‘No Taxation Without Information: Deterrence and Self-enforcement in the Value Added Tax’, </w:t>
      </w:r>
      <w:r w:rsidRPr="00911A9D">
        <w:rPr>
          <w:rFonts w:ascii="Arial" w:hAnsi="Arial" w:cs="Arial"/>
          <w:i/>
          <w:sz w:val="22"/>
          <w:szCs w:val="22"/>
          <w:lang w:val="es-ES_tradnl"/>
        </w:rPr>
        <w:t>American Economic Review</w:t>
      </w:r>
    </w:p>
    <w:p w14:paraId="5878136A"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Slemrod, Joel, Brett Collins, Jeffrey Hoopes, Daniel Reck, and Michael Sebastiani. 2015. “Does Credit-Card Information Reporting Improve Small-Business Tax Compliance?” NBER Working Paper.</w:t>
      </w:r>
    </w:p>
    <w:p w14:paraId="0102A78B" w14:textId="77777777" w:rsidR="00797B82" w:rsidRPr="00911A9D" w:rsidRDefault="00797B82" w:rsidP="009B55DA">
      <w:pPr>
        <w:autoSpaceDE w:val="0"/>
        <w:autoSpaceDN w:val="0"/>
        <w:adjustRightInd w:val="0"/>
        <w:spacing w:before="60" w:after="60"/>
        <w:jc w:val="both"/>
        <w:rPr>
          <w:rFonts w:ascii="Arial" w:hAnsi="Arial" w:cs="Arial"/>
          <w:sz w:val="22"/>
          <w:szCs w:val="22"/>
          <w:lang w:val="es-ES_tradnl"/>
        </w:rPr>
      </w:pPr>
      <w:r w:rsidRPr="00911A9D">
        <w:rPr>
          <w:rFonts w:ascii="Arial" w:hAnsi="Arial" w:cs="Arial"/>
          <w:sz w:val="22"/>
          <w:szCs w:val="22"/>
          <w:lang w:val="es-ES_tradnl"/>
        </w:rPr>
        <w:t xml:space="preserve">Slemrod, J., and S. Yitzhaki 2002. “Tax Avoidance, Evasion and Administration,” in </w:t>
      </w:r>
      <w:r w:rsidRPr="00911A9D">
        <w:rPr>
          <w:rFonts w:ascii="Arial" w:hAnsi="Arial" w:cs="Arial"/>
          <w:i/>
          <w:iCs/>
          <w:sz w:val="22"/>
          <w:szCs w:val="22"/>
          <w:lang w:val="es-ES_tradnl"/>
        </w:rPr>
        <w:t>Handbook of Public Economics III</w:t>
      </w:r>
      <w:r w:rsidRPr="00911A9D">
        <w:rPr>
          <w:rFonts w:ascii="Arial" w:hAnsi="Arial" w:cs="Arial"/>
          <w:sz w:val="22"/>
          <w:szCs w:val="22"/>
          <w:lang w:val="es-ES_tradnl"/>
        </w:rPr>
        <w:t>, ed. by A. J. Auerbach and M. Feldstein. Amsterdam: Elsevier.</w:t>
      </w:r>
    </w:p>
    <w:bookmarkEnd w:id="0"/>
    <w:p w14:paraId="5DE235F8" w14:textId="77777777" w:rsidR="008B16F6" w:rsidRPr="00911A9D" w:rsidRDefault="008B16F6" w:rsidP="00D7317B">
      <w:pPr>
        <w:tabs>
          <w:tab w:val="center" w:pos="4680"/>
        </w:tabs>
        <w:spacing w:before="120" w:after="120"/>
        <w:ind w:left="360"/>
        <w:jc w:val="both"/>
        <w:rPr>
          <w:rFonts w:ascii="Arial" w:hAnsi="Arial" w:cs="Arial"/>
          <w:b/>
          <w:bCs/>
          <w:sz w:val="22"/>
          <w:szCs w:val="22"/>
          <w:u w:val="single"/>
          <w:lang w:val="es-ES_tradnl"/>
        </w:rPr>
      </w:pPr>
    </w:p>
    <w:sectPr w:rsidR="008B16F6" w:rsidRPr="00911A9D" w:rsidSect="000424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579D" w14:textId="77777777" w:rsidR="00272FCA" w:rsidRDefault="00272FCA" w:rsidP="00D55695">
      <w:r>
        <w:separator/>
      </w:r>
    </w:p>
  </w:endnote>
  <w:endnote w:type="continuationSeparator" w:id="0">
    <w:p w14:paraId="1CA88594" w14:textId="77777777" w:rsidR="00272FCA" w:rsidRDefault="00272FCA" w:rsidP="00D55695">
      <w:r>
        <w:continuationSeparator/>
      </w:r>
    </w:p>
  </w:endnote>
  <w:endnote w:type="continuationNotice" w:id="1">
    <w:p w14:paraId="4ADFB83A" w14:textId="77777777" w:rsidR="00272FCA" w:rsidRDefault="0027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Arial Unicode MS">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B369" w14:textId="77777777" w:rsidR="0081166E" w:rsidRDefault="0081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6828" w14:textId="77777777" w:rsidR="00272FCA" w:rsidRDefault="00272FCA" w:rsidP="00D55695">
      <w:r>
        <w:separator/>
      </w:r>
    </w:p>
  </w:footnote>
  <w:footnote w:type="continuationSeparator" w:id="0">
    <w:p w14:paraId="6C34F72D" w14:textId="77777777" w:rsidR="00272FCA" w:rsidRDefault="00272FCA" w:rsidP="00D55695">
      <w:r>
        <w:continuationSeparator/>
      </w:r>
    </w:p>
  </w:footnote>
  <w:footnote w:type="continuationNotice" w:id="1">
    <w:p w14:paraId="38AF452E" w14:textId="77777777" w:rsidR="00272FCA" w:rsidRDefault="00272FCA"/>
  </w:footnote>
  <w:footnote w:id="2">
    <w:p w14:paraId="359A29ED" w14:textId="77777777" w:rsidR="0081166E" w:rsidRPr="00320837" w:rsidRDefault="0081166E" w:rsidP="00320837">
      <w:pPr>
        <w:pStyle w:val="FootnoteText"/>
        <w:tabs>
          <w:tab w:val="left" w:pos="270"/>
          <w:tab w:val="left" w:pos="1620"/>
        </w:tabs>
        <w:spacing w:after="0"/>
        <w:ind w:left="270" w:hanging="270"/>
        <w:rPr>
          <w:rFonts w:ascii="Arial" w:hAnsi="Arial" w:cs="Arial"/>
          <w:sz w:val="18"/>
          <w:szCs w:val="18"/>
          <w:lang w:val="es-ES_tradnl"/>
        </w:rPr>
      </w:pPr>
      <w:r w:rsidRPr="00320837">
        <w:rPr>
          <w:rStyle w:val="FootnoteReference"/>
          <w:rFonts w:ascii="Arial" w:hAnsi="Arial" w:cs="Arial"/>
          <w:sz w:val="18"/>
          <w:szCs w:val="18"/>
        </w:rPr>
        <w:footnoteRef/>
      </w:r>
      <w:r w:rsidRPr="00320837">
        <w:rPr>
          <w:rFonts w:ascii="Arial" w:hAnsi="Arial" w:cs="Arial"/>
          <w:sz w:val="18"/>
          <w:szCs w:val="18"/>
          <w:lang w:val="es-ES_tradnl"/>
        </w:rPr>
        <w:t xml:space="preserve"> </w:t>
      </w:r>
      <w:r w:rsidRPr="00320837">
        <w:rPr>
          <w:rFonts w:ascii="Arial" w:hAnsi="Arial" w:cs="Arial"/>
          <w:sz w:val="18"/>
          <w:szCs w:val="18"/>
          <w:lang w:val="es-ES_tradnl"/>
        </w:rPr>
        <w:tab/>
        <w:t>El equipo fiduciario de proyecto analizó la capacidad y experiencia de ambas instituciones en la ejecución de proyectos financiados por el Banco, concluyendo que la mejor opción para el programa es la creación de dos unidades ejecutoras independientes, para evitar que el desempeño de algún componente pueda afectar al propio programa. Para evitar altos costos administrativos, los ejecutores han convenido que fortalecerían las unidades ejecutoras con personal propio.</w:t>
      </w:r>
    </w:p>
  </w:footnote>
  <w:footnote w:id="3">
    <w:p w14:paraId="76473AB1" w14:textId="77777777" w:rsidR="0081166E" w:rsidRPr="00320837" w:rsidRDefault="0081166E" w:rsidP="00320837">
      <w:pPr>
        <w:pStyle w:val="FootnoteText"/>
        <w:tabs>
          <w:tab w:val="left" w:pos="270"/>
        </w:tabs>
        <w:spacing w:after="0"/>
        <w:ind w:left="270" w:hanging="270"/>
        <w:rPr>
          <w:rFonts w:ascii="Arial" w:hAnsi="Arial" w:cs="Arial"/>
          <w:sz w:val="18"/>
          <w:szCs w:val="18"/>
          <w:lang w:val="es-ES_tradnl"/>
        </w:rPr>
      </w:pPr>
      <w:r w:rsidRPr="00320837">
        <w:rPr>
          <w:rStyle w:val="FootnoteReference"/>
          <w:rFonts w:ascii="Arial" w:hAnsi="Arial" w:cs="Arial"/>
          <w:sz w:val="18"/>
          <w:szCs w:val="18"/>
        </w:rPr>
        <w:footnoteRef/>
      </w:r>
      <w:r w:rsidRPr="00320837">
        <w:rPr>
          <w:rFonts w:ascii="Arial" w:hAnsi="Arial" w:cs="Arial"/>
          <w:sz w:val="18"/>
          <w:szCs w:val="18"/>
          <w:lang w:val="es-ES_tradnl"/>
        </w:rPr>
        <w:t xml:space="preserve"> </w:t>
      </w:r>
      <w:r w:rsidRPr="00320837">
        <w:rPr>
          <w:rFonts w:ascii="Arial" w:hAnsi="Arial" w:cs="Arial"/>
          <w:sz w:val="18"/>
          <w:szCs w:val="18"/>
          <w:lang w:val="es-ES_tradnl"/>
        </w:rPr>
        <w:tab/>
        <w:t>El Banco por su parte apoyará la ejecución de la operación mediante la Cooperación Técnica DR-T1258 que se encuentra en proceso de aprobación y cuyo objetivo es el apoyo a la ejecución de los préstamos DR-L1117 y DR-L1118.</w:t>
      </w:r>
    </w:p>
  </w:footnote>
  <w:footnote w:id="4">
    <w:p w14:paraId="25A39116" w14:textId="77777777" w:rsidR="0081166E" w:rsidRPr="00320837" w:rsidRDefault="0081166E" w:rsidP="00320837">
      <w:pPr>
        <w:pStyle w:val="FootnoteText"/>
        <w:tabs>
          <w:tab w:val="left" w:pos="270"/>
        </w:tabs>
        <w:spacing w:after="0"/>
        <w:ind w:hanging="270"/>
        <w:rPr>
          <w:rFonts w:ascii="Arial" w:eastAsia="Arial" w:hAnsi="Arial" w:cs="Arial"/>
          <w:sz w:val="18"/>
          <w:szCs w:val="18"/>
          <w:lang w:val="es-ES"/>
        </w:rPr>
      </w:pPr>
      <w:r w:rsidRPr="00320837">
        <w:rPr>
          <w:rStyle w:val="FootnoteReference"/>
          <w:rFonts w:ascii="Arial" w:eastAsia="Arial" w:hAnsi="Arial" w:cs="Arial"/>
          <w:sz w:val="18"/>
          <w:szCs w:val="18"/>
          <w:lang w:val="es-ES"/>
        </w:rPr>
        <w:footnoteRef/>
      </w:r>
      <w:r w:rsidRPr="00320837">
        <w:rPr>
          <w:rFonts w:ascii="Arial" w:eastAsia="Arial" w:hAnsi="Arial" w:cs="Arial"/>
          <w:sz w:val="18"/>
          <w:szCs w:val="18"/>
          <w:lang w:val="es-ES"/>
        </w:rPr>
        <w:t xml:space="preserve"> </w:t>
      </w:r>
      <w:r w:rsidRPr="00320837">
        <w:rPr>
          <w:rFonts w:ascii="Arial" w:hAnsi="Arial" w:cs="Arial"/>
          <w:sz w:val="18"/>
          <w:szCs w:val="18"/>
          <w:lang w:val="es-ES_tradnl"/>
        </w:rPr>
        <w:tab/>
      </w:r>
      <w:r w:rsidRPr="00320837">
        <w:rPr>
          <w:rFonts w:ascii="Arial" w:eastAsia="Arial" w:hAnsi="Arial" w:cs="Arial"/>
          <w:sz w:val="18"/>
          <w:szCs w:val="18"/>
          <w:lang w:val="es-ES"/>
        </w:rPr>
        <w:t>Resolución 065-2017 del MH.</w:t>
      </w:r>
    </w:p>
  </w:footnote>
  <w:footnote w:id="5">
    <w:p w14:paraId="68810F95" w14:textId="77777777" w:rsidR="0081166E" w:rsidRPr="00320837" w:rsidRDefault="0081166E" w:rsidP="00320837">
      <w:pPr>
        <w:pStyle w:val="FootnoteText"/>
        <w:tabs>
          <w:tab w:val="left" w:pos="270"/>
        </w:tabs>
        <w:spacing w:after="0"/>
        <w:ind w:left="180" w:hanging="270"/>
        <w:rPr>
          <w:rFonts w:ascii="Arial" w:hAnsi="Arial" w:cs="Arial"/>
          <w:sz w:val="18"/>
          <w:szCs w:val="18"/>
          <w:lang w:val="es-ES_tradnl"/>
        </w:rPr>
      </w:pPr>
      <w:r w:rsidRPr="00320837">
        <w:rPr>
          <w:rStyle w:val="FootnoteReference"/>
          <w:rFonts w:ascii="Arial" w:hAnsi="Arial" w:cs="Arial"/>
          <w:sz w:val="18"/>
          <w:szCs w:val="18"/>
        </w:rPr>
        <w:footnoteRef/>
      </w:r>
      <w:r w:rsidRPr="00320837">
        <w:rPr>
          <w:rFonts w:ascii="Arial" w:hAnsi="Arial" w:cs="Arial"/>
          <w:sz w:val="18"/>
          <w:szCs w:val="18"/>
        </w:rPr>
        <w:t xml:space="preserve"> </w:t>
      </w:r>
      <w:r w:rsidRPr="00320837">
        <w:rPr>
          <w:rFonts w:ascii="Arial" w:hAnsi="Arial" w:cs="Arial"/>
          <w:sz w:val="18"/>
          <w:szCs w:val="18"/>
        </w:rPr>
        <w:tab/>
      </w:r>
      <w:r w:rsidRPr="00320837">
        <w:rPr>
          <w:rFonts w:ascii="Arial" w:hAnsi="Arial" w:cs="Arial"/>
          <w:sz w:val="18"/>
          <w:szCs w:val="18"/>
          <w:lang w:val="es-ES_tradnl"/>
        </w:rPr>
        <w:t>Servicios actuales que ofrece la OFV: registro, declaración de renta e ITBIS, autorización de comprobantes fiscales y pago.</w:t>
      </w:r>
    </w:p>
  </w:footnote>
  <w:footnote w:id="6">
    <w:p w14:paraId="0F01CB57" w14:textId="15B26B26" w:rsidR="0081166E" w:rsidRPr="00320837" w:rsidRDefault="0081166E" w:rsidP="00320837">
      <w:pPr>
        <w:pStyle w:val="FootnoteText"/>
        <w:tabs>
          <w:tab w:val="left" w:pos="270"/>
        </w:tabs>
        <w:spacing w:after="0"/>
        <w:ind w:hanging="270"/>
        <w:rPr>
          <w:rFonts w:ascii="Arial" w:eastAsia="Arial" w:hAnsi="Arial" w:cs="Arial"/>
          <w:sz w:val="18"/>
          <w:szCs w:val="18"/>
          <w:lang w:val="es-ES"/>
        </w:rPr>
      </w:pPr>
      <w:r w:rsidRPr="00320837">
        <w:rPr>
          <w:rStyle w:val="FootnoteReference"/>
          <w:rFonts w:ascii="Arial" w:eastAsia="Arial" w:hAnsi="Arial" w:cs="Arial"/>
          <w:sz w:val="18"/>
          <w:szCs w:val="18"/>
        </w:rPr>
        <w:footnoteRef/>
      </w:r>
      <w:r w:rsidRPr="00320837">
        <w:rPr>
          <w:rFonts w:ascii="Arial" w:eastAsia="Arial" w:hAnsi="Arial" w:cs="Arial"/>
          <w:sz w:val="18"/>
          <w:szCs w:val="18"/>
        </w:rPr>
        <w:t xml:space="preserve"> </w:t>
      </w:r>
      <w:r w:rsidRPr="00320837">
        <w:rPr>
          <w:rFonts w:ascii="Arial" w:hAnsi="Arial" w:cs="Arial"/>
          <w:sz w:val="18"/>
          <w:szCs w:val="18"/>
          <w:lang w:val="es-ES"/>
        </w:rPr>
        <w:tab/>
      </w:r>
      <w:r w:rsidRPr="00320837">
        <w:rPr>
          <w:rFonts w:ascii="Arial" w:eastAsia="Arial" w:hAnsi="Arial" w:cs="Arial"/>
          <w:sz w:val="18"/>
          <w:szCs w:val="18"/>
          <w:lang w:val="es-ES"/>
        </w:rPr>
        <w:t>Desde el punto de vista de la identificación causal, por ejemplo, es difícil llevar a cabo un buen análisis de la evasión basada en información de auditorías, ya que estas dependen, por ejemplo, de algoritmos que prioricen declaraciones con mayor probabilidad de fraude, implicando un sesgo de selección importante. Ver Andreoni et al (1998) y Slemrod y Yitzhaki (2002) para una revisión crítica de esta literatura.</w:t>
      </w:r>
    </w:p>
  </w:footnote>
  <w:footnote w:id="7">
    <w:p w14:paraId="52E293FC" w14:textId="567F1751" w:rsidR="0081166E" w:rsidRPr="00320837" w:rsidRDefault="0081166E" w:rsidP="00320837">
      <w:pPr>
        <w:pStyle w:val="FootnoteText"/>
        <w:tabs>
          <w:tab w:val="left" w:pos="270"/>
        </w:tabs>
        <w:spacing w:after="0"/>
        <w:ind w:hanging="270"/>
        <w:rPr>
          <w:rFonts w:ascii="Arial" w:hAnsi="Arial" w:cs="Arial"/>
          <w:sz w:val="18"/>
          <w:szCs w:val="18"/>
          <w:lang w:val="es-ES_tradnl"/>
        </w:rPr>
      </w:pPr>
      <w:r w:rsidRPr="00320837">
        <w:rPr>
          <w:rStyle w:val="FootnoteReference"/>
          <w:rFonts w:ascii="Arial" w:hAnsi="Arial" w:cs="Arial"/>
          <w:sz w:val="18"/>
          <w:szCs w:val="18"/>
        </w:rPr>
        <w:footnoteRef/>
      </w:r>
      <w:r w:rsidRPr="00320837">
        <w:rPr>
          <w:rFonts w:ascii="Arial" w:hAnsi="Arial" w:cs="Arial"/>
          <w:sz w:val="18"/>
          <w:szCs w:val="18"/>
        </w:rPr>
        <w:t xml:space="preserve"> </w:t>
      </w:r>
      <w:r w:rsidRPr="00320837">
        <w:rPr>
          <w:rFonts w:ascii="Arial" w:hAnsi="Arial" w:cs="Arial"/>
          <w:sz w:val="18"/>
          <w:szCs w:val="18"/>
        </w:rPr>
        <w:tab/>
      </w:r>
      <w:r w:rsidRPr="00320837">
        <w:rPr>
          <w:rFonts w:ascii="Arial" w:hAnsi="Arial" w:cs="Arial"/>
          <w:sz w:val="18"/>
          <w:szCs w:val="18"/>
          <w:lang w:val="es-ES_tradnl"/>
        </w:rPr>
        <w:t>El énfasis sobre firmas que están registradas en la DGII, pero no son declarantes ofrece una oportunidad de analizar un espacio de informalidad “intermedia” (Brockmeyer et al. 2016). Las estimaciones por lo tanto presentan una cota inferior del efecto esperado sobre el cumplimiento.</w:t>
      </w:r>
    </w:p>
  </w:footnote>
  <w:footnote w:id="8">
    <w:p w14:paraId="5953FA0B" w14:textId="60A61FC1" w:rsidR="0081166E" w:rsidRPr="00320837" w:rsidRDefault="0081166E" w:rsidP="00320837">
      <w:pPr>
        <w:pStyle w:val="FootnoteText"/>
        <w:tabs>
          <w:tab w:val="left" w:pos="270"/>
        </w:tabs>
        <w:spacing w:after="0"/>
        <w:ind w:hanging="270"/>
        <w:rPr>
          <w:rFonts w:ascii="Arial" w:eastAsia="Arial" w:hAnsi="Arial" w:cs="Arial"/>
          <w:sz w:val="18"/>
          <w:szCs w:val="18"/>
          <w:lang w:val="es-ES"/>
        </w:rPr>
      </w:pPr>
      <w:r w:rsidRPr="00320837">
        <w:rPr>
          <w:rStyle w:val="FootnoteReference"/>
          <w:rFonts w:ascii="Arial" w:eastAsia="Arial" w:hAnsi="Arial" w:cs="Arial"/>
          <w:sz w:val="18"/>
          <w:szCs w:val="18"/>
        </w:rPr>
        <w:footnoteRef/>
      </w:r>
      <w:r w:rsidRPr="00320837">
        <w:rPr>
          <w:rFonts w:ascii="Arial" w:eastAsia="Arial" w:hAnsi="Arial" w:cs="Arial"/>
          <w:sz w:val="18"/>
          <w:szCs w:val="18"/>
        </w:rPr>
        <w:t xml:space="preserve"> </w:t>
      </w:r>
      <w:r w:rsidRPr="00320837">
        <w:rPr>
          <w:rFonts w:ascii="Arial" w:eastAsia="Arial" w:hAnsi="Arial" w:cs="Arial"/>
          <w:sz w:val="18"/>
          <w:szCs w:val="18"/>
        </w:rPr>
        <w:tab/>
      </w:r>
      <w:r w:rsidRPr="00320837">
        <w:rPr>
          <w:rFonts w:ascii="Arial" w:hAnsi="Arial" w:cs="Arial"/>
          <w:sz w:val="18"/>
          <w:szCs w:val="18"/>
          <w:lang w:val="es-ES_tradnl"/>
        </w:rPr>
        <w:t xml:space="preserve">Si bien </w:t>
      </w:r>
      <w:r w:rsidRPr="00320837">
        <w:rPr>
          <w:rFonts w:ascii="Arial" w:eastAsia="Arial" w:hAnsi="Arial" w:cs="Arial"/>
          <w:sz w:val="18"/>
          <w:szCs w:val="18"/>
          <w:lang w:val="es-ES"/>
        </w:rPr>
        <w:t>los detalles del contenido de las notificaciones serán definidos una vez que los modelos de control implementados definan la cantidad de información de terceros disponible por parte de la DGII, el Anexo II presenta un ejemplo que podría utilizarse como punto de partida para el diseño del grupo T1.</w:t>
      </w:r>
    </w:p>
  </w:footnote>
  <w:footnote w:id="9">
    <w:p w14:paraId="05AC6D7D" w14:textId="6BB455DD" w:rsidR="0081166E" w:rsidRPr="00320837" w:rsidRDefault="0081166E" w:rsidP="00320837">
      <w:pPr>
        <w:pStyle w:val="FootnoteText"/>
        <w:tabs>
          <w:tab w:val="left" w:pos="270"/>
        </w:tabs>
        <w:spacing w:after="0"/>
        <w:ind w:hanging="270"/>
        <w:rPr>
          <w:rFonts w:ascii="Arial" w:hAnsi="Arial" w:cs="Arial"/>
          <w:sz w:val="18"/>
          <w:szCs w:val="18"/>
          <w:lang w:val="es-ES_tradnl"/>
        </w:rPr>
      </w:pPr>
      <w:r w:rsidRPr="00320837">
        <w:rPr>
          <w:rStyle w:val="FootnoteReference"/>
          <w:rFonts w:ascii="Arial" w:hAnsi="Arial" w:cs="Arial"/>
          <w:sz w:val="18"/>
          <w:szCs w:val="18"/>
        </w:rPr>
        <w:footnoteRef/>
      </w:r>
      <w:r w:rsidRPr="00320837">
        <w:rPr>
          <w:rFonts w:ascii="Arial" w:hAnsi="Arial" w:cs="Arial"/>
          <w:sz w:val="18"/>
          <w:szCs w:val="18"/>
        </w:rPr>
        <w:t xml:space="preserve"> </w:t>
      </w:r>
      <w:r w:rsidRPr="00320837">
        <w:rPr>
          <w:rFonts w:ascii="Arial" w:hAnsi="Arial" w:cs="Arial"/>
          <w:sz w:val="18"/>
          <w:szCs w:val="18"/>
        </w:rPr>
        <w:tab/>
      </w:r>
      <w:r w:rsidRPr="00320837">
        <w:rPr>
          <w:rFonts w:ascii="Arial" w:hAnsi="Arial" w:cs="Arial"/>
          <w:sz w:val="18"/>
          <w:szCs w:val="18"/>
          <w:lang w:val="es-ES_tradnl"/>
        </w:rPr>
        <w:t>Este coeficiente puede ser interactuado con características de las firmas, como por ejemplos, tamaño, lugar de residencia, sector económico, para identificar efectos del tratamiento heterogéneos.</w:t>
      </w:r>
    </w:p>
  </w:footnote>
  <w:footnote w:id="10">
    <w:p w14:paraId="42F100B1" w14:textId="65A0ECD6" w:rsidR="0081166E" w:rsidRPr="00320837" w:rsidRDefault="0081166E" w:rsidP="00320837">
      <w:pPr>
        <w:pStyle w:val="FootnoteText"/>
        <w:tabs>
          <w:tab w:val="left" w:pos="270"/>
        </w:tabs>
        <w:spacing w:after="0"/>
        <w:ind w:hanging="270"/>
        <w:rPr>
          <w:rFonts w:ascii="Arial" w:eastAsia="Arial" w:hAnsi="Arial" w:cs="Arial"/>
          <w:sz w:val="18"/>
          <w:szCs w:val="18"/>
          <w:lang w:val="es-ES"/>
        </w:rPr>
      </w:pPr>
      <w:r w:rsidRPr="00320837">
        <w:rPr>
          <w:rStyle w:val="FootnoteReference"/>
          <w:rFonts w:ascii="Arial" w:eastAsia="Arial" w:hAnsi="Arial" w:cs="Arial"/>
          <w:sz w:val="18"/>
          <w:szCs w:val="18"/>
        </w:rPr>
        <w:footnoteRef/>
      </w:r>
      <w:r w:rsidRPr="00320837">
        <w:rPr>
          <w:rFonts w:ascii="Arial" w:eastAsia="Arial" w:hAnsi="Arial" w:cs="Arial"/>
          <w:sz w:val="18"/>
          <w:szCs w:val="18"/>
        </w:rPr>
        <w:t xml:space="preserve"> </w:t>
      </w:r>
      <w:r w:rsidRPr="00320837">
        <w:rPr>
          <w:rFonts w:ascii="Arial" w:hAnsi="Arial" w:cs="Arial"/>
          <w:sz w:val="18"/>
          <w:szCs w:val="18"/>
        </w:rPr>
        <w:tab/>
      </w:r>
      <w:r w:rsidRPr="00320837">
        <w:rPr>
          <w:rFonts w:ascii="Arial" w:eastAsia="Arial" w:hAnsi="Arial" w:cs="Arial"/>
          <w:sz w:val="18"/>
          <w:szCs w:val="18"/>
          <w:lang w:val="es-ES"/>
        </w:rPr>
        <w:t xml:space="preserve">En el caso de ITBIS (IRPJ), de un universo de aproximadamente </w:t>
      </w:r>
      <w:r>
        <w:rPr>
          <w:rFonts w:ascii="Arial" w:eastAsia="Arial" w:hAnsi="Arial" w:cs="Arial"/>
          <w:sz w:val="18"/>
          <w:szCs w:val="18"/>
          <w:lang w:val="es-ES"/>
        </w:rPr>
        <w:t>160.</w:t>
      </w:r>
      <w:r w:rsidRPr="00320837">
        <w:rPr>
          <w:rFonts w:ascii="Arial" w:eastAsia="Arial" w:hAnsi="Arial" w:cs="Arial"/>
          <w:sz w:val="18"/>
          <w:szCs w:val="18"/>
          <w:lang w:val="es-ES"/>
        </w:rPr>
        <w:t>000 (132</w:t>
      </w:r>
      <w:r>
        <w:rPr>
          <w:rFonts w:ascii="Arial" w:eastAsia="Arial" w:hAnsi="Arial" w:cs="Arial"/>
          <w:sz w:val="18"/>
          <w:szCs w:val="18"/>
          <w:lang w:val="es-ES"/>
        </w:rPr>
        <w:t>.</w:t>
      </w:r>
      <w:r w:rsidRPr="00320837">
        <w:rPr>
          <w:rFonts w:ascii="Arial" w:eastAsia="Arial" w:hAnsi="Arial" w:cs="Arial"/>
          <w:sz w:val="18"/>
          <w:szCs w:val="18"/>
          <w:lang w:val="es-ES"/>
        </w:rPr>
        <w:t>000) contribuyentes registrados, el 27% (4%) presenta declaraciones de manera oportuna.</w:t>
      </w:r>
    </w:p>
  </w:footnote>
  <w:footnote w:id="11">
    <w:p w14:paraId="32B46D8E" w14:textId="77777777" w:rsidR="0081166E" w:rsidRPr="00320837" w:rsidRDefault="0081166E" w:rsidP="00320837">
      <w:pPr>
        <w:tabs>
          <w:tab w:val="left" w:pos="270"/>
        </w:tabs>
        <w:ind w:left="288" w:hanging="270"/>
        <w:jc w:val="both"/>
        <w:rPr>
          <w:rFonts w:ascii="Arial" w:eastAsia="Arial" w:hAnsi="Arial" w:cs="Arial"/>
          <w:color w:val="000000" w:themeColor="text1"/>
          <w:sz w:val="18"/>
          <w:szCs w:val="18"/>
          <w:lang w:val="es-ES"/>
        </w:rPr>
      </w:pPr>
      <w:r w:rsidRPr="00320837">
        <w:rPr>
          <w:rStyle w:val="FootnoteReference"/>
          <w:rFonts w:ascii="Arial" w:eastAsia="Arial" w:hAnsi="Arial" w:cs="Arial"/>
          <w:sz w:val="18"/>
          <w:szCs w:val="18"/>
        </w:rPr>
        <w:footnoteRef/>
      </w:r>
      <w:r w:rsidRPr="00320837">
        <w:rPr>
          <w:rFonts w:ascii="Arial" w:eastAsia="Arial" w:hAnsi="Arial" w:cs="Arial"/>
          <w:sz w:val="18"/>
          <w:szCs w:val="18"/>
          <w:lang w:val="es-ES"/>
        </w:rPr>
        <w:t xml:space="preserve"> </w:t>
      </w:r>
      <w:r w:rsidRPr="00320837">
        <w:rPr>
          <w:rFonts w:ascii="Arial" w:hAnsi="Arial" w:cs="Arial"/>
          <w:sz w:val="18"/>
          <w:szCs w:val="18"/>
          <w:lang w:val="es-ES"/>
        </w:rPr>
        <w:tab/>
      </w:r>
      <w:r w:rsidRPr="00320837">
        <w:rPr>
          <w:rFonts w:ascii="Arial" w:eastAsia="Arial" w:hAnsi="Arial" w:cs="Arial"/>
          <w:sz w:val="18"/>
          <w:szCs w:val="18"/>
          <w:lang w:val="es-ES"/>
        </w:rPr>
        <w:t xml:space="preserve">Los cálculos de poder y tamaño muestral se realizaron con el comando </w:t>
      </w:r>
      <w:r w:rsidRPr="00320837">
        <w:rPr>
          <w:rFonts w:ascii="Arial" w:eastAsia="Arial" w:hAnsi="Arial" w:cs="Arial"/>
          <w:i/>
          <w:iCs/>
          <w:sz w:val="18"/>
          <w:szCs w:val="18"/>
          <w:lang w:val="es-ES"/>
        </w:rPr>
        <w:t>power</w:t>
      </w:r>
      <w:r w:rsidRPr="00320837">
        <w:rPr>
          <w:rFonts w:ascii="Arial" w:eastAsia="Arial" w:hAnsi="Arial" w:cs="Arial"/>
          <w:sz w:val="18"/>
          <w:szCs w:val="18"/>
          <w:lang w:val="es-ES"/>
        </w:rPr>
        <w:t xml:space="preserve"> (Stata 13). </w:t>
      </w:r>
      <w:bookmarkStart w:id="9" w:name="OLE_LINK1"/>
      <w:r w:rsidRPr="00320837">
        <w:rPr>
          <w:rFonts w:ascii="Arial" w:eastAsia="Arial" w:hAnsi="Arial" w:cs="Arial"/>
          <w:sz w:val="18"/>
          <w:szCs w:val="18"/>
          <w:lang w:val="es-ES"/>
        </w:rPr>
        <w:t>En particular, la desviación estándar utilizada surge de la distribución de datos administrativos correspondientes a la tasa de declaración ITB (junio 2016) y la tasa de declaración IRPJ (año fiscal 2015</w:t>
      </w:r>
      <w:bookmarkEnd w:id="9"/>
      <w:r w:rsidRPr="00320837">
        <w:rPr>
          <w:rFonts w:ascii="Arial" w:eastAsia="Arial" w:hAnsi="Arial" w:cs="Arial"/>
          <w:sz w:val="18"/>
          <w:szCs w:val="18"/>
          <w:lang w:val="es-ES"/>
        </w:rPr>
        <w:t>). El Anexo 2 presenta la distribución de los montos declarados del ITBIS.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3355" w14:textId="77777777" w:rsidR="0081166E" w:rsidRDefault="0081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7ADB" w14:textId="0435954E" w:rsidR="0081166E" w:rsidRDefault="0081166E" w:rsidP="007546CE">
    <w:pPr>
      <w:pStyle w:val="Header"/>
      <w:jc w:val="center"/>
    </w:pPr>
    <w:r w:rsidRPr="6BFAAEC7">
      <w:rPr>
        <w:rFonts w:ascii="Arial" w:eastAsia="Arial" w:hAnsi="Arial" w:cs="Arial"/>
        <w:sz w:val="18"/>
        <w:szCs w:val="18"/>
      </w:rPr>
      <w:t>- </w:t>
    </w:r>
    <w:r w:rsidRPr="6BFAAEC7">
      <w:rPr>
        <w:rFonts w:ascii="Arial" w:eastAsia="Arial" w:hAnsi="Arial" w:cs="Arial"/>
        <w:noProof/>
        <w:sz w:val="18"/>
        <w:szCs w:val="18"/>
      </w:rPr>
      <w:fldChar w:fldCharType="begin"/>
    </w:r>
    <w:r w:rsidRPr="007546CE">
      <w:rPr>
        <w:rFonts w:ascii="Arial" w:hAnsi="Arial" w:cs="Arial"/>
        <w:sz w:val="18"/>
        <w:szCs w:val="18"/>
      </w:rPr>
      <w:instrText xml:space="preserve"> PAGE   \* MERGEFORMAT </w:instrText>
    </w:r>
    <w:r w:rsidRPr="6BFAAEC7">
      <w:rPr>
        <w:rFonts w:ascii="Arial" w:hAnsi="Arial" w:cs="Arial"/>
        <w:sz w:val="18"/>
        <w:szCs w:val="18"/>
      </w:rPr>
      <w:fldChar w:fldCharType="separate"/>
    </w:r>
    <w:r w:rsidR="00911A9D" w:rsidRPr="00911A9D">
      <w:rPr>
        <w:rFonts w:ascii="Arial" w:eastAsia="Arial" w:hAnsi="Arial" w:cs="Arial"/>
        <w:noProof/>
        <w:sz w:val="18"/>
        <w:szCs w:val="18"/>
      </w:rPr>
      <w:t>12</w:t>
    </w:r>
    <w:r w:rsidRPr="6BFAAEC7">
      <w:rPr>
        <w:rFonts w:ascii="Arial" w:eastAsia="Arial" w:hAnsi="Arial" w:cs="Arial"/>
        <w:noProof/>
        <w:sz w:val="18"/>
        <w:szCs w:val="18"/>
      </w:rPr>
      <w:fldChar w:fldCharType="end"/>
    </w:r>
    <w:r w:rsidRPr="6BFAAEC7">
      <w:rPr>
        <w:rFonts w:ascii="Arial" w:eastAsia="Arial" w:hAnsi="Arial" w:cs="Arial"/>
        <w:noProof/>
        <w:sz w:val="18"/>
        <w:szCs w:val="18"/>
      </w:rPr>
      <w:t xml:space="preserve"> </w:t>
    </w:r>
    <w:r w:rsidRPr="007546CE">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DE340C"/>
    <w:name w:val="WW8Num1422"/>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800"/>
        </w:tabs>
        <w:ind w:left="1800" w:hanging="360"/>
      </w:pPr>
      <w:rPr>
        <w:rFonts w:ascii="Times New Roman Bold" w:eastAsia="Times New Roman" w:hAnsi="Times New Roman Bold" w:cs="Calibri"/>
        <w:b/>
        <w:i w:val="0"/>
        <w:sz w:val="24"/>
      </w:rPr>
    </w:lvl>
    <w:lvl w:ilvl="3">
      <w:start w:val="1"/>
      <w:numFmt w:val="lowerLetter"/>
      <w:lvlText w:val="%4."/>
      <w:lvlJc w:val="left"/>
      <w:pPr>
        <w:tabs>
          <w:tab w:val="num" w:pos="1800"/>
        </w:tabs>
        <w:ind w:left="1800" w:hanging="360"/>
      </w:pPr>
      <w:rPr>
        <w:rFonts w:ascii="Times New Roman Bold" w:hAnsi="Times New Roman Bold" w:hint="default"/>
        <w:b/>
        <w:i w:val="0"/>
        <w:sz w:val="24"/>
      </w:rPr>
    </w:lvl>
    <w:lvl w:ilvl="4">
      <w:start w:val="1"/>
      <w:numFmt w:val="lowerRoman"/>
      <w:lvlText w:val="(%5)"/>
      <w:lvlJc w:val="left"/>
      <w:pPr>
        <w:tabs>
          <w:tab w:val="num" w:pos="2088"/>
        </w:tabs>
        <w:ind w:left="2088" w:hanging="288"/>
      </w:pPr>
      <w:rPr>
        <w:rFonts w:ascii="Times New Roman Bold" w:hAnsi="Times New Roman Bold" w:hint="default"/>
        <w:b/>
        <w:i w:val="0"/>
        <w:sz w:val="24"/>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39E704A"/>
    <w:multiLevelType w:val="multilevel"/>
    <w:tmpl w:val="A6CEB13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5346"/>
        </w:tabs>
        <w:ind w:left="5346" w:hanging="1296"/>
      </w:pPr>
      <w:rPr>
        <w:b w:val="0"/>
      </w:rPr>
    </w:lvl>
    <w:lvl w:ilvl="2">
      <w:start w:val="1"/>
      <w:numFmt w:val="lowerLetter"/>
      <w:lvlText w:val="%3."/>
      <w:lvlJc w:val="left"/>
      <w:pPr>
        <w:tabs>
          <w:tab w:val="num" w:pos="2304"/>
        </w:tabs>
        <w:ind w:left="2304" w:hanging="432"/>
      </w:pPr>
      <w:rPr>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06505AE2"/>
    <w:multiLevelType w:val="multilevel"/>
    <w:tmpl w:val="6204ACD2"/>
    <w:lvl w:ilvl="0">
      <w:start w:val="1"/>
      <w:numFmt w:val="decimal"/>
      <w:lvlText w:val="%1."/>
      <w:lvlJc w:val="left"/>
      <w:pPr>
        <w:ind w:left="360" w:hanging="360"/>
      </w:p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9164DD"/>
    <w:multiLevelType w:val="hybridMultilevel"/>
    <w:tmpl w:val="FF7E3E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2FF"/>
    <w:multiLevelType w:val="hybridMultilevel"/>
    <w:tmpl w:val="AE3E2842"/>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8"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83248E"/>
    <w:multiLevelType w:val="multilevel"/>
    <w:tmpl w:val="E5F446B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0" w15:restartNumberingAfterBreak="0">
    <w:nsid w:val="23065480"/>
    <w:multiLevelType w:val="multilevel"/>
    <w:tmpl w:val="D01C4A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4776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B4991"/>
    <w:multiLevelType w:val="multilevel"/>
    <w:tmpl w:val="020E215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38A972BA"/>
    <w:multiLevelType w:val="hybridMultilevel"/>
    <w:tmpl w:val="C45469B2"/>
    <w:lvl w:ilvl="0" w:tplc="3CACDE7E">
      <w:start w:val="1"/>
      <w:numFmt w:val="upperLetter"/>
      <w:lvlText w:val="%1."/>
      <w:lvlJc w:val="righ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AC55F3C"/>
    <w:multiLevelType w:val="hybridMultilevel"/>
    <w:tmpl w:val="2D047472"/>
    <w:lvl w:ilvl="0" w:tplc="6AA26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B7766"/>
    <w:multiLevelType w:val="multilevel"/>
    <w:tmpl w:val="8CFE938E"/>
    <w:lvl w:ilvl="0">
      <w:start w:val="1"/>
      <w:numFmt w:val="decimal"/>
      <w:lvlText w:val="%1."/>
      <w:lvlJc w:val="left"/>
      <w:pPr>
        <w:ind w:left="360" w:hanging="360"/>
      </w:pPr>
    </w:lvl>
    <w:lvl w:ilvl="1">
      <w:start w:val="1"/>
      <w:numFmt w:val="decimal"/>
      <w:lvlText w:val="2.%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7C2F13"/>
    <w:multiLevelType w:val="hybridMultilevel"/>
    <w:tmpl w:val="8AAA2B20"/>
    <w:lvl w:ilvl="0" w:tplc="C1B00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C10A25"/>
    <w:multiLevelType w:val="hybridMultilevel"/>
    <w:tmpl w:val="8438C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A2631"/>
    <w:multiLevelType w:val="hybridMultilevel"/>
    <w:tmpl w:val="9BBC0182"/>
    <w:lvl w:ilvl="0" w:tplc="1ABC0C3A">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B592FF4"/>
    <w:multiLevelType w:val="multilevel"/>
    <w:tmpl w:val="14624A18"/>
    <w:lvl w:ilvl="0">
      <w:start w:val="2"/>
      <w:numFmt w:val="upperRoman"/>
      <w:lvlText w:val="%1."/>
      <w:lvlJc w:val="left"/>
      <w:pPr>
        <w:ind w:left="1080" w:hanging="720"/>
      </w:pPr>
      <w:rPr>
        <w:rFonts w:hint="default"/>
      </w:rPr>
    </w:lvl>
    <w:lvl w:ilvl="1">
      <w:start w:val="1"/>
      <w:numFmt w:val="decimal"/>
      <w:isLgl/>
      <w:lvlText w:val="%1.%2"/>
      <w:lvlJc w:val="left"/>
      <w:pPr>
        <w:ind w:left="8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CA3404"/>
    <w:multiLevelType w:val="multilevel"/>
    <w:tmpl w:val="71DC7790"/>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15:restartNumberingAfterBreak="0">
    <w:nsid w:val="60B70B68"/>
    <w:multiLevelType w:val="multilevel"/>
    <w:tmpl w:val="4BFA2DF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Arial" w:hAnsi="Arial" w:cs="Arial" w:hint="default"/>
        <w:color w:val="auto"/>
        <w:sz w:val="22"/>
        <w:szCs w:val="22"/>
      </w:rPr>
    </w:lvl>
    <w:lvl w:ilvl="2">
      <w:start w:val="1"/>
      <w:numFmt w:val="lowerLetter"/>
      <w:lvlText w:val="%3."/>
      <w:lvlJc w:val="left"/>
      <w:pPr>
        <w:tabs>
          <w:tab w:val="num" w:pos="2592"/>
        </w:tabs>
        <w:ind w:left="2592" w:hanging="432"/>
      </w:pPr>
      <w:rPr>
        <w:b/>
        <w:color w:val="auto"/>
      </w:rPr>
    </w:lvl>
    <w:lvl w:ilvl="3">
      <w:start w:val="1"/>
      <w:numFmt w:val="lowerRoman"/>
      <w:lvlText w:val="%4."/>
      <w:lvlJc w:val="right"/>
      <w:pPr>
        <w:tabs>
          <w:tab w:val="num" w:pos="3024"/>
        </w:tabs>
        <w:ind w:left="3024" w:hanging="288"/>
      </w:pPr>
      <w:rPr>
        <w:b w:val="0"/>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4"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C6FD5"/>
    <w:multiLevelType w:val="hybridMultilevel"/>
    <w:tmpl w:val="3ADC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7"/>
  </w:num>
  <w:num w:numId="3">
    <w:abstractNumId w:val="24"/>
  </w:num>
  <w:num w:numId="4">
    <w:abstractNumId w:val="25"/>
  </w:num>
  <w:num w:numId="5">
    <w:abstractNumId w:val="13"/>
  </w:num>
  <w:num w:numId="6">
    <w:abstractNumId w:val="21"/>
  </w:num>
  <w:num w:numId="7">
    <w:abstractNumId w:val="9"/>
  </w:num>
  <w:num w:numId="8">
    <w:abstractNumId w:val="2"/>
  </w:num>
  <w:num w:numId="9">
    <w:abstractNumId w:val="20"/>
  </w:num>
  <w:num w:numId="10">
    <w:abstractNumId w:val="27"/>
  </w:num>
  <w:num w:numId="11">
    <w:abstractNumId w:val="19"/>
  </w:num>
  <w:num w:numId="12">
    <w:abstractNumId w:val="8"/>
  </w:num>
  <w:num w:numId="13">
    <w:abstractNumId w:val="6"/>
  </w:num>
  <w:num w:numId="14">
    <w:abstractNumId w:val="11"/>
  </w:num>
  <w:num w:numId="15">
    <w:abstractNumId w:val="7"/>
  </w:num>
  <w:num w:numId="16">
    <w:abstractNumId w:val="9"/>
    <w:lvlOverride w:ilvl="0">
      <w:startOverride w:val="1"/>
    </w:lvlOverride>
    <w:lvlOverride w:ilvl="1">
      <w:startOverride w:val="1"/>
    </w:lvlOverride>
  </w:num>
  <w:num w:numId="17">
    <w:abstractNumId w:val="3"/>
  </w:num>
  <w:num w:numId="18">
    <w:abstractNumId w:val="23"/>
  </w:num>
  <w:num w:numId="19">
    <w:abstractNumId w:val="14"/>
  </w:num>
  <w:num w:numId="20">
    <w:abstractNumId w:val="26"/>
  </w:num>
  <w:num w:numId="21">
    <w:abstractNumId w:val="5"/>
  </w:num>
  <w:num w:numId="22">
    <w:abstractNumId w:val="12"/>
  </w:num>
  <w:num w:numId="23">
    <w:abstractNumId w:val="18"/>
  </w:num>
  <w:num w:numId="24">
    <w:abstractNumId w:val="4"/>
  </w:num>
  <w:num w:numId="25">
    <w:abstractNumId w:val="10"/>
  </w:num>
  <w:num w:numId="26">
    <w:abstractNumId w:val="15"/>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CA"/>
    <w:rsid w:val="00000EEB"/>
    <w:rsid w:val="0000147A"/>
    <w:rsid w:val="00001F42"/>
    <w:rsid w:val="000036AE"/>
    <w:rsid w:val="00003F4F"/>
    <w:rsid w:val="00004D59"/>
    <w:rsid w:val="000056E8"/>
    <w:rsid w:val="000066A8"/>
    <w:rsid w:val="000113D3"/>
    <w:rsid w:val="00015899"/>
    <w:rsid w:val="00017FD4"/>
    <w:rsid w:val="00020EF9"/>
    <w:rsid w:val="000220E1"/>
    <w:rsid w:val="0002234F"/>
    <w:rsid w:val="000225F5"/>
    <w:rsid w:val="00023DD7"/>
    <w:rsid w:val="00023F70"/>
    <w:rsid w:val="00024A99"/>
    <w:rsid w:val="000254B4"/>
    <w:rsid w:val="00025D07"/>
    <w:rsid w:val="00030DE0"/>
    <w:rsid w:val="00033741"/>
    <w:rsid w:val="00033DBD"/>
    <w:rsid w:val="00035988"/>
    <w:rsid w:val="00035B6D"/>
    <w:rsid w:val="00037B61"/>
    <w:rsid w:val="00040B74"/>
    <w:rsid w:val="000424FF"/>
    <w:rsid w:val="00042543"/>
    <w:rsid w:val="00042D3E"/>
    <w:rsid w:val="00042F14"/>
    <w:rsid w:val="00043176"/>
    <w:rsid w:val="00043EFE"/>
    <w:rsid w:val="0004534A"/>
    <w:rsid w:val="00047D1E"/>
    <w:rsid w:val="000516C5"/>
    <w:rsid w:val="00052EAA"/>
    <w:rsid w:val="00052F6F"/>
    <w:rsid w:val="000610A6"/>
    <w:rsid w:val="000630CB"/>
    <w:rsid w:val="000633FC"/>
    <w:rsid w:val="000666BE"/>
    <w:rsid w:val="00067184"/>
    <w:rsid w:val="00067BCD"/>
    <w:rsid w:val="00071431"/>
    <w:rsid w:val="00071B42"/>
    <w:rsid w:val="00071C72"/>
    <w:rsid w:val="0007587B"/>
    <w:rsid w:val="0007698D"/>
    <w:rsid w:val="00080280"/>
    <w:rsid w:val="0008072B"/>
    <w:rsid w:val="0008248D"/>
    <w:rsid w:val="000835A2"/>
    <w:rsid w:val="00086BB0"/>
    <w:rsid w:val="00086EE3"/>
    <w:rsid w:val="00086F45"/>
    <w:rsid w:val="00091FE2"/>
    <w:rsid w:val="000924AA"/>
    <w:rsid w:val="0009294B"/>
    <w:rsid w:val="000937EB"/>
    <w:rsid w:val="00093D89"/>
    <w:rsid w:val="000942AF"/>
    <w:rsid w:val="00094707"/>
    <w:rsid w:val="00095FE0"/>
    <w:rsid w:val="000A0989"/>
    <w:rsid w:val="000A0BAE"/>
    <w:rsid w:val="000A1866"/>
    <w:rsid w:val="000A4339"/>
    <w:rsid w:val="000B23D6"/>
    <w:rsid w:val="000B60DD"/>
    <w:rsid w:val="000B615A"/>
    <w:rsid w:val="000C27FE"/>
    <w:rsid w:val="000C5168"/>
    <w:rsid w:val="000C6B6E"/>
    <w:rsid w:val="000D0C16"/>
    <w:rsid w:val="000D1B94"/>
    <w:rsid w:val="000D1BF4"/>
    <w:rsid w:val="000D2453"/>
    <w:rsid w:val="000D25DB"/>
    <w:rsid w:val="000D3432"/>
    <w:rsid w:val="000D455F"/>
    <w:rsid w:val="000D4943"/>
    <w:rsid w:val="000D6ACF"/>
    <w:rsid w:val="000E1D11"/>
    <w:rsid w:val="000E3FC1"/>
    <w:rsid w:val="000E540B"/>
    <w:rsid w:val="000E5CB4"/>
    <w:rsid w:val="000E78E2"/>
    <w:rsid w:val="000F4B49"/>
    <w:rsid w:val="000F6935"/>
    <w:rsid w:val="000F7F6E"/>
    <w:rsid w:val="00100D19"/>
    <w:rsid w:val="00101512"/>
    <w:rsid w:val="00102063"/>
    <w:rsid w:val="00105B51"/>
    <w:rsid w:val="00107FA4"/>
    <w:rsid w:val="0011376F"/>
    <w:rsid w:val="00114126"/>
    <w:rsid w:val="0011440F"/>
    <w:rsid w:val="00114E2A"/>
    <w:rsid w:val="0011713A"/>
    <w:rsid w:val="00120F2D"/>
    <w:rsid w:val="001231E8"/>
    <w:rsid w:val="001236AE"/>
    <w:rsid w:val="001243A8"/>
    <w:rsid w:val="00127B95"/>
    <w:rsid w:val="001305F6"/>
    <w:rsid w:val="00130CA7"/>
    <w:rsid w:val="00132628"/>
    <w:rsid w:val="001359F9"/>
    <w:rsid w:val="00140B63"/>
    <w:rsid w:val="00140C12"/>
    <w:rsid w:val="0014141B"/>
    <w:rsid w:val="00143A06"/>
    <w:rsid w:val="00146E16"/>
    <w:rsid w:val="001478B3"/>
    <w:rsid w:val="00150504"/>
    <w:rsid w:val="00150FBA"/>
    <w:rsid w:val="001512B2"/>
    <w:rsid w:val="0015231A"/>
    <w:rsid w:val="0015360E"/>
    <w:rsid w:val="0015635B"/>
    <w:rsid w:val="00157ED3"/>
    <w:rsid w:val="00157FB7"/>
    <w:rsid w:val="0016069D"/>
    <w:rsid w:val="001614EB"/>
    <w:rsid w:val="00161905"/>
    <w:rsid w:val="00162118"/>
    <w:rsid w:val="001633A5"/>
    <w:rsid w:val="001667DD"/>
    <w:rsid w:val="00170F6B"/>
    <w:rsid w:val="00171111"/>
    <w:rsid w:val="0017267C"/>
    <w:rsid w:val="00173EAA"/>
    <w:rsid w:val="001775CA"/>
    <w:rsid w:val="0017764A"/>
    <w:rsid w:val="00177BF8"/>
    <w:rsid w:val="00181F39"/>
    <w:rsid w:val="00182039"/>
    <w:rsid w:val="00184120"/>
    <w:rsid w:val="001849BC"/>
    <w:rsid w:val="001851CB"/>
    <w:rsid w:val="00193DBB"/>
    <w:rsid w:val="00194870"/>
    <w:rsid w:val="001A1B76"/>
    <w:rsid w:val="001A2E48"/>
    <w:rsid w:val="001A3289"/>
    <w:rsid w:val="001A3C55"/>
    <w:rsid w:val="001A3EEC"/>
    <w:rsid w:val="001A4463"/>
    <w:rsid w:val="001A59C3"/>
    <w:rsid w:val="001A6C71"/>
    <w:rsid w:val="001B1544"/>
    <w:rsid w:val="001B271E"/>
    <w:rsid w:val="001B4110"/>
    <w:rsid w:val="001B43B2"/>
    <w:rsid w:val="001B4713"/>
    <w:rsid w:val="001B4873"/>
    <w:rsid w:val="001B4C43"/>
    <w:rsid w:val="001B6F7C"/>
    <w:rsid w:val="001B7895"/>
    <w:rsid w:val="001C1985"/>
    <w:rsid w:val="001D08FB"/>
    <w:rsid w:val="001D2F9F"/>
    <w:rsid w:val="001D450F"/>
    <w:rsid w:val="001D52C7"/>
    <w:rsid w:val="001D54F2"/>
    <w:rsid w:val="001D574D"/>
    <w:rsid w:val="001E2415"/>
    <w:rsid w:val="001E2809"/>
    <w:rsid w:val="001E3FE4"/>
    <w:rsid w:val="001E4731"/>
    <w:rsid w:val="001E5BD8"/>
    <w:rsid w:val="001E7B32"/>
    <w:rsid w:val="001F0F70"/>
    <w:rsid w:val="001F10F7"/>
    <w:rsid w:val="001F12E8"/>
    <w:rsid w:val="001F1E11"/>
    <w:rsid w:val="001F30E6"/>
    <w:rsid w:val="001F4AB1"/>
    <w:rsid w:val="001F4D49"/>
    <w:rsid w:val="001F6F09"/>
    <w:rsid w:val="001F7896"/>
    <w:rsid w:val="00200A12"/>
    <w:rsid w:val="0020335E"/>
    <w:rsid w:val="00205107"/>
    <w:rsid w:val="00205732"/>
    <w:rsid w:val="00205983"/>
    <w:rsid w:val="00206B8E"/>
    <w:rsid w:val="00207C53"/>
    <w:rsid w:val="00211666"/>
    <w:rsid w:val="00212028"/>
    <w:rsid w:val="00213388"/>
    <w:rsid w:val="00213BF7"/>
    <w:rsid w:val="00214101"/>
    <w:rsid w:val="0021453D"/>
    <w:rsid w:val="00214BFC"/>
    <w:rsid w:val="002165E1"/>
    <w:rsid w:val="0022007D"/>
    <w:rsid w:val="00222665"/>
    <w:rsid w:val="00223262"/>
    <w:rsid w:val="00223DAB"/>
    <w:rsid w:val="00224668"/>
    <w:rsid w:val="00225D2E"/>
    <w:rsid w:val="00226D36"/>
    <w:rsid w:val="00231CD3"/>
    <w:rsid w:val="002328C6"/>
    <w:rsid w:val="002341F9"/>
    <w:rsid w:val="002366B0"/>
    <w:rsid w:val="00240140"/>
    <w:rsid w:val="0024250A"/>
    <w:rsid w:val="00242B98"/>
    <w:rsid w:val="00243EAF"/>
    <w:rsid w:val="002443B4"/>
    <w:rsid w:val="00245A8E"/>
    <w:rsid w:val="00250BE5"/>
    <w:rsid w:val="00251547"/>
    <w:rsid w:val="00252EC0"/>
    <w:rsid w:val="00254CD9"/>
    <w:rsid w:val="00254E0A"/>
    <w:rsid w:val="0025711A"/>
    <w:rsid w:val="0026012D"/>
    <w:rsid w:val="00260E56"/>
    <w:rsid w:val="00261B31"/>
    <w:rsid w:val="0026249A"/>
    <w:rsid w:val="002641AD"/>
    <w:rsid w:val="00265545"/>
    <w:rsid w:val="0026645E"/>
    <w:rsid w:val="00266837"/>
    <w:rsid w:val="00266F13"/>
    <w:rsid w:val="0026742F"/>
    <w:rsid w:val="002675B5"/>
    <w:rsid w:val="00267FD2"/>
    <w:rsid w:val="00270123"/>
    <w:rsid w:val="002725CC"/>
    <w:rsid w:val="00272FA8"/>
    <w:rsid w:val="00272FCA"/>
    <w:rsid w:val="00273456"/>
    <w:rsid w:val="00274410"/>
    <w:rsid w:val="00274D12"/>
    <w:rsid w:val="0027722C"/>
    <w:rsid w:val="002772D7"/>
    <w:rsid w:val="00277779"/>
    <w:rsid w:val="002834CB"/>
    <w:rsid w:val="00284051"/>
    <w:rsid w:val="002842EA"/>
    <w:rsid w:val="00284441"/>
    <w:rsid w:val="00284B58"/>
    <w:rsid w:val="00285817"/>
    <w:rsid w:val="002859D8"/>
    <w:rsid w:val="00287E87"/>
    <w:rsid w:val="002919D4"/>
    <w:rsid w:val="00291C22"/>
    <w:rsid w:val="002934E6"/>
    <w:rsid w:val="002938A3"/>
    <w:rsid w:val="002949C1"/>
    <w:rsid w:val="002950F8"/>
    <w:rsid w:val="00295E07"/>
    <w:rsid w:val="00296C10"/>
    <w:rsid w:val="00297BBF"/>
    <w:rsid w:val="00297CD1"/>
    <w:rsid w:val="00297D36"/>
    <w:rsid w:val="002A0B07"/>
    <w:rsid w:val="002A2A86"/>
    <w:rsid w:val="002A35AE"/>
    <w:rsid w:val="002A4C77"/>
    <w:rsid w:val="002A646E"/>
    <w:rsid w:val="002A7086"/>
    <w:rsid w:val="002B0A1E"/>
    <w:rsid w:val="002B2350"/>
    <w:rsid w:val="002B4AB1"/>
    <w:rsid w:val="002B4D0B"/>
    <w:rsid w:val="002B5086"/>
    <w:rsid w:val="002C0760"/>
    <w:rsid w:val="002C07C7"/>
    <w:rsid w:val="002C0938"/>
    <w:rsid w:val="002C1D82"/>
    <w:rsid w:val="002C2374"/>
    <w:rsid w:val="002C2D84"/>
    <w:rsid w:val="002C2DCB"/>
    <w:rsid w:val="002C3364"/>
    <w:rsid w:val="002C355B"/>
    <w:rsid w:val="002C3E60"/>
    <w:rsid w:val="002C3F2C"/>
    <w:rsid w:val="002C492B"/>
    <w:rsid w:val="002C5556"/>
    <w:rsid w:val="002C573B"/>
    <w:rsid w:val="002D2A84"/>
    <w:rsid w:val="002D352E"/>
    <w:rsid w:val="002D358B"/>
    <w:rsid w:val="002D3D10"/>
    <w:rsid w:val="002D3D18"/>
    <w:rsid w:val="002D414C"/>
    <w:rsid w:val="002D6DE7"/>
    <w:rsid w:val="002E11D6"/>
    <w:rsid w:val="002E19E2"/>
    <w:rsid w:val="002E55D2"/>
    <w:rsid w:val="002E5A78"/>
    <w:rsid w:val="002E6079"/>
    <w:rsid w:val="002E633F"/>
    <w:rsid w:val="002E7E34"/>
    <w:rsid w:val="002F1A1B"/>
    <w:rsid w:val="002F3698"/>
    <w:rsid w:val="002F6DC8"/>
    <w:rsid w:val="002F6F4B"/>
    <w:rsid w:val="003011FE"/>
    <w:rsid w:val="00302A88"/>
    <w:rsid w:val="00306240"/>
    <w:rsid w:val="0031213C"/>
    <w:rsid w:val="00314C18"/>
    <w:rsid w:val="003151F7"/>
    <w:rsid w:val="003153C8"/>
    <w:rsid w:val="00315EE0"/>
    <w:rsid w:val="0031636B"/>
    <w:rsid w:val="0031683B"/>
    <w:rsid w:val="00320016"/>
    <w:rsid w:val="00320071"/>
    <w:rsid w:val="00320837"/>
    <w:rsid w:val="0032248E"/>
    <w:rsid w:val="00322ADF"/>
    <w:rsid w:val="00323D98"/>
    <w:rsid w:val="0032409B"/>
    <w:rsid w:val="00326EFB"/>
    <w:rsid w:val="00332173"/>
    <w:rsid w:val="0033285B"/>
    <w:rsid w:val="00333F5E"/>
    <w:rsid w:val="00334096"/>
    <w:rsid w:val="00336FBD"/>
    <w:rsid w:val="00337792"/>
    <w:rsid w:val="003407B7"/>
    <w:rsid w:val="00341930"/>
    <w:rsid w:val="00342212"/>
    <w:rsid w:val="003431C6"/>
    <w:rsid w:val="00344121"/>
    <w:rsid w:val="003446BC"/>
    <w:rsid w:val="00347BB1"/>
    <w:rsid w:val="00352800"/>
    <w:rsid w:val="00352F34"/>
    <w:rsid w:val="00354055"/>
    <w:rsid w:val="003550F1"/>
    <w:rsid w:val="00357E9F"/>
    <w:rsid w:val="00363250"/>
    <w:rsid w:val="00364266"/>
    <w:rsid w:val="003647BD"/>
    <w:rsid w:val="003659F8"/>
    <w:rsid w:val="0036600D"/>
    <w:rsid w:val="00366E7D"/>
    <w:rsid w:val="00367FD5"/>
    <w:rsid w:val="003704F1"/>
    <w:rsid w:val="00372555"/>
    <w:rsid w:val="00372750"/>
    <w:rsid w:val="0037422D"/>
    <w:rsid w:val="00375A79"/>
    <w:rsid w:val="00375F59"/>
    <w:rsid w:val="003766B2"/>
    <w:rsid w:val="00376F87"/>
    <w:rsid w:val="003773A8"/>
    <w:rsid w:val="00381B55"/>
    <w:rsid w:val="00381F59"/>
    <w:rsid w:val="00384260"/>
    <w:rsid w:val="003858D1"/>
    <w:rsid w:val="00385B08"/>
    <w:rsid w:val="00387384"/>
    <w:rsid w:val="003904D1"/>
    <w:rsid w:val="0039137A"/>
    <w:rsid w:val="00392ADC"/>
    <w:rsid w:val="00392FAB"/>
    <w:rsid w:val="00393282"/>
    <w:rsid w:val="00396CF6"/>
    <w:rsid w:val="00396F32"/>
    <w:rsid w:val="003A60C2"/>
    <w:rsid w:val="003A7AD8"/>
    <w:rsid w:val="003A7CCD"/>
    <w:rsid w:val="003B0225"/>
    <w:rsid w:val="003B1BEB"/>
    <w:rsid w:val="003B2801"/>
    <w:rsid w:val="003B6C7D"/>
    <w:rsid w:val="003C00B4"/>
    <w:rsid w:val="003C1AF2"/>
    <w:rsid w:val="003C1B3D"/>
    <w:rsid w:val="003C3496"/>
    <w:rsid w:val="003C6C41"/>
    <w:rsid w:val="003C755F"/>
    <w:rsid w:val="003D038C"/>
    <w:rsid w:val="003D045D"/>
    <w:rsid w:val="003D20DF"/>
    <w:rsid w:val="003D2754"/>
    <w:rsid w:val="003D2819"/>
    <w:rsid w:val="003D2878"/>
    <w:rsid w:val="003D41FE"/>
    <w:rsid w:val="003D434D"/>
    <w:rsid w:val="003D4476"/>
    <w:rsid w:val="003D6F8B"/>
    <w:rsid w:val="003D7CDA"/>
    <w:rsid w:val="003E0540"/>
    <w:rsid w:val="003E2602"/>
    <w:rsid w:val="003E430A"/>
    <w:rsid w:val="003E47D2"/>
    <w:rsid w:val="003E48E0"/>
    <w:rsid w:val="003E4D84"/>
    <w:rsid w:val="003E67A6"/>
    <w:rsid w:val="003E7EF3"/>
    <w:rsid w:val="003F0A8F"/>
    <w:rsid w:val="003F20E0"/>
    <w:rsid w:val="003F21F1"/>
    <w:rsid w:val="003F2CF8"/>
    <w:rsid w:val="003F3F18"/>
    <w:rsid w:val="003F3F3C"/>
    <w:rsid w:val="003F48EF"/>
    <w:rsid w:val="003F562C"/>
    <w:rsid w:val="003F589E"/>
    <w:rsid w:val="003F638E"/>
    <w:rsid w:val="003F7ED9"/>
    <w:rsid w:val="00401C9D"/>
    <w:rsid w:val="004029A5"/>
    <w:rsid w:val="004034EC"/>
    <w:rsid w:val="00404651"/>
    <w:rsid w:val="00407420"/>
    <w:rsid w:val="004079AE"/>
    <w:rsid w:val="00411432"/>
    <w:rsid w:val="004115D4"/>
    <w:rsid w:val="00413B9F"/>
    <w:rsid w:val="00413C67"/>
    <w:rsid w:val="00414AD1"/>
    <w:rsid w:val="00415C6E"/>
    <w:rsid w:val="004165D5"/>
    <w:rsid w:val="0041711B"/>
    <w:rsid w:val="00417314"/>
    <w:rsid w:val="00421DDE"/>
    <w:rsid w:val="004225ED"/>
    <w:rsid w:val="00422E3C"/>
    <w:rsid w:val="00427657"/>
    <w:rsid w:val="0042790B"/>
    <w:rsid w:val="00431B05"/>
    <w:rsid w:val="004321C8"/>
    <w:rsid w:val="004326B1"/>
    <w:rsid w:val="004339E6"/>
    <w:rsid w:val="004340FA"/>
    <w:rsid w:val="00442241"/>
    <w:rsid w:val="00442476"/>
    <w:rsid w:val="00442AAA"/>
    <w:rsid w:val="00444760"/>
    <w:rsid w:val="00447F85"/>
    <w:rsid w:val="00451103"/>
    <w:rsid w:val="00451514"/>
    <w:rsid w:val="0045158F"/>
    <w:rsid w:val="00451740"/>
    <w:rsid w:val="004537EA"/>
    <w:rsid w:val="00456AA5"/>
    <w:rsid w:val="004600D3"/>
    <w:rsid w:val="00461BB0"/>
    <w:rsid w:val="00461D2B"/>
    <w:rsid w:val="0046512A"/>
    <w:rsid w:val="0046658B"/>
    <w:rsid w:val="00471740"/>
    <w:rsid w:val="00471B27"/>
    <w:rsid w:val="00473E6E"/>
    <w:rsid w:val="00474F92"/>
    <w:rsid w:val="004759DF"/>
    <w:rsid w:val="004762C1"/>
    <w:rsid w:val="00476FC4"/>
    <w:rsid w:val="00481A35"/>
    <w:rsid w:val="00481B82"/>
    <w:rsid w:val="004840F5"/>
    <w:rsid w:val="00485A0A"/>
    <w:rsid w:val="00486C1D"/>
    <w:rsid w:val="00487A07"/>
    <w:rsid w:val="00487B2C"/>
    <w:rsid w:val="00487D83"/>
    <w:rsid w:val="00491AB2"/>
    <w:rsid w:val="00491CB6"/>
    <w:rsid w:val="004928C5"/>
    <w:rsid w:val="00493209"/>
    <w:rsid w:val="00495A36"/>
    <w:rsid w:val="00495E63"/>
    <w:rsid w:val="00495FC5"/>
    <w:rsid w:val="004A0B0A"/>
    <w:rsid w:val="004A0B74"/>
    <w:rsid w:val="004A44B1"/>
    <w:rsid w:val="004A50EA"/>
    <w:rsid w:val="004A7E6E"/>
    <w:rsid w:val="004B0B4F"/>
    <w:rsid w:val="004B1674"/>
    <w:rsid w:val="004B41C6"/>
    <w:rsid w:val="004B695A"/>
    <w:rsid w:val="004B7675"/>
    <w:rsid w:val="004C0012"/>
    <w:rsid w:val="004C1963"/>
    <w:rsid w:val="004C35B9"/>
    <w:rsid w:val="004C43A8"/>
    <w:rsid w:val="004C7AE3"/>
    <w:rsid w:val="004D0407"/>
    <w:rsid w:val="004D120C"/>
    <w:rsid w:val="004D55D6"/>
    <w:rsid w:val="004D6400"/>
    <w:rsid w:val="004D7B85"/>
    <w:rsid w:val="004E06CC"/>
    <w:rsid w:val="004E41E6"/>
    <w:rsid w:val="004E4F8A"/>
    <w:rsid w:val="004E5353"/>
    <w:rsid w:val="004F08B9"/>
    <w:rsid w:val="004F38A8"/>
    <w:rsid w:val="004F43D2"/>
    <w:rsid w:val="004F6D94"/>
    <w:rsid w:val="0050088C"/>
    <w:rsid w:val="0050126B"/>
    <w:rsid w:val="00503977"/>
    <w:rsid w:val="00505E75"/>
    <w:rsid w:val="00507B53"/>
    <w:rsid w:val="00511770"/>
    <w:rsid w:val="005135F5"/>
    <w:rsid w:val="00516417"/>
    <w:rsid w:val="00520862"/>
    <w:rsid w:val="005218BB"/>
    <w:rsid w:val="00522C4D"/>
    <w:rsid w:val="0052561D"/>
    <w:rsid w:val="00525CE8"/>
    <w:rsid w:val="00526CFF"/>
    <w:rsid w:val="00530DB2"/>
    <w:rsid w:val="005328A6"/>
    <w:rsid w:val="00535727"/>
    <w:rsid w:val="00535DCA"/>
    <w:rsid w:val="00536657"/>
    <w:rsid w:val="005369F5"/>
    <w:rsid w:val="00537727"/>
    <w:rsid w:val="005408BA"/>
    <w:rsid w:val="0054218E"/>
    <w:rsid w:val="00543B06"/>
    <w:rsid w:val="005447A6"/>
    <w:rsid w:val="005468E9"/>
    <w:rsid w:val="00547B89"/>
    <w:rsid w:val="00550174"/>
    <w:rsid w:val="00551685"/>
    <w:rsid w:val="00555B54"/>
    <w:rsid w:val="005609DF"/>
    <w:rsid w:val="005632B7"/>
    <w:rsid w:val="00564C89"/>
    <w:rsid w:val="00567A9D"/>
    <w:rsid w:val="00572978"/>
    <w:rsid w:val="0057657F"/>
    <w:rsid w:val="00576D98"/>
    <w:rsid w:val="00576E29"/>
    <w:rsid w:val="00577B8A"/>
    <w:rsid w:val="00581FC1"/>
    <w:rsid w:val="0058238F"/>
    <w:rsid w:val="0058583E"/>
    <w:rsid w:val="00587D94"/>
    <w:rsid w:val="00587F3A"/>
    <w:rsid w:val="00587F82"/>
    <w:rsid w:val="005901B9"/>
    <w:rsid w:val="00591EA2"/>
    <w:rsid w:val="0059211E"/>
    <w:rsid w:val="00594476"/>
    <w:rsid w:val="00595AA6"/>
    <w:rsid w:val="005968C8"/>
    <w:rsid w:val="00596DB1"/>
    <w:rsid w:val="00596FC8"/>
    <w:rsid w:val="005A0FA8"/>
    <w:rsid w:val="005A11CA"/>
    <w:rsid w:val="005A146B"/>
    <w:rsid w:val="005A155D"/>
    <w:rsid w:val="005A4AE7"/>
    <w:rsid w:val="005B292F"/>
    <w:rsid w:val="005B36FB"/>
    <w:rsid w:val="005B474F"/>
    <w:rsid w:val="005B60CC"/>
    <w:rsid w:val="005B6314"/>
    <w:rsid w:val="005B7D61"/>
    <w:rsid w:val="005C0011"/>
    <w:rsid w:val="005C0442"/>
    <w:rsid w:val="005C0DEA"/>
    <w:rsid w:val="005C186E"/>
    <w:rsid w:val="005C1B15"/>
    <w:rsid w:val="005C2203"/>
    <w:rsid w:val="005C3B2A"/>
    <w:rsid w:val="005C5219"/>
    <w:rsid w:val="005C7762"/>
    <w:rsid w:val="005C7ACA"/>
    <w:rsid w:val="005D057B"/>
    <w:rsid w:val="005D08C4"/>
    <w:rsid w:val="005D10A2"/>
    <w:rsid w:val="005D129B"/>
    <w:rsid w:val="005D2586"/>
    <w:rsid w:val="005D3069"/>
    <w:rsid w:val="005D3AD6"/>
    <w:rsid w:val="005D5105"/>
    <w:rsid w:val="005D5EBC"/>
    <w:rsid w:val="005E1783"/>
    <w:rsid w:val="005E30A9"/>
    <w:rsid w:val="005E4C79"/>
    <w:rsid w:val="005E4F31"/>
    <w:rsid w:val="005E514E"/>
    <w:rsid w:val="005E6AA8"/>
    <w:rsid w:val="005E6C2D"/>
    <w:rsid w:val="005E6F05"/>
    <w:rsid w:val="005F1D50"/>
    <w:rsid w:val="005F2CCD"/>
    <w:rsid w:val="005F357D"/>
    <w:rsid w:val="005F7015"/>
    <w:rsid w:val="006006B8"/>
    <w:rsid w:val="006040E9"/>
    <w:rsid w:val="006048A0"/>
    <w:rsid w:val="006050F7"/>
    <w:rsid w:val="006052BF"/>
    <w:rsid w:val="00606CF3"/>
    <w:rsid w:val="00607695"/>
    <w:rsid w:val="00607ED3"/>
    <w:rsid w:val="0061069D"/>
    <w:rsid w:val="0061470B"/>
    <w:rsid w:val="00620434"/>
    <w:rsid w:val="006204F2"/>
    <w:rsid w:val="006205CD"/>
    <w:rsid w:val="00625613"/>
    <w:rsid w:val="00626091"/>
    <w:rsid w:val="006264A4"/>
    <w:rsid w:val="00627178"/>
    <w:rsid w:val="006278BD"/>
    <w:rsid w:val="00636036"/>
    <w:rsid w:val="006373C4"/>
    <w:rsid w:val="00641FDE"/>
    <w:rsid w:val="00647749"/>
    <w:rsid w:val="0065197C"/>
    <w:rsid w:val="00652876"/>
    <w:rsid w:val="00654329"/>
    <w:rsid w:val="00654E83"/>
    <w:rsid w:val="00654F8A"/>
    <w:rsid w:val="006573FB"/>
    <w:rsid w:val="006641CD"/>
    <w:rsid w:val="00664BD8"/>
    <w:rsid w:val="006655A3"/>
    <w:rsid w:val="0066657E"/>
    <w:rsid w:val="0067214C"/>
    <w:rsid w:val="0067372B"/>
    <w:rsid w:val="006751CE"/>
    <w:rsid w:val="00675297"/>
    <w:rsid w:val="00676BF0"/>
    <w:rsid w:val="00682D50"/>
    <w:rsid w:val="0068501E"/>
    <w:rsid w:val="0068628D"/>
    <w:rsid w:val="006867DD"/>
    <w:rsid w:val="00687D38"/>
    <w:rsid w:val="006909B4"/>
    <w:rsid w:val="006925D9"/>
    <w:rsid w:val="0069354D"/>
    <w:rsid w:val="00694D26"/>
    <w:rsid w:val="00695944"/>
    <w:rsid w:val="00695EBD"/>
    <w:rsid w:val="0069793C"/>
    <w:rsid w:val="006A10F5"/>
    <w:rsid w:val="006A1241"/>
    <w:rsid w:val="006A12EA"/>
    <w:rsid w:val="006A51BC"/>
    <w:rsid w:val="006A6087"/>
    <w:rsid w:val="006A678A"/>
    <w:rsid w:val="006A6CAD"/>
    <w:rsid w:val="006A7241"/>
    <w:rsid w:val="006B5D6B"/>
    <w:rsid w:val="006B5EDC"/>
    <w:rsid w:val="006B5F23"/>
    <w:rsid w:val="006B647E"/>
    <w:rsid w:val="006B696D"/>
    <w:rsid w:val="006B6FD4"/>
    <w:rsid w:val="006C0024"/>
    <w:rsid w:val="006C1301"/>
    <w:rsid w:val="006C1929"/>
    <w:rsid w:val="006C19AE"/>
    <w:rsid w:val="006C1E0B"/>
    <w:rsid w:val="006C1F8F"/>
    <w:rsid w:val="006C5185"/>
    <w:rsid w:val="006C572E"/>
    <w:rsid w:val="006C6620"/>
    <w:rsid w:val="006D3C1A"/>
    <w:rsid w:val="006D4F8E"/>
    <w:rsid w:val="006D512D"/>
    <w:rsid w:val="006E0061"/>
    <w:rsid w:val="006E0330"/>
    <w:rsid w:val="006E1954"/>
    <w:rsid w:val="006E466D"/>
    <w:rsid w:val="006E5581"/>
    <w:rsid w:val="006F09F6"/>
    <w:rsid w:val="006F1957"/>
    <w:rsid w:val="006F2B32"/>
    <w:rsid w:val="006F4DE9"/>
    <w:rsid w:val="006F59A5"/>
    <w:rsid w:val="006F6EC8"/>
    <w:rsid w:val="00702999"/>
    <w:rsid w:val="00702D72"/>
    <w:rsid w:val="00702F70"/>
    <w:rsid w:val="00711084"/>
    <w:rsid w:val="00714F9F"/>
    <w:rsid w:val="00716BDC"/>
    <w:rsid w:val="00721F44"/>
    <w:rsid w:val="0072309B"/>
    <w:rsid w:val="00723147"/>
    <w:rsid w:val="00723E48"/>
    <w:rsid w:val="007246FF"/>
    <w:rsid w:val="007253D3"/>
    <w:rsid w:val="007262F4"/>
    <w:rsid w:val="007268BE"/>
    <w:rsid w:val="00730048"/>
    <w:rsid w:val="0073035B"/>
    <w:rsid w:val="00731035"/>
    <w:rsid w:val="00731154"/>
    <w:rsid w:val="00732257"/>
    <w:rsid w:val="00732265"/>
    <w:rsid w:val="00732A61"/>
    <w:rsid w:val="00734299"/>
    <w:rsid w:val="00734BD9"/>
    <w:rsid w:val="00736AFF"/>
    <w:rsid w:val="00736DA9"/>
    <w:rsid w:val="0074098B"/>
    <w:rsid w:val="00740C08"/>
    <w:rsid w:val="007427CB"/>
    <w:rsid w:val="007431BB"/>
    <w:rsid w:val="00744C08"/>
    <w:rsid w:val="007452D0"/>
    <w:rsid w:val="0074739F"/>
    <w:rsid w:val="007476E0"/>
    <w:rsid w:val="00747869"/>
    <w:rsid w:val="00747AF4"/>
    <w:rsid w:val="007508FF"/>
    <w:rsid w:val="007546CE"/>
    <w:rsid w:val="00756BC4"/>
    <w:rsid w:val="007612F2"/>
    <w:rsid w:val="00761433"/>
    <w:rsid w:val="007645CA"/>
    <w:rsid w:val="0076728D"/>
    <w:rsid w:val="00770116"/>
    <w:rsid w:val="00770DAB"/>
    <w:rsid w:val="00773415"/>
    <w:rsid w:val="007738B1"/>
    <w:rsid w:val="007745C6"/>
    <w:rsid w:val="007749B4"/>
    <w:rsid w:val="00777D6B"/>
    <w:rsid w:val="00785DD5"/>
    <w:rsid w:val="00786169"/>
    <w:rsid w:val="0078629C"/>
    <w:rsid w:val="007862BA"/>
    <w:rsid w:val="007869C6"/>
    <w:rsid w:val="00786CD7"/>
    <w:rsid w:val="00787D7F"/>
    <w:rsid w:val="007915D1"/>
    <w:rsid w:val="00795ADB"/>
    <w:rsid w:val="00796B20"/>
    <w:rsid w:val="00796C4F"/>
    <w:rsid w:val="00797B0D"/>
    <w:rsid w:val="00797B82"/>
    <w:rsid w:val="007A0085"/>
    <w:rsid w:val="007A1BDC"/>
    <w:rsid w:val="007A5558"/>
    <w:rsid w:val="007A5D2E"/>
    <w:rsid w:val="007A7A29"/>
    <w:rsid w:val="007B0723"/>
    <w:rsid w:val="007B0BCC"/>
    <w:rsid w:val="007B254B"/>
    <w:rsid w:val="007B5728"/>
    <w:rsid w:val="007B775E"/>
    <w:rsid w:val="007B7A0C"/>
    <w:rsid w:val="007C02C6"/>
    <w:rsid w:val="007C0BD0"/>
    <w:rsid w:val="007C1053"/>
    <w:rsid w:val="007C14B1"/>
    <w:rsid w:val="007C1FF6"/>
    <w:rsid w:val="007C20FF"/>
    <w:rsid w:val="007C5189"/>
    <w:rsid w:val="007C5756"/>
    <w:rsid w:val="007C5ADC"/>
    <w:rsid w:val="007D095A"/>
    <w:rsid w:val="007D1095"/>
    <w:rsid w:val="007D162D"/>
    <w:rsid w:val="007D31A4"/>
    <w:rsid w:val="007D648D"/>
    <w:rsid w:val="007E24C6"/>
    <w:rsid w:val="007E3619"/>
    <w:rsid w:val="007E4ABB"/>
    <w:rsid w:val="007E56FD"/>
    <w:rsid w:val="007F2286"/>
    <w:rsid w:val="007F269B"/>
    <w:rsid w:val="007F2D2B"/>
    <w:rsid w:val="007F2EBE"/>
    <w:rsid w:val="007F3AFC"/>
    <w:rsid w:val="007F4C23"/>
    <w:rsid w:val="007F5491"/>
    <w:rsid w:val="007F5671"/>
    <w:rsid w:val="007F57E0"/>
    <w:rsid w:val="007F5CA9"/>
    <w:rsid w:val="007F6636"/>
    <w:rsid w:val="0080133A"/>
    <w:rsid w:val="008021F0"/>
    <w:rsid w:val="0080250B"/>
    <w:rsid w:val="0080331A"/>
    <w:rsid w:val="00807015"/>
    <w:rsid w:val="0080775A"/>
    <w:rsid w:val="0081166E"/>
    <w:rsid w:val="00811958"/>
    <w:rsid w:val="00817240"/>
    <w:rsid w:val="008212B4"/>
    <w:rsid w:val="008216E3"/>
    <w:rsid w:val="00823776"/>
    <w:rsid w:val="008245BF"/>
    <w:rsid w:val="008262F8"/>
    <w:rsid w:val="00826479"/>
    <w:rsid w:val="0082685B"/>
    <w:rsid w:val="00827852"/>
    <w:rsid w:val="00827A2B"/>
    <w:rsid w:val="00831F8F"/>
    <w:rsid w:val="00832064"/>
    <w:rsid w:val="00832178"/>
    <w:rsid w:val="00833BF3"/>
    <w:rsid w:val="00834916"/>
    <w:rsid w:val="00841813"/>
    <w:rsid w:val="00841B07"/>
    <w:rsid w:val="00843034"/>
    <w:rsid w:val="00843D2C"/>
    <w:rsid w:val="00844064"/>
    <w:rsid w:val="00846421"/>
    <w:rsid w:val="008506B0"/>
    <w:rsid w:val="0085070B"/>
    <w:rsid w:val="0085076A"/>
    <w:rsid w:val="00851028"/>
    <w:rsid w:val="00853B0F"/>
    <w:rsid w:val="00854C04"/>
    <w:rsid w:val="00855EA5"/>
    <w:rsid w:val="00856F60"/>
    <w:rsid w:val="008601DD"/>
    <w:rsid w:val="008642DA"/>
    <w:rsid w:val="008645AB"/>
    <w:rsid w:val="00865775"/>
    <w:rsid w:val="00865838"/>
    <w:rsid w:val="00870DA8"/>
    <w:rsid w:val="00871169"/>
    <w:rsid w:val="008734BF"/>
    <w:rsid w:val="00873DF5"/>
    <w:rsid w:val="00874147"/>
    <w:rsid w:val="00874628"/>
    <w:rsid w:val="00874F04"/>
    <w:rsid w:val="008779D0"/>
    <w:rsid w:val="00880C34"/>
    <w:rsid w:val="00881800"/>
    <w:rsid w:val="00884297"/>
    <w:rsid w:val="00887A0D"/>
    <w:rsid w:val="00890575"/>
    <w:rsid w:val="0089120C"/>
    <w:rsid w:val="00891440"/>
    <w:rsid w:val="0089327D"/>
    <w:rsid w:val="00893AE9"/>
    <w:rsid w:val="008955E2"/>
    <w:rsid w:val="00895A6B"/>
    <w:rsid w:val="00897A21"/>
    <w:rsid w:val="00897B76"/>
    <w:rsid w:val="008A0595"/>
    <w:rsid w:val="008A2A72"/>
    <w:rsid w:val="008A37A9"/>
    <w:rsid w:val="008A39FB"/>
    <w:rsid w:val="008A4826"/>
    <w:rsid w:val="008A4B97"/>
    <w:rsid w:val="008A65E8"/>
    <w:rsid w:val="008B035F"/>
    <w:rsid w:val="008B0E03"/>
    <w:rsid w:val="008B0E7F"/>
    <w:rsid w:val="008B16F6"/>
    <w:rsid w:val="008B1B09"/>
    <w:rsid w:val="008B2E11"/>
    <w:rsid w:val="008B3B0A"/>
    <w:rsid w:val="008B5EC3"/>
    <w:rsid w:val="008B6A3B"/>
    <w:rsid w:val="008C0369"/>
    <w:rsid w:val="008C03EA"/>
    <w:rsid w:val="008C1C48"/>
    <w:rsid w:val="008C1C99"/>
    <w:rsid w:val="008C2382"/>
    <w:rsid w:val="008C3416"/>
    <w:rsid w:val="008C3CEB"/>
    <w:rsid w:val="008C49DA"/>
    <w:rsid w:val="008C6FA9"/>
    <w:rsid w:val="008C7CCB"/>
    <w:rsid w:val="008C7F52"/>
    <w:rsid w:val="008D24E0"/>
    <w:rsid w:val="008D2627"/>
    <w:rsid w:val="008D35BC"/>
    <w:rsid w:val="008D3B07"/>
    <w:rsid w:val="008D4DB8"/>
    <w:rsid w:val="008D6009"/>
    <w:rsid w:val="008D6032"/>
    <w:rsid w:val="008D7EEE"/>
    <w:rsid w:val="008D7FC3"/>
    <w:rsid w:val="008E0131"/>
    <w:rsid w:val="008E0281"/>
    <w:rsid w:val="008E121D"/>
    <w:rsid w:val="008E144D"/>
    <w:rsid w:val="008F0B99"/>
    <w:rsid w:val="008F332C"/>
    <w:rsid w:val="008F3DB1"/>
    <w:rsid w:val="008F56A1"/>
    <w:rsid w:val="008F6CDE"/>
    <w:rsid w:val="008F6D97"/>
    <w:rsid w:val="009008AB"/>
    <w:rsid w:val="009008E8"/>
    <w:rsid w:val="009012CB"/>
    <w:rsid w:val="00902D4B"/>
    <w:rsid w:val="00906E42"/>
    <w:rsid w:val="00910D0F"/>
    <w:rsid w:val="00911022"/>
    <w:rsid w:val="00911192"/>
    <w:rsid w:val="00911A9D"/>
    <w:rsid w:val="00915640"/>
    <w:rsid w:val="00915FD7"/>
    <w:rsid w:val="00917BE2"/>
    <w:rsid w:val="00920A8E"/>
    <w:rsid w:val="00920D23"/>
    <w:rsid w:val="009234B7"/>
    <w:rsid w:val="0092409A"/>
    <w:rsid w:val="00925515"/>
    <w:rsid w:val="009262C0"/>
    <w:rsid w:val="00927958"/>
    <w:rsid w:val="0093256C"/>
    <w:rsid w:val="009326B5"/>
    <w:rsid w:val="00932C13"/>
    <w:rsid w:val="009332C1"/>
    <w:rsid w:val="00933563"/>
    <w:rsid w:val="00934193"/>
    <w:rsid w:val="0093475E"/>
    <w:rsid w:val="00935E5B"/>
    <w:rsid w:val="0093763A"/>
    <w:rsid w:val="00937A3F"/>
    <w:rsid w:val="00942BAC"/>
    <w:rsid w:val="00943635"/>
    <w:rsid w:val="0094723B"/>
    <w:rsid w:val="00950842"/>
    <w:rsid w:val="00953C3A"/>
    <w:rsid w:val="0095407F"/>
    <w:rsid w:val="00956648"/>
    <w:rsid w:val="00956881"/>
    <w:rsid w:val="0095741C"/>
    <w:rsid w:val="00960617"/>
    <w:rsid w:val="009647BC"/>
    <w:rsid w:val="00967153"/>
    <w:rsid w:val="0096775D"/>
    <w:rsid w:val="00967790"/>
    <w:rsid w:val="009720EF"/>
    <w:rsid w:val="00972519"/>
    <w:rsid w:val="00973425"/>
    <w:rsid w:val="0097395D"/>
    <w:rsid w:val="00973B34"/>
    <w:rsid w:val="00973E1F"/>
    <w:rsid w:val="00974FE8"/>
    <w:rsid w:val="00977A1D"/>
    <w:rsid w:val="00980969"/>
    <w:rsid w:val="009813B2"/>
    <w:rsid w:val="009816DF"/>
    <w:rsid w:val="009843DA"/>
    <w:rsid w:val="00984D58"/>
    <w:rsid w:val="0098638B"/>
    <w:rsid w:val="00987367"/>
    <w:rsid w:val="009908D7"/>
    <w:rsid w:val="00991047"/>
    <w:rsid w:val="00991290"/>
    <w:rsid w:val="00991B69"/>
    <w:rsid w:val="009928D8"/>
    <w:rsid w:val="00994770"/>
    <w:rsid w:val="00994C8C"/>
    <w:rsid w:val="00997A9A"/>
    <w:rsid w:val="009A024E"/>
    <w:rsid w:val="009A2C8D"/>
    <w:rsid w:val="009A3F82"/>
    <w:rsid w:val="009A5914"/>
    <w:rsid w:val="009A5AB0"/>
    <w:rsid w:val="009A61F6"/>
    <w:rsid w:val="009A7DAE"/>
    <w:rsid w:val="009B5220"/>
    <w:rsid w:val="009B55DA"/>
    <w:rsid w:val="009B7744"/>
    <w:rsid w:val="009B7891"/>
    <w:rsid w:val="009B7B51"/>
    <w:rsid w:val="009C06F8"/>
    <w:rsid w:val="009C0AE9"/>
    <w:rsid w:val="009C145F"/>
    <w:rsid w:val="009C4206"/>
    <w:rsid w:val="009C597C"/>
    <w:rsid w:val="009C7A47"/>
    <w:rsid w:val="009D0073"/>
    <w:rsid w:val="009D0EEE"/>
    <w:rsid w:val="009D112B"/>
    <w:rsid w:val="009D591F"/>
    <w:rsid w:val="009D6876"/>
    <w:rsid w:val="009D6964"/>
    <w:rsid w:val="009D7D6A"/>
    <w:rsid w:val="009E0091"/>
    <w:rsid w:val="009E0AF5"/>
    <w:rsid w:val="009E0D4A"/>
    <w:rsid w:val="009E434F"/>
    <w:rsid w:val="009E469B"/>
    <w:rsid w:val="009E48B9"/>
    <w:rsid w:val="009E5EFB"/>
    <w:rsid w:val="009E6607"/>
    <w:rsid w:val="009E695C"/>
    <w:rsid w:val="009E6E0B"/>
    <w:rsid w:val="009E7E90"/>
    <w:rsid w:val="009F1D66"/>
    <w:rsid w:val="009F4497"/>
    <w:rsid w:val="009F520E"/>
    <w:rsid w:val="009F581D"/>
    <w:rsid w:val="009F6A2B"/>
    <w:rsid w:val="00A00A14"/>
    <w:rsid w:val="00A04726"/>
    <w:rsid w:val="00A05B7F"/>
    <w:rsid w:val="00A05DC5"/>
    <w:rsid w:val="00A05F28"/>
    <w:rsid w:val="00A065E6"/>
    <w:rsid w:val="00A06B80"/>
    <w:rsid w:val="00A0705E"/>
    <w:rsid w:val="00A107AC"/>
    <w:rsid w:val="00A10899"/>
    <w:rsid w:val="00A1476A"/>
    <w:rsid w:val="00A179E0"/>
    <w:rsid w:val="00A2019D"/>
    <w:rsid w:val="00A20FD6"/>
    <w:rsid w:val="00A20FE4"/>
    <w:rsid w:val="00A2100F"/>
    <w:rsid w:val="00A212A8"/>
    <w:rsid w:val="00A21D8B"/>
    <w:rsid w:val="00A22470"/>
    <w:rsid w:val="00A22FC4"/>
    <w:rsid w:val="00A26718"/>
    <w:rsid w:val="00A27657"/>
    <w:rsid w:val="00A33E78"/>
    <w:rsid w:val="00A3423C"/>
    <w:rsid w:val="00A355B0"/>
    <w:rsid w:val="00A35D1A"/>
    <w:rsid w:val="00A41559"/>
    <w:rsid w:val="00A4175D"/>
    <w:rsid w:val="00A41CEE"/>
    <w:rsid w:val="00A4204C"/>
    <w:rsid w:val="00A43F4E"/>
    <w:rsid w:val="00A443CD"/>
    <w:rsid w:val="00A44EAB"/>
    <w:rsid w:val="00A44F84"/>
    <w:rsid w:val="00A45A47"/>
    <w:rsid w:val="00A46407"/>
    <w:rsid w:val="00A46BA2"/>
    <w:rsid w:val="00A470B9"/>
    <w:rsid w:val="00A47945"/>
    <w:rsid w:val="00A50774"/>
    <w:rsid w:val="00A51518"/>
    <w:rsid w:val="00A5294E"/>
    <w:rsid w:val="00A54502"/>
    <w:rsid w:val="00A54F97"/>
    <w:rsid w:val="00A55F2B"/>
    <w:rsid w:val="00A56FDC"/>
    <w:rsid w:val="00A6199D"/>
    <w:rsid w:val="00A62DD1"/>
    <w:rsid w:val="00A6575A"/>
    <w:rsid w:val="00A65CE6"/>
    <w:rsid w:val="00A66491"/>
    <w:rsid w:val="00A678E9"/>
    <w:rsid w:val="00A71C55"/>
    <w:rsid w:val="00A7201F"/>
    <w:rsid w:val="00A7331B"/>
    <w:rsid w:val="00A73BE4"/>
    <w:rsid w:val="00A73E7A"/>
    <w:rsid w:val="00A742BA"/>
    <w:rsid w:val="00A75438"/>
    <w:rsid w:val="00A75990"/>
    <w:rsid w:val="00A76020"/>
    <w:rsid w:val="00A775F2"/>
    <w:rsid w:val="00A77BD1"/>
    <w:rsid w:val="00A829FB"/>
    <w:rsid w:val="00A836A0"/>
    <w:rsid w:val="00A85088"/>
    <w:rsid w:val="00A850E8"/>
    <w:rsid w:val="00A859E1"/>
    <w:rsid w:val="00A90644"/>
    <w:rsid w:val="00A92273"/>
    <w:rsid w:val="00A92E50"/>
    <w:rsid w:val="00A93F9F"/>
    <w:rsid w:val="00A95E38"/>
    <w:rsid w:val="00A96FD7"/>
    <w:rsid w:val="00AA0CEC"/>
    <w:rsid w:val="00AA14CF"/>
    <w:rsid w:val="00AA3F03"/>
    <w:rsid w:val="00AA62B9"/>
    <w:rsid w:val="00AA73F1"/>
    <w:rsid w:val="00AB09A1"/>
    <w:rsid w:val="00AB333C"/>
    <w:rsid w:val="00AB5134"/>
    <w:rsid w:val="00AB539B"/>
    <w:rsid w:val="00AB5DE2"/>
    <w:rsid w:val="00AB6C72"/>
    <w:rsid w:val="00AC12AC"/>
    <w:rsid w:val="00AC15DF"/>
    <w:rsid w:val="00AC494A"/>
    <w:rsid w:val="00AC4D14"/>
    <w:rsid w:val="00AC6717"/>
    <w:rsid w:val="00AC6EB6"/>
    <w:rsid w:val="00AD0B8C"/>
    <w:rsid w:val="00AD0E7C"/>
    <w:rsid w:val="00AD73BB"/>
    <w:rsid w:val="00AD79FA"/>
    <w:rsid w:val="00AE0A61"/>
    <w:rsid w:val="00AE3991"/>
    <w:rsid w:val="00AE4AC0"/>
    <w:rsid w:val="00AE5C55"/>
    <w:rsid w:val="00AE5C76"/>
    <w:rsid w:val="00AE6CDB"/>
    <w:rsid w:val="00AE73BD"/>
    <w:rsid w:val="00AE780B"/>
    <w:rsid w:val="00AF09BC"/>
    <w:rsid w:val="00AF0B6D"/>
    <w:rsid w:val="00AF1155"/>
    <w:rsid w:val="00AF2089"/>
    <w:rsid w:val="00AF20E6"/>
    <w:rsid w:val="00AF242C"/>
    <w:rsid w:val="00AF494B"/>
    <w:rsid w:val="00AF55E7"/>
    <w:rsid w:val="00AF6210"/>
    <w:rsid w:val="00AF6546"/>
    <w:rsid w:val="00AF656F"/>
    <w:rsid w:val="00AF6C42"/>
    <w:rsid w:val="00B00DDF"/>
    <w:rsid w:val="00B01CA9"/>
    <w:rsid w:val="00B02A69"/>
    <w:rsid w:val="00B03D73"/>
    <w:rsid w:val="00B0486D"/>
    <w:rsid w:val="00B11A1B"/>
    <w:rsid w:val="00B13750"/>
    <w:rsid w:val="00B146FE"/>
    <w:rsid w:val="00B14B1B"/>
    <w:rsid w:val="00B1585D"/>
    <w:rsid w:val="00B16C49"/>
    <w:rsid w:val="00B206AE"/>
    <w:rsid w:val="00B208E6"/>
    <w:rsid w:val="00B208FF"/>
    <w:rsid w:val="00B222EE"/>
    <w:rsid w:val="00B23E11"/>
    <w:rsid w:val="00B25FEF"/>
    <w:rsid w:val="00B30B32"/>
    <w:rsid w:val="00B30C03"/>
    <w:rsid w:val="00B30C4B"/>
    <w:rsid w:val="00B317EF"/>
    <w:rsid w:val="00B337CC"/>
    <w:rsid w:val="00B33A10"/>
    <w:rsid w:val="00B351EA"/>
    <w:rsid w:val="00B354F7"/>
    <w:rsid w:val="00B4035F"/>
    <w:rsid w:val="00B41369"/>
    <w:rsid w:val="00B42A98"/>
    <w:rsid w:val="00B4317B"/>
    <w:rsid w:val="00B44D2C"/>
    <w:rsid w:val="00B454B5"/>
    <w:rsid w:val="00B46DCB"/>
    <w:rsid w:val="00B51612"/>
    <w:rsid w:val="00B53722"/>
    <w:rsid w:val="00B549EE"/>
    <w:rsid w:val="00B57CB0"/>
    <w:rsid w:val="00B57F4D"/>
    <w:rsid w:val="00B63595"/>
    <w:rsid w:val="00B63972"/>
    <w:rsid w:val="00B649C1"/>
    <w:rsid w:val="00B66B1F"/>
    <w:rsid w:val="00B67442"/>
    <w:rsid w:val="00B70637"/>
    <w:rsid w:val="00B71F43"/>
    <w:rsid w:val="00B7367B"/>
    <w:rsid w:val="00B74D94"/>
    <w:rsid w:val="00B74F4E"/>
    <w:rsid w:val="00B77974"/>
    <w:rsid w:val="00B80DD2"/>
    <w:rsid w:val="00B82398"/>
    <w:rsid w:val="00B83452"/>
    <w:rsid w:val="00B92016"/>
    <w:rsid w:val="00B92362"/>
    <w:rsid w:val="00B9316A"/>
    <w:rsid w:val="00B952CB"/>
    <w:rsid w:val="00B96735"/>
    <w:rsid w:val="00B96C1F"/>
    <w:rsid w:val="00BA067D"/>
    <w:rsid w:val="00BA0BD9"/>
    <w:rsid w:val="00BA21D5"/>
    <w:rsid w:val="00BA3572"/>
    <w:rsid w:val="00BA4CA0"/>
    <w:rsid w:val="00BA58AB"/>
    <w:rsid w:val="00BB6EDB"/>
    <w:rsid w:val="00BB7C36"/>
    <w:rsid w:val="00BC0958"/>
    <w:rsid w:val="00BC1ADD"/>
    <w:rsid w:val="00BC28CD"/>
    <w:rsid w:val="00BC45A1"/>
    <w:rsid w:val="00BD21FE"/>
    <w:rsid w:val="00BD588C"/>
    <w:rsid w:val="00BD596E"/>
    <w:rsid w:val="00BD7060"/>
    <w:rsid w:val="00BD795B"/>
    <w:rsid w:val="00BE1121"/>
    <w:rsid w:val="00BE1D20"/>
    <w:rsid w:val="00BE4B18"/>
    <w:rsid w:val="00BE5361"/>
    <w:rsid w:val="00BE5656"/>
    <w:rsid w:val="00BE6616"/>
    <w:rsid w:val="00BE6A93"/>
    <w:rsid w:val="00BE6B8E"/>
    <w:rsid w:val="00BE70C2"/>
    <w:rsid w:val="00BE7D76"/>
    <w:rsid w:val="00BF05EE"/>
    <w:rsid w:val="00BF3019"/>
    <w:rsid w:val="00BF4F7B"/>
    <w:rsid w:val="00BF5E88"/>
    <w:rsid w:val="00BF6DA3"/>
    <w:rsid w:val="00C02399"/>
    <w:rsid w:val="00C02A9D"/>
    <w:rsid w:val="00C03D3B"/>
    <w:rsid w:val="00C03F0F"/>
    <w:rsid w:val="00C04DE9"/>
    <w:rsid w:val="00C057E2"/>
    <w:rsid w:val="00C07763"/>
    <w:rsid w:val="00C07FF2"/>
    <w:rsid w:val="00C11368"/>
    <w:rsid w:val="00C1328B"/>
    <w:rsid w:val="00C144A9"/>
    <w:rsid w:val="00C14A30"/>
    <w:rsid w:val="00C15957"/>
    <w:rsid w:val="00C15C96"/>
    <w:rsid w:val="00C16B87"/>
    <w:rsid w:val="00C20AC6"/>
    <w:rsid w:val="00C217DA"/>
    <w:rsid w:val="00C226CC"/>
    <w:rsid w:val="00C22E2A"/>
    <w:rsid w:val="00C2317F"/>
    <w:rsid w:val="00C2455E"/>
    <w:rsid w:val="00C2465C"/>
    <w:rsid w:val="00C25A7F"/>
    <w:rsid w:val="00C2617B"/>
    <w:rsid w:val="00C3141C"/>
    <w:rsid w:val="00C319B6"/>
    <w:rsid w:val="00C338FA"/>
    <w:rsid w:val="00C341EA"/>
    <w:rsid w:val="00C35EB6"/>
    <w:rsid w:val="00C4348A"/>
    <w:rsid w:val="00C45747"/>
    <w:rsid w:val="00C467D3"/>
    <w:rsid w:val="00C46EA7"/>
    <w:rsid w:val="00C47A49"/>
    <w:rsid w:val="00C51E07"/>
    <w:rsid w:val="00C52DC4"/>
    <w:rsid w:val="00C542B8"/>
    <w:rsid w:val="00C5680A"/>
    <w:rsid w:val="00C5748F"/>
    <w:rsid w:val="00C60291"/>
    <w:rsid w:val="00C60726"/>
    <w:rsid w:val="00C614B7"/>
    <w:rsid w:val="00C6239F"/>
    <w:rsid w:val="00C632F6"/>
    <w:rsid w:val="00C65262"/>
    <w:rsid w:val="00C652FB"/>
    <w:rsid w:val="00C6542F"/>
    <w:rsid w:val="00C74873"/>
    <w:rsid w:val="00C74C7C"/>
    <w:rsid w:val="00C75E3D"/>
    <w:rsid w:val="00C76A56"/>
    <w:rsid w:val="00C77D41"/>
    <w:rsid w:val="00C8065C"/>
    <w:rsid w:val="00C811B7"/>
    <w:rsid w:val="00C813D3"/>
    <w:rsid w:val="00C81C34"/>
    <w:rsid w:val="00C85ABB"/>
    <w:rsid w:val="00C87939"/>
    <w:rsid w:val="00C9267D"/>
    <w:rsid w:val="00C93A2C"/>
    <w:rsid w:val="00C95CD8"/>
    <w:rsid w:val="00C965DA"/>
    <w:rsid w:val="00CA340D"/>
    <w:rsid w:val="00CA34A2"/>
    <w:rsid w:val="00CA430D"/>
    <w:rsid w:val="00CA4F05"/>
    <w:rsid w:val="00CA7221"/>
    <w:rsid w:val="00CB074A"/>
    <w:rsid w:val="00CB0BA1"/>
    <w:rsid w:val="00CB10CA"/>
    <w:rsid w:val="00CB2AAB"/>
    <w:rsid w:val="00CB7534"/>
    <w:rsid w:val="00CB7788"/>
    <w:rsid w:val="00CB7E98"/>
    <w:rsid w:val="00CC1673"/>
    <w:rsid w:val="00CC1D67"/>
    <w:rsid w:val="00CC2AA5"/>
    <w:rsid w:val="00CC3936"/>
    <w:rsid w:val="00CC7423"/>
    <w:rsid w:val="00CC7D1B"/>
    <w:rsid w:val="00CD02DB"/>
    <w:rsid w:val="00CD142D"/>
    <w:rsid w:val="00CD18B5"/>
    <w:rsid w:val="00CD1971"/>
    <w:rsid w:val="00CD21C9"/>
    <w:rsid w:val="00CD368C"/>
    <w:rsid w:val="00CD4C33"/>
    <w:rsid w:val="00CD509C"/>
    <w:rsid w:val="00CD6CFF"/>
    <w:rsid w:val="00CD7169"/>
    <w:rsid w:val="00CD7A7E"/>
    <w:rsid w:val="00CE2088"/>
    <w:rsid w:val="00CE2994"/>
    <w:rsid w:val="00CE38CA"/>
    <w:rsid w:val="00CE4DE7"/>
    <w:rsid w:val="00CE6B99"/>
    <w:rsid w:val="00CE6C6D"/>
    <w:rsid w:val="00CE77BB"/>
    <w:rsid w:val="00CF135E"/>
    <w:rsid w:val="00CF23BF"/>
    <w:rsid w:val="00CF31CD"/>
    <w:rsid w:val="00CF3549"/>
    <w:rsid w:val="00CF5A4A"/>
    <w:rsid w:val="00CF76C6"/>
    <w:rsid w:val="00D00EFD"/>
    <w:rsid w:val="00D03E2A"/>
    <w:rsid w:val="00D0441F"/>
    <w:rsid w:val="00D05974"/>
    <w:rsid w:val="00D05B36"/>
    <w:rsid w:val="00D05CA6"/>
    <w:rsid w:val="00D07C9D"/>
    <w:rsid w:val="00D11C88"/>
    <w:rsid w:val="00D12758"/>
    <w:rsid w:val="00D1345C"/>
    <w:rsid w:val="00D136CF"/>
    <w:rsid w:val="00D13EB4"/>
    <w:rsid w:val="00D1501D"/>
    <w:rsid w:val="00D150F6"/>
    <w:rsid w:val="00D1587D"/>
    <w:rsid w:val="00D1607A"/>
    <w:rsid w:val="00D1776B"/>
    <w:rsid w:val="00D20A9F"/>
    <w:rsid w:val="00D22B29"/>
    <w:rsid w:val="00D23A62"/>
    <w:rsid w:val="00D2497F"/>
    <w:rsid w:val="00D26623"/>
    <w:rsid w:val="00D26BBC"/>
    <w:rsid w:val="00D30CFB"/>
    <w:rsid w:val="00D323F5"/>
    <w:rsid w:val="00D32E92"/>
    <w:rsid w:val="00D35C57"/>
    <w:rsid w:val="00D369DE"/>
    <w:rsid w:val="00D36AF9"/>
    <w:rsid w:val="00D36DA1"/>
    <w:rsid w:val="00D36ECB"/>
    <w:rsid w:val="00D401E1"/>
    <w:rsid w:val="00D42382"/>
    <w:rsid w:val="00D43762"/>
    <w:rsid w:val="00D438AF"/>
    <w:rsid w:val="00D43F8A"/>
    <w:rsid w:val="00D44A53"/>
    <w:rsid w:val="00D44DB6"/>
    <w:rsid w:val="00D46EA5"/>
    <w:rsid w:val="00D5286F"/>
    <w:rsid w:val="00D52F09"/>
    <w:rsid w:val="00D54DDC"/>
    <w:rsid w:val="00D55657"/>
    <w:rsid w:val="00D55695"/>
    <w:rsid w:val="00D601B3"/>
    <w:rsid w:val="00D60547"/>
    <w:rsid w:val="00D60AD5"/>
    <w:rsid w:val="00D61977"/>
    <w:rsid w:val="00D61A43"/>
    <w:rsid w:val="00D62358"/>
    <w:rsid w:val="00D637C2"/>
    <w:rsid w:val="00D6492B"/>
    <w:rsid w:val="00D6638B"/>
    <w:rsid w:val="00D7020E"/>
    <w:rsid w:val="00D71CFA"/>
    <w:rsid w:val="00D71FB1"/>
    <w:rsid w:val="00D7317B"/>
    <w:rsid w:val="00D74B8A"/>
    <w:rsid w:val="00D755CD"/>
    <w:rsid w:val="00D75921"/>
    <w:rsid w:val="00D75B54"/>
    <w:rsid w:val="00D75EBE"/>
    <w:rsid w:val="00D7689C"/>
    <w:rsid w:val="00D8033B"/>
    <w:rsid w:val="00D823FE"/>
    <w:rsid w:val="00D82F0D"/>
    <w:rsid w:val="00D8434B"/>
    <w:rsid w:val="00D8436C"/>
    <w:rsid w:val="00D85A4F"/>
    <w:rsid w:val="00D85E43"/>
    <w:rsid w:val="00D87CCC"/>
    <w:rsid w:val="00D90286"/>
    <w:rsid w:val="00D90B76"/>
    <w:rsid w:val="00D925DD"/>
    <w:rsid w:val="00D94949"/>
    <w:rsid w:val="00D965A6"/>
    <w:rsid w:val="00D9732A"/>
    <w:rsid w:val="00D974C8"/>
    <w:rsid w:val="00DA15CF"/>
    <w:rsid w:val="00DA3BF2"/>
    <w:rsid w:val="00DA6F0F"/>
    <w:rsid w:val="00DA797F"/>
    <w:rsid w:val="00DB01F4"/>
    <w:rsid w:val="00DB0369"/>
    <w:rsid w:val="00DB251D"/>
    <w:rsid w:val="00DB399A"/>
    <w:rsid w:val="00DB446E"/>
    <w:rsid w:val="00DC0082"/>
    <w:rsid w:val="00DC1088"/>
    <w:rsid w:val="00DC28C0"/>
    <w:rsid w:val="00DC3090"/>
    <w:rsid w:val="00DC4015"/>
    <w:rsid w:val="00DC612D"/>
    <w:rsid w:val="00DC62E7"/>
    <w:rsid w:val="00DC782B"/>
    <w:rsid w:val="00DD2DC9"/>
    <w:rsid w:val="00DD3C34"/>
    <w:rsid w:val="00DD6758"/>
    <w:rsid w:val="00DD6954"/>
    <w:rsid w:val="00DE0DA4"/>
    <w:rsid w:val="00DE0F3F"/>
    <w:rsid w:val="00DE14C4"/>
    <w:rsid w:val="00DE2234"/>
    <w:rsid w:val="00DE3E4A"/>
    <w:rsid w:val="00DE68D4"/>
    <w:rsid w:val="00DE7237"/>
    <w:rsid w:val="00DE7540"/>
    <w:rsid w:val="00DF0324"/>
    <w:rsid w:val="00DF2902"/>
    <w:rsid w:val="00E00FBE"/>
    <w:rsid w:val="00E01A18"/>
    <w:rsid w:val="00E01D74"/>
    <w:rsid w:val="00E035BA"/>
    <w:rsid w:val="00E03BDB"/>
    <w:rsid w:val="00E042A6"/>
    <w:rsid w:val="00E07B7C"/>
    <w:rsid w:val="00E110F2"/>
    <w:rsid w:val="00E12662"/>
    <w:rsid w:val="00E1695D"/>
    <w:rsid w:val="00E16C8D"/>
    <w:rsid w:val="00E17DD1"/>
    <w:rsid w:val="00E213EE"/>
    <w:rsid w:val="00E2288F"/>
    <w:rsid w:val="00E23842"/>
    <w:rsid w:val="00E25673"/>
    <w:rsid w:val="00E2724D"/>
    <w:rsid w:val="00E272CF"/>
    <w:rsid w:val="00E329F0"/>
    <w:rsid w:val="00E3305C"/>
    <w:rsid w:val="00E35370"/>
    <w:rsid w:val="00E40BE4"/>
    <w:rsid w:val="00E41799"/>
    <w:rsid w:val="00E42787"/>
    <w:rsid w:val="00E4318B"/>
    <w:rsid w:val="00E43C09"/>
    <w:rsid w:val="00E44387"/>
    <w:rsid w:val="00E463DC"/>
    <w:rsid w:val="00E46CF8"/>
    <w:rsid w:val="00E506B6"/>
    <w:rsid w:val="00E522BB"/>
    <w:rsid w:val="00E56236"/>
    <w:rsid w:val="00E56D02"/>
    <w:rsid w:val="00E62CB6"/>
    <w:rsid w:val="00E6337D"/>
    <w:rsid w:val="00E635C2"/>
    <w:rsid w:val="00E63C44"/>
    <w:rsid w:val="00E65308"/>
    <w:rsid w:val="00E673EE"/>
    <w:rsid w:val="00E7220E"/>
    <w:rsid w:val="00E75192"/>
    <w:rsid w:val="00E81295"/>
    <w:rsid w:val="00E82226"/>
    <w:rsid w:val="00E85034"/>
    <w:rsid w:val="00E85196"/>
    <w:rsid w:val="00E85394"/>
    <w:rsid w:val="00E855AB"/>
    <w:rsid w:val="00E862D0"/>
    <w:rsid w:val="00E8634A"/>
    <w:rsid w:val="00E9053D"/>
    <w:rsid w:val="00E9245F"/>
    <w:rsid w:val="00E93954"/>
    <w:rsid w:val="00E93B38"/>
    <w:rsid w:val="00E93D47"/>
    <w:rsid w:val="00E963C0"/>
    <w:rsid w:val="00E9653D"/>
    <w:rsid w:val="00E96CFE"/>
    <w:rsid w:val="00E97036"/>
    <w:rsid w:val="00EA02FD"/>
    <w:rsid w:val="00EA0901"/>
    <w:rsid w:val="00EA09CF"/>
    <w:rsid w:val="00EA244B"/>
    <w:rsid w:val="00EA38C3"/>
    <w:rsid w:val="00EA3BA6"/>
    <w:rsid w:val="00EA4D9D"/>
    <w:rsid w:val="00EA6F09"/>
    <w:rsid w:val="00EA7791"/>
    <w:rsid w:val="00EB10F5"/>
    <w:rsid w:val="00EB184E"/>
    <w:rsid w:val="00EB54F2"/>
    <w:rsid w:val="00EB5CD1"/>
    <w:rsid w:val="00EB611D"/>
    <w:rsid w:val="00EB636C"/>
    <w:rsid w:val="00EB6886"/>
    <w:rsid w:val="00EB7A05"/>
    <w:rsid w:val="00EC26C6"/>
    <w:rsid w:val="00EC480F"/>
    <w:rsid w:val="00EC64F0"/>
    <w:rsid w:val="00EC6C25"/>
    <w:rsid w:val="00ED03C3"/>
    <w:rsid w:val="00ED2B8E"/>
    <w:rsid w:val="00ED3CBB"/>
    <w:rsid w:val="00ED4526"/>
    <w:rsid w:val="00ED494E"/>
    <w:rsid w:val="00ED63C2"/>
    <w:rsid w:val="00EE1801"/>
    <w:rsid w:val="00EE3177"/>
    <w:rsid w:val="00EE390F"/>
    <w:rsid w:val="00EE5153"/>
    <w:rsid w:val="00EE534E"/>
    <w:rsid w:val="00EE5995"/>
    <w:rsid w:val="00EE6FFF"/>
    <w:rsid w:val="00EE74FB"/>
    <w:rsid w:val="00EF02DC"/>
    <w:rsid w:val="00EF0333"/>
    <w:rsid w:val="00EF4182"/>
    <w:rsid w:val="00EF4CDC"/>
    <w:rsid w:val="00EF56F4"/>
    <w:rsid w:val="00EF5B07"/>
    <w:rsid w:val="00EF5BAC"/>
    <w:rsid w:val="00EF6D77"/>
    <w:rsid w:val="00EF710A"/>
    <w:rsid w:val="00F0180D"/>
    <w:rsid w:val="00F01E45"/>
    <w:rsid w:val="00F06573"/>
    <w:rsid w:val="00F0679E"/>
    <w:rsid w:val="00F06840"/>
    <w:rsid w:val="00F07C17"/>
    <w:rsid w:val="00F11108"/>
    <w:rsid w:val="00F13CB1"/>
    <w:rsid w:val="00F1571C"/>
    <w:rsid w:val="00F22D59"/>
    <w:rsid w:val="00F24091"/>
    <w:rsid w:val="00F24E45"/>
    <w:rsid w:val="00F255EB"/>
    <w:rsid w:val="00F25FCE"/>
    <w:rsid w:val="00F30515"/>
    <w:rsid w:val="00F315EE"/>
    <w:rsid w:val="00F320BB"/>
    <w:rsid w:val="00F32525"/>
    <w:rsid w:val="00F32591"/>
    <w:rsid w:val="00F3533E"/>
    <w:rsid w:val="00F35631"/>
    <w:rsid w:val="00F43477"/>
    <w:rsid w:val="00F43A1A"/>
    <w:rsid w:val="00F44B28"/>
    <w:rsid w:val="00F45DBB"/>
    <w:rsid w:val="00F46086"/>
    <w:rsid w:val="00F46A9B"/>
    <w:rsid w:val="00F46DDD"/>
    <w:rsid w:val="00F50333"/>
    <w:rsid w:val="00F50CCF"/>
    <w:rsid w:val="00F514FB"/>
    <w:rsid w:val="00F53BB4"/>
    <w:rsid w:val="00F55F99"/>
    <w:rsid w:val="00F57208"/>
    <w:rsid w:val="00F607E0"/>
    <w:rsid w:val="00F61877"/>
    <w:rsid w:val="00F7219A"/>
    <w:rsid w:val="00F73EEC"/>
    <w:rsid w:val="00F76252"/>
    <w:rsid w:val="00F77D2A"/>
    <w:rsid w:val="00F800AF"/>
    <w:rsid w:val="00F80967"/>
    <w:rsid w:val="00F82411"/>
    <w:rsid w:val="00F8426A"/>
    <w:rsid w:val="00F84341"/>
    <w:rsid w:val="00F8448B"/>
    <w:rsid w:val="00F84E6A"/>
    <w:rsid w:val="00F86873"/>
    <w:rsid w:val="00F875D1"/>
    <w:rsid w:val="00F92224"/>
    <w:rsid w:val="00F9338F"/>
    <w:rsid w:val="00F93391"/>
    <w:rsid w:val="00F93536"/>
    <w:rsid w:val="00F94FA2"/>
    <w:rsid w:val="00F953E6"/>
    <w:rsid w:val="00F954AE"/>
    <w:rsid w:val="00FA0487"/>
    <w:rsid w:val="00FA07B3"/>
    <w:rsid w:val="00FA1660"/>
    <w:rsid w:val="00FA23EB"/>
    <w:rsid w:val="00FA3FB3"/>
    <w:rsid w:val="00FA46A9"/>
    <w:rsid w:val="00FA5308"/>
    <w:rsid w:val="00FA542D"/>
    <w:rsid w:val="00FA7DFE"/>
    <w:rsid w:val="00FB1540"/>
    <w:rsid w:val="00FB293E"/>
    <w:rsid w:val="00FB3678"/>
    <w:rsid w:val="00FB58CC"/>
    <w:rsid w:val="00FB5D03"/>
    <w:rsid w:val="00FB7B19"/>
    <w:rsid w:val="00FC22AC"/>
    <w:rsid w:val="00FC3BAA"/>
    <w:rsid w:val="00FC3BB9"/>
    <w:rsid w:val="00FC3F88"/>
    <w:rsid w:val="00FC4753"/>
    <w:rsid w:val="00FC6C2A"/>
    <w:rsid w:val="00FC7B75"/>
    <w:rsid w:val="00FC7FE5"/>
    <w:rsid w:val="00FD1C60"/>
    <w:rsid w:val="00FD283C"/>
    <w:rsid w:val="00FD6521"/>
    <w:rsid w:val="00FE0B05"/>
    <w:rsid w:val="00FE2D1E"/>
    <w:rsid w:val="00FE2D21"/>
    <w:rsid w:val="00FE3947"/>
    <w:rsid w:val="00FE40D5"/>
    <w:rsid w:val="00FE76E5"/>
    <w:rsid w:val="00FE77B0"/>
    <w:rsid w:val="00FF02A1"/>
    <w:rsid w:val="00FF2009"/>
    <w:rsid w:val="00FF2405"/>
    <w:rsid w:val="00FF41AA"/>
    <w:rsid w:val="00FF4591"/>
    <w:rsid w:val="00FF5354"/>
    <w:rsid w:val="00FF53A5"/>
    <w:rsid w:val="1B78EAE6"/>
    <w:rsid w:val="6BFAA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ACA18"/>
  <w15:docId w15:val="{C7974281-7A6F-4962-97C0-81832AC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01B9"/>
    <w:rPr>
      <w:sz w:val="24"/>
      <w:szCs w:val="24"/>
    </w:rPr>
  </w:style>
  <w:style w:type="paragraph" w:styleId="Heading1">
    <w:name w:val="heading 1"/>
    <w:aliases w:val="Heading 1.I,Heading 1-Agriteam"/>
    <w:next w:val="Normal"/>
    <w:link w:val="Heading1Char"/>
    <w:qFormat/>
    <w:rsid w:val="00A92273"/>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rsid w:val="003A7AD8"/>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rsid w:val="003A7AD8"/>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rsid w:val="00A92273"/>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rsid w:val="00EF4CDC"/>
    <w:pPr>
      <w:keepNext/>
      <w:numPr>
        <w:ilvl w:val="4"/>
        <w:numId w:val="7"/>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rsid w:val="00EF4CDC"/>
    <w:pPr>
      <w:numPr>
        <w:ilvl w:val="5"/>
        <w:numId w:val="7"/>
      </w:numPr>
      <w:spacing w:before="240" w:after="60"/>
      <w:outlineLvl w:val="5"/>
    </w:pPr>
    <w:rPr>
      <w:i/>
      <w:sz w:val="22"/>
      <w:szCs w:val="20"/>
      <w:lang w:val="pt-BR"/>
    </w:rPr>
  </w:style>
  <w:style w:type="paragraph" w:styleId="Heading7">
    <w:name w:val="heading 7"/>
    <w:basedOn w:val="Normal"/>
    <w:next w:val="Normal"/>
    <w:link w:val="Heading7Char"/>
    <w:qFormat/>
    <w:rsid w:val="00EF4CDC"/>
    <w:pPr>
      <w:numPr>
        <w:ilvl w:val="6"/>
        <w:numId w:val="7"/>
      </w:numPr>
      <w:spacing w:before="240" w:after="60"/>
      <w:outlineLvl w:val="6"/>
    </w:pPr>
    <w:rPr>
      <w:rFonts w:ascii="Arial" w:hAnsi="Arial"/>
      <w:szCs w:val="20"/>
      <w:lang w:val="pt-BR"/>
    </w:rPr>
  </w:style>
  <w:style w:type="paragraph" w:styleId="Heading8">
    <w:name w:val="heading 8"/>
    <w:basedOn w:val="Normal"/>
    <w:next w:val="Normal"/>
    <w:link w:val="Heading8Char"/>
    <w:qFormat/>
    <w:rsid w:val="00EF4CDC"/>
    <w:pPr>
      <w:numPr>
        <w:ilvl w:val="7"/>
        <w:numId w:val="7"/>
      </w:numPr>
      <w:spacing w:before="240" w:after="60"/>
      <w:outlineLvl w:val="7"/>
    </w:pPr>
    <w:rPr>
      <w:rFonts w:ascii="Arial" w:hAnsi="Arial"/>
      <w:i/>
      <w:szCs w:val="20"/>
      <w:lang w:val="pt-BR"/>
    </w:rPr>
  </w:style>
  <w:style w:type="paragraph" w:styleId="Heading9">
    <w:name w:val="heading 9"/>
    <w:basedOn w:val="Normal"/>
    <w:next w:val="Normal"/>
    <w:link w:val="Heading9Char"/>
    <w:qFormat/>
    <w:rsid w:val="00EF4CDC"/>
    <w:pPr>
      <w:numPr>
        <w:ilvl w:val="8"/>
        <w:numId w:val="7"/>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EF4CDC"/>
    <w:pPr>
      <w:keepNext/>
      <w:numPr>
        <w:numId w:val="6"/>
      </w:numPr>
      <w:tabs>
        <w:tab w:val="clear" w:pos="2088"/>
        <w:tab w:val="num" w:pos="648"/>
        <w:tab w:val="left" w:pos="1440"/>
      </w:tabs>
      <w:spacing w:before="240" w:after="240"/>
      <w:ind w:left="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rsid w:val="00EF4CDC"/>
    <w:pPr>
      <w:numPr>
        <w:ilvl w:val="1"/>
        <w:numId w:val="6"/>
      </w:numPr>
      <w:tabs>
        <w:tab w:val="num" w:pos="720"/>
      </w:tabs>
      <w:spacing w:before="120"/>
      <w:ind w:left="720" w:hanging="720"/>
      <w:jc w:val="both"/>
      <w:outlineLvl w:val="1"/>
    </w:pPr>
    <w:rPr>
      <w:rFonts w:eastAsia="Calibri"/>
      <w:szCs w:val="20"/>
      <w:lang w:val="es-ES_tradnl" w:eastAsia="x-none"/>
    </w:rPr>
  </w:style>
  <w:style w:type="paragraph" w:customStyle="1" w:styleId="subpar">
    <w:name w:val="subpar"/>
    <w:basedOn w:val="BodyTextIndent3"/>
    <w:uiPriority w:val="99"/>
    <w:rsid w:val="00EF4CDC"/>
    <w:pPr>
      <w:numPr>
        <w:ilvl w:val="2"/>
        <w:numId w:val="6"/>
      </w:numPr>
      <w:tabs>
        <w:tab w:val="clear" w:pos="2592"/>
        <w:tab w:val="num" w:pos="1152"/>
      </w:tabs>
      <w:spacing w:before="120"/>
      <w:ind w:left="1152"/>
      <w:jc w:val="both"/>
      <w:outlineLvl w:val="2"/>
    </w:pPr>
    <w:rPr>
      <w:rFonts w:eastAsia="Calibri"/>
    </w:rPr>
  </w:style>
  <w:style w:type="paragraph" w:customStyle="1" w:styleId="SubSubPar">
    <w:name w:val="SubSubPar"/>
    <w:basedOn w:val="subpar"/>
    <w:rsid w:val="00EF4CDC"/>
    <w:pPr>
      <w:numPr>
        <w:ilvl w:val="3"/>
      </w:numPr>
      <w:tabs>
        <w:tab w:val="clear" w:pos="3024"/>
        <w:tab w:val="left" w:pos="0"/>
        <w:tab w:val="num" w:pos="1296"/>
      </w:tabs>
      <w:ind w:left="1296"/>
    </w:pPr>
    <w:rPr>
      <w:szCs w:val="20"/>
      <w:lang w:val="es-ES_tradnl"/>
    </w:rPr>
  </w:style>
  <w:style w:type="character" w:customStyle="1" w:styleId="ParagraphChar">
    <w:name w:val="Paragraph Char"/>
    <w:aliases w:val="p Char,PARAGRAPH Char,PG Char,pa Char,at Char,paragraph Char"/>
    <w:link w:val="Paragraph"/>
    <w:locked/>
    <w:rsid w:val="00EF4CDC"/>
    <w:rPr>
      <w:rFonts w:eastAsia="Calibri"/>
      <w:sz w:val="24"/>
      <w:lang w:val="es-ES_tradnl" w:eastAsia="x-none"/>
    </w:rPr>
  </w:style>
  <w:style w:type="paragraph" w:styleId="BodyTextIndent">
    <w:name w:val="Body Text Indent"/>
    <w:basedOn w:val="Normal"/>
    <w:link w:val="BodyTextIndentChar"/>
    <w:rsid w:val="00C04DE9"/>
    <w:pPr>
      <w:spacing w:after="120"/>
      <w:ind w:left="360"/>
    </w:pPr>
  </w:style>
  <w:style w:type="paragraph" w:styleId="BodyTextIndent3">
    <w:name w:val="Body Text Indent 3"/>
    <w:basedOn w:val="Normal"/>
    <w:rsid w:val="00C04DE9"/>
    <w:pPr>
      <w:spacing w:after="120"/>
      <w:ind w:left="360"/>
    </w:pPr>
    <w:rPr>
      <w:szCs w:val="16"/>
    </w:rPr>
  </w:style>
  <w:style w:type="paragraph" w:customStyle="1" w:styleId="FirstHeading">
    <w:name w:val="FirstHeading"/>
    <w:basedOn w:val="Normal"/>
    <w:next w:val="Normal"/>
    <w:uiPriority w:val="99"/>
    <w:rsid w:val="00EF4CDC"/>
    <w:pPr>
      <w:keepNext/>
      <w:numPr>
        <w:numId w:val="7"/>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uiPriority w:val="99"/>
    <w:rsid w:val="00EF4CDC"/>
    <w:pPr>
      <w:keepNext/>
      <w:numPr>
        <w:ilvl w:val="1"/>
        <w:numId w:val="7"/>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uiPriority w:val="99"/>
    <w:rsid w:val="00EF4CDC"/>
    <w:pPr>
      <w:numPr>
        <w:ilvl w:val="2"/>
      </w:numPr>
      <w:tabs>
        <w:tab w:val="clear" w:pos="5976"/>
        <w:tab w:val="num" w:pos="1872"/>
      </w:tabs>
      <w:ind w:left="1872"/>
    </w:pPr>
  </w:style>
  <w:style w:type="paragraph" w:customStyle="1" w:styleId="Subheading2">
    <w:name w:val="Subheading2"/>
    <w:basedOn w:val="SecHeading"/>
    <w:uiPriority w:val="99"/>
    <w:rsid w:val="00EF4CDC"/>
    <w:pPr>
      <w:numPr>
        <w:ilvl w:val="3"/>
      </w:numPr>
      <w:tabs>
        <w:tab w:val="clear" w:pos="6480"/>
        <w:tab w:val="num" w:pos="2376"/>
      </w:tabs>
      <w:ind w:left="2376"/>
    </w:pPr>
  </w:style>
  <w:style w:type="character" w:styleId="CommentReference">
    <w:name w:val="annotation reference"/>
    <w:uiPriority w:val="99"/>
    <w:rsid w:val="0095407F"/>
    <w:rPr>
      <w:sz w:val="16"/>
      <w:szCs w:val="16"/>
    </w:rPr>
  </w:style>
  <w:style w:type="paragraph" w:styleId="CommentText">
    <w:name w:val="annotation text"/>
    <w:basedOn w:val="Normal"/>
    <w:link w:val="CommentTextChar"/>
    <w:uiPriority w:val="99"/>
    <w:rsid w:val="005901B9"/>
    <w:rPr>
      <w:rFonts w:asciiTheme="minorHAnsi" w:hAnsiTheme="minorHAnsi"/>
      <w:color w:val="0000FF"/>
      <w:sz w:val="20"/>
      <w:szCs w:val="20"/>
    </w:rPr>
  </w:style>
  <w:style w:type="paragraph" w:styleId="CommentSubject">
    <w:name w:val="annotation subject"/>
    <w:basedOn w:val="CommentText"/>
    <w:next w:val="CommentText"/>
    <w:semiHidden/>
    <w:rsid w:val="0095407F"/>
    <w:rPr>
      <w:b/>
      <w:bCs/>
    </w:rPr>
  </w:style>
  <w:style w:type="paragraph" w:styleId="BalloonText">
    <w:name w:val="Balloon Text"/>
    <w:basedOn w:val="Normal"/>
    <w:semiHidden/>
    <w:rsid w:val="0095407F"/>
    <w:rPr>
      <w:rFonts w:ascii="Tahoma" w:hAnsi="Tahoma" w:cs="Tahoma"/>
      <w:sz w:val="16"/>
      <w:szCs w:val="16"/>
    </w:rPr>
  </w:style>
  <w:style w:type="table" w:styleId="TableGrid">
    <w:name w:val="Table Grid"/>
    <w:basedOn w:val="TableNormal"/>
    <w:uiPriority w:val="59"/>
    <w:rsid w:val="00A4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uiPriority w:val="99"/>
    <w:locked/>
    <w:rsid w:val="00EF4CDC"/>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rsid w:val="001B43B2"/>
    <w:pPr>
      <w:ind w:left="720"/>
      <w:contextualSpacing/>
    </w:pPr>
    <w:rPr>
      <w:rFonts w:eastAsia="Calibri"/>
    </w:rPr>
  </w:style>
  <w:style w:type="paragraph" w:customStyle="1" w:styleId="Newpage">
    <w:name w:val="Newpage"/>
    <w:basedOn w:val="Normal"/>
    <w:rsid w:val="000A4339"/>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qFormat/>
    <w:rsid w:val="00D55695"/>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rsid w:val="00D55695"/>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link w:val="Char2"/>
    <w:uiPriority w:val="99"/>
    <w:qFormat/>
    <w:rsid w:val="00D55695"/>
    <w:rPr>
      <w:vertAlign w:val="superscript"/>
    </w:rPr>
  </w:style>
  <w:style w:type="paragraph" w:customStyle="1" w:styleId="Contedodatabela">
    <w:name w:val="Conteúdo da tabela"/>
    <w:basedOn w:val="Normal"/>
    <w:rsid w:val="00D55695"/>
    <w:pPr>
      <w:widowControl w:val="0"/>
      <w:suppressLineNumbers/>
      <w:suppressAutoHyphens/>
    </w:pPr>
    <w:rPr>
      <w:rFonts w:eastAsia="Arial Unicode MS" w:cs="Tahoma"/>
      <w:lang w:val="pt-BR"/>
    </w:rPr>
  </w:style>
  <w:style w:type="paragraph" w:styleId="Footer">
    <w:name w:val="footer"/>
    <w:basedOn w:val="Normal"/>
    <w:link w:val="FooterChar"/>
    <w:rsid w:val="00D55695"/>
    <w:pPr>
      <w:tabs>
        <w:tab w:val="center" w:pos="4252"/>
        <w:tab w:val="right" w:pos="8504"/>
      </w:tabs>
    </w:pPr>
    <w:rPr>
      <w:lang w:val="x-none" w:eastAsia="x-none"/>
    </w:rPr>
  </w:style>
  <w:style w:type="character" w:customStyle="1" w:styleId="FooterChar">
    <w:name w:val="Footer Char"/>
    <w:link w:val="Footer"/>
    <w:rsid w:val="00D55695"/>
    <w:rPr>
      <w:sz w:val="24"/>
      <w:szCs w:val="24"/>
    </w:rPr>
  </w:style>
  <w:style w:type="paragraph" w:styleId="NormalWeb">
    <w:name w:val="Normal (Web)"/>
    <w:basedOn w:val="Normal"/>
    <w:uiPriority w:val="99"/>
    <w:unhideWhenUsed/>
    <w:rsid w:val="006655A3"/>
    <w:pPr>
      <w:spacing w:before="100" w:beforeAutospacing="1" w:after="100" w:afterAutospacing="1"/>
    </w:pPr>
    <w:rPr>
      <w:lang w:val="pt-BR" w:eastAsia="pt-BR"/>
    </w:rPr>
  </w:style>
  <w:style w:type="character" w:customStyle="1" w:styleId="BodyTextIndentChar">
    <w:name w:val="Body Text Indent Char"/>
    <w:link w:val="BodyTextIndent"/>
    <w:rsid w:val="00CD18B5"/>
    <w:rPr>
      <w:sz w:val="24"/>
      <w:szCs w:val="24"/>
    </w:rPr>
  </w:style>
  <w:style w:type="character" w:styleId="Hyperlink">
    <w:name w:val="Hyperlink"/>
    <w:uiPriority w:val="99"/>
    <w:rsid w:val="00A46BA2"/>
    <w:rPr>
      <w:rFonts w:cs="Times New Roman"/>
      <w:color w:val="0000FF"/>
      <w:u w:val="single"/>
    </w:rPr>
  </w:style>
  <w:style w:type="character" w:customStyle="1" w:styleId="Heading1Char">
    <w:name w:val="Heading 1 Char"/>
    <w:aliases w:val="Heading 1.I Char,Heading 1-Agriteam Char"/>
    <w:link w:val="Heading1"/>
    <w:rsid w:val="00A92273"/>
    <w:rPr>
      <w:rFonts w:ascii="Times New Roman Bold" w:hAnsi="Times New Roman Bold"/>
      <w:b/>
      <w:smallCaps/>
      <w:noProof/>
      <w:sz w:val="28"/>
    </w:rPr>
  </w:style>
  <w:style w:type="character" w:customStyle="1" w:styleId="Heading4Char">
    <w:name w:val="Heading 4 Char"/>
    <w:aliases w:val="Heading 4.a Char"/>
    <w:link w:val="Heading4"/>
    <w:rsid w:val="00A92273"/>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sid w:val="00EF4CDC"/>
    <w:rPr>
      <w:rFonts w:ascii="Times New Roman Bold" w:hAnsi="Times New Roman Bold"/>
      <w:b/>
      <w:noProof/>
      <w:sz w:val="24"/>
    </w:rPr>
  </w:style>
  <w:style w:type="paragraph" w:customStyle="1" w:styleId="AutoNumpara">
    <w:name w:val="AutoNumpara"/>
    <w:basedOn w:val="BodyTextIndent"/>
    <w:rsid w:val="00A92273"/>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rsid w:val="00EF4CDC"/>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sid w:val="00EF4CDC"/>
    <w:rPr>
      <w:rFonts w:ascii="Times New Roman Bold" w:hAnsi="Times New Roman Bold"/>
      <w:b/>
      <w:spacing w:val="-3"/>
      <w:lang w:val="es-ES" w:eastAsia="x-none"/>
    </w:rPr>
  </w:style>
  <w:style w:type="paragraph" w:styleId="BodyText2">
    <w:name w:val="Body Text 2"/>
    <w:basedOn w:val="Normal"/>
    <w:link w:val="BodyText2Char"/>
    <w:rsid w:val="000D1B94"/>
    <w:pPr>
      <w:spacing w:after="120" w:line="480" w:lineRule="auto"/>
    </w:pPr>
  </w:style>
  <w:style w:type="character" w:customStyle="1" w:styleId="BodyText2Char">
    <w:name w:val="Body Text 2 Char"/>
    <w:link w:val="BodyText2"/>
    <w:rsid w:val="000D1B94"/>
    <w:rPr>
      <w:sz w:val="24"/>
      <w:szCs w:val="24"/>
      <w:lang w:val="en-US" w:eastAsia="en-US"/>
    </w:rPr>
  </w:style>
  <w:style w:type="character" w:customStyle="1" w:styleId="hps">
    <w:name w:val="hps"/>
    <w:rsid w:val="00BE70C2"/>
  </w:style>
  <w:style w:type="character" w:customStyle="1" w:styleId="longtext">
    <w:name w:val="long_text"/>
    <w:rsid w:val="00A3423C"/>
  </w:style>
  <w:style w:type="paragraph" w:styleId="BodyText">
    <w:name w:val="Body Text"/>
    <w:basedOn w:val="Normal"/>
    <w:link w:val="BodyTextChar"/>
    <w:rsid w:val="00ED03C3"/>
    <w:pPr>
      <w:spacing w:after="120"/>
    </w:pPr>
  </w:style>
  <w:style w:type="character" w:customStyle="1" w:styleId="BodyTextChar">
    <w:name w:val="Body Text Char"/>
    <w:link w:val="BodyText"/>
    <w:rsid w:val="00ED03C3"/>
    <w:rPr>
      <w:sz w:val="24"/>
      <w:szCs w:val="24"/>
    </w:rPr>
  </w:style>
  <w:style w:type="paragraph" w:styleId="Header">
    <w:name w:val="header"/>
    <w:basedOn w:val="Normal"/>
    <w:link w:val="HeaderChar"/>
    <w:uiPriority w:val="99"/>
    <w:rsid w:val="00EC6C25"/>
    <w:pPr>
      <w:tabs>
        <w:tab w:val="center" w:pos="4419"/>
        <w:tab w:val="right" w:pos="8838"/>
      </w:tabs>
    </w:pPr>
    <w:rPr>
      <w:sz w:val="20"/>
      <w:szCs w:val="20"/>
    </w:rPr>
  </w:style>
  <w:style w:type="character" w:customStyle="1" w:styleId="HeaderChar">
    <w:name w:val="Header Char"/>
    <w:basedOn w:val="DefaultParagraphFont"/>
    <w:link w:val="Header"/>
    <w:uiPriority w:val="99"/>
    <w:rsid w:val="00EC6C25"/>
  </w:style>
  <w:style w:type="paragraph" w:customStyle="1" w:styleId="MediumGrid21">
    <w:name w:val="Medium Grid 21"/>
    <w:link w:val="MediumGrid2Char"/>
    <w:uiPriority w:val="1"/>
    <w:qFormat/>
    <w:rsid w:val="00D62358"/>
    <w:rPr>
      <w:rFonts w:ascii="Calibri" w:hAnsi="Calibri"/>
      <w:sz w:val="22"/>
      <w:szCs w:val="22"/>
      <w:lang w:val="pt-BR"/>
    </w:rPr>
  </w:style>
  <w:style w:type="character" w:customStyle="1" w:styleId="MediumGrid2Char">
    <w:name w:val="Medium Grid 2 Char"/>
    <w:link w:val="MediumGrid21"/>
    <w:uiPriority w:val="1"/>
    <w:rsid w:val="00D62358"/>
    <w:rPr>
      <w:rFonts w:ascii="Calibri" w:hAnsi="Calibri"/>
      <w:sz w:val="22"/>
      <w:szCs w:val="22"/>
      <w:lang w:val="pt-BR"/>
    </w:rPr>
  </w:style>
  <w:style w:type="character" w:customStyle="1" w:styleId="Heading2Char">
    <w:name w:val="Heading 2 Char"/>
    <w:aliases w:val="Heading 2-Agriteam Char"/>
    <w:link w:val="Heading2"/>
    <w:rsid w:val="003A7AD8"/>
    <w:rPr>
      <w:rFonts w:ascii="Arial" w:hAnsi="Arial"/>
      <w:b/>
      <w:i/>
      <w:sz w:val="24"/>
      <w:lang w:val="pt-BR"/>
    </w:rPr>
  </w:style>
  <w:style w:type="character" w:customStyle="1" w:styleId="Heading3Char">
    <w:name w:val="Heading 3 Char"/>
    <w:aliases w:val="Heading 3 Paris doc Char,Heading 3-Agriteam Char"/>
    <w:link w:val="Heading3"/>
    <w:rsid w:val="003A7AD8"/>
    <w:rPr>
      <w:rFonts w:ascii="Arial" w:hAnsi="Arial"/>
      <w:sz w:val="24"/>
      <w:lang w:val="pt-BR"/>
    </w:rPr>
  </w:style>
  <w:style w:type="character" w:customStyle="1" w:styleId="Heading6Char">
    <w:name w:val="Heading 6 Char"/>
    <w:link w:val="Heading6"/>
    <w:rsid w:val="00EF4CDC"/>
    <w:rPr>
      <w:i/>
      <w:sz w:val="22"/>
      <w:lang w:val="pt-BR"/>
    </w:rPr>
  </w:style>
  <w:style w:type="character" w:customStyle="1" w:styleId="Heading7Char">
    <w:name w:val="Heading 7 Char"/>
    <w:link w:val="Heading7"/>
    <w:rsid w:val="00EF4CDC"/>
    <w:rPr>
      <w:rFonts w:ascii="Arial" w:hAnsi="Arial"/>
      <w:sz w:val="24"/>
      <w:lang w:val="pt-BR"/>
    </w:rPr>
  </w:style>
  <w:style w:type="character" w:customStyle="1" w:styleId="Heading8Char">
    <w:name w:val="Heading 8 Char"/>
    <w:link w:val="Heading8"/>
    <w:rsid w:val="00EF4CDC"/>
    <w:rPr>
      <w:rFonts w:ascii="Arial" w:hAnsi="Arial"/>
      <w:i/>
      <w:sz w:val="24"/>
      <w:lang w:val="pt-BR"/>
    </w:rPr>
  </w:style>
  <w:style w:type="character" w:customStyle="1" w:styleId="Heading9Char">
    <w:name w:val="Heading 9 Char"/>
    <w:link w:val="Heading9"/>
    <w:rsid w:val="00EF4CDC"/>
    <w:rPr>
      <w:rFonts w:ascii="Arial" w:hAnsi="Arial"/>
      <w:b/>
      <w:i/>
      <w:sz w:val="18"/>
      <w:lang w:val="pt-BR"/>
    </w:rPr>
  </w:style>
  <w:style w:type="paragraph" w:customStyle="1" w:styleId="ABBR">
    <w:name w:val="ABBR"/>
    <w:basedOn w:val="Normal"/>
    <w:rsid w:val="003A7AD8"/>
    <w:rPr>
      <w:caps/>
      <w:szCs w:val="20"/>
      <w:lang w:val="pt-BR"/>
    </w:rPr>
  </w:style>
  <w:style w:type="paragraph" w:customStyle="1" w:styleId="RegheadTab">
    <w:name w:val="RegheadTab"/>
    <w:basedOn w:val="FirstHeading"/>
    <w:rsid w:val="003A7AD8"/>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10"/>
    <w:qFormat/>
    <w:rsid w:val="00D5286F"/>
    <w:pPr>
      <w:tabs>
        <w:tab w:val="left" w:pos="1440"/>
        <w:tab w:val="left" w:pos="3060"/>
      </w:tabs>
      <w:jc w:val="center"/>
      <w:outlineLvl w:val="0"/>
    </w:pPr>
    <w:rPr>
      <w:lang w:val="es-ES" w:eastAsia="x-none"/>
    </w:rPr>
  </w:style>
  <w:style w:type="character" w:customStyle="1" w:styleId="TitleChar">
    <w:name w:val="Title Char"/>
    <w:link w:val="Title"/>
    <w:uiPriority w:val="10"/>
    <w:rsid w:val="00D5286F"/>
    <w:rPr>
      <w:sz w:val="24"/>
      <w:szCs w:val="24"/>
      <w:lang w:val="es-ES" w:eastAsia="x-none"/>
    </w:rPr>
  </w:style>
  <w:style w:type="paragraph" w:customStyle="1" w:styleId="ColorfulList-Accent11">
    <w:name w:val="Colorful List - Accent 11"/>
    <w:basedOn w:val="Normal"/>
    <w:link w:val="ColorfulList-Accent1Char"/>
    <w:uiPriority w:val="34"/>
    <w:qFormat/>
    <w:rsid w:val="00A43F4E"/>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sid w:val="00A43F4E"/>
    <w:rPr>
      <w:rFonts w:ascii="Calibri" w:hAnsi="Calibri"/>
      <w:sz w:val="22"/>
      <w:lang w:val="x-none" w:eastAsia="x-none"/>
    </w:rPr>
  </w:style>
  <w:style w:type="character" w:customStyle="1" w:styleId="CommentTextChar">
    <w:name w:val="Comment Text Char"/>
    <w:link w:val="CommentText"/>
    <w:uiPriority w:val="99"/>
    <w:rsid w:val="005901B9"/>
    <w:rPr>
      <w:rFonts w:asciiTheme="minorHAnsi" w:hAnsiTheme="minorHAnsi"/>
      <w:color w:val="0000FF"/>
    </w:rPr>
  </w:style>
  <w:style w:type="paragraph" w:customStyle="1" w:styleId="ColorfulShading-Accent11">
    <w:name w:val="Colorful Shading - Accent 11"/>
    <w:hidden/>
    <w:uiPriority w:val="99"/>
    <w:semiHidden/>
    <w:rsid w:val="0045158F"/>
    <w:rPr>
      <w:sz w:val="24"/>
      <w:szCs w:val="24"/>
    </w:rPr>
  </w:style>
  <w:style w:type="paragraph" w:customStyle="1" w:styleId="Default">
    <w:name w:val="Default"/>
    <w:rsid w:val="00756BC4"/>
    <w:pPr>
      <w:autoSpaceDE w:val="0"/>
      <w:autoSpaceDN w:val="0"/>
      <w:adjustRightInd w:val="0"/>
    </w:pPr>
    <w:rPr>
      <w:rFonts w:eastAsia="Calibri"/>
      <w:color w:val="000000"/>
      <w:sz w:val="24"/>
      <w:szCs w:val="24"/>
    </w:rPr>
  </w:style>
  <w:style w:type="character" w:customStyle="1" w:styleId="shorttext">
    <w:name w:val="short_text"/>
    <w:rsid w:val="00143A06"/>
  </w:style>
  <w:style w:type="table" w:customStyle="1" w:styleId="TableGrid1">
    <w:name w:val="Table Grid1"/>
    <w:basedOn w:val="TableNormal"/>
    <w:next w:val="TableGrid"/>
    <w:uiPriority w:val="59"/>
    <w:rsid w:val="008A39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sid w:val="00E9653D"/>
    <w:rPr>
      <w:rFonts w:eastAsia="Calibri"/>
      <w:sz w:val="24"/>
      <w:szCs w:val="24"/>
    </w:rPr>
  </w:style>
  <w:style w:type="character" w:customStyle="1" w:styleId="st1">
    <w:name w:val="st1"/>
    <w:rsid w:val="00A45A47"/>
  </w:style>
  <w:style w:type="paragraph" w:customStyle="1" w:styleId="Regtable">
    <w:name w:val="Regtable"/>
    <w:basedOn w:val="Normal"/>
    <w:rsid w:val="00EF4CDC"/>
    <w:pPr>
      <w:keepLines/>
      <w:framePr w:wrap="around" w:vAnchor="text" w:hAnchor="text" w:y="1"/>
      <w:spacing w:before="20" w:after="20"/>
    </w:pPr>
    <w:rPr>
      <w:sz w:val="20"/>
      <w:lang w:eastAsia="ar-SA"/>
    </w:rPr>
  </w:style>
  <w:style w:type="character" w:customStyle="1" w:styleId="ParagraphCar">
    <w:name w:val="Paragraph Car"/>
    <w:uiPriority w:val="99"/>
    <w:locked/>
    <w:rsid w:val="00001F42"/>
    <w:rPr>
      <w:rFonts w:eastAsia="Calibri" w:cs="Calibri"/>
      <w:sz w:val="24"/>
      <w:szCs w:val="22"/>
      <w:lang w:val="x-none" w:eastAsia="ar-SA"/>
    </w:rPr>
  </w:style>
  <w:style w:type="character" w:customStyle="1" w:styleId="corchete-llamada1">
    <w:name w:val="corchete-llamada1"/>
    <w:rsid w:val="006641CD"/>
    <w:rPr>
      <w:vanish/>
      <w:webHidden w:val="0"/>
      <w:specVanish w:val="0"/>
    </w:rPr>
  </w:style>
  <w:style w:type="character" w:styleId="FollowedHyperlink">
    <w:name w:val="FollowedHyperlink"/>
    <w:rsid w:val="00C057E2"/>
    <w:rPr>
      <w:color w:val="954F72"/>
      <w:u w:val="single"/>
    </w:rPr>
  </w:style>
  <w:style w:type="paragraph" w:styleId="Revision">
    <w:name w:val="Revision"/>
    <w:hidden/>
    <w:uiPriority w:val="99"/>
    <w:semiHidden/>
    <w:rsid w:val="00CB7E98"/>
    <w:rPr>
      <w:sz w:val="24"/>
      <w:szCs w:val="24"/>
    </w:rPr>
  </w:style>
  <w:style w:type="paragraph" w:styleId="ListParagraph">
    <w:name w:val="List Paragraph"/>
    <w:basedOn w:val="Normal"/>
    <w:link w:val="ListParagraphChar"/>
    <w:uiPriority w:val="34"/>
    <w:qFormat/>
    <w:rsid w:val="007431B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34"/>
    <w:locked/>
    <w:rsid w:val="005328A6"/>
    <w:rPr>
      <w:rFonts w:ascii="Calibri" w:eastAsia="Calibri" w:hAnsi="Calibri"/>
      <w:sz w:val="22"/>
      <w:szCs w:val="22"/>
      <w:lang w:val="es-ES"/>
    </w:rPr>
  </w:style>
  <w:style w:type="character" w:styleId="PlaceholderText">
    <w:name w:val="Placeholder Text"/>
    <w:basedOn w:val="DefaultParagraphFont"/>
    <w:uiPriority w:val="99"/>
    <w:semiHidden/>
    <w:rsid w:val="00991B69"/>
    <w:rPr>
      <w:color w:val="808080"/>
    </w:rPr>
  </w:style>
  <w:style w:type="paragraph" w:customStyle="1" w:styleId="Char2">
    <w:name w:val="Char2"/>
    <w:basedOn w:val="Normal"/>
    <w:link w:val="FootnoteReference"/>
    <w:uiPriority w:val="99"/>
    <w:rsid w:val="00BE4B18"/>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0083">
      <w:bodyDiv w:val="1"/>
      <w:marLeft w:val="0"/>
      <w:marRight w:val="0"/>
      <w:marTop w:val="0"/>
      <w:marBottom w:val="0"/>
      <w:divBdr>
        <w:top w:val="none" w:sz="0" w:space="0" w:color="auto"/>
        <w:left w:val="none" w:sz="0" w:space="0" w:color="auto"/>
        <w:bottom w:val="none" w:sz="0" w:space="0" w:color="auto"/>
        <w:right w:val="none" w:sz="0" w:space="0" w:color="auto"/>
      </w:divBdr>
    </w:div>
    <w:div w:id="100030037">
      <w:bodyDiv w:val="1"/>
      <w:marLeft w:val="0"/>
      <w:marRight w:val="0"/>
      <w:marTop w:val="0"/>
      <w:marBottom w:val="0"/>
      <w:divBdr>
        <w:top w:val="none" w:sz="0" w:space="0" w:color="auto"/>
        <w:left w:val="none" w:sz="0" w:space="0" w:color="auto"/>
        <w:bottom w:val="none" w:sz="0" w:space="0" w:color="auto"/>
        <w:right w:val="none" w:sz="0" w:space="0" w:color="auto"/>
      </w:divBdr>
    </w:div>
    <w:div w:id="115370279">
      <w:bodyDiv w:val="1"/>
      <w:marLeft w:val="0"/>
      <w:marRight w:val="0"/>
      <w:marTop w:val="0"/>
      <w:marBottom w:val="0"/>
      <w:divBdr>
        <w:top w:val="none" w:sz="0" w:space="0" w:color="auto"/>
        <w:left w:val="none" w:sz="0" w:space="0" w:color="auto"/>
        <w:bottom w:val="none" w:sz="0" w:space="0" w:color="auto"/>
        <w:right w:val="none" w:sz="0" w:space="0" w:color="auto"/>
      </w:divBdr>
    </w:div>
    <w:div w:id="128598529">
      <w:bodyDiv w:val="1"/>
      <w:marLeft w:val="0"/>
      <w:marRight w:val="0"/>
      <w:marTop w:val="0"/>
      <w:marBottom w:val="0"/>
      <w:divBdr>
        <w:top w:val="none" w:sz="0" w:space="0" w:color="auto"/>
        <w:left w:val="none" w:sz="0" w:space="0" w:color="auto"/>
        <w:bottom w:val="none" w:sz="0" w:space="0" w:color="auto"/>
        <w:right w:val="none" w:sz="0" w:space="0" w:color="auto"/>
      </w:divBdr>
    </w:div>
    <w:div w:id="166990248">
      <w:bodyDiv w:val="1"/>
      <w:marLeft w:val="0"/>
      <w:marRight w:val="0"/>
      <w:marTop w:val="0"/>
      <w:marBottom w:val="0"/>
      <w:divBdr>
        <w:top w:val="none" w:sz="0" w:space="0" w:color="auto"/>
        <w:left w:val="none" w:sz="0" w:space="0" w:color="auto"/>
        <w:bottom w:val="none" w:sz="0" w:space="0" w:color="auto"/>
        <w:right w:val="none" w:sz="0" w:space="0" w:color="auto"/>
      </w:divBdr>
    </w:div>
    <w:div w:id="175118494">
      <w:bodyDiv w:val="1"/>
      <w:marLeft w:val="0"/>
      <w:marRight w:val="0"/>
      <w:marTop w:val="0"/>
      <w:marBottom w:val="0"/>
      <w:divBdr>
        <w:top w:val="none" w:sz="0" w:space="0" w:color="auto"/>
        <w:left w:val="none" w:sz="0" w:space="0" w:color="auto"/>
        <w:bottom w:val="none" w:sz="0" w:space="0" w:color="auto"/>
        <w:right w:val="none" w:sz="0" w:space="0" w:color="auto"/>
      </w:divBdr>
    </w:div>
    <w:div w:id="192772839">
      <w:bodyDiv w:val="1"/>
      <w:marLeft w:val="0"/>
      <w:marRight w:val="0"/>
      <w:marTop w:val="0"/>
      <w:marBottom w:val="0"/>
      <w:divBdr>
        <w:top w:val="none" w:sz="0" w:space="0" w:color="auto"/>
        <w:left w:val="none" w:sz="0" w:space="0" w:color="auto"/>
        <w:bottom w:val="none" w:sz="0" w:space="0" w:color="auto"/>
        <w:right w:val="none" w:sz="0" w:space="0" w:color="auto"/>
      </w:divBdr>
    </w:div>
    <w:div w:id="202794029">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15630178">
      <w:bodyDiv w:val="1"/>
      <w:marLeft w:val="0"/>
      <w:marRight w:val="0"/>
      <w:marTop w:val="0"/>
      <w:marBottom w:val="0"/>
      <w:divBdr>
        <w:top w:val="none" w:sz="0" w:space="0" w:color="auto"/>
        <w:left w:val="none" w:sz="0" w:space="0" w:color="auto"/>
        <w:bottom w:val="none" w:sz="0" w:space="0" w:color="auto"/>
        <w:right w:val="none" w:sz="0" w:space="0" w:color="auto"/>
      </w:divBdr>
    </w:div>
    <w:div w:id="216478615">
      <w:bodyDiv w:val="1"/>
      <w:marLeft w:val="0"/>
      <w:marRight w:val="0"/>
      <w:marTop w:val="0"/>
      <w:marBottom w:val="0"/>
      <w:divBdr>
        <w:top w:val="none" w:sz="0" w:space="0" w:color="auto"/>
        <w:left w:val="none" w:sz="0" w:space="0" w:color="auto"/>
        <w:bottom w:val="none" w:sz="0" w:space="0" w:color="auto"/>
        <w:right w:val="none" w:sz="0" w:space="0" w:color="auto"/>
      </w:divBdr>
    </w:div>
    <w:div w:id="231044924">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349912884">
      <w:bodyDiv w:val="1"/>
      <w:marLeft w:val="0"/>
      <w:marRight w:val="0"/>
      <w:marTop w:val="0"/>
      <w:marBottom w:val="0"/>
      <w:divBdr>
        <w:top w:val="none" w:sz="0" w:space="0" w:color="auto"/>
        <w:left w:val="none" w:sz="0" w:space="0" w:color="auto"/>
        <w:bottom w:val="none" w:sz="0" w:space="0" w:color="auto"/>
        <w:right w:val="none" w:sz="0" w:space="0" w:color="auto"/>
      </w:divBdr>
    </w:div>
    <w:div w:id="357313395">
      <w:bodyDiv w:val="1"/>
      <w:marLeft w:val="0"/>
      <w:marRight w:val="0"/>
      <w:marTop w:val="0"/>
      <w:marBottom w:val="0"/>
      <w:divBdr>
        <w:top w:val="none" w:sz="0" w:space="0" w:color="auto"/>
        <w:left w:val="none" w:sz="0" w:space="0" w:color="auto"/>
        <w:bottom w:val="none" w:sz="0" w:space="0" w:color="auto"/>
        <w:right w:val="none" w:sz="0" w:space="0" w:color="auto"/>
      </w:divBdr>
    </w:div>
    <w:div w:id="390034450">
      <w:bodyDiv w:val="1"/>
      <w:marLeft w:val="0"/>
      <w:marRight w:val="0"/>
      <w:marTop w:val="0"/>
      <w:marBottom w:val="0"/>
      <w:divBdr>
        <w:top w:val="none" w:sz="0" w:space="0" w:color="auto"/>
        <w:left w:val="none" w:sz="0" w:space="0" w:color="auto"/>
        <w:bottom w:val="none" w:sz="0" w:space="0" w:color="auto"/>
        <w:right w:val="none" w:sz="0" w:space="0" w:color="auto"/>
      </w:divBdr>
    </w:div>
    <w:div w:id="416946790">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9380596">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513763116">
      <w:bodyDiv w:val="1"/>
      <w:marLeft w:val="0"/>
      <w:marRight w:val="0"/>
      <w:marTop w:val="0"/>
      <w:marBottom w:val="0"/>
      <w:divBdr>
        <w:top w:val="none" w:sz="0" w:space="0" w:color="auto"/>
        <w:left w:val="none" w:sz="0" w:space="0" w:color="auto"/>
        <w:bottom w:val="none" w:sz="0" w:space="0" w:color="auto"/>
        <w:right w:val="none" w:sz="0" w:space="0" w:color="auto"/>
      </w:divBdr>
    </w:div>
    <w:div w:id="522477324">
      <w:bodyDiv w:val="1"/>
      <w:marLeft w:val="0"/>
      <w:marRight w:val="0"/>
      <w:marTop w:val="0"/>
      <w:marBottom w:val="0"/>
      <w:divBdr>
        <w:top w:val="none" w:sz="0" w:space="0" w:color="auto"/>
        <w:left w:val="none" w:sz="0" w:space="0" w:color="auto"/>
        <w:bottom w:val="none" w:sz="0" w:space="0" w:color="auto"/>
        <w:right w:val="none" w:sz="0" w:space="0" w:color="auto"/>
      </w:divBdr>
    </w:div>
    <w:div w:id="523983676">
      <w:bodyDiv w:val="1"/>
      <w:marLeft w:val="0"/>
      <w:marRight w:val="0"/>
      <w:marTop w:val="0"/>
      <w:marBottom w:val="0"/>
      <w:divBdr>
        <w:top w:val="none" w:sz="0" w:space="0" w:color="auto"/>
        <w:left w:val="none" w:sz="0" w:space="0" w:color="auto"/>
        <w:bottom w:val="none" w:sz="0" w:space="0" w:color="auto"/>
        <w:right w:val="none" w:sz="0" w:space="0" w:color="auto"/>
      </w:divBdr>
    </w:div>
    <w:div w:id="535854063">
      <w:bodyDiv w:val="1"/>
      <w:marLeft w:val="0"/>
      <w:marRight w:val="0"/>
      <w:marTop w:val="0"/>
      <w:marBottom w:val="0"/>
      <w:divBdr>
        <w:top w:val="none" w:sz="0" w:space="0" w:color="auto"/>
        <w:left w:val="none" w:sz="0" w:space="0" w:color="auto"/>
        <w:bottom w:val="none" w:sz="0" w:space="0" w:color="auto"/>
        <w:right w:val="none" w:sz="0" w:space="0" w:color="auto"/>
      </w:divBdr>
    </w:div>
    <w:div w:id="559747678">
      <w:bodyDiv w:val="1"/>
      <w:marLeft w:val="0"/>
      <w:marRight w:val="0"/>
      <w:marTop w:val="0"/>
      <w:marBottom w:val="0"/>
      <w:divBdr>
        <w:top w:val="none" w:sz="0" w:space="0" w:color="auto"/>
        <w:left w:val="none" w:sz="0" w:space="0" w:color="auto"/>
        <w:bottom w:val="none" w:sz="0" w:space="0" w:color="auto"/>
        <w:right w:val="none" w:sz="0" w:space="0" w:color="auto"/>
      </w:divBdr>
    </w:div>
    <w:div w:id="561723127">
      <w:bodyDiv w:val="1"/>
      <w:marLeft w:val="0"/>
      <w:marRight w:val="0"/>
      <w:marTop w:val="0"/>
      <w:marBottom w:val="0"/>
      <w:divBdr>
        <w:top w:val="none" w:sz="0" w:space="0" w:color="auto"/>
        <w:left w:val="none" w:sz="0" w:space="0" w:color="auto"/>
        <w:bottom w:val="none" w:sz="0" w:space="0" w:color="auto"/>
        <w:right w:val="none" w:sz="0" w:space="0" w:color="auto"/>
      </w:divBdr>
    </w:div>
    <w:div w:id="582570666">
      <w:bodyDiv w:val="1"/>
      <w:marLeft w:val="0"/>
      <w:marRight w:val="0"/>
      <w:marTop w:val="0"/>
      <w:marBottom w:val="0"/>
      <w:divBdr>
        <w:top w:val="none" w:sz="0" w:space="0" w:color="auto"/>
        <w:left w:val="none" w:sz="0" w:space="0" w:color="auto"/>
        <w:bottom w:val="none" w:sz="0" w:space="0" w:color="auto"/>
        <w:right w:val="none" w:sz="0" w:space="0" w:color="auto"/>
      </w:divBdr>
    </w:div>
    <w:div w:id="593590421">
      <w:bodyDiv w:val="1"/>
      <w:marLeft w:val="0"/>
      <w:marRight w:val="0"/>
      <w:marTop w:val="0"/>
      <w:marBottom w:val="0"/>
      <w:divBdr>
        <w:top w:val="none" w:sz="0" w:space="0" w:color="auto"/>
        <w:left w:val="none" w:sz="0" w:space="0" w:color="auto"/>
        <w:bottom w:val="none" w:sz="0" w:space="0" w:color="auto"/>
        <w:right w:val="none" w:sz="0" w:space="0" w:color="auto"/>
      </w:divBdr>
    </w:div>
    <w:div w:id="625544654">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88335746">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96545360">
      <w:bodyDiv w:val="1"/>
      <w:marLeft w:val="0"/>
      <w:marRight w:val="0"/>
      <w:marTop w:val="0"/>
      <w:marBottom w:val="0"/>
      <w:divBdr>
        <w:top w:val="none" w:sz="0" w:space="0" w:color="auto"/>
        <w:left w:val="none" w:sz="0" w:space="0" w:color="auto"/>
        <w:bottom w:val="none" w:sz="0" w:space="0" w:color="auto"/>
        <w:right w:val="none" w:sz="0" w:space="0" w:color="auto"/>
      </w:divBdr>
    </w:div>
    <w:div w:id="696809273">
      <w:bodyDiv w:val="1"/>
      <w:marLeft w:val="0"/>
      <w:marRight w:val="0"/>
      <w:marTop w:val="0"/>
      <w:marBottom w:val="0"/>
      <w:divBdr>
        <w:top w:val="none" w:sz="0" w:space="0" w:color="auto"/>
        <w:left w:val="none" w:sz="0" w:space="0" w:color="auto"/>
        <w:bottom w:val="none" w:sz="0" w:space="0" w:color="auto"/>
        <w:right w:val="none" w:sz="0" w:space="0" w:color="auto"/>
      </w:divBdr>
    </w:div>
    <w:div w:id="740104370">
      <w:bodyDiv w:val="1"/>
      <w:marLeft w:val="0"/>
      <w:marRight w:val="0"/>
      <w:marTop w:val="0"/>
      <w:marBottom w:val="0"/>
      <w:divBdr>
        <w:top w:val="none" w:sz="0" w:space="0" w:color="auto"/>
        <w:left w:val="none" w:sz="0" w:space="0" w:color="auto"/>
        <w:bottom w:val="none" w:sz="0" w:space="0" w:color="auto"/>
        <w:right w:val="none" w:sz="0" w:space="0" w:color="auto"/>
      </w:divBdr>
    </w:div>
    <w:div w:id="753671190">
      <w:bodyDiv w:val="1"/>
      <w:marLeft w:val="0"/>
      <w:marRight w:val="0"/>
      <w:marTop w:val="0"/>
      <w:marBottom w:val="0"/>
      <w:divBdr>
        <w:top w:val="none" w:sz="0" w:space="0" w:color="auto"/>
        <w:left w:val="none" w:sz="0" w:space="0" w:color="auto"/>
        <w:bottom w:val="none" w:sz="0" w:space="0" w:color="auto"/>
        <w:right w:val="none" w:sz="0" w:space="0" w:color="auto"/>
      </w:divBdr>
    </w:div>
    <w:div w:id="768043483">
      <w:bodyDiv w:val="1"/>
      <w:marLeft w:val="0"/>
      <w:marRight w:val="0"/>
      <w:marTop w:val="0"/>
      <w:marBottom w:val="0"/>
      <w:divBdr>
        <w:top w:val="none" w:sz="0" w:space="0" w:color="auto"/>
        <w:left w:val="none" w:sz="0" w:space="0" w:color="auto"/>
        <w:bottom w:val="none" w:sz="0" w:space="0" w:color="auto"/>
        <w:right w:val="none" w:sz="0" w:space="0" w:color="auto"/>
      </w:divBdr>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30171659">
      <w:bodyDiv w:val="1"/>
      <w:marLeft w:val="0"/>
      <w:marRight w:val="0"/>
      <w:marTop w:val="0"/>
      <w:marBottom w:val="0"/>
      <w:divBdr>
        <w:top w:val="none" w:sz="0" w:space="0" w:color="auto"/>
        <w:left w:val="none" w:sz="0" w:space="0" w:color="auto"/>
        <w:bottom w:val="none" w:sz="0" w:space="0" w:color="auto"/>
        <w:right w:val="none" w:sz="0" w:space="0" w:color="auto"/>
      </w:divBdr>
    </w:div>
    <w:div w:id="841435066">
      <w:bodyDiv w:val="1"/>
      <w:marLeft w:val="0"/>
      <w:marRight w:val="0"/>
      <w:marTop w:val="0"/>
      <w:marBottom w:val="0"/>
      <w:divBdr>
        <w:top w:val="none" w:sz="0" w:space="0" w:color="auto"/>
        <w:left w:val="none" w:sz="0" w:space="0" w:color="auto"/>
        <w:bottom w:val="none" w:sz="0" w:space="0" w:color="auto"/>
        <w:right w:val="none" w:sz="0" w:space="0" w:color="auto"/>
      </w:divBdr>
    </w:div>
    <w:div w:id="854223822">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881554817">
      <w:bodyDiv w:val="1"/>
      <w:marLeft w:val="0"/>
      <w:marRight w:val="0"/>
      <w:marTop w:val="0"/>
      <w:marBottom w:val="0"/>
      <w:divBdr>
        <w:top w:val="none" w:sz="0" w:space="0" w:color="auto"/>
        <w:left w:val="none" w:sz="0" w:space="0" w:color="auto"/>
        <w:bottom w:val="none" w:sz="0" w:space="0" w:color="auto"/>
        <w:right w:val="none" w:sz="0" w:space="0" w:color="auto"/>
      </w:divBdr>
    </w:div>
    <w:div w:id="927730820">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1003320371">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043940567">
      <w:bodyDiv w:val="1"/>
      <w:marLeft w:val="0"/>
      <w:marRight w:val="0"/>
      <w:marTop w:val="0"/>
      <w:marBottom w:val="0"/>
      <w:divBdr>
        <w:top w:val="none" w:sz="0" w:space="0" w:color="auto"/>
        <w:left w:val="none" w:sz="0" w:space="0" w:color="auto"/>
        <w:bottom w:val="none" w:sz="0" w:space="0" w:color="auto"/>
        <w:right w:val="none" w:sz="0" w:space="0" w:color="auto"/>
      </w:divBdr>
    </w:div>
    <w:div w:id="1077287954">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26855484">
      <w:bodyDiv w:val="1"/>
      <w:marLeft w:val="0"/>
      <w:marRight w:val="0"/>
      <w:marTop w:val="0"/>
      <w:marBottom w:val="0"/>
      <w:divBdr>
        <w:top w:val="none" w:sz="0" w:space="0" w:color="auto"/>
        <w:left w:val="none" w:sz="0" w:space="0" w:color="auto"/>
        <w:bottom w:val="none" w:sz="0" w:space="0" w:color="auto"/>
        <w:right w:val="none" w:sz="0" w:space="0" w:color="auto"/>
      </w:divBdr>
    </w:div>
    <w:div w:id="1139373356">
      <w:bodyDiv w:val="1"/>
      <w:marLeft w:val="0"/>
      <w:marRight w:val="0"/>
      <w:marTop w:val="0"/>
      <w:marBottom w:val="0"/>
      <w:divBdr>
        <w:top w:val="none" w:sz="0" w:space="0" w:color="auto"/>
        <w:left w:val="none" w:sz="0" w:space="0" w:color="auto"/>
        <w:bottom w:val="none" w:sz="0" w:space="0" w:color="auto"/>
        <w:right w:val="none" w:sz="0" w:space="0" w:color="auto"/>
      </w:divBdr>
    </w:div>
    <w:div w:id="1162426887">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224558292">
      <w:bodyDiv w:val="1"/>
      <w:marLeft w:val="0"/>
      <w:marRight w:val="0"/>
      <w:marTop w:val="0"/>
      <w:marBottom w:val="0"/>
      <w:divBdr>
        <w:top w:val="none" w:sz="0" w:space="0" w:color="auto"/>
        <w:left w:val="none" w:sz="0" w:space="0" w:color="auto"/>
        <w:bottom w:val="none" w:sz="0" w:space="0" w:color="auto"/>
        <w:right w:val="none" w:sz="0" w:space="0" w:color="auto"/>
      </w:divBdr>
    </w:div>
    <w:div w:id="1250190979">
      <w:bodyDiv w:val="1"/>
      <w:marLeft w:val="0"/>
      <w:marRight w:val="0"/>
      <w:marTop w:val="0"/>
      <w:marBottom w:val="0"/>
      <w:divBdr>
        <w:top w:val="none" w:sz="0" w:space="0" w:color="auto"/>
        <w:left w:val="none" w:sz="0" w:space="0" w:color="auto"/>
        <w:bottom w:val="none" w:sz="0" w:space="0" w:color="auto"/>
        <w:right w:val="none" w:sz="0" w:space="0" w:color="auto"/>
      </w:divBdr>
    </w:div>
    <w:div w:id="1294018099">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317610161">
      <w:bodyDiv w:val="1"/>
      <w:marLeft w:val="0"/>
      <w:marRight w:val="0"/>
      <w:marTop w:val="0"/>
      <w:marBottom w:val="0"/>
      <w:divBdr>
        <w:top w:val="none" w:sz="0" w:space="0" w:color="auto"/>
        <w:left w:val="none" w:sz="0" w:space="0" w:color="auto"/>
        <w:bottom w:val="none" w:sz="0" w:space="0" w:color="auto"/>
        <w:right w:val="none" w:sz="0" w:space="0" w:color="auto"/>
      </w:divBdr>
    </w:div>
    <w:div w:id="1378702649">
      <w:bodyDiv w:val="1"/>
      <w:marLeft w:val="0"/>
      <w:marRight w:val="0"/>
      <w:marTop w:val="0"/>
      <w:marBottom w:val="0"/>
      <w:divBdr>
        <w:top w:val="none" w:sz="0" w:space="0" w:color="auto"/>
        <w:left w:val="none" w:sz="0" w:space="0" w:color="auto"/>
        <w:bottom w:val="none" w:sz="0" w:space="0" w:color="auto"/>
        <w:right w:val="none" w:sz="0" w:space="0" w:color="auto"/>
      </w:divBdr>
    </w:div>
    <w:div w:id="1385057212">
      <w:bodyDiv w:val="1"/>
      <w:marLeft w:val="0"/>
      <w:marRight w:val="0"/>
      <w:marTop w:val="0"/>
      <w:marBottom w:val="0"/>
      <w:divBdr>
        <w:top w:val="none" w:sz="0" w:space="0" w:color="auto"/>
        <w:left w:val="none" w:sz="0" w:space="0" w:color="auto"/>
        <w:bottom w:val="none" w:sz="0" w:space="0" w:color="auto"/>
        <w:right w:val="none" w:sz="0" w:space="0" w:color="auto"/>
      </w:divBdr>
    </w:div>
    <w:div w:id="1392969587">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445687248">
      <w:bodyDiv w:val="1"/>
      <w:marLeft w:val="0"/>
      <w:marRight w:val="0"/>
      <w:marTop w:val="0"/>
      <w:marBottom w:val="0"/>
      <w:divBdr>
        <w:top w:val="none" w:sz="0" w:space="0" w:color="auto"/>
        <w:left w:val="none" w:sz="0" w:space="0" w:color="auto"/>
        <w:bottom w:val="none" w:sz="0" w:space="0" w:color="auto"/>
        <w:right w:val="none" w:sz="0" w:space="0" w:color="auto"/>
      </w:divBdr>
    </w:div>
    <w:div w:id="1461413325">
      <w:bodyDiv w:val="1"/>
      <w:marLeft w:val="0"/>
      <w:marRight w:val="0"/>
      <w:marTop w:val="0"/>
      <w:marBottom w:val="0"/>
      <w:divBdr>
        <w:top w:val="none" w:sz="0" w:space="0" w:color="auto"/>
        <w:left w:val="none" w:sz="0" w:space="0" w:color="auto"/>
        <w:bottom w:val="none" w:sz="0" w:space="0" w:color="auto"/>
        <w:right w:val="none" w:sz="0" w:space="0" w:color="auto"/>
      </w:divBdr>
    </w:div>
    <w:div w:id="1501310880">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0181">
      <w:bodyDiv w:val="1"/>
      <w:marLeft w:val="0"/>
      <w:marRight w:val="0"/>
      <w:marTop w:val="0"/>
      <w:marBottom w:val="0"/>
      <w:divBdr>
        <w:top w:val="none" w:sz="0" w:space="0" w:color="auto"/>
        <w:left w:val="none" w:sz="0" w:space="0" w:color="auto"/>
        <w:bottom w:val="none" w:sz="0" w:space="0" w:color="auto"/>
        <w:right w:val="none" w:sz="0" w:space="0" w:color="auto"/>
      </w:divBdr>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681929012">
      <w:bodyDiv w:val="1"/>
      <w:marLeft w:val="0"/>
      <w:marRight w:val="0"/>
      <w:marTop w:val="0"/>
      <w:marBottom w:val="0"/>
      <w:divBdr>
        <w:top w:val="none" w:sz="0" w:space="0" w:color="auto"/>
        <w:left w:val="none" w:sz="0" w:space="0" w:color="auto"/>
        <w:bottom w:val="none" w:sz="0" w:space="0" w:color="auto"/>
        <w:right w:val="none" w:sz="0" w:space="0" w:color="auto"/>
      </w:divBdr>
    </w:div>
    <w:div w:id="1685981746">
      <w:bodyDiv w:val="1"/>
      <w:marLeft w:val="0"/>
      <w:marRight w:val="0"/>
      <w:marTop w:val="0"/>
      <w:marBottom w:val="0"/>
      <w:divBdr>
        <w:top w:val="none" w:sz="0" w:space="0" w:color="auto"/>
        <w:left w:val="none" w:sz="0" w:space="0" w:color="auto"/>
        <w:bottom w:val="none" w:sz="0" w:space="0" w:color="auto"/>
        <w:right w:val="none" w:sz="0" w:space="0" w:color="auto"/>
      </w:divBdr>
    </w:div>
    <w:div w:id="1691447533">
      <w:bodyDiv w:val="1"/>
      <w:marLeft w:val="0"/>
      <w:marRight w:val="0"/>
      <w:marTop w:val="0"/>
      <w:marBottom w:val="0"/>
      <w:divBdr>
        <w:top w:val="none" w:sz="0" w:space="0" w:color="auto"/>
        <w:left w:val="none" w:sz="0" w:space="0" w:color="auto"/>
        <w:bottom w:val="none" w:sz="0" w:space="0" w:color="auto"/>
        <w:right w:val="none" w:sz="0" w:space="0" w:color="auto"/>
      </w:divBdr>
    </w:div>
    <w:div w:id="1698893031">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711568152">
      <w:bodyDiv w:val="1"/>
      <w:marLeft w:val="0"/>
      <w:marRight w:val="0"/>
      <w:marTop w:val="0"/>
      <w:marBottom w:val="0"/>
      <w:divBdr>
        <w:top w:val="none" w:sz="0" w:space="0" w:color="auto"/>
        <w:left w:val="none" w:sz="0" w:space="0" w:color="auto"/>
        <w:bottom w:val="none" w:sz="0" w:space="0" w:color="auto"/>
        <w:right w:val="none" w:sz="0" w:space="0" w:color="auto"/>
      </w:divBdr>
    </w:div>
    <w:div w:id="1717705774">
      <w:bodyDiv w:val="1"/>
      <w:marLeft w:val="0"/>
      <w:marRight w:val="0"/>
      <w:marTop w:val="0"/>
      <w:marBottom w:val="0"/>
      <w:divBdr>
        <w:top w:val="none" w:sz="0" w:space="0" w:color="auto"/>
        <w:left w:val="none" w:sz="0" w:space="0" w:color="auto"/>
        <w:bottom w:val="none" w:sz="0" w:space="0" w:color="auto"/>
        <w:right w:val="none" w:sz="0" w:space="0" w:color="auto"/>
      </w:divBdr>
    </w:div>
    <w:div w:id="1735544169">
      <w:bodyDiv w:val="1"/>
      <w:marLeft w:val="0"/>
      <w:marRight w:val="0"/>
      <w:marTop w:val="0"/>
      <w:marBottom w:val="0"/>
      <w:divBdr>
        <w:top w:val="none" w:sz="0" w:space="0" w:color="auto"/>
        <w:left w:val="none" w:sz="0" w:space="0" w:color="auto"/>
        <w:bottom w:val="none" w:sz="0" w:space="0" w:color="auto"/>
        <w:right w:val="none" w:sz="0" w:space="0" w:color="auto"/>
      </w:divBdr>
    </w:div>
    <w:div w:id="1736589429">
      <w:bodyDiv w:val="1"/>
      <w:marLeft w:val="0"/>
      <w:marRight w:val="0"/>
      <w:marTop w:val="0"/>
      <w:marBottom w:val="0"/>
      <w:divBdr>
        <w:top w:val="none" w:sz="0" w:space="0" w:color="auto"/>
        <w:left w:val="none" w:sz="0" w:space="0" w:color="auto"/>
        <w:bottom w:val="none" w:sz="0" w:space="0" w:color="auto"/>
        <w:right w:val="none" w:sz="0" w:space="0" w:color="auto"/>
      </w:divBdr>
    </w:div>
    <w:div w:id="1773747983">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855536634">
      <w:bodyDiv w:val="1"/>
      <w:marLeft w:val="0"/>
      <w:marRight w:val="0"/>
      <w:marTop w:val="0"/>
      <w:marBottom w:val="0"/>
      <w:divBdr>
        <w:top w:val="none" w:sz="0" w:space="0" w:color="auto"/>
        <w:left w:val="none" w:sz="0" w:space="0" w:color="auto"/>
        <w:bottom w:val="none" w:sz="0" w:space="0" w:color="auto"/>
        <w:right w:val="none" w:sz="0" w:space="0" w:color="auto"/>
      </w:divBdr>
    </w:div>
    <w:div w:id="1871646160">
      <w:bodyDiv w:val="1"/>
      <w:marLeft w:val="0"/>
      <w:marRight w:val="0"/>
      <w:marTop w:val="0"/>
      <w:marBottom w:val="0"/>
      <w:divBdr>
        <w:top w:val="none" w:sz="0" w:space="0" w:color="auto"/>
        <w:left w:val="none" w:sz="0" w:space="0" w:color="auto"/>
        <w:bottom w:val="none" w:sz="0" w:space="0" w:color="auto"/>
        <w:right w:val="none" w:sz="0" w:space="0" w:color="auto"/>
      </w:divBdr>
    </w:div>
    <w:div w:id="1878008302">
      <w:bodyDiv w:val="1"/>
      <w:marLeft w:val="0"/>
      <w:marRight w:val="0"/>
      <w:marTop w:val="0"/>
      <w:marBottom w:val="0"/>
      <w:divBdr>
        <w:top w:val="none" w:sz="0" w:space="0" w:color="auto"/>
        <w:left w:val="none" w:sz="0" w:space="0" w:color="auto"/>
        <w:bottom w:val="none" w:sz="0" w:space="0" w:color="auto"/>
        <w:right w:val="none" w:sz="0" w:space="0" w:color="auto"/>
      </w:divBdr>
    </w:div>
    <w:div w:id="1883666875">
      <w:bodyDiv w:val="1"/>
      <w:marLeft w:val="0"/>
      <w:marRight w:val="0"/>
      <w:marTop w:val="0"/>
      <w:marBottom w:val="0"/>
      <w:divBdr>
        <w:top w:val="none" w:sz="0" w:space="0" w:color="auto"/>
        <w:left w:val="none" w:sz="0" w:space="0" w:color="auto"/>
        <w:bottom w:val="none" w:sz="0" w:space="0" w:color="auto"/>
        <w:right w:val="none" w:sz="0" w:space="0" w:color="auto"/>
      </w:divBdr>
    </w:div>
    <w:div w:id="1891990916">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1980530289">
      <w:bodyDiv w:val="1"/>
      <w:marLeft w:val="0"/>
      <w:marRight w:val="0"/>
      <w:marTop w:val="0"/>
      <w:marBottom w:val="0"/>
      <w:divBdr>
        <w:top w:val="none" w:sz="0" w:space="0" w:color="auto"/>
        <w:left w:val="none" w:sz="0" w:space="0" w:color="auto"/>
        <w:bottom w:val="none" w:sz="0" w:space="0" w:color="auto"/>
        <w:right w:val="none" w:sz="0" w:space="0" w:color="auto"/>
      </w:divBdr>
    </w:div>
    <w:div w:id="1984387290">
      <w:bodyDiv w:val="1"/>
      <w:marLeft w:val="0"/>
      <w:marRight w:val="0"/>
      <w:marTop w:val="0"/>
      <w:marBottom w:val="0"/>
      <w:divBdr>
        <w:top w:val="none" w:sz="0" w:space="0" w:color="auto"/>
        <w:left w:val="none" w:sz="0" w:space="0" w:color="auto"/>
        <w:bottom w:val="none" w:sz="0" w:space="0" w:color="auto"/>
        <w:right w:val="none" w:sz="0" w:space="0" w:color="auto"/>
      </w:divBdr>
    </w:div>
    <w:div w:id="1984919173">
      <w:bodyDiv w:val="1"/>
      <w:marLeft w:val="0"/>
      <w:marRight w:val="0"/>
      <w:marTop w:val="0"/>
      <w:marBottom w:val="0"/>
      <w:divBdr>
        <w:top w:val="none" w:sz="0" w:space="0" w:color="auto"/>
        <w:left w:val="none" w:sz="0" w:space="0" w:color="auto"/>
        <w:bottom w:val="none" w:sz="0" w:space="0" w:color="auto"/>
        <w:right w:val="none" w:sz="0" w:space="0" w:color="auto"/>
      </w:divBdr>
    </w:div>
    <w:div w:id="2029596203">
      <w:bodyDiv w:val="1"/>
      <w:marLeft w:val="0"/>
      <w:marRight w:val="0"/>
      <w:marTop w:val="0"/>
      <w:marBottom w:val="0"/>
      <w:divBdr>
        <w:top w:val="none" w:sz="0" w:space="0" w:color="auto"/>
        <w:left w:val="none" w:sz="0" w:space="0" w:color="auto"/>
        <w:bottom w:val="none" w:sz="0" w:space="0" w:color="auto"/>
        <w:right w:val="none" w:sz="0" w:space="0" w:color="auto"/>
      </w:divBdr>
    </w:div>
    <w:div w:id="2060666189">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095082118">
      <w:bodyDiv w:val="1"/>
      <w:marLeft w:val="0"/>
      <w:marRight w:val="0"/>
      <w:marTop w:val="0"/>
      <w:marBottom w:val="0"/>
      <w:divBdr>
        <w:top w:val="none" w:sz="0" w:space="0" w:color="auto"/>
        <w:left w:val="none" w:sz="0" w:space="0" w:color="auto"/>
        <w:bottom w:val="none" w:sz="0" w:space="0" w:color="auto"/>
        <w:right w:val="none" w:sz="0" w:space="0" w:color="auto"/>
      </w:divBdr>
    </w:div>
    <w:div w:id="2108425741">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 w:id="2115468230">
      <w:bodyDiv w:val="1"/>
      <w:marLeft w:val="0"/>
      <w:marRight w:val="0"/>
      <w:marTop w:val="0"/>
      <w:marBottom w:val="0"/>
      <w:divBdr>
        <w:top w:val="none" w:sz="0" w:space="0" w:color="auto"/>
        <w:left w:val="none" w:sz="0" w:space="0" w:color="auto"/>
        <w:bottom w:val="none" w:sz="0" w:space="0" w:color="auto"/>
        <w:right w:val="none" w:sz="0" w:space="0" w:color="auto"/>
      </w:divBdr>
    </w:div>
    <w:div w:id="2135057495">
      <w:bodyDiv w:val="1"/>
      <w:marLeft w:val="0"/>
      <w:marRight w:val="0"/>
      <w:marTop w:val="0"/>
      <w:marBottom w:val="0"/>
      <w:divBdr>
        <w:top w:val="none" w:sz="0" w:space="0" w:color="auto"/>
        <w:left w:val="none" w:sz="0" w:space="0" w:color="auto"/>
        <w:bottom w:val="none" w:sz="0" w:space="0" w:color="auto"/>
        <w:right w:val="none" w:sz="0" w:space="0" w:color="auto"/>
      </w:divBdr>
    </w:div>
    <w:div w:id="2141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671D3-B8F3-4D43-9573-6E70A6B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7711</Words>
  <Characters>42412</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CaterynVB</dc:creator>
  <cp:lastModifiedBy>Canillas Gomez, Mariana Belen</cp:lastModifiedBy>
  <cp:revision>4</cp:revision>
  <cp:lastPrinted>2017-03-21T21:35:00Z</cp:lastPrinted>
  <dcterms:created xsi:type="dcterms:W3CDTF">2017-06-01T19:26:00Z</dcterms:created>
  <dcterms:modified xsi:type="dcterms:W3CDTF">2017-06-02T15:52:00Z</dcterms:modified>
</cp:coreProperties>
</file>