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D6FB" w14:textId="77777777" w:rsidR="006E7439" w:rsidRPr="00600DB0" w:rsidRDefault="006E7439" w:rsidP="006E7439">
      <w:pPr>
        <w:pStyle w:val="Title"/>
        <w:tabs>
          <w:tab w:val="clear" w:pos="1440"/>
          <w:tab w:val="clear" w:pos="3060"/>
        </w:tabs>
        <w:outlineLvl w:val="9"/>
        <w:rPr>
          <w:smallCaps/>
          <w:szCs w:val="24"/>
          <w:lang w:val="es-ES"/>
        </w:rPr>
      </w:pPr>
      <w:bookmarkStart w:id="0" w:name="_Toc299996936"/>
      <w:bookmarkStart w:id="1" w:name="_Toc299997065"/>
      <w:bookmarkStart w:id="2" w:name="_Toc299997408"/>
      <w:bookmarkStart w:id="3" w:name="_GoBack"/>
      <w:bookmarkEnd w:id="3"/>
    </w:p>
    <w:p w14:paraId="76070FDB" w14:textId="77777777" w:rsidR="006E7439" w:rsidRPr="00600DB0" w:rsidRDefault="006E7439" w:rsidP="006E7439">
      <w:pPr>
        <w:pStyle w:val="Title"/>
        <w:tabs>
          <w:tab w:val="clear" w:pos="1440"/>
          <w:tab w:val="clear" w:pos="3060"/>
        </w:tabs>
        <w:outlineLvl w:val="9"/>
        <w:rPr>
          <w:smallCaps/>
          <w:szCs w:val="24"/>
          <w:lang w:val="es-ES"/>
        </w:rPr>
      </w:pPr>
    </w:p>
    <w:p w14:paraId="07F83900" w14:textId="77777777" w:rsidR="006E7439" w:rsidRPr="00600DB0" w:rsidRDefault="006E7439" w:rsidP="006E7439">
      <w:pPr>
        <w:pStyle w:val="Title"/>
        <w:tabs>
          <w:tab w:val="clear" w:pos="1440"/>
          <w:tab w:val="clear" w:pos="3060"/>
        </w:tabs>
        <w:outlineLvl w:val="9"/>
        <w:rPr>
          <w:smallCaps/>
          <w:szCs w:val="24"/>
          <w:lang w:val="es-ES"/>
        </w:rPr>
      </w:pPr>
    </w:p>
    <w:bookmarkEnd w:id="0"/>
    <w:bookmarkEnd w:id="1"/>
    <w:bookmarkEnd w:id="2"/>
    <w:p w14:paraId="58AF72F7" w14:textId="77777777" w:rsidR="006E7439" w:rsidRPr="00600DB0" w:rsidRDefault="006E7439" w:rsidP="006E7439">
      <w:pPr>
        <w:pStyle w:val="ColorfulList-Accent11"/>
        <w:ind w:left="1080"/>
        <w:jc w:val="center"/>
        <w:rPr>
          <w:rFonts w:ascii="Times New Roman" w:hAnsi="Times New Roman"/>
          <w:b/>
          <w:sz w:val="24"/>
          <w:szCs w:val="24"/>
          <w:lang w:val="es-ES"/>
        </w:rPr>
      </w:pPr>
    </w:p>
    <w:p w14:paraId="5DDA4FE3" w14:textId="77777777" w:rsidR="006E7439" w:rsidRPr="00600DB0" w:rsidRDefault="006E7439" w:rsidP="006E7439">
      <w:pPr>
        <w:tabs>
          <w:tab w:val="left" w:pos="1440"/>
          <w:tab w:val="left" w:pos="3060"/>
        </w:tabs>
        <w:jc w:val="center"/>
        <w:rPr>
          <w:b/>
          <w:smallCaps/>
          <w:szCs w:val="24"/>
          <w:lang w:val="es-ES"/>
        </w:rPr>
      </w:pPr>
    </w:p>
    <w:p w14:paraId="1B378F5C" w14:textId="77777777" w:rsidR="006E7439" w:rsidRPr="00600DB0" w:rsidRDefault="006E7439" w:rsidP="006E7439">
      <w:pPr>
        <w:tabs>
          <w:tab w:val="left" w:pos="1440"/>
          <w:tab w:val="left" w:pos="3060"/>
        </w:tabs>
        <w:jc w:val="center"/>
        <w:rPr>
          <w:smallCaps/>
          <w:szCs w:val="24"/>
          <w:lang w:val="es-ES"/>
        </w:rPr>
      </w:pPr>
      <w:r w:rsidRPr="00600DB0">
        <w:rPr>
          <w:smallCaps/>
          <w:szCs w:val="24"/>
          <w:lang w:val="es-ES"/>
        </w:rPr>
        <w:t>Documento del Banco Interamericano de Desarrollo</w:t>
      </w:r>
    </w:p>
    <w:p w14:paraId="3D83725F" w14:textId="77777777" w:rsidR="006E7439" w:rsidRPr="00600DB0" w:rsidRDefault="006E7439" w:rsidP="006E7439">
      <w:pPr>
        <w:pStyle w:val="ColorfulList-Accent11"/>
        <w:ind w:left="1080"/>
        <w:jc w:val="center"/>
        <w:rPr>
          <w:rFonts w:ascii="Times New Roman" w:hAnsi="Times New Roman"/>
          <w:b/>
          <w:sz w:val="24"/>
          <w:szCs w:val="24"/>
          <w:lang w:val="es-ES"/>
        </w:rPr>
      </w:pPr>
    </w:p>
    <w:p w14:paraId="76C777F5" w14:textId="77777777" w:rsidR="006E7439" w:rsidRPr="00600DB0" w:rsidRDefault="006E7439" w:rsidP="006E7439">
      <w:pPr>
        <w:tabs>
          <w:tab w:val="left" w:pos="1440"/>
          <w:tab w:val="left" w:pos="3060"/>
        </w:tabs>
        <w:jc w:val="center"/>
        <w:rPr>
          <w:b/>
          <w:smallCaps/>
          <w:szCs w:val="24"/>
          <w:lang w:val="es-ES"/>
        </w:rPr>
      </w:pPr>
    </w:p>
    <w:p w14:paraId="5D51DCDA" w14:textId="77777777" w:rsidR="006E7439" w:rsidRPr="00600DB0" w:rsidRDefault="006E7439" w:rsidP="006E7439">
      <w:pPr>
        <w:tabs>
          <w:tab w:val="left" w:pos="1440"/>
          <w:tab w:val="left" w:pos="3060"/>
        </w:tabs>
        <w:jc w:val="center"/>
        <w:rPr>
          <w:b/>
          <w:smallCaps/>
          <w:szCs w:val="24"/>
          <w:lang w:val="es-ES"/>
        </w:rPr>
      </w:pPr>
    </w:p>
    <w:p w14:paraId="289271EF" w14:textId="77777777" w:rsidR="006E7439" w:rsidRPr="00600DB0" w:rsidRDefault="006E7439" w:rsidP="006E7439">
      <w:pPr>
        <w:tabs>
          <w:tab w:val="left" w:pos="1440"/>
          <w:tab w:val="left" w:pos="3060"/>
        </w:tabs>
        <w:jc w:val="center"/>
        <w:rPr>
          <w:b/>
          <w:smallCaps/>
          <w:sz w:val="28"/>
          <w:szCs w:val="28"/>
          <w:lang w:val="es-ES"/>
        </w:rPr>
      </w:pPr>
    </w:p>
    <w:p w14:paraId="1529B664" w14:textId="77777777" w:rsidR="006E7439" w:rsidRPr="00600DB0" w:rsidRDefault="006E7439" w:rsidP="006E7439">
      <w:pPr>
        <w:tabs>
          <w:tab w:val="left" w:pos="1440"/>
          <w:tab w:val="left" w:pos="3060"/>
        </w:tabs>
        <w:jc w:val="center"/>
        <w:rPr>
          <w:b/>
          <w:smallCaps/>
          <w:sz w:val="28"/>
          <w:szCs w:val="28"/>
          <w:lang w:val="es-ES"/>
        </w:rPr>
      </w:pPr>
    </w:p>
    <w:p w14:paraId="7C46E8A0" w14:textId="77777777" w:rsidR="006E7439" w:rsidRPr="00600DB0" w:rsidRDefault="006E7439" w:rsidP="006E7439">
      <w:pPr>
        <w:tabs>
          <w:tab w:val="left" w:pos="1440"/>
          <w:tab w:val="left" w:pos="3060"/>
        </w:tabs>
        <w:jc w:val="center"/>
        <w:rPr>
          <w:b/>
          <w:smallCaps/>
          <w:sz w:val="28"/>
          <w:szCs w:val="28"/>
          <w:lang w:val="es-ES"/>
        </w:rPr>
      </w:pPr>
    </w:p>
    <w:p w14:paraId="47573B36" w14:textId="77777777" w:rsidR="006E7439" w:rsidRPr="00600DB0" w:rsidRDefault="006E7439" w:rsidP="006E7439">
      <w:pPr>
        <w:tabs>
          <w:tab w:val="left" w:pos="1440"/>
          <w:tab w:val="left" w:pos="3060"/>
        </w:tabs>
        <w:jc w:val="center"/>
        <w:rPr>
          <w:b/>
          <w:smallCaps/>
          <w:sz w:val="28"/>
          <w:szCs w:val="28"/>
          <w:lang w:val="es-ES"/>
        </w:rPr>
      </w:pPr>
      <w:r w:rsidRPr="00600DB0">
        <w:rPr>
          <w:b/>
          <w:smallCaps/>
          <w:sz w:val="28"/>
          <w:szCs w:val="28"/>
          <w:lang w:val="es-ES"/>
        </w:rPr>
        <w:t>Perú</w:t>
      </w:r>
    </w:p>
    <w:p w14:paraId="78874E78" w14:textId="77777777" w:rsidR="006E7439" w:rsidRPr="00600DB0" w:rsidRDefault="006E7439" w:rsidP="006E7439">
      <w:pPr>
        <w:tabs>
          <w:tab w:val="left" w:pos="1440"/>
          <w:tab w:val="left" w:pos="3060"/>
        </w:tabs>
        <w:jc w:val="center"/>
        <w:rPr>
          <w:b/>
          <w:smallCaps/>
          <w:sz w:val="28"/>
          <w:szCs w:val="28"/>
          <w:lang w:val="es-ES"/>
        </w:rPr>
      </w:pPr>
    </w:p>
    <w:p w14:paraId="79DA5936" w14:textId="77777777" w:rsidR="006E7439" w:rsidRPr="00600DB0" w:rsidRDefault="006E7439" w:rsidP="006E7439">
      <w:pPr>
        <w:tabs>
          <w:tab w:val="left" w:pos="1440"/>
          <w:tab w:val="left" w:pos="3060"/>
        </w:tabs>
        <w:jc w:val="center"/>
        <w:rPr>
          <w:b/>
          <w:smallCaps/>
          <w:sz w:val="28"/>
          <w:szCs w:val="28"/>
          <w:lang w:val="es-ES"/>
        </w:rPr>
      </w:pPr>
    </w:p>
    <w:p w14:paraId="489D6421" w14:textId="77777777" w:rsidR="006E7439" w:rsidRPr="00600DB0" w:rsidRDefault="006E7439" w:rsidP="006E7439">
      <w:pPr>
        <w:tabs>
          <w:tab w:val="left" w:pos="1440"/>
          <w:tab w:val="left" w:pos="3060"/>
        </w:tabs>
        <w:jc w:val="center"/>
        <w:rPr>
          <w:b/>
          <w:smallCaps/>
          <w:sz w:val="28"/>
          <w:szCs w:val="28"/>
          <w:lang w:val="es-ES"/>
        </w:rPr>
      </w:pPr>
    </w:p>
    <w:p w14:paraId="59171509" w14:textId="030A0CC8" w:rsidR="006E7439" w:rsidRPr="00600DB0" w:rsidRDefault="006E7439" w:rsidP="006E7439">
      <w:pPr>
        <w:tabs>
          <w:tab w:val="left" w:pos="1440"/>
          <w:tab w:val="left" w:pos="3060"/>
        </w:tabs>
        <w:jc w:val="center"/>
        <w:rPr>
          <w:b/>
          <w:smallCaps/>
          <w:sz w:val="28"/>
          <w:szCs w:val="28"/>
          <w:lang w:val="es-ES"/>
        </w:rPr>
      </w:pPr>
      <w:r w:rsidRPr="00600DB0">
        <w:rPr>
          <w:b/>
          <w:smallCaps/>
          <w:sz w:val="28"/>
          <w:szCs w:val="28"/>
          <w:lang w:val="es-ES"/>
        </w:rPr>
        <w:t>Programa Integral de Agua y Saneamiento Rural (PIASAR)</w:t>
      </w:r>
      <w:r w:rsidRPr="00600DB0">
        <w:rPr>
          <w:b/>
          <w:smallCaps/>
          <w:sz w:val="28"/>
          <w:szCs w:val="28"/>
          <w:lang w:val="es-ES"/>
        </w:rPr>
        <w:br/>
      </w:r>
    </w:p>
    <w:p w14:paraId="658EEC4F" w14:textId="77777777" w:rsidR="006E7439" w:rsidRPr="00600DB0" w:rsidRDefault="006E7439" w:rsidP="006E7439">
      <w:pPr>
        <w:tabs>
          <w:tab w:val="left" w:pos="1440"/>
          <w:tab w:val="left" w:pos="3060"/>
        </w:tabs>
        <w:jc w:val="center"/>
        <w:rPr>
          <w:b/>
          <w:smallCaps/>
          <w:szCs w:val="24"/>
          <w:lang w:val="es-ES"/>
        </w:rPr>
      </w:pPr>
      <w:r w:rsidRPr="00600DB0">
        <w:rPr>
          <w:b/>
          <w:smallCaps/>
          <w:szCs w:val="24"/>
          <w:lang w:val="es-ES"/>
        </w:rPr>
        <w:t>(PE-L1226)</w:t>
      </w:r>
    </w:p>
    <w:p w14:paraId="370C7E13" w14:textId="77777777" w:rsidR="006E7439" w:rsidRPr="00600DB0" w:rsidRDefault="006E7439" w:rsidP="006E7439">
      <w:pPr>
        <w:pStyle w:val="Newpage"/>
        <w:rPr>
          <w:rFonts w:cs="Times New Roman"/>
          <w:b w:val="0"/>
          <w:caps/>
          <w:smallCaps w:val="0"/>
          <w:sz w:val="28"/>
          <w:szCs w:val="28"/>
          <w:lang w:val="es-ES"/>
        </w:rPr>
      </w:pPr>
    </w:p>
    <w:p w14:paraId="754D5D8A" w14:textId="77777777" w:rsidR="006E7439" w:rsidRPr="00600DB0" w:rsidRDefault="006E7439" w:rsidP="006E7439">
      <w:pPr>
        <w:pStyle w:val="Newpage"/>
        <w:rPr>
          <w:rFonts w:cs="Times New Roman"/>
          <w:b w:val="0"/>
          <w:caps/>
          <w:smallCaps w:val="0"/>
          <w:sz w:val="28"/>
          <w:szCs w:val="28"/>
          <w:lang w:val="es-ES"/>
        </w:rPr>
      </w:pPr>
    </w:p>
    <w:p w14:paraId="340A71A4" w14:textId="77777777" w:rsidR="006E7439" w:rsidRPr="00600DB0" w:rsidRDefault="006E7439" w:rsidP="006E7439">
      <w:pPr>
        <w:pStyle w:val="Newpage"/>
        <w:rPr>
          <w:rFonts w:cs="Times New Roman"/>
          <w:b w:val="0"/>
          <w:caps/>
          <w:smallCaps w:val="0"/>
          <w:sz w:val="28"/>
          <w:szCs w:val="28"/>
          <w:lang w:val="es-ES"/>
        </w:rPr>
      </w:pPr>
    </w:p>
    <w:p w14:paraId="0FB679D2" w14:textId="77777777" w:rsidR="006E7439" w:rsidRPr="00600DB0" w:rsidRDefault="006E7439" w:rsidP="006E7439">
      <w:pPr>
        <w:pStyle w:val="Newpage"/>
        <w:rPr>
          <w:rFonts w:cs="Times New Roman"/>
          <w:b w:val="0"/>
          <w:caps/>
          <w:smallCaps w:val="0"/>
          <w:sz w:val="28"/>
          <w:szCs w:val="28"/>
          <w:lang w:val="es-ES"/>
        </w:rPr>
      </w:pPr>
    </w:p>
    <w:p w14:paraId="666C2D93" w14:textId="77777777" w:rsidR="006E7439" w:rsidRPr="00600DB0" w:rsidRDefault="006E7439" w:rsidP="006E7439">
      <w:pPr>
        <w:tabs>
          <w:tab w:val="left" w:pos="1440"/>
          <w:tab w:val="left" w:pos="3060"/>
        </w:tabs>
        <w:jc w:val="center"/>
        <w:rPr>
          <w:smallCaps/>
          <w:sz w:val="28"/>
          <w:szCs w:val="28"/>
          <w:lang w:val="es-ES"/>
        </w:rPr>
      </w:pPr>
    </w:p>
    <w:p w14:paraId="5F1D5AC2" w14:textId="77777777" w:rsidR="006E7439" w:rsidRPr="00600DB0" w:rsidRDefault="006E7439" w:rsidP="006E7439">
      <w:pPr>
        <w:tabs>
          <w:tab w:val="left" w:pos="1440"/>
          <w:tab w:val="left" w:pos="3060"/>
        </w:tabs>
        <w:jc w:val="center"/>
        <w:outlineLvl w:val="0"/>
        <w:rPr>
          <w:b/>
          <w:smallCaps/>
          <w:sz w:val="28"/>
          <w:szCs w:val="28"/>
          <w:lang w:val="es-ES"/>
        </w:rPr>
      </w:pPr>
      <w:bookmarkStart w:id="4" w:name="_Toc493344045"/>
      <w:r w:rsidRPr="00600DB0">
        <w:rPr>
          <w:b/>
          <w:smallCaps/>
          <w:sz w:val="28"/>
          <w:szCs w:val="28"/>
          <w:lang w:val="es-ES"/>
        </w:rPr>
        <w:t>Plan de Seguimiento y Evaluación</w:t>
      </w:r>
      <w:bookmarkEnd w:id="4"/>
    </w:p>
    <w:p w14:paraId="042FB612" w14:textId="77777777" w:rsidR="006E7439" w:rsidRPr="00600DB0" w:rsidRDefault="006E7439" w:rsidP="006E7439">
      <w:pPr>
        <w:tabs>
          <w:tab w:val="left" w:pos="1440"/>
          <w:tab w:val="left" w:pos="3060"/>
        </w:tabs>
        <w:outlineLvl w:val="0"/>
        <w:rPr>
          <w:b/>
          <w:smallCaps/>
          <w:sz w:val="28"/>
          <w:szCs w:val="28"/>
          <w:lang w:val="es-ES"/>
        </w:rPr>
      </w:pPr>
    </w:p>
    <w:p w14:paraId="3568921A" w14:textId="77777777" w:rsidR="006E7439" w:rsidRPr="00600DB0" w:rsidRDefault="006E7439" w:rsidP="006E7439">
      <w:pPr>
        <w:pStyle w:val="ColorfulList-Accent11"/>
        <w:ind w:left="1080"/>
        <w:jc w:val="center"/>
        <w:rPr>
          <w:rFonts w:ascii="Times New Roman" w:hAnsi="Times New Roman"/>
          <w:b/>
          <w:sz w:val="28"/>
          <w:szCs w:val="28"/>
          <w:lang w:val="es-ES"/>
        </w:rPr>
      </w:pPr>
    </w:p>
    <w:p w14:paraId="07B9C6D1" w14:textId="77777777" w:rsidR="006E7439" w:rsidRPr="00600DB0" w:rsidRDefault="006E7439" w:rsidP="006E7439">
      <w:pPr>
        <w:pStyle w:val="ColorfulList-Accent11"/>
        <w:ind w:left="1080"/>
        <w:jc w:val="center"/>
        <w:rPr>
          <w:rFonts w:ascii="Times New Roman" w:hAnsi="Times New Roman"/>
          <w:b/>
          <w:sz w:val="28"/>
          <w:szCs w:val="28"/>
          <w:lang w:val="es-ES"/>
        </w:rPr>
      </w:pPr>
    </w:p>
    <w:p w14:paraId="7D0CEB75" w14:textId="77777777" w:rsidR="006E7439" w:rsidRPr="00600DB0" w:rsidRDefault="006E7439" w:rsidP="006E7439">
      <w:pPr>
        <w:pStyle w:val="ColorfulList-Accent11"/>
        <w:ind w:left="0"/>
        <w:rPr>
          <w:rFonts w:ascii="Times New Roman" w:hAnsi="Times New Roman"/>
          <w:b/>
          <w:sz w:val="24"/>
          <w:szCs w:val="24"/>
          <w:lang w:val="es-ES"/>
        </w:rPr>
      </w:pPr>
      <w:r w:rsidRPr="00600DB0">
        <w:rPr>
          <w:rFonts w:ascii="Times New Roman" w:hAnsi="Times New Roman"/>
          <w:b/>
          <w:noProof/>
          <w:sz w:val="24"/>
          <w:szCs w:val="24"/>
          <w:lang w:val="es-ES"/>
        </w:rPr>
        <mc:AlternateContent>
          <mc:Choice Requires="wps">
            <w:drawing>
              <wp:anchor distT="45720" distB="45720" distL="114300" distR="114300" simplePos="0" relativeHeight="251660288" behindDoc="0" locked="0" layoutInCell="1" allowOverlap="1" wp14:anchorId="1286340C" wp14:editId="41876256">
                <wp:simplePos x="0" y="0"/>
                <wp:positionH relativeFrom="margin">
                  <wp:align>left</wp:align>
                </wp:positionH>
                <wp:positionV relativeFrom="paragraph">
                  <wp:posOffset>1559741</wp:posOffset>
                </wp:positionV>
                <wp:extent cx="5551170" cy="1404620"/>
                <wp:effectExtent l="0" t="0" r="11430" b="273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000000"/>
                          </a:solidFill>
                          <a:miter lim="800000"/>
                          <a:headEnd/>
                          <a:tailEnd/>
                        </a:ln>
                      </wps:spPr>
                      <wps:txbx>
                        <w:txbxContent>
                          <w:p w14:paraId="084E59F7" w14:textId="77777777" w:rsidR="005843AF" w:rsidRPr="00AA2F20" w:rsidRDefault="005843AF" w:rsidP="00A8788E">
                            <w:pPr>
                              <w:suppressAutoHyphens w:val="0"/>
                              <w:autoSpaceDN/>
                              <w:jc w:val="both"/>
                              <w:textAlignment w:val="auto"/>
                              <w:rPr>
                                <w:spacing w:val="0"/>
                                <w:sz w:val="22"/>
                                <w:szCs w:val="22"/>
                              </w:rPr>
                            </w:pPr>
                            <w:r>
                              <w:rPr>
                                <w:spacing w:val="0"/>
                                <w:sz w:val="22"/>
                                <w:szCs w:val="22"/>
                              </w:rPr>
                              <w:t>El presente documento contiene información confidencial comprendida en una o más de las diez excepciones de la Política de Acceso a Información y, por lo tanto, no se puede divulgar fuera del Banco.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6340C" id="_x0000_t202" coordsize="21600,21600" o:spt="202" path="m,l,21600r21600,l21600,xe">
                <v:stroke joinstyle="miter"/>
                <v:path gradientshapeok="t" o:connecttype="rect"/>
              </v:shapetype>
              <v:shape id="Text Box 2" o:spid="_x0000_s1026" type="#_x0000_t202" style="position:absolute;margin-left:0;margin-top:122.8pt;width:437.1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">
                <v:textbox style="mso-fit-shape-to-text:t">
                  <w:txbxContent>
                    <w:p w14:paraId="084E59F7" w14:textId="77777777" w:rsidR="005843AF" w:rsidRPr="00AA2F20" w:rsidRDefault="005843AF" w:rsidP="00A8788E">
                      <w:pPr>
                        <w:suppressAutoHyphens w:val="0"/>
                        <w:autoSpaceDN/>
                        <w:jc w:val="both"/>
                        <w:textAlignment w:val="auto"/>
                        <w:rPr>
                          <w:spacing w:val="0"/>
                          <w:sz w:val="22"/>
                          <w:szCs w:val="22"/>
                        </w:rPr>
                      </w:pPr>
                      <w:r>
                        <w:rPr>
                          <w:spacing w:val="0"/>
                          <w:sz w:val="22"/>
                          <w:szCs w:val="22"/>
                        </w:rPr>
                        <w:t>El presente documento contiene información confidencial comprendida en una o más de las diez excepciones de la Política de Acceso a Información y, por lo tanto, no se puede divulgar fuera del Banco.</w:t>
                      </w:r>
                    </w:p>
                  </w:txbxContent>
                </v:textbox>
                <w10:wrap type="topAndBottom" anchorx="margin"/>
              </v:shape>
            </w:pict>
          </mc:Fallback>
        </mc:AlternateContent>
      </w:r>
      <w:r w:rsidRPr="00600DB0">
        <w:rPr>
          <w:rFonts w:ascii="Times New Roman" w:hAnsi="Times New Roman"/>
          <w:b/>
          <w:noProof/>
          <w:sz w:val="24"/>
          <w:szCs w:val="24"/>
          <w:lang w:val="es-ES"/>
        </w:rPr>
        <mc:AlternateContent>
          <mc:Choice Requires="wps">
            <w:drawing>
              <wp:anchor distT="45720" distB="45720" distL="114300" distR="114300" simplePos="0" relativeHeight="251659264" behindDoc="0" locked="0" layoutInCell="1" allowOverlap="1" wp14:anchorId="01D45D01" wp14:editId="4B00A815">
                <wp:simplePos x="0" y="0"/>
                <wp:positionH relativeFrom="margin">
                  <wp:align>left</wp:align>
                </wp:positionH>
                <wp:positionV relativeFrom="paragraph">
                  <wp:posOffset>360680</wp:posOffset>
                </wp:positionV>
                <wp:extent cx="5551170" cy="1404620"/>
                <wp:effectExtent l="0" t="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000000"/>
                          </a:solidFill>
                          <a:miter lim="800000"/>
                          <a:headEnd/>
                          <a:tailEnd/>
                        </a:ln>
                      </wps:spPr>
                      <wps:txbx>
                        <w:txbxContent>
                          <w:p w14:paraId="24897C45" w14:textId="597B94CD" w:rsidR="005843AF" w:rsidRPr="00AA2F20" w:rsidRDefault="005843AF" w:rsidP="00A8788E">
                            <w:pPr>
                              <w:suppressAutoHyphens w:val="0"/>
                              <w:autoSpaceDN/>
                              <w:jc w:val="both"/>
                              <w:textAlignment w:val="auto"/>
                              <w:rPr>
                                <w:spacing w:val="0"/>
                                <w:sz w:val="22"/>
                                <w:szCs w:val="22"/>
                              </w:rPr>
                            </w:pPr>
                            <w:r w:rsidRPr="00AA2F20">
                              <w:rPr>
                                <w:spacing w:val="0"/>
                                <w:sz w:val="22"/>
                                <w:szCs w:val="22"/>
                              </w:rPr>
                              <w:t>Este documento fue preparado por el equipo de proyecto integrado por: Edgar Orellana, Jefe de Equipo; Javier García Merino, Jefe de Equipo Alterno; Germán</w:t>
                            </w:r>
                            <w:r>
                              <w:rPr>
                                <w:spacing w:val="0"/>
                                <w:sz w:val="22"/>
                                <w:szCs w:val="22"/>
                              </w:rPr>
                              <w:t xml:space="preserve"> Sturzenegger, María Eugenia de </w:t>
                            </w:r>
                            <w:r w:rsidRPr="00AA2F20">
                              <w:rPr>
                                <w:spacing w:val="0"/>
                                <w:sz w:val="22"/>
                                <w:szCs w:val="22"/>
                              </w:rPr>
                              <w:t xml:space="preserve">la Peña, María Julia Bocco, Manuela Velásquez, Lourdes Alvarez, Yolanda Galaz (INE/WSA); Ana Rosa Cueva (CAN/CPE); Israel Fernández (CAN/CPE); Roberto Leal y Blanca Henríquez (VPS/ESG); Javier Jiménez Mosquera (LEG/SGO); Andrés Suárez Sandoval (VPC/FMP); y </w:t>
                            </w:r>
                            <w:r w:rsidR="00A8788E">
                              <w:rPr>
                                <w:spacing w:val="0"/>
                                <w:sz w:val="22"/>
                                <w:szCs w:val="22"/>
                              </w:rPr>
                              <w:br/>
                            </w:r>
                            <w:r w:rsidRPr="00AA2F20">
                              <w:rPr>
                                <w:spacing w:val="0"/>
                                <w:sz w:val="22"/>
                                <w:szCs w:val="22"/>
                              </w:rPr>
                              <w:t>Gabriele del Monte (VPC/FMP)</w:t>
                            </w:r>
                            <w:r w:rsidR="00A8788E">
                              <w:rPr>
                                <w:spacing w:val="0"/>
                                <w:sz w:val="22"/>
                                <w:szCs w:val="22"/>
                              </w:rPr>
                              <w:t>.</w:t>
                            </w:r>
                            <w:r w:rsidRPr="00AA2F20">
                              <w:rPr>
                                <w:spacing w:val="0"/>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45D01" id="_x0000_s1027" type="#_x0000_t202" style="position:absolute;margin-left:0;margin-top:28.4pt;width:437.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">
                <v:textbox style="mso-fit-shape-to-text:t">
                  <w:txbxContent>
                    <w:p w14:paraId="24897C45" w14:textId="597B94CD" w:rsidR="005843AF" w:rsidRPr="00AA2F20" w:rsidRDefault="005843AF" w:rsidP="00A8788E">
                      <w:pPr>
                        <w:suppressAutoHyphens w:val="0"/>
                        <w:autoSpaceDN/>
                        <w:jc w:val="both"/>
                        <w:textAlignment w:val="auto"/>
                        <w:rPr>
                          <w:spacing w:val="0"/>
                          <w:sz w:val="22"/>
                          <w:szCs w:val="22"/>
                        </w:rPr>
                      </w:pPr>
                      <w:r w:rsidRPr="00AA2F20">
                        <w:rPr>
                          <w:spacing w:val="0"/>
                          <w:sz w:val="22"/>
                          <w:szCs w:val="22"/>
                        </w:rPr>
                        <w:t>Este documento fue preparado por el equipo de proyecto integrado por: Edgar Orellana, Jefe de Equipo; Javier García Merino, Jefe de Equipo Alterno; Germán</w:t>
                      </w:r>
                      <w:r>
                        <w:rPr>
                          <w:spacing w:val="0"/>
                          <w:sz w:val="22"/>
                          <w:szCs w:val="22"/>
                        </w:rPr>
                        <w:t xml:space="preserve"> Sturzenegger, María Eugenia de </w:t>
                      </w:r>
                      <w:r w:rsidRPr="00AA2F20">
                        <w:rPr>
                          <w:spacing w:val="0"/>
                          <w:sz w:val="22"/>
                          <w:szCs w:val="22"/>
                        </w:rPr>
                        <w:t xml:space="preserve">la Peña, María Julia Bocco, Manuela Velásquez, Lourdes Alvarez, Yolanda Galaz (INE/WSA); Ana Rosa Cueva (CAN/CPE); Israel Fernández (CAN/CPE); Roberto Leal y Blanca Henríquez (VPS/ESG); Javier Jiménez Mosquera (LEG/SGO); Andrés Suárez Sandoval (VPC/FMP); y </w:t>
                      </w:r>
                      <w:r w:rsidR="00A8788E">
                        <w:rPr>
                          <w:spacing w:val="0"/>
                          <w:sz w:val="22"/>
                          <w:szCs w:val="22"/>
                        </w:rPr>
                        <w:br/>
                      </w:r>
                      <w:r w:rsidRPr="00AA2F20">
                        <w:rPr>
                          <w:spacing w:val="0"/>
                          <w:sz w:val="22"/>
                          <w:szCs w:val="22"/>
                        </w:rPr>
                        <w:t>Gabriele del Monte (VPC/FMP)</w:t>
                      </w:r>
                      <w:r w:rsidR="00A8788E">
                        <w:rPr>
                          <w:spacing w:val="0"/>
                          <w:sz w:val="22"/>
                          <w:szCs w:val="22"/>
                        </w:rPr>
                        <w:t>.</w:t>
                      </w:r>
                      <w:r w:rsidRPr="00AA2F20">
                        <w:rPr>
                          <w:spacing w:val="0"/>
                          <w:sz w:val="22"/>
                          <w:szCs w:val="22"/>
                        </w:rPr>
                        <w:t xml:space="preserve"> </w:t>
                      </w:r>
                    </w:p>
                  </w:txbxContent>
                </v:textbox>
                <w10:wrap type="square" anchorx="margin"/>
              </v:shape>
            </w:pict>
          </mc:Fallback>
        </mc:AlternateContent>
      </w:r>
    </w:p>
    <w:p w14:paraId="73B1D5CC" w14:textId="77777777" w:rsidR="006E7439" w:rsidRPr="00600DB0" w:rsidRDefault="006E7439" w:rsidP="006E7439">
      <w:pPr>
        <w:autoSpaceDE w:val="0"/>
        <w:adjustRightInd w:val="0"/>
        <w:rPr>
          <w:color w:val="000000"/>
          <w:lang w:val="es-ES"/>
        </w:rPr>
      </w:pPr>
    </w:p>
    <w:p w14:paraId="0863DB57" w14:textId="77777777" w:rsidR="006E7439" w:rsidRPr="00600DB0" w:rsidRDefault="006E7439" w:rsidP="006E7439">
      <w:pPr>
        <w:rPr>
          <w:lang w:val="es-ES"/>
        </w:rPr>
        <w:sectPr w:rsidR="006E7439" w:rsidRPr="00600DB0" w:rsidSect="00793E3A">
          <w:footerReference w:type="default" r:id="rId14"/>
          <w:pgSz w:w="12240" w:h="15840"/>
          <w:pgMar w:top="1440" w:right="1800" w:bottom="1440" w:left="1800" w:header="720" w:footer="720" w:gutter="0"/>
          <w:cols w:space="720"/>
        </w:sectPr>
      </w:pPr>
      <w:bookmarkStart w:id="5" w:name="_Toc299997067"/>
      <w:bookmarkStart w:id="6" w:name="_Toc299997410"/>
      <w:bookmarkStart w:id="7" w:name="_Toc305003916"/>
    </w:p>
    <w:p w14:paraId="79E23F31" w14:textId="77777777" w:rsidR="006E7439" w:rsidRPr="00600DB0" w:rsidRDefault="006E7439" w:rsidP="006E7439">
      <w:pPr>
        <w:jc w:val="center"/>
        <w:rPr>
          <w:rFonts w:ascii="Times New Roman Bold" w:hAnsi="Times New Roman Bold"/>
          <w:b/>
          <w:smallCaps/>
          <w:lang w:val="es-ES"/>
        </w:rPr>
      </w:pPr>
      <w:r w:rsidRPr="00600DB0">
        <w:rPr>
          <w:rFonts w:ascii="Times New Roman Bold" w:hAnsi="Times New Roman Bold"/>
          <w:b/>
          <w:smallCaps/>
          <w:lang w:val="es-ES"/>
        </w:rPr>
        <w:lastRenderedPageBreak/>
        <w:t>Índice</w:t>
      </w:r>
      <w:bookmarkEnd w:id="5"/>
      <w:bookmarkEnd w:id="6"/>
      <w:bookmarkEnd w:id="7"/>
    </w:p>
    <w:p w14:paraId="779F298B" w14:textId="77777777" w:rsidR="006E7439" w:rsidRPr="00600DB0" w:rsidRDefault="006E7439" w:rsidP="006E7439">
      <w:pPr>
        <w:rPr>
          <w:lang w:val="es-ES"/>
        </w:rPr>
      </w:pPr>
    </w:p>
    <w:p w14:paraId="3009A552" w14:textId="77777777" w:rsidR="006E7439" w:rsidRPr="00600DB0" w:rsidRDefault="006E7439" w:rsidP="006E7439">
      <w:pPr>
        <w:rPr>
          <w:lang w:val="es-ES"/>
        </w:rPr>
      </w:pPr>
    </w:p>
    <w:p w14:paraId="7D17FCF3" w14:textId="77777777" w:rsidR="006E7439" w:rsidRPr="00600DB0" w:rsidRDefault="006E7439" w:rsidP="006E7439">
      <w:pPr>
        <w:pStyle w:val="TOC1"/>
        <w:rPr>
          <w:rFonts w:ascii="Times New Roman" w:eastAsiaTheme="minorEastAsia" w:hAnsi="Times New Roman" w:cs="Times New Roman"/>
          <w:smallCaps w:val="0"/>
          <w:noProof/>
          <w:spacing w:val="0"/>
          <w:sz w:val="24"/>
        </w:rPr>
      </w:pPr>
      <w:r w:rsidRPr="00600DB0">
        <w:rPr>
          <w:rFonts w:ascii="Times New Roman" w:hAnsi="Times New Roman" w:cs="Times New Roman"/>
          <w:smallCaps w:val="0"/>
          <w:sz w:val="24"/>
        </w:rPr>
        <w:fldChar w:fldCharType="begin"/>
      </w:r>
      <w:r w:rsidRPr="00600DB0">
        <w:rPr>
          <w:rFonts w:ascii="Times New Roman" w:hAnsi="Times New Roman" w:cs="Times New Roman"/>
          <w:smallCaps w:val="0"/>
          <w:sz w:val="24"/>
        </w:rPr>
        <w:instrText xml:space="preserve"> TOC \o "1-1" \f \t "FirstHeading,2,Paragraph,2,subpar,3,SubSubPar,3" </w:instrText>
      </w:r>
      <w:r w:rsidRPr="00600DB0">
        <w:rPr>
          <w:rFonts w:ascii="Times New Roman" w:hAnsi="Times New Roman" w:cs="Times New Roman"/>
          <w:smallCaps w:val="0"/>
          <w:sz w:val="24"/>
        </w:rPr>
        <w:fldChar w:fldCharType="separate"/>
      </w:r>
      <w:r w:rsidRPr="00600DB0">
        <w:rPr>
          <w:rFonts w:ascii="Times New Roman" w:hAnsi="Times New Roman" w:cs="Times New Roman"/>
          <w:noProof/>
          <w:sz w:val="24"/>
        </w:rPr>
        <w:t>I.</w:t>
      </w:r>
      <w:r w:rsidRPr="00600DB0">
        <w:rPr>
          <w:rFonts w:ascii="Times New Roman" w:eastAsiaTheme="minorEastAsia" w:hAnsi="Times New Roman" w:cs="Times New Roman"/>
          <w:smallCaps w:val="0"/>
          <w:noProof/>
          <w:spacing w:val="0"/>
          <w:sz w:val="24"/>
        </w:rPr>
        <w:tab/>
      </w:r>
      <w:r w:rsidRPr="00600DB0">
        <w:rPr>
          <w:rFonts w:ascii="Times New Roman" w:hAnsi="Times New Roman" w:cs="Times New Roman"/>
          <w:noProof/>
          <w:sz w:val="24"/>
        </w:rPr>
        <w:t>Introducción</w:t>
      </w:r>
      <w:r w:rsidRPr="00600DB0">
        <w:rPr>
          <w:rFonts w:ascii="Times New Roman" w:hAnsi="Times New Roman" w:cs="Times New Roman"/>
          <w:noProof/>
          <w:sz w:val="24"/>
        </w:rPr>
        <w:tab/>
      </w:r>
      <w:r w:rsidRPr="00600DB0">
        <w:rPr>
          <w:rFonts w:ascii="Times New Roman" w:hAnsi="Times New Roman" w:cs="Times New Roman"/>
          <w:noProof/>
          <w:sz w:val="24"/>
        </w:rPr>
        <w:fldChar w:fldCharType="begin"/>
      </w:r>
      <w:r w:rsidRPr="00600DB0">
        <w:rPr>
          <w:rFonts w:ascii="Times New Roman" w:hAnsi="Times New Roman" w:cs="Times New Roman"/>
          <w:noProof/>
          <w:sz w:val="24"/>
        </w:rPr>
        <w:instrText xml:space="preserve"> PAGEREF _Toc493407734 \h </w:instrText>
      </w:r>
      <w:r w:rsidRPr="00600DB0">
        <w:rPr>
          <w:rFonts w:ascii="Times New Roman" w:hAnsi="Times New Roman" w:cs="Times New Roman"/>
          <w:noProof/>
          <w:sz w:val="24"/>
        </w:rPr>
      </w:r>
      <w:r w:rsidRPr="00600DB0">
        <w:rPr>
          <w:rFonts w:ascii="Times New Roman" w:hAnsi="Times New Roman" w:cs="Times New Roman"/>
          <w:noProof/>
          <w:sz w:val="24"/>
        </w:rPr>
        <w:fldChar w:fldCharType="separate"/>
      </w:r>
      <w:r w:rsidRPr="00600DB0">
        <w:rPr>
          <w:rFonts w:ascii="Times New Roman" w:hAnsi="Times New Roman" w:cs="Times New Roman"/>
          <w:noProof/>
          <w:sz w:val="24"/>
        </w:rPr>
        <w:t>3</w:t>
      </w:r>
      <w:r w:rsidRPr="00600DB0">
        <w:rPr>
          <w:rFonts w:ascii="Times New Roman" w:hAnsi="Times New Roman" w:cs="Times New Roman"/>
          <w:noProof/>
          <w:sz w:val="24"/>
        </w:rPr>
        <w:fldChar w:fldCharType="end"/>
      </w:r>
    </w:p>
    <w:p w14:paraId="1C4FDF08" w14:textId="77777777" w:rsidR="006E7439" w:rsidRPr="00600DB0" w:rsidRDefault="006E7439" w:rsidP="006E7439">
      <w:pPr>
        <w:pStyle w:val="TOC1"/>
        <w:rPr>
          <w:rFonts w:ascii="Times New Roman" w:eastAsiaTheme="minorEastAsia" w:hAnsi="Times New Roman" w:cs="Times New Roman"/>
          <w:smallCaps w:val="0"/>
          <w:noProof/>
          <w:spacing w:val="0"/>
          <w:sz w:val="24"/>
        </w:rPr>
      </w:pPr>
      <w:r w:rsidRPr="00600DB0">
        <w:rPr>
          <w:rFonts w:ascii="Times New Roman" w:hAnsi="Times New Roman" w:cs="Times New Roman"/>
          <w:noProof/>
          <w:sz w:val="24"/>
        </w:rPr>
        <w:t>II.</w:t>
      </w:r>
      <w:r w:rsidRPr="00600DB0">
        <w:rPr>
          <w:rFonts w:ascii="Times New Roman" w:eastAsiaTheme="minorEastAsia" w:hAnsi="Times New Roman" w:cs="Times New Roman"/>
          <w:smallCaps w:val="0"/>
          <w:noProof/>
          <w:spacing w:val="0"/>
          <w:sz w:val="24"/>
        </w:rPr>
        <w:tab/>
      </w:r>
      <w:r w:rsidRPr="00600DB0">
        <w:rPr>
          <w:rFonts w:ascii="Times New Roman" w:hAnsi="Times New Roman" w:cs="Times New Roman"/>
          <w:noProof/>
          <w:sz w:val="24"/>
        </w:rPr>
        <w:t>Monitoreo de la Gestión del Proyecto</w:t>
      </w:r>
      <w:r w:rsidRPr="00600DB0">
        <w:rPr>
          <w:rFonts w:ascii="Times New Roman" w:hAnsi="Times New Roman" w:cs="Times New Roman"/>
          <w:noProof/>
          <w:sz w:val="24"/>
        </w:rPr>
        <w:tab/>
      </w:r>
      <w:r w:rsidRPr="00600DB0">
        <w:rPr>
          <w:rFonts w:ascii="Times New Roman" w:hAnsi="Times New Roman" w:cs="Times New Roman"/>
          <w:noProof/>
          <w:sz w:val="24"/>
        </w:rPr>
        <w:fldChar w:fldCharType="begin"/>
      </w:r>
      <w:r w:rsidRPr="00600DB0">
        <w:rPr>
          <w:rFonts w:ascii="Times New Roman" w:hAnsi="Times New Roman" w:cs="Times New Roman"/>
          <w:noProof/>
          <w:sz w:val="24"/>
        </w:rPr>
        <w:instrText xml:space="preserve"> PAGEREF _Toc493407735 \h </w:instrText>
      </w:r>
      <w:r w:rsidRPr="00600DB0">
        <w:rPr>
          <w:rFonts w:ascii="Times New Roman" w:hAnsi="Times New Roman" w:cs="Times New Roman"/>
          <w:noProof/>
          <w:sz w:val="24"/>
        </w:rPr>
      </w:r>
      <w:r w:rsidRPr="00600DB0">
        <w:rPr>
          <w:rFonts w:ascii="Times New Roman" w:hAnsi="Times New Roman" w:cs="Times New Roman"/>
          <w:noProof/>
          <w:sz w:val="24"/>
        </w:rPr>
        <w:fldChar w:fldCharType="separate"/>
      </w:r>
      <w:r w:rsidRPr="00600DB0">
        <w:rPr>
          <w:rFonts w:ascii="Times New Roman" w:hAnsi="Times New Roman" w:cs="Times New Roman"/>
          <w:noProof/>
          <w:sz w:val="24"/>
        </w:rPr>
        <w:t>5</w:t>
      </w:r>
      <w:r w:rsidRPr="00600DB0">
        <w:rPr>
          <w:rFonts w:ascii="Times New Roman" w:hAnsi="Times New Roman" w:cs="Times New Roman"/>
          <w:noProof/>
          <w:sz w:val="24"/>
        </w:rPr>
        <w:fldChar w:fldCharType="end"/>
      </w:r>
    </w:p>
    <w:p w14:paraId="3F2BE6FC"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A.</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Indicadores</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_Toc493407736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5</w:t>
      </w:r>
      <w:r w:rsidRPr="00600DB0">
        <w:rPr>
          <w:rFonts w:ascii="Times New Roman" w:hAnsi="Times New Roman" w:cs="Times New Roman"/>
          <w:noProof/>
          <w:sz w:val="24"/>
          <w:szCs w:val="24"/>
          <w:lang w:val="es-ES"/>
        </w:rPr>
        <w:fldChar w:fldCharType="end"/>
      </w:r>
    </w:p>
    <w:p w14:paraId="12492A6A"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 xml:space="preserve">B. </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Instrumentos para el Monitoreo de los Indicadores y Recopilación de Datos</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_Toc493407737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7</w:t>
      </w:r>
      <w:r w:rsidRPr="00600DB0">
        <w:rPr>
          <w:rFonts w:ascii="Times New Roman" w:hAnsi="Times New Roman" w:cs="Times New Roman"/>
          <w:noProof/>
          <w:sz w:val="24"/>
          <w:szCs w:val="24"/>
          <w:lang w:val="es-ES"/>
        </w:rPr>
        <w:fldChar w:fldCharType="end"/>
      </w:r>
    </w:p>
    <w:p w14:paraId="1BECE852"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C.</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Presentación de Informes</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_Toc493407738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9</w:t>
      </w:r>
      <w:r w:rsidRPr="00600DB0">
        <w:rPr>
          <w:rFonts w:ascii="Times New Roman" w:hAnsi="Times New Roman" w:cs="Times New Roman"/>
          <w:noProof/>
          <w:sz w:val="24"/>
          <w:szCs w:val="24"/>
          <w:lang w:val="es-ES"/>
        </w:rPr>
        <w:fldChar w:fldCharType="end"/>
      </w:r>
    </w:p>
    <w:p w14:paraId="6A995406"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D.</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Auditoría externa</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_Toc493407739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9</w:t>
      </w:r>
      <w:r w:rsidRPr="00600DB0">
        <w:rPr>
          <w:rFonts w:ascii="Times New Roman" w:hAnsi="Times New Roman" w:cs="Times New Roman"/>
          <w:noProof/>
          <w:sz w:val="24"/>
          <w:szCs w:val="24"/>
          <w:lang w:val="es-ES"/>
        </w:rPr>
        <w:fldChar w:fldCharType="end"/>
      </w:r>
    </w:p>
    <w:p w14:paraId="173959E7"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E.</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Coordinación, Plan de Trabajo y Presupuesto del Monitoreo</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_Toc493407740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10</w:t>
      </w:r>
      <w:r w:rsidRPr="00600DB0">
        <w:rPr>
          <w:rFonts w:ascii="Times New Roman" w:hAnsi="Times New Roman" w:cs="Times New Roman"/>
          <w:noProof/>
          <w:sz w:val="24"/>
          <w:szCs w:val="24"/>
          <w:lang w:val="es-ES"/>
        </w:rPr>
        <w:fldChar w:fldCharType="end"/>
      </w:r>
    </w:p>
    <w:p w14:paraId="0E3A9FBA" w14:textId="77777777" w:rsidR="006E7439" w:rsidRPr="00600DB0" w:rsidRDefault="006E7439" w:rsidP="006E7439">
      <w:pPr>
        <w:pStyle w:val="TOC1"/>
        <w:rPr>
          <w:rFonts w:ascii="Times New Roman" w:eastAsiaTheme="minorEastAsia" w:hAnsi="Times New Roman" w:cs="Times New Roman"/>
          <w:smallCaps w:val="0"/>
          <w:noProof/>
          <w:spacing w:val="0"/>
          <w:sz w:val="24"/>
        </w:rPr>
      </w:pPr>
      <w:r w:rsidRPr="00600DB0">
        <w:rPr>
          <w:rFonts w:ascii="Times New Roman" w:hAnsi="Times New Roman" w:cs="Times New Roman"/>
          <w:noProof/>
          <w:sz w:val="24"/>
        </w:rPr>
        <w:t>III.</w:t>
      </w:r>
      <w:r w:rsidRPr="00600DB0">
        <w:rPr>
          <w:rFonts w:ascii="Times New Roman" w:eastAsiaTheme="minorEastAsia" w:hAnsi="Times New Roman" w:cs="Times New Roman"/>
          <w:smallCaps w:val="0"/>
          <w:noProof/>
          <w:spacing w:val="0"/>
          <w:sz w:val="24"/>
        </w:rPr>
        <w:tab/>
      </w:r>
      <w:r w:rsidRPr="00600DB0">
        <w:rPr>
          <w:rFonts w:ascii="Times New Roman" w:hAnsi="Times New Roman" w:cs="Times New Roman"/>
          <w:noProof/>
          <w:sz w:val="24"/>
        </w:rPr>
        <w:t>Evaluación</w:t>
      </w:r>
      <w:r w:rsidRPr="00600DB0">
        <w:rPr>
          <w:rFonts w:ascii="Times New Roman" w:hAnsi="Times New Roman" w:cs="Times New Roman"/>
          <w:noProof/>
          <w:sz w:val="24"/>
        </w:rPr>
        <w:tab/>
      </w:r>
      <w:r w:rsidRPr="00600DB0">
        <w:rPr>
          <w:rFonts w:ascii="Times New Roman" w:hAnsi="Times New Roman" w:cs="Times New Roman"/>
          <w:noProof/>
          <w:sz w:val="24"/>
        </w:rPr>
        <w:fldChar w:fldCharType="begin"/>
      </w:r>
      <w:r w:rsidRPr="00600DB0">
        <w:rPr>
          <w:rFonts w:ascii="Times New Roman" w:hAnsi="Times New Roman" w:cs="Times New Roman"/>
          <w:noProof/>
          <w:sz w:val="24"/>
        </w:rPr>
        <w:instrText xml:space="preserve"> PAGEREF _Toc493407741 \h </w:instrText>
      </w:r>
      <w:r w:rsidRPr="00600DB0">
        <w:rPr>
          <w:rFonts w:ascii="Times New Roman" w:hAnsi="Times New Roman" w:cs="Times New Roman"/>
          <w:noProof/>
          <w:sz w:val="24"/>
        </w:rPr>
      </w:r>
      <w:r w:rsidRPr="00600DB0">
        <w:rPr>
          <w:rFonts w:ascii="Times New Roman" w:hAnsi="Times New Roman" w:cs="Times New Roman"/>
          <w:noProof/>
          <w:sz w:val="24"/>
        </w:rPr>
        <w:fldChar w:fldCharType="separate"/>
      </w:r>
      <w:r w:rsidRPr="00600DB0">
        <w:rPr>
          <w:rFonts w:ascii="Times New Roman" w:hAnsi="Times New Roman" w:cs="Times New Roman"/>
          <w:noProof/>
          <w:sz w:val="24"/>
        </w:rPr>
        <w:t>12</w:t>
      </w:r>
      <w:r w:rsidRPr="00600DB0">
        <w:rPr>
          <w:rFonts w:ascii="Times New Roman" w:hAnsi="Times New Roman" w:cs="Times New Roman"/>
          <w:noProof/>
          <w:sz w:val="24"/>
        </w:rPr>
        <w:fldChar w:fldCharType="end"/>
      </w:r>
    </w:p>
    <w:p w14:paraId="7A0E6DDF"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 xml:space="preserve">A. </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Principales Preguntas de Evaluación</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_Toc493407742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12</w:t>
      </w:r>
      <w:r w:rsidRPr="00600DB0">
        <w:rPr>
          <w:rFonts w:ascii="Times New Roman" w:hAnsi="Times New Roman" w:cs="Times New Roman"/>
          <w:noProof/>
          <w:sz w:val="24"/>
          <w:szCs w:val="24"/>
          <w:lang w:val="es-ES"/>
        </w:rPr>
        <w:fldChar w:fldCharType="end"/>
      </w:r>
    </w:p>
    <w:p w14:paraId="1699F2E9"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B.</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Conocimiento Existente</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_Toc493407743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12</w:t>
      </w:r>
      <w:r w:rsidRPr="00600DB0">
        <w:rPr>
          <w:rFonts w:ascii="Times New Roman" w:hAnsi="Times New Roman" w:cs="Times New Roman"/>
          <w:noProof/>
          <w:sz w:val="24"/>
          <w:szCs w:val="24"/>
          <w:lang w:val="es-ES"/>
        </w:rPr>
        <w:fldChar w:fldCharType="end"/>
      </w:r>
    </w:p>
    <w:p w14:paraId="2B088187"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C.</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Principales Indicadores de Resultado y su Metodología</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_Toc493407744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13</w:t>
      </w:r>
      <w:r w:rsidRPr="00600DB0">
        <w:rPr>
          <w:rFonts w:ascii="Times New Roman" w:hAnsi="Times New Roman" w:cs="Times New Roman"/>
          <w:noProof/>
          <w:sz w:val="24"/>
          <w:szCs w:val="24"/>
          <w:lang w:val="es-ES"/>
        </w:rPr>
        <w:fldChar w:fldCharType="end"/>
      </w:r>
    </w:p>
    <w:p w14:paraId="005DEA52"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D.</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Metodología de Evaluación: Evaluación Económica Ex Post y Otras Preguntas de Evaluación</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_Toc493407745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14</w:t>
      </w:r>
      <w:r w:rsidRPr="00600DB0">
        <w:rPr>
          <w:rFonts w:ascii="Times New Roman" w:hAnsi="Times New Roman" w:cs="Times New Roman"/>
          <w:noProof/>
          <w:sz w:val="24"/>
          <w:szCs w:val="24"/>
          <w:lang w:val="es-ES"/>
        </w:rPr>
        <w:fldChar w:fldCharType="end"/>
      </w:r>
    </w:p>
    <w:p w14:paraId="2DF2E9D6"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E.</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Información de los Resultados</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_Toc493407746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18</w:t>
      </w:r>
      <w:r w:rsidRPr="00600DB0">
        <w:rPr>
          <w:rFonts w:ascii="Times New Roman" w:hAnsi="Times New Roman" w:cs="Times New Roman"/>
          <w:noProof/>
          <w:sz w:val="24"/>
          <w:szCs w:val="24"/>
          <w:lang w:val="es-ES"/>
        </w:rPr>
        <w:fldChar w:fldCharType="end"/>
      </w:r>
    </w:p>
    <w:p w14:paraId="5B018A5D" w14:textId="77777777" w:rsidR="006E7439" w:rsidRPr="00600DB0" w:rsidRDefault="006E7439" w:rsidP="006E7439">
      <w:pPr>
        <w:pStyle w:val="TOC2"/>
        <w:rPr>
          <w:rFonts w:ascii="Times New Roman" w:eastAsiaTheme="minorEastAsia" w:hAnsi="Times New Roman" w:cs="Times New Roman"/>
          <w:noProof/>
          <w:spacing w:val="0"/>
          <w:sz w:val="24"/>
          <w:szCs w:val="24"/>
          <w:lang w:val="es-ES"/>
        </w:rPr>
      </w:pPr>
      <w:r w:rsidRPr="00600DB0">
        <w:rPr>
          <w:rFonts w:ascii="Times New Roman" w:hAnsi="Times New Roman" w:cs="Times New Roman"/>
          <w:noProof/>
          <w:sz w:val="24"/>
          <w:szCs w:val="24"/>
          <w:lang w:val="es-ES"/>
        </w:rPr>
        <w:t>F.</w:t>
      </w:r>
      <w:r w:rsidRPr="00600DB0">
        <w:rPr>
          <w:rFonts w:ascii="Times New Roman" w:eastAsiaTheme="minorEastAsia" w:hAnsi="Times New Roman" w:cs="Times New Roman"/>
          <w:noProof/>
          <w:spacing w:val="0"/>
          <w:sz w:val="24"/>
          <w:szCs w:val="24"/>
          <w:lang w:val="es-ES"/>
        </w:rPr>
        <w:tab/>
      </w:r>
      <w:r w:rsidRPr="00600DB0">
        <w:rPr>
          <w:rFonts w:ascii="Times New Roman" w:hAnsi="Times New Roman" w:cs="Times New Roman"/>
          <w:noProof/>
          <w:sz w:val="24"/>
          <w:szCs w:val="24"/>
          <w:lang w:val="es-ES"/>
        </w:rPr>
        <w:t>Coordinación, plan de trabajo y presupuesto de la evaluación</w:t>
      </w:r>
      <w:r w:rsidRPr="00600DB0">
        <w:rPr>
          <w:rFonts w:ascii="Times New Roman" w:hAnsi="Times New Roman" w:cs="Times New Roman"/>
          <w:noProof/>
          <w:sz w:val="24"/>
          <w:szCs w:val="24"/>
          <w:lang w:val="es-ES"/>
        </w:rPr>
        <w:tab/>
      </w:r>
      <w:r w:rsidRPr="00600DB0">
        <w:rPr>
          <w:rFonts w:ascii="Times New Roman" w:hAnsi="Times New Roman" w:cs="Times New Roman"/>
          <w:noProof/>
          <w:sz w:val="24"/>
          <w:szCs w:val="24"/>
          <w:lang w:val="es-ES"/>
        </w:rPr>
        <w:fldChar w:fldCharType="begin"/>
      </w:r>
      <w:r w:rsidRPr="00600DB0">
        <w:rPr>
          <w:rFonts w:ascii="Times New Roman" w:hAnsi="Times New Roman" w:cs="Times New Roman"/>
          <w:noProof/>
          <w:sz w:val="24"/>
          <w:szCs w:val="24"/>
          <w:lang w:val="es-ES"/>
        </w:rPr>
        <w:instrText xml:space="preserve"> PAGEREF _Toc493407747 \h </w:instrText>
      </w:r>
      <w:r w:rsidRPr="00600DB0">
        <w:rPr>
          <w:rFonts w:ascii="Times New Roman" w:hAnsi="Times New Roman" w:cs="Times New Roman"/>
          <w:noProof/>
          <w:sz w:val="24"/>
          <w:szCs w:val="24"/>
          <w:lang w:val="es-ES"/>
        </w:rPr>
      </w:r>
      <w:r w:rsidRPr="00600DB0">
        <w:rPr>
          <w:rFonts w:ascii="Times New Roman" w:hAnsi="Times New Roman" w:cs="Times New Roman"/>
          <w:noProof/>
          <w:sz w:val="24"/>
          <w:szCs w:val="24"/>
          <w:lang w:val="es-ES"/>
        </w:rPr>
        <w:fldChar w:fldCharType="separate"/>
      </w:r>
      <w:r w:rsidRPr="00600DB0">
        <w:rPr>
          <w:rFonts w:ascii="Times New Roman" w:hAnsi="Times New Roman" w:cs="Times New Roman"/>
          <w:noProof/>
          <w:sz w:val="24"/>
          <w:szCs w:val="24"/>
          <w:lang w:val="es-ES"/>
        </w:rPr>
        <w:t>18</w:t>
      </w:r>
      <w:r w:rsidRPr="00600DB0">
        <w:rPr>
          <w:rFonts w:ascii="Times New Roman" w:hAnsi="Times New Roman" w:cs="Times New Roman"/>
          <w:noProof/>
          <w:sz w:val="24"/>
          <w:szCs w:val="24"/>
          <w:lang w:val="es-ES"/>
        </w:rPr>
        <w:fldChar w:fldCharType="end"/>
      </w:r>
    </w:p>
    <w:p w14:paraId="6525EEEB" w14:textId="77777777" w:rsidR="006E7439" w:rsidRPr="00600DB0" w:rsidRDefault="006E7439" w:rsidP="006E7439">
      <w:pPr>
        <w:pStyle w:val="TOC3"/>
        <w:rPr>
          <w:lang w:val="es-ES"/>
        </w:rPr>
      </w:pPr>
      <w:r w:rsidRPr="00600DB0">
        <w:rPr>
          <w:rFonts w:ascii="Times New Roman" w:hAnsi="Times New Roman" w:cs="Times New Roman"/>
          <w:smallCaps/>
          <w:sz w:val="24"/>
          <w:szCs w:val="24"/>
          <w:lang w:val="es-ES"/>
        </w:rPr>
        <w:fldChar w:fldCharType="end"/>
      </w:r>
    </w:p>
    <w:p w14:paraId="7B4BA51A" w14:textId="77777777" w:rsidR="006E7439" w:rsidRPr="00600DB0" w:rsidRDefault="006E7439" w:rsidP="006E7439">
      <w:pPr>
        <w:rPr>
          <w:lang w:val="es-ES"/>
        </w:rPr>
      </w:pPr>
    </w:p>
    <w:p w14:paraId="2009E0B1" w14:textId="77777777" w:rsidR="006E7439" w:rsidRPr="00600DB0" w:rsidRDefault="006E7439" w:rsidP="006E7439">
      <w:pPr>
        <w:rPr>
          <w:lang w:val="es-ES"/>
        </w:rPr>
      </w:pPr>
    </w:p>
    <w:p w14:paraId="35FD9EB9" w14:textId="77777777" w:rsidR="006E7439" w:rsidRPr="00600DB0" w:rsidRDefault="006E7439" w:rsidP="006E7439">
      <w:pPr>
        <w:rPr>
          <w:lang w:val="es-ES"/>
        </w:rPr>
      </w:pPr>
    </w:p>
    <w:p w14:paraId="5DBEF06E" w14:textId="77777777" w:rsidR="006E7439" w:rsidRPr="00600DB0" w:rsidRDefault="006E7439" w:rsidP="006E7439">
      <w:pPr>
        <w:rPr>
          <w:lang w:val="es-ES"/>
        </w:rPr>
      </w:pPr>
    </w:p>
    <w:p w14:paraId="011A81E8" w14:textId="77777777" w:rsidR="006E7439" w:rsidRPr="00600DB0" w:rsidRDefault="006E7439" w:rsidP="006E7439">
      <w:pPr>
        <w:rPr>
          <w:lang w:val="es-ES"/>
        </w:rPr>
      </w:pPr>
    </w:p>
    <w:p w14:paraId="70F661DE" w14:textId="77777777" w:rsidR="006E7439" w:rsidRPr="00600DB0" w:rsidRDefault="006E7439" w:rsidP="006E7439">
      <w:pPr>
        <w:rPr>
          <w:lang w:val="es-ES"/>
        </w:rPr>
      </w:pPr>
    </w:p>
    <w:p w14:paraId="37157185" w14:textId="77777777" w:rsidR="006E7439" w:rsidRPr="00600DB0" w:rsidRDefault="006E7439" w:rsidP="006E7439">
      <w:pPr>
        <w:rPr>
          <w:lang w:val="es-ES"/>
        </w:rPr>
      </w:pPr>
    </w:p>
    <w:p w14:paraId="4CB0C1AC" w14:textId="77777777" w:rsidR="006E7439" w:rsidRPr="00600DB0" w:rsidRDefault="006E7439" w:rsidP="006E7439">
      <w:pPr>
        <w:rPr>
          <w:lang w:val="es-ES"/>
        </w:rPr>
      </w:pPr>
    </w:p>
    <w:p w14:paraId="3402D2D4" w14:textId="77777777" w:rsidR="006E7439" w:rsidRPr="00600DB0" w:rsidRDefault="006E7439" w:rsidP="006E7439">
      <w:pPr>
        <w:rPr>
          <w:lang w:val="es-ES"/>
        </w:rPr>
      </w:pPr>
    </w:p>
    <w:p w14:paraId="6B5EE5B5" w14:textId="77777777" w:rsidR="006E7439" w:rsidRPr="00600DB0" w:rsidRDefault="006E7439" w:rsidP="006E7439">
      <w:pPr>
        <w:pStyle w:val="TOC1"/>
        <w:sectPr w:rsidR="006E7439" w:rsidRPr="00600DB0" w:rsidSect="00B676DB">
          <w:footerReference w:type="default" r:id="rId15"/>
          <w:pgSz w:w="12240" w:h="15840"/>
          <w:pgMar w:top="1440" w:right="1800" w:bottom="1440" w:left="1800" w:header="720" w:footer="720" w:gutter="0"/>
          <w:pgNumType w:start="1"/>
          <w:cols w:space="720"/>
        </w:sectPr>
      </w:pPr>
    </w:p>
    <w:p w14:paraId="329F30AA" w14:textId="77777777" w:rsidR="006E7439" w:rsidRPr="00600DB0" w:rsidRDefault="006E7439" w:rsidP="006E7439">
      <w:pPr>
        <w:pStyle w:val="TOC3"/>
        <w:rPr>
          <w:lang w:val="es-ES"/>
        </w:rPr>
      </w:pPr>
    </w:p>
    <w:p w14:paraId="201AB06B" w14:textId="77777777" w:rsidR="006E7439" w:rsidRPr="00600DB0" w:rsidRDefault="006E7439" w:rsidP="006E7439">
      <w:pPr>
        <w:pStyle w:val="heading-b24"/>
        <w:rPr>
          <w:lang w:val="es-ES"/>
        </w:rPr>
      </w:pPr>
      <w:r w:rsidRPr="00600DB0">
        <w:rPr>
          <w:rFonts w:eastAsia="Arial Unicode MS"/>
          <w:lang w:val="es-ES"/>
        </w:rPr>
        <w:t>Siglas y Abreviaturas</w:t>
      </w:r>
    </w:p>
    <w:p w14:paraId="3AEEB75D" w14:textId="77777777" w:rsidR="006E7439" w:rsidRPr="00600DB0" w:rsidRDefault="006E7439" w:rsidP="006E7439">
      <w:pPr>
        <w:pStyle w:val="ColorfulList-Accent11"/>
        <w:ind w:left="0"/>
        <w:jc w:val="both"/>
        <w:rPr>
          <w:rFonts w:ascii="Times New Roman" w:hAnsi="Times New Roman"/>
          <w:sz w:val="24"/>
          <w:szCs w:val="24"/>
          <w:lang w:val="es-ES"/>
        </w:rPr>
      </w:pPr>
      <w:bookmarkStart w:id="8" w:name="_Toc299997411"/>
      <w:bookmarkStart w:id="9" w:name="_Toc305003917"/>
      <w:r w:rsidRPr="00600DB0">
        <w:rPr>
          <w:rFonts w:ascii="Times New Roman" w:hAnsi="Times New Roman"/>
          <w:sz w:val="24"/>
          <w:szCs w:val="24"/>
          <w:lang w:val="es-ES"/>
        </w:rPr>
        <w:t>AOM</w:t>
      </w:r>
      <w:r w:rsidRPr="00600DB0">
        <w:rPr>
          <w:rFonts w:ascii="Times New Roman" w:hAnsi="Times New Roman"/>
          <w:sz w:val="24"/>
          <w:szCs w:val="24"/>
          <w:lang w:val="es-ES"/>
        </w:rPr>
        <w:tab/>
      </w:r>
      <w:r w:rsidRPr="00600DB0">
        <w:rPr>
          <w:rFonts w:ascii="Times New Roman" w:hAnsi="Times New Roman"/>
          <w:sz w:val="24"/>
          <w:szCs w:val="24"/>
          <w:lang w:val="es-ES"/>
        </w:rPr>
        <w:tab/>
        <w:t>Administración, Operación y Mantenimiento</w:t>
      </w:r>
    </w:p>
    <w:p w14:paraId="72FD30FD" w14:textId="77777777" w:rsidR="006E7439" w:rsidRPr="00600DB0" w:rsidRDefault="006E7439" w:rsidP="006E7439">
      <w:pPr>
        <w:pStyle w:val="ColorfulList-Accent11"/>
        <w:ind w:left="0"/>
        <w:jc w:val="both"/>
        <w:rPr>
          <w:rFonts w:ascii="Times New Roman" w:hAnsi="Times New Roman"/>
          <w:sz w:val="24"/>
          <w:szCs w:val="20"/>
          <w:lang w:val="es-ES"/>
        </w:rPr>
      </w:pPr>
      <w:r w:rsidRPr="00600DB0">
        <w:rPr>
          <w:rFonts w:ascii="Times New Roman" w:hAnsi="Times New Roman"/>
          <w:sz w:val="24"/>
          <w:szCs w:val="24"/>
          <w:lang w:val="es-ES"/>
        </w:rPr>
        <w:t>ATM</w:t>
      </w:r>
      <w:r w:rsidRPr="00600DB0">
        <w:rPr>
          <w:rFonts w:ascii="Times New Roman" w:hAnsi="Times New Roman"/>
          <w:sz w:val="24"/>
          <w:szCs w:val="24"/>
          <w:lang w:val="es-ES"/>
        </w:rPr>
        <w:tab/>
      </w:r>
      <w:r w:rsidRPr="00600DB0">
        <w:rPr>
          <w:rFonts w:ascii="Times New Roman" w:hAnsi="Times New Roman"/>
          <w:sz w:val="24"/>
          <w:szCs w:val="24"/>
          <w:lang w:val="es-ES"/>
        </w:rPr>
        <w:tab/>
      </w:r>
      <w:r w:rsidRPr="00600DB0">
        <w:rPr>
          <w:rFonts w:ascii="Times New Roman" w:hAnsi="Times New Roman"/>
          <w:sz w:val="24"/>
          <w:szCs w:val="20"/>
          <w:lang w:val="es-ES"/>
        </w:rPr>
        <w:t>Área Técnica Municipal</w:t>
      </w:r>
    </w:p>
    <w:p w14:paraId="764D61AD"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AyS</w:t>
      </w:r>
      <w:r w:rsidRPr="00600DB0">
        <w:rPr>
          <w:rFonts w:ascii="Times New Roman" w:hAnsi="Times New Roman"/>
          <w:sz w:val="24"/>
          <w:szCs w:val="24"/>
          <w:lang w:val="es-ES"/>
        </w:rPr>
        <w:tab/>
      </w:r>
      <w:r w:rsidRPr="00600DB0">
        <w:rPr>
          <w:rFonts w:ascii="Times New Roman" w:hAnsi="Times New Roman"/>
          <w:sz w:val="24"/>
          <w:szCs w:val="24"/>
          <w:lang w:val="es-ES"/>
        </w:rPr>
        <w:tab/>
        <w:t>Agua y Saneamiento</w:t>
      </w:r>
    </w:p>
    <w:p w14:paraId="11A92F26"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BID</w:t>
      </w:r>
      <w:r w:rsidRPr="00600DB0">
        <w:rPr>
          <w:rFonts w:ascii="Times New Roman" w:hAnsi="Times New Roman"/>
          <w:sz w:val="24"/>
          <w:szCs w:val="24"/>
          <w:lang w:val="es-ES"/>
        </w:rPr>
        <w:tab/>
      </w:r>
      <w:r w:rsidRPr="00600DB0">
        <w:rPr>
          <w:rFonts w:ascii="Times New Roman" w:hAnsi="Times New Roman"/>
          <w:sz w:val="24"/>
          <w:szCs w:val="24"/>
          <w:lang w:val="es-ES"/>
        </w:rPr>
        <w:tab/>
        <w:t>Banco Interamericano de Desarrollo</w:t>
      </w:r>
    </w:p>
    <w:p w14:paraId="22827DAD" w14:textId="77777777" w:rsidR="006E7439" w:rsidRPr="00600DB0" w:rsidRDefault="006E7439" w:rsidP="006E7439">
      <w:pPr>
        <w:pStyle w:val="ColorfulList-Accent11"/>
        <w:ind w:left="0"/>
        <w:jc w:val="both"/>
        <w:rPr>
          <w:rFonts w:ascii="Times New Roman" w:hAnsi="Times New Roman"/>
          <w:sz w:val="24"/>
          <w:szCs w:val="20"/>
          <w:lang w:val="es-ES"/>
        </w:rPr>
      </w:pPr>
      <w:r w:rsidRPr="00600DB0">
        <w:rPr>
          <w:rFonts w:ascii="Times New Roman" w:hAnsi="Times New Roman"/>
          <w:sz w:val="24"/>
          <w:szCs w:val="24"/>
          <w:lang w:val="es-ES"/>
        </w:rPr>
        <w:t>DRVCS</w:t>
      </w:r>
      <w:r w:rsidRPr="00600DB0">
        <w:rPr>
          <w:rFonts w:ascii="Times New Roman" w:hAnsi="Times New Roman"/>
          <w:sz w:val="24"/>
          <w:szCs w:val="24"/>
          <w:lang w:val="es-ES"/>
        </w:rPr>
        <w:tab/>
      </w:r>
      <w:r w:rsidRPr="00600DB0">
        <w:rPr>
          <w:rFonts w:ascii="Times New Roman" w:hAnsi="Times New Roman"/>
          <w:sz w:val="24"/>
          <w:szCs w:val="20"/>
          <w:lang w:val="es-ES"/>
        </w:rPr>
        <w:t xml:space="preserve">Direcciones Regionales de Vivienda, Comunicación y Saneamiento </w:t>
      </w:r>
    </w:p>
    <w:p w14:paraId="031C2A85"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JASS</w:t>
      </w:r>
      <w:r w:rsidRPr="00600DB0">
        <w:rPr>
          <w:rFonts w:ascii="Times New Roman" w:hAnsi="Times New Roman"/>
          <w:sz w:val="24"/>
          <w:szCs w:val="24"/>
          <w:lang w:val="es-ES"/>
        </w:rPr>
        <w:tab/>
      </w:r>
      <w:r w:rsidRPr="00600DB0">
        <w:rPr>
          <w:rFonts w:ascii="Times New Roman" w:hAnsi="Times New Roman"/>
          <w:sz w:val="24"/>
          <w:szCs w:val="24"/>
          <w:lang w:val="es-ES"/>
        </w:rPr>
        <w:tab/>
      </w:r>
      <w:r w:rsidRPr="00600DB0">
        <w:rPr>
          <w:rFonts w:ascii="Times New Roman" w:hAnsi="Times New Roman"/>
          <w:sz w:val="24"/>
          <w:szCs w:val="20"/>
          <w:lang w:val="es-ES"/>
        </w:rPr>
        <w:t>Junta Administradora de Servicios de Saneamiento</w:t>
      </w:r>
    </w:p>
    <w:p w14:paraId="6A97ED88"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MVCS</w:t>
      </w:r>
      <w:r w:rsidRPr="00600DB0">
        <w:rPr>
          <w:rFonts w:ascii="Times New Roman" w:hAnsi="Times New Roman"/>
          <w:sz w:val="24"/>
          <w:szCs w:val="24"/>
          <w:lang w:val="es-ES"/>
        </w:rPr>
        <w:tab/>
      </w:r>
      <w:r w:rsidRPr="00600DB0">
        <w:rPr>
          <w:rFonts w:ascii="Times New Roman" w:hAnsi="Times New Roman"/>
          <w:sz w:val="24"/>
          <w:szCs w:val="24"/>
          <w:lang w:val="es-ES"/>
        </w:rPr>
        <w:tab/>
        <w:t xml:space="preserve">Ministerio de Vivienda, Construcción y Saneamiento </w:t>
      </w:r>
    </w:p>
    <w:p w14:paraId="6180639B"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OE</w:t>
      </w:r>
      <w:r w:rsidRPr="00600DB0">
        <w:rPr>
          <w:rFonts w:ascii="Times New Roman" w:hAnsi="Times New Roman"/>
          <w:sz w:val="24"/>
          <w:szCs w:val="24"/>
          <w:lang w:val="es-ES"/>
        </w:rPr>
        <w:tab/>
      </w:r>
      <w:r w:rsidRPr="00600DB0">
        <w:rPr>
          <w:rFonts w:ascii="Times New Roman" w:hAnsi="Times New Roman"/>
          <w:sz w:val="24"/>
          <w:szCs w:val="24"/>
          <w:lang w:val="es-ES"/>
        </w:rPr>
        <w:tab/>
        <w:t>Organismo Ejecutor</w:t>
      </w:r>
    </w:p>
    <w:p w14:paraId="157A230D"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PA</w:t>
      </w:r>
      <w:r w:rsidRPr="00600DB0">
        <w:rPr>
          <w:rFonts w:ascii="Times New Roman" w:hAnsi="Times New Roman"/>
          <w:sz w:val="24"/>
          <w:szCs w:val="24"/>
          <w:lang w:val="es-ES"/>
        </w:rPr>
        <w:tab/>
      </w:r>
      <w:r w:rsidRPr="00600DB0">
        <w:rPr>
          <w:rFonts w:ascii="Times New Roman" w:hAnsi="Times New Roman"/>
          <w:sz w:val="24"/>
          <w:szCs w:val="24"/>
          <w:lang w:val="es-ES"/>
        </w:rPr>
        <w:tab/>
        <w:t>Plan de Adquisiciones</w:t>
      </w:r>
    </w:p>
    <w:p w14:paraId="099F793A"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PCR</w:t>
      </w:r>
      <w:r w:rsidRPr="00600DB0">
        <w:rPr>
          <w:rFonts w:ascii="Times New Roman" w:hAnsi="Times New Roman"/>
          <w:sz w:val="24"/>
          <w:szCs w:val="24"/>
          <w:lang w:val="es-ES"/>
        </w:rPr>
        <w:tab/>
      </w:r>
      <w:r w:rsidRPr="00600DB0">
        <w:rPr>
          <w:rFonts w:ascii="Times New Roman" w:hAnsi="Times New Roman"/>
          <w:sz w:val="24"/>
          <w:szCs w:val="24"/>
          <w:lang w:val="es-ES"/>
        </w:rPr>
        <w:tab/>
      </w:r>
      <w:r w:rsidRPr="00600DB0">
        <w:rPr>
          <w:rFonts w:ascii="Times New Roman" w:hAnsi="Times New Roman"/>
          <w:i/>
          <w:sz w:val="24"/>
          <w:szCs w:val="24"/>
          <w:lang w:val="es-ES"/>
        </w:rPr>
        <w:t xml:space="preserve">Project Completion Report </w:t>
      </w:r>
      <w:r w:rsidRPr="00600DB0">
        <w:rPr>
          <w:rFonts w:ascii="Times New Roman" w:hAnsi="Times New Roman"/>
          <w:sz w:val="24"/>
          <w:szCs w:val="24"/>
          <w:lang w:val="es-ES"/>
        </w:rPr>
        <w:t>(Informe Final de Proyecto)</w:t>
      </w:r>
    </w:p>
    <w:p w14:paraId="45FA4ED5"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PEP</w:t>
      </w:r>
      <w:r w:rsidRPr="00600DB0">
        <w:rPr>
          <w:rFonts w:ascii="Times New Roman" w:hAnsi="Times New Roman"/>
          <w:sz w:val="24"/>
          <w:szCs w:val="24"/>
          <w:lang w:val="es-ES"/>
        </w:rPr>
        <w:tab/>
      </w:r>
      <w:r w:rsidRPr="00600DB0">
        <w:rPr>
          <w:rFonts w:ascii="Times New Roman" w:hAnsi="Times New Roman"/>
          <w:sz w:val="24"/>
          <w:szCs w:val="24"/>
          <w:lang w:val="es-ES"/>
        </w:rPr>
        <w:tab/>
        <w:t>Plan de Ejecución Plurianual</w:t>
      </w:r>
    </w:p>
    <w:p w14:paraId="2EAF1407"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PGAS</w:t>
      </w:r>
      <w:r w:rsidRPr="00600DB0">
        <w:rPr>
          <w:rFonts w:ascii="Times New Roman" w:hAnsi="Times New Roman"/>
          <w:sz w:val="24"/>
          <w:szCs w:val="24"/>
          <w:lang w:val="es-ES"/>
        </w:rPr>
        <w:tab/>
      </w:r>
      <w:r w:rsidRPr="00600DB0">
        <w:rPr>
          <w:rFonts w:ascii="Times New Roman" w:hAnsi="Times New Roman"/>
          <w:sz w:val="24"/>
          <w:szCs w:val="24"/>
          <w:lang w:val="es-ES"/>
        </w:rPr>
        <w:tab/>
        <w:t>Plan de Gestión Ambiental y Social</w:t>
      </w:r>
    </w:p>
    <w:p w14:paraId="0DA0116F" w14:textId="77777777" w:rsidR="006E7439" w:rsidRPr="00A8788E" w:rsidRDefault="006E7439" w:rsidP="006E7439">
      <w:pPr>
        <w:pStyle w:val="ColorfulList-Accent11"/>
        <w:ind w:left="0"/>
        <w:jc w:val="both"/>
        <w:rPr>
          <w:rFonts w:ascii="Times New Roman" w:hAnsi="Times New Roman"/>
          <w:sz w:val="24"/>
          <w:szCs w:val="24"/>
          <w:lang w:val="pt-BR"/>
        </w:rPr>
      </w:pPr>
      <w:r w:rsidRPr="00A8788E">
        <w:rPr>
          <w:rFonts w:ascii="Times New Roman" w:hAnsi="Times New Roman"/>
          <w:sz w:val="24"/>
          <w:szCs w:val="24"/>
          <w:lang w:val="pt-BR"/>
        </w:rPr>
        <w:t>PNSR</w:t>
      </w:r>
      <w:r w:rsidRPr="00A8788E">
        <w:rPr>
          <w:rFonts w:ascii="Times New Roman" w:hAnsi="Times New Roman"/>
          <w:sz w:val="24"/>
          <w:szCs w:val="24"/>
          <w:lang w:val="pt-BR"/>
        </w:rPr>
        <w:tab/>
      </w:r>
      <w:r w:rsidRPr="00A8788E">
        <w:rPr>
          <w:rFonts w:ascii="Times New Roman" w:hAnsi="Times New Roman"/>
          <w:sz w:val="24"/>
          <w:szCs w:val="24"/>
          <w:lang w:val="pt-BR"/>
        </w:rPr>
        <w:tab/>
        <w:t>Programa Nacional de Saneamiento Rural</w:t>
      </w:r>
    </w:p>
    <w:p w14:paraId="50C98E57"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POA</w:t>
      </w:r>
      <w:r w:rsidRPr="00600DB0">
        <w:rPr>
          <w:rFonts w:ascii="Times New Roman" w:hAnsi="Times New Roman"/>
          <w:sz w:val="24"/>
          <w:szCs w:val="24"/>
          <w:lang w:val="es-ES"/>
        </w:rPr>
        <w:tab/>
      </w:r>
      <w:r w:rsidRPr="00600DB0">
        <w:rPr>
          <w:rFonts w:ascii="Times New Roman" w:hAnsi="Times New Roman"/>
          <w:sz w:val="24"/>
          <w:szCs w:val="24"/>
          <w:lang w:val="es-ES"/>
        </w:rPr>
        <w:tab/>
        <w:t>Plan Operativo Anual</w:t>
      </w:r>
    </w:p>
    <w:p w14:paraId="5F66703A"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TIRE</w:t>
      </w:r>
      <w:r w:rsidRPr="00600DB0">
        <w:rPr>
          <w:rFonts w:ascii="Times New Roman" w:hAnsi="Times New Roman"/>
          <w:sz w:val="24"/>
          <w:szCs w:val="24"/>
          <w:lang w:val="es-ES"/>
        </w:rPr>
        <w:tab/>
      </w:r>
      <w:r w:rsidRPr="00600DB0">
        <w:rPr>
          <w:rFonts w:ascii="Times New Roman" w:hAnsi="Times New Roman"/>
          <w:sz w:val="24"/>
          <w:szCs w:val="24"/>
          <w:lang w:val="es-ES"/>
        </w:rPr>
        <w:tab/>
        <w:t>Tasa Interna de Retorno Económico</w:t>
      </w:r>
    </w:p>
    <w:p w14:paraId="77EC4BFD" w14:textId="77777777" w:rsidR="006E7439" w:rsidRPr="00600DB0" w:rsidRDefault="006E7439" w:rsidP="006E7439">
      <w:pPr>
        <w:pStyle w:val="ColorfulList-Accent11"/>
        <w:ind w:left="0"/>
        <w:jc w:val="both"/>
        <w:rPr>
          <w:rFonts w:ascii="Times New Roman" w:hAnsi="Times New Roman"/>
          <w:sz w:val="24"/>
          <w:szCs w:val="24"/>
          <w:lang w:val="es-ES"/>
        </w:rPr>
      </w:pPr>
      <w:r w:rsidRPr="00600DB0">
        <w:rPr>
          <w:rFonts w:ascii="Times New Roman" w:hAnsi="Times New Roman"/>
          <w:sz w:val="24"/>
          <w:szCs w:val="24"/>
          <w:lang w:val="es-ES"/>
        </w:rPr>
        <w:t>UGP</w:t>
      </w:r>
      <w:r w:rsidRPr="00600DB0">
        <w:rPr>
          <w:rFonts w:ascii="Times New Roman" w:hAnsi="Times New Roman"/>
          <w:sz w:val="24"/>
          <w:szCs w:val="24"/>
          <w:lang w:val="es-ES"/>
        </w:rPr>
        <w:tab/>
      </w:r>
      <w:r w:rsidRPr="00600DB0">
        <w:rPr>
          <w:rFonts w:ascii="Times New Roman" w:hAnsi="Times New Roman"/>
          <w:sz w:val="24"/>
          <w:szCs w:val="24"/>
          <w:lang w:val="es-ES"/>
        </w:rPr>
        <w:tab/>
        <w:t>Unidad de Gestión del Proyecto</w:t>
      </w:r>
    </w:p>
    <w:p w14:paraId="3F2C30D5" w14:textId="77777777" w:rsidR="006E7439" w:rsidRPr="00600DB0" w:rsidRDefault="006E7439" w:rsidP="006E7439">
      <w:pPr>
        <w:pStyle w:val="ColorfulList-Accent11"/>
        <w:ind w:left="0"/>
        <w:jc w:val="both"/>
        <w:rPr>
          <w:szCs w:val="24"/>
          <w:lang w:val="es-ES"/>
        </w:rPr>
      </w:pPr>
      <w:r w:rsidRPr="00600DB0">
        <w:rPr>
          <w:rFonts w:ascii="Times New Roman" w:hAnsi="Times New Roman"/>
          <w:sz w:val="24"/>
          <w:szCs w:val="24"/>
          <w:lang w:val="es-ES"/>
        </w:rPr>
        <w:br w:type="page"/>
      </w:r>
    </w:p>
    <w:p w14:paraId="1D5A220A" w14:textId="77777777" w:rsidR="006E7439" w:rsidRPr="00600DB0" w:rsidRDefault="006E7439" w:rsidP="006E7439">
      <w:pPr>
        <w:pStyle w:val="Heading1"/>
        <w:rPr>
          <w:lang w:val="es-ES"/>
        </w:rPr>
      </w:pPr>
      <w:bookmarkStart w:id="10" w:name="_Toc493342009"/>
      <w:bookmarkStart w:id="11" w:name="_Toc493344047"/>
      <w:bookmarkStart w:id="12" w:name="_Toc493407734"/>
      <w:r w:rsidRPr="00600DB0">
        <w:rPr>
          <w:lang w:val="es-ES"/>
        </w:rPr>
        <w:lastRenderedPageBreak/>
        <w:t>Introducción</w:t>
      </w:r>
      <w:bookmarkEnd w:id="8"/>
      <w:bookmarkEnd w:id="9"/>
      <w:bookmarkEnd w:id="10"/>
      <w:bookmarkEnd w:id="11"/>
      <w:bookmarkEnd w:id="12"/>
    </w:p>
    <w:p w14:paraId="25D89820" w14:textId="77777777" w:rsidR="006E7439" w:rsidRPr="00600DB0" w:rsidRDefault="006E7439" w:rsidP="006E7439">
      <w:pPr>
        <w:numPr>
          <w:ilvl w:val="1"/>
          <w:numId w:val="12"/>
        </w:numPr>
        <w:tabs>
          <w:tab w:val="clear" w:pos="2448"/>
        </w:tabs>
        <w:suppressAutoHyphens w:val="0"/>
        <w:autoSpaceDN/>
        <w:spacing w:before="120" w:after="120"/>
        <w:ind w:left="720" w:hanging="720"/>
        <w:jc w:val="both"/>
        <w:textAlignment w:val="auto"/>
        <w:rPr>
          <w:lang w:val="es-ES"/>
        </w:rPr>
      </w:pPr>
      <w:bookmarkStart w:id="13" w:name="_Toc299997412"/>
      <w:bookmarkStart w:id="14" w:name="_Toc305003920"/>
      <w:r w:rsidRPr="00600DB0">
        <w:rPr>
          <w:b/>
          <w:lang w:val="es-ES"/>
        </w:rPr>
        <w:t>Objetivo.</w:t>
      </w:r>
      <w:r w:rsidRPr="00600DB0">
        <w:rPr>
          <w:lang w:val="es-ES"/>
        </w:rPr>
        <w:t xml:space="preserve"> El objetivo general del programa es mejorar las condiciones sanitarias y ambientales de las zonas rurales priorizadas del país, mediante la reducción de la brecha de cobertura de los servicios de Agua y Saneamiento (AyS). Los objetivos específicos del programa son: (i) ampliar la cobertura de los servicios de AyS en centros poblados rurales; (ii) promover la gestión sostenible de los servicios fortaleciendo a las Direcciones Regionales de Vivienda, Comunicación y Saneamiento (DRVCS), las Áreas Técnicas Municipales (ATM) y las Juntas Administradoras de Servicios de Saneamiento (JASS); (iii) promover el uso adecuado de los servicios mediante educación sanitaria y ambiental a las familias beneficiarias; y (iv) apoyar al Ministerio de Vivienda, Construcción y Saneamiento (MVCS) en sus funciones normativa, de planificación y de asistencia técnica en materia de AyS. El programa se implementaría a través de dos componentes:</w:t>
      </w:r>
    </w:p>
    <w:p w14:paraId="0150C9D6" w14:textId="77777777" w:rsidR="006E7439" w:rsidRPr="00600DB0" w:rsidRDefault="006E7439" w:rsidP="006E7439">
      <w:pPr>
        <w:numPr>
          <w:ilvl w:val="1"/>
          <w:numId w:val="12"/>
        </w:numPr>
        <w:tabs>
          <w:tab w:val="clear" w:pos="2448"/>
        </w:tabs>
        <w:suppressAutoHyphens w:val="0"/>
        <w:autoSpaceDN/>
        <w:spacing w:before="120" w:after="120"/>
        <w:ind w:left="720" w:hanging="720"/>
        <w:jc w:val="both"/>
        <w:textAlignment w:val="auto"/>
        <w:rPr>
          <w:lang w:val="es-ES"/>
        </w:rPr>
      </w:pPr>
      <w:r w:rsidRPr="00600DB0">
        <w:rPr>
          <w:b/>
          <w:lang w:val="es-ES"/>
        </w:rPr>
        <w:t>Componente 1. Proyectos de Agua Potable y Saneamiento (US$114,5 millones).</w:t>
      </w:r>
      <w:r w:rsidRPr="00600DB0">
        <w:rPr>
          <w:lang w:val="es-ES"/>
        </w:rPr>
        <w:t xml:space="preserve"> Tiene por objeto ampliar la cobertura de AyS en centros poblados rurales y generar condiciones de sostenibilidad de los sistemas construidos. Comprende dos subcomponentes:  </w:t>
      </w:r>
    </w:p>
    <w:p w14:paraId="135BD1CA" w14:textId="77777777" w:rsidR="006E7439" w:rsidRPr="00600DB0" w:rsidRDefault="006E7439" w:rsidP="006E7439">
      <w:pPr>
        <w:numPr>
          <w:ilvl w:val="1"/>
          <w:numId w:val="12"/>
        </w:numPr>
        <w:tabs>
          <w:tab w:val="clear" w:pos="2448"/>
        </w:tabs>
        <w:suppressAutoHyphens w:val="0"/>
        <w:autoSpaceDN/>
        <w:spacing w:before="120" w:after="120"/>
        <w:ind w:left="720" w:hanging="720"/>
        <w:jc w:val="both"/>
        <w:textAlignment w:val="auto"/>
        <w:rPr>
          <w:lang w:val="es-ES"/>
        </w:rPr>
      </w:pPr>
      <w:r w:rsidRPr="00600DB0">
        <w:rPr>
          <w:lang w:val="es-ES"/>
        </w:rPr>
        <w:t>Subcomponente 1.1. Estudios y Obras de AyS. Se financiarán: (i) estudios definitivos; (ii) obras de agua potable</w:t>
      </w:r>
      <w:r w:rsidRPr="00600DB0">
        <w:rPr>
          <w:vertAlign w:val="superscript"/>
          <w:lang w:val="es-ES"/>
        </w:rPr>
        <w:footnoteReference w:id="1"/>
      </w:r>
      <w:r w:rsidRPr="00600DB0">
        <w:rPr>
          <w:lang w:val="es-ES"/>
        </w:rPr>
        <w:t>; (iii) obras de saneamiento</w:t>
      </w:r>
      <w:r w:rsidRPr="00600DB0">
        <w:rPr>
          <w:vertAlign w:val="superscript"/>
          <w:lang w:val="es-ES"/>
        </w:rPr>
        <w:footnoteReference w:id="2"/>
      </w:r>
      <w:r w:rsidRPr="00600DB0">
        <w:rPr>
          <w:lang w:val="es-ES"/>
        </w:rPr>
        <w:t xml:space="preserve">; y (iv) supervisión de obras. </w:t>
      </w:r>
    </w:p>
    <w:p w14:paraId="448BEAF4" w14:textId="77777777" w:rsidR="006E7439" w:rsidRPr="00600DB0" w:rsidRDefault="006E7439" w:rsidP="006E7439">
      <w:pPr>
        <w:numPr>
          <w:ilvl w:val="1"/>
          <w:numId w:val="12"/>
        </w:numPr>
        <w:tabs>
          <w:tab w:val="clear" w:pos="2448"/>
        </w:tabs>
        <w:suppressAutoHyphens w:val="0"/>
        <w:autoSpaceDN/>
        <w:spacing w:before="120" w:after="120"/>
        <w:ind w:left="720" w:hanging="720"/>
        <w:jc w:val="both"/>
        <w:textAlignment w:val="auto"/>
        <w:rPr>
          <w:lang w:val="es-ES"/>
        </w:rPr>
      </w:pPr>
      <w:r w:rsidRPr="00600DB0">
        <w:rPr>
          <w:lang w:val="es-ES"/>
        </w:rPr>
        <w:t>Subcomponente 1.2. Intervención social y gestión del servicio. Se financiará (i) regularización y capacitación a las JASS en aspectos de Administración, Operación y Mantenimiento (AOM); (ii) institucionalización de las ATM y capacitación en aspectos de AOM; (iii) implementación de actividades de educación sanitaria y ambiental a la población beneficiaria; (iv) supervisión de la intervención social y gestión del servicio</w:t>
      </w:r>
      <w:r w:rsidRPr="00600DB0">
        <w:rPr>
          <w:vertAlign w:val="superscript"/>
          <w:lang w:val="es-ES"/>
        </w:rPr>
        <w:footnoteReference w:id="3"/>
      </w:r>
      <w:r w:rsidRPr="00600DB0">
        <w:rPr>
          <w:lang w:val="es-ES"/>
        </w:rPr>
        <w:t>; y (v) conformación y capacitación de núcleos ejecutores</w:t>
      </w:r>
      <w:r w:rsidRPr="00600DB0">
        <w:rPr>
          <w:vertAlign w:val="superscript"/>
          <w:lang w:val="es-ES"/>
        </w:rPr>
        <w:footnoteReference w:id="4"/>
      </w:r>
      <w:r w:rsidRPr="00600DB0">
        <w:rPr>
          <w:lang w:val="es-ES"/>
        </w:rPr>
        <w:t>.</w:t>
      </w:r>
    </w:p>
    <w:p w14:paraId="46C17D4D" w14:textId="306D6B53" w:rsidR="006E7439" w:rsidRPr="00600DB0" w:rsidRDefault="006E7439" w:rsidP="006E7439">
      <w:pPr>
        <w:numPr>
          <w:ilvl w:val="1"/>
          <w:numId w:val="12"/>
        </w:numPr>
        <w:tabs>
          <w:tab w:val="clear" w:pos="2448"/>
        </w:tabs>
        <w:suppressAutoHyphens w:val="0"/>
        <w:autoSpaceDN/>
        <w:spacing w:before="120" w:after="120"/>
        <w:ind w:left="720" w:hanging="720"/>
        <w:jc w:val="both"/>
        <w:textAlignment w:val="auto"/>
        <w:rPr>
          <w:lang w:val="es-ES"/>
        </w:rPr>
      </w:pPr>
      <w:r w:rsidRPr="00600DB0">
        <w:rPr>
          <w:lang w:val="es-ES"/>
        </w:rPr>
        <w:t xml:space="preserve">Como resultado de este componente se espera que aproximadamente </w:t>
      </w:r>
      <w:r w:rsidRPr="00600DB0">
        <w:rPr>
          <w:lang w:val="es-ES"/>
        </w:rPr>
        <w:br/>
        <w:t xml:space="preserve">100 centros poblados rurales cuenten con sistemas de abastecimiento de agua potable </w:t>
      </w:r>
      <w:r w:rsidR="005843AF" w:rsidRPr="00600DB0">
        <w:rPr>
          <w:lang w:val="es-ES"/>
        </w:rPr>
        <w:t>y</w:t>
      </w:r>
      <w:r w:rsidRPr="00600DB0">
        <w:rPr>
          <w:lang w:val="es-ES"/>
        </w:rPr>
        <w:t xml:space="preserve"> soluciones individuales de saneamiento, beneficiando en torno a 10.000 hogares. También se espera la regularización y fortalecimiento de competencias y capacidades de entorno a 100 JASS, 62 ATM, la conformación y fortalecimiento de 32 núcleos ejecutores y la capacitación de 15.000 personas.</w:t>
      </w:r>
    </w:p>
    <w:p w14:paraId="07F0CF4A" w14:textId="6B958A73" w:rsidR="006E7439" w:rsidRPr="00600DB0" w:rsidRDefault="006E7439" w:rsidP="006E7439">
      <w:pPr>
        <w:numPr>
          <w:ilvl w:val="1"/>
          <w:numId w:val="12"/>
        </w:numPr>
        <w:tabs>
          <w:tab w:val="clear" w:pos="2448"/>
        </w:tabs>
        <w:suppressAutoHyphens w:val="0"/>
        <w:autoSpaceDN/>
        <w:spacing w:before="120" w:after="120"/>
        <w:ind w:left="720" w:hanging="720"/>
        <w:jc w:val="both"/>
        <w:textAlignment w:val="auto"/>
        <w:rPr>
          <w:lang w:val="es-ES"/>
        </w:rPr>
      </w:pPr>
      <w:r w:rsidRPr="00600DB0">
        <w:rPr>
          <w:b/>
          <w:lang w:val="es-ES"/>
        </w:rPr>
        <w:t>Componente 2. Gestión de la Sostenibilidad de los Servicios y Fortalecimiento de las Entidades del Sector (US$6,3 millones).</w:t>
      </w:r>
      <w:r w:rsidRPr="00600DB0">
        <w:rPr>
          <w:lang w:val="es-ES"/>
        </w:rPr>
        <w:t xml:space="preserve"> El objeto es consolidar la sostenibilidad de los sistemas construidos. Para ello, se financiarán las siguientes actividades: </w:t>
      </w:r>
      <w:r w:rsidR="00A8788E">
        <w:rPr>
          <w:lang w:val="es-ES"/>
        </w:rPr>
        <w:br/>
      </w:r>
      <w:r w:rsidRPr="00600DB0">
        <w:rPr>
          <w:lang w:val="es-ES"/>
        </w:rPr>
        <w:t>(i) equipamiento operativo y de gestión de las JASS</w:t>
      </w:r>
      <w:r w:rsidRPr="00600DB0">
        <w:rPr>
          <w:vertAlign w:val="superscript"/>
          <w:lang w:val="es-ES"/>
        </w:rPr>
        <w:footnoteReference w:id="5"/>
      </w:r>
      <w:r w:rsidRPr="00600DB0">
        <w:rPr>
          <w:lang w:val="es-ES"/>
        </w:rPr>
        <w:t>; (ii) fortalecimiento de competencias</w:t>
      </w:r>
      <w:r w:rsidRPr="00600DB0">
        <w:rPr>
          <w:vertAlign w:val="superscript"/>
          <w:lang w:val="es-ES"/>
        </w:rPr>
        <w:footnoteReference w:id="6"/>
      </w:r>
      <w:r w:rsidRPr="00600DB0">
        <w:rPr>
          <w:lang w:val="es-ES"/>
        </w:rPr>
        <w:t xml:space="preserve"> y equipamiento</w:t>
      </w:r>
      <w:r w:rsidRPr="00600DB0">
        <w:rPr>
          <w:vertAlign w:val="superscript"/>
          <w:lang w:val="es-ES"/>
        </w:rPr>
        <w:footnoteReference w:id="7"/>
      </w:r>
      <w:r w:rsidRPr="00600DB0">
        <w:rPr>
          <w:lang w:val="es-ES"/>
        </w:rPr>
        <w:t xml:space="preserve"> de las ATM; (iii) fortalecimiento de competencias de las </w:t>
      </w:r>
      <w:r w:rsidRPr="00600DB0">
        <w:rPr>
          <w:lang w:val="es-ES"/>
        </w:rPr>
        <w:lastRenderedPageBreak/>
        <w:t>DRVCS</w:t>
      </w:r>
      <w:r w:rsidRPr="00600DB0">
        <w:rPr>
          <w:vertAlign w:val="superscript"/>
          <w:lang w:val="es-ES"/>
        </w:rPr>
        <w:footnoteReference w:id="8"/>
      </w:r>
      <w:r w:rsidRPr="00600DB0">
        <w:rPr>
          <w:lang w:val="es-ES"/>
        </w:rPr>
        <w:t xml:space="preserve"> y del Programa Nacional de Saneamiento Rural (PNSR)</w:t>
      </w:r>
      <w:r w:rsidRPr="00600DB0">
        <w:rPr>
          <w:vertAlign w:val="superscript"/>
          <w:lang w:val="es-ES"/>
        </w:rPr>
        <w:footnoteReference w:id="9"/>
      </w:r>
      <w:r w:rsidRPr="00600DB0">
        <w:rPr>
          <w:lang w:val="es-ES"/>
        </w:rPr>
        <w:t>; (iv) operación técnica asistida de los sistemas de agua</w:t>
      </w:r>
      <w:r w:rsidRPr="00600DB0">
        <w:rPr>
          <w:vertAlign w:val="superscript"/>
          <w:lang w:val="es-ES"/>
        </w:rPr>
        <w:footnoteReference w:id="10"/>
      </w:r>
      <w:r w:rsidRPr="00600DB0">
        <w:rPr>
          <w:lang w:val="es-ES"/>
        </w:rPr>
        <w:t xml:space="preserve"> y seguimiento y consolidación de la sostenibilidad</w:t>
      </w:r>
      <w:r w:rsidRPr="00600DB0">
        <w:rPr>
          <w:vertAlign w:val="superscript"/>
          <w:lang w:val="es-ES"/>
        </w:rPr>
        <w:footnoteReference w:id="11"/>
      </w:r>
      <w:r w:rsidRPr="00600DB0">
        <w:rPr>
          <w:lang w:val="es-ES"/>
        </w:rPr>
        <w:t>; y (v) diseño e implementación del plan de comunicación del programa. Como resultado se espera que aproximadamente 100 centros poblados rurales cuenten con servicios de AyS sostenible en el mediano y largo plazo.</w:t>
      </w:r>
    </w:p>
    <w:p w14:paraId="3C4CF4F8" w14:textId="77777777" w:rsidR="006E7439" w:rsidRPr="00600DB0" w:rsidRDefault="006E7439" w:rsidP="006E7439">
      <w:pPr>
        <w:numPr>
          <w:ilvl w:val="1"/>
          <w:numId w:val="12"/>
        </w:numPr>
        <w:tabs>
          <w:tab w:val="clear" w:pos="2448"/>
        </w:tabs>
        <w:suppressAutoHyphens w:val="0"/>
        <w:autoSpaceDN/>
        <w:spacing w:before="120" w:after="120"/>
        <w:ind w:left="720" w:hanging="720"/>
        <w:jc w:val="both"/>
        <w:textAlignment w:val="auto"/>
        <w:rPr>
          <w:lang w:val="es-ES"/>
        </w:rPr>
      </w:pPr>
      <w:r w:rsidRPr="00600DB0">
        <w:rPr>
          <w:b/>
          <w:lang w:val="es-ES"/>
        </w:rPr>
        <w:t>Esquema de Ejecución.</w:t>
      </w:r>
      <w:r w:rsidRPr="00600DB0">
        <w:rPr>
          <w:lang w:val="es-ES"/>
        </w:rPr>
        <w:t xml:space="preserve"> El Organismo Ejecutor (OE), a través de la Unidad de Gestión del Proyecto (UGP), tendrá a su cargo la ejecución técnica, administrativa, fiduciaria y operativa del programa, incluyendo la coordinación general y la gestión de los recursos. La UGP estará integrada por un coordinador general, el grupo de especialistas técnicos y ambientales, administrativos-financieros, adquisiciones, sociales, y de planificación. Los perfiles de estos especialistas constarán en el MVCS y su contratación se realizará con la no objeción previa del Banco. La UGP tendrá, entre otras, las siguientes funciones: (i) preparar y actualizar periódicamente el Plan de Ejecución Plurianual (PEP), el Plan Operativo Anual (POA) y el Plan de Adquisiciones (PA); (ii) realizar procesos de selección de obras, bienes y servicios de consultoría; (iii) llevar a cabo actividades de supervisión de obras, monitoreo y seguimiento de la ejecución y evaluación; (iv) gestión financiera y presentación de los informes financieros que se requieran ante el Banco; y (v) preparación y actualización de informes semestrales del programa y matrices de riesgo.</w:t>
      </w:r>
    </w:p>
    <w:p w14:paraId="6F5E9293" w14:textId="77777777" w:rsidR="006E7439" w:rsidRPr="00600DB0" w:rsidRDefault="006E7439" w:rsidP="006E7439">
      <w:pPr>
        <w:numPr>
          <w:ilvl w:val="1"/>
          <w:numId w:val="12"/>
        </w:numPr>
        <w:tabs>
          <w:tab w:val="clear" w:pos="2448"/>
        </w:tabs>
        <w:suppressAutoHyphens w:val="0"/>
        <w:autoSpaceDN/>
        <w:spacing w:before="120" w:after="120"/>
        <w:ind w:left="720" w:hanging="720"/>
        <w:jc w:val="both"/>
        <w:textAlignment w:val="auto"/>
        <w:rPr>
          <w:lang w:val="es-ES"/>
        </w:rPr>
      </w:pPr>
      <w:r w:rsidRPr="00600DB0">
        <w:rPr>
          <w:lang w:val="es-ES"/>
        </w:rPr>
        <w:t>Los proyectos del programa actual se ejecutarán a través de las modalidades, que vienen siendo utilizadas con éxito en el programa GRT/WS-12127-PE: i) por firmas contratistas de obras; y ii) por Núcleo Ejecutor</w:t>
      </w:r>
      <w:r w:rsidRPr="00600DB0">
        <w:rPr>
          <w:vertAlign w:val="superscript"/>
          <w:lang w:val="es-ES"/>
        </w:rPr>
        <w:footnoteReference w:id="12"/>
      </w:r>
      <w:r w:rsidRPr="00600DB0">
        <w:rPr>
          <w:lang w:val="es-ES"/>
        </w:rPr>
        <w:t>. En este sentido, los proyectos del programa cuyo presupuesto referencial sea menor a aproximadamente US$765.000 podrán ser ejecutados por la modalidad de Núcleo Ejecutor, la cual se detalla en la Guía de Ejecución, Post Ejecución, Liquidación de proyectos del PNSR Ejecutados a través de Núcleo Ejecutor.</w:t>
      </w:r>
    </w:p>
    <w:p w14:paraId="1A2A125B" w14:textId="0479A650" w:rsidR="006E7439" w:rsidRPr="00600DB0" w:rsidRDefault="006E7439" w:rsidP="006E7439">
      <w:pPr>
        <w:pStyle w:val="ListParagraph"/>
        <w:numPr>
          <w:ilvl w:val="1"/>
          <w:numId w:val="12"/>
        </w:numPr>
        <w:suppressAutoHyphens w:val="0"/>
        <w:autoSpaceDN/>
        <w:spacing w:before="120" w:after="120"/>
        <w:ind w:left="720" w:hanging="720"/>
        <w:jc w:val="both"/>
        <w:textAlignment w:val="auto"/>
        <w:rPr>
          <w:noProof/>
          <w:spacing w:val="-2"/>
        </w:rPr>
      </w:pPr>
      <w:r w:rsidRPr="00600DB0">
        <w:rPr>
          <w:noProof/>
          <w:spacing w:val="-2"/>
        </w:rPr>
        <w:t xml:space="preserve">El </w:t>
      </w:r>
      <w:r w:rsidRPr="00600DB0">
        <w:rPr>
          <w:b/>
          <w:noProof/>
          <w:spacing w:val="-2"/>
        </w:rPr>
        <w:t>esquema de seguimiento y evaluacion incluirá</w:t>
      </w:r>
      <w:r w:rsidRPr="00600DB0">
        <w:rPr>
          <w:noProof/>
          <w:spacing w:val="-2"/>
        </w:rPr>
        <w:t xml:space="preserve">: i) el PEP que incluye el plan de adquisiciones y los indicadores establecidos en la matriz de resultados; ii) los POA que a su vez incluyen las acciones acordadas y necesarias para mitigar los riesgos identificados en la Matriz de Riesgos los cuales serán revisados periódicamente por el Banco; iii) los informes de avance semestrales, que incluyen el avance logrado en </w:t>
      </w:r>
      <w:r w:rsidRPr="00600DB0">
        <w:rPr>
          <w:noProof/>
          <w:spacing w:val="-2"/>
        </w:rPr>
        <w:lastRenderedPageBreak/>
        <w:t xml:space="preserve">el POA, los resultados obtenidos de la ejecución de las actividades, seguimiento de los aspectos ambientales y sociales del Proyecto y un plan de acción para el semestre siguiente en aquellos aspectos que requieren acciones correctivas para mejorar el desempeño del Proyecto; iv) evaluaciones de desempeño intermedia y final; y </w:t>
      </w:r>
      <w:r w:rsidR="00A8788E">
        <w:rPr>
          <w:noProof/>
          <w:spacing w:val="-2"/>
        </w:rPr>
        <w:br/>
      </w:r>
      <w:r w:rsidRPr="00600DB0">
        <w:rPr>
          <w:noProof/>
          <w:spacing w:val="-2"/>
        </w:rPr>
        <w:t>v) evaluación ex post socioeconómica.</w:t>
      </w:r>
    </w:p>
    <w:p w14:paraId="5B0EF7C3" w14:textId="77777777" w:rsidR="006E7439" w:rsidRPr="00600DB0" w:rsidRDefault="006E7439" w:rsidP="006E7439">
      <w:pPr>
        <w:pStyle w:val="Heading1"/>
        <w:rPr>
          <w:lang w:val="es-ES"/>
        </w:rPr>
      </w:pPr>
      <w:bookmarkStart w:id="19" w:name="_Toc493342010"/>
      <w:bookmarkStart w:id="20" w:name="_Toc493344048"/>
      <w:bookmarkStart w:id="21" w:name="_Toc493407735"/>
      <w:r w:rsidRPr="00600DB0">
        <w:rPr>
          <w:lang w:val="es-ES"/>
        </w:rPr>
        <w:t>Monitoreo de la Gestión del Proyecto</w:t>
      </w:r>
      <w:bookmarkEnd w:id="13"/>
      <w:bookmarkEnd w:id="14"/>
      <w:bookmarkEnd w:id="19"/>
      <w:bookmarkEnd w:id="20"/>
      <w:bookmarkEnd w:id="21"/>
    </w:p>
    <w:p w14:paraId="6843D159" w14:textId="77777777" w:rsidR="006E7439" w:rsidRPr="00600DB0" w:rsidRDefault="006E7439" w:rsidP="006E7439">
      <w:pPr>
        <w:pStyle w:val="FirstHeading"/>
        <w:ind w:firstLine="0"/>
        <w:rPr>
          <w:lang w:val="es-ES"/>
        </w:rPr>
      </w:pPr>
      <w:r w:rsidRPr="00600DB0">
        <w:rPr>
          <w:lang w:val="es-ES"/>
        </w:rPr>
        <w:fldChar w:fldCharType="begin"/>
      </w:r>
      <w:r w:rsidRPr="00600DB0">
        <w:rPr>
          <w:lang w:val="es-ES"/>
        </w:rPr>
        <w:instrText xml:space="preserve"> SEQ "</w:instrText>
      </w:r>
      <w:r w:rsidRPr="00600DB0">
        <w:rPr>
          <w:lang w:val="es-ES"/>
        </w:rPr>
        <w:fldChar w:fldCharType="begin"/>
      </w:r>
      <w:r w:rsidRPr="00600DB0">
        <w:rPr>
          <w:lang w:val="es-ES"/>
        </w:rPr>
        <w:instrText xml:space="preserve"> SECTION  \* MERGEFORMAT </w:instrText>
      </w:r>
      <w:r w:rsidRPr="00600DB0">
        <w:rPr>
          <w:lang w:val="es-ES"/>
        </w:rPr>
        <w:fldChar w:fldCharType="separate"/>
      </w:r>
      <w:r w:rsidRPr="00600DB0">
        <w:rPr>
          <w:lang w:val="es-ES"/>
        </w:rPr>
        <w:instrText>4</w:instrText>
      </w:r>
      <w:r w:rsidRPr="00600DB0">
        <w:rPr>
          <w:lang w:val="es-ES"/>
        </w:rPr>
        <w:fldChar w:fldCharType="end"/>
      </w:r>
      <w:r w:rsidRPr="00600DB0">
        <w:rPr>
          <w:lang w:val="es-ES"/>
        </w:rPr>
        <w:instrText xml:space="preserve">#"\* ALPHABETIC \* MERGEFORMAT </w:instrText>
      </w:r>
      <w:r w:rsidRPr="00600DB0">
        <w:rPr>
          <w:lang w:val="es-ES"/>
        </w:rPr>
        <w:fldChar w:fldCharType="separate"/>
      </w:r>
      <w:bookmarkStart w:id="22" w:name="_Toc493407736"/>
      <w:r w:rsidRPr="00600DB0">
        <w:rPr>
          <w:noProof/>
          <w:lang w:val="es-ES"/>
        </w:rPr>
        <w:t>A</w:t>
      </w:r>
      <w:r w:rsidRPr="00600DB0">
        <w:rPr>
          <w:lang w:val="es-ES"/>
        </w:rPr>
        <w:fldChar w:fldCharType="end"/>
      </w:r>
      <w:r w:rsidRPr="00600DB0">
        <w:rPr>
          <w:lang w:val="es-ES"/>
        </w:rPr>
        <w:t>.</w:t>
      </w:r>
      <w:r w:rsidRPr="00600DB0">
        <w:rPr>
          <w:lang w:val="es-ES"/>
        </w:rPr>
        <w:tab/>
        <w:t>Indicadores</w:t>
      </w:r>
      <w:bookmarkEnd w:id="22"/>
    </w:p>
    <w:p w14:paraId="0CC3378D" w14:textId="77777777" w:rsidR="006E7439" w:rsidRPr="00600DB0" w:rsidRDefault="006E7439" w:rsidP="006E7439">
      <w:pPr>
        <w:ind w:left="720" w:hanging="720"/>
        <w:jc w:val="both"/>
        <w:rPr>
          <w:lang w:val="es-ES"/>
        </w:rPr>
      </w:pPr>
      <w:r w:rsidRPr="00600DB0">
        <w:rPr>
          <w:lang w:val="es-ES"/>
        </w:rPr>
        <w:t>2.1</w:t>
      </w:r>
      <w:r w:rsidRPr="00600DB0">
        <w:rPr>
          <w:lang w:val="es-ES"/>
        </w:rPr>
        <w:tab/>
        <w:t>El cuadro que se presenta a continuación incluye los indicadores de producto a los que se dará seguimiento y que se consignarán en los informes semestrales de seguimiento del proyecto.</w:t>
      </w:r>
    </w:p>
    <w:p w14:paraId="3836C522" w14:textId="77777777" w:rsidR="006E7439" w:rsidRPr="00600DB0" w:rsidRDefault="006E7439" w:rsidP="006E7439">
      <w:pPr>
        <w:ind w:left="720" w:hanging="720"/>
        <w:jc w:val="both"/>
        <w:rPr>
          <w:lang w:val="es-ES"/>
        </w:rPr>
      </w:pPr>
    </w:p>
    <w:p w14:paraId="283589F0" w14:textId="77777777" w:rsidR="006E7439" w:rsidRPr="00600DB0" w:rsidRDefault="006E7439" w:rsidP="006E7439">
      <w:pPr>
        <w:pStyle w:val="TableTitle"/>
        <w:rPr>
          <w:rFonts w:ascii="Times New Roman" w:hAnsi="Times New Roman"/>
          <w:sz w:val="24"/>
        </w:rPr>
      </w:pPr>
      <w:r w:rsidRPr="00600DB0">
        <w:rPr>
          <w:rFonts w:ascii="Times New Roman" w:hAnsi="Times New Roman"/>
          <w:sz w:val="24"/>
        </w:rPr>
        <w:t>Cuadro 1</w:t>
      </w:r>
    </w:p>
    <w:p w14:paraId="28F974D6" w14:textId="0CE75817" w:rsidR="006E7439" w:rsidRPr="00600DB0" w:rsidRDefault="006E7439" w:rsidP="006E7439">
      <w:pPr>
        <w:pStyle w:val="TableTitle"/>
        <w:rPr>
          <w:rFonts w:ascii="Times New Roman" w:hAnsi="Times New Roman"/>
          <w:sz w:val="24"/>
        </w:rPr>
      </w:pPr>
      <w:r w:rsidRPr="00600DB0">
        <w:rPr>
          <w:sz w:val="24"/>
          <w:szCs w:val="24"/>
        </w:rPr>
        <w:t>Programa Integral de Agua y Saneamiento Rural (PIASAR)</w:t>
      </w:r>
    </w:p>
    <w:p w14:paraId="0503F583" w14:textId="77777777" w:rsidR="006E7439" w:rsidRPr="00600DB0" w:rsidRDefault="006E7439" w:rsidP="006E7439">
      <w:pPr>
        <w:pStyle w:val="TableTitle"/>
        <w:rPr>
          <w:rFonts w:ascii="Times New Roman" w:hAnsi="Times New Roman"/>
          <w:sz w:val="24"/>
        </w:rPr>
      </w:pPr>
      <w:r w:rsidRPr="00600DB0">
        <w:rPr>
          <w:rFonts w:ascii="Times New Roman" w:hAnsi="Times New Roman"/>
          <w:sz w:val="24"/>
        </w:rPr>
        <w:t>Indicadores de Producto por Componente</w:t>
      </w:r>
    </w:p>
    <w:p w14:paraId="03EE45CF" w14:textId="77777777" w:rsidR="006E7439" w:rsidRPr="00600DB0" w:rsidRDefault="006E7439" w:rsidP="006E7439">
      <w:pPr>
        <w:pStyle w:val="TableTitle"/>
        <w:rPr>
          <w:rFonts w:ascii="Times New Roman" w:hAnsi="Times New Roman"/>
          <w:sz w:val="10"/>
          <w:szCs w:val="10"/>
        </w:rPr>
      </w:pP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2610"/>
        <w:gridCol w:w="1272"/>
        <w:gridCol w:w="2417"/>
      </w:tblGrid>
      <w:tr w:rsidR="006E7439" w:rsidRPr="00600DB0" w14:paraId="7A1847EA" w14:textId="77777777" w:rsidTr="005843AF">
        <w:trPr>
          <w:cantSplit/>
          <w:tblHeader/>
        </w:trPr>
        <w:tc>
          <w:tcPr>
            <w:tcW w:w="2413" w:type="dxa"/>
            <w:tcBorders>
              <w:bottom w:val="single" w:sz="4" w:space="0" w:color="auto"/>
            </w:tcBorders>
            <w:shd w:val="clear" w:color="auto" w:fill="244061"/>
            <w:vAlign w:val="center"/>
          </w:tcPr>
          <w:p w14:paraId="66F8D7E9" w14:textId="77777777" w:rsidR="006E7439" w:rsidRPr="00600DB0" w:rsidRDefault="006E7439" w:rsidP="005843AF">
            <w:pPr>
              <w:jc w:val="center"/>
              <w:rPr>
                <w:b/>
                <w:sz w:val="20"/>
                <w:lang w:val="es-ES"/>
              </w:rPr>
            </w:pPr>
            <w:r w:rsidRPr="00600DB0">
              <w:rPr>
                <w:b/>
                <w:sz w:val="20"/>
                <w:lang w:val="es-ES"/>
              </w:rPr>
              <w:t>Indicadores por Componente</w:t>
            </w:r>
          </w:p>
        </w:tc>
        <w:tc>
          <w:tcPr>
            <w:tcW w:w="2610" w:type="dxa"/>
            <w:tcBorders>
              <w:bottom w:val="single" w:sz="4" w:space="0" w:color="auto"/>
            </w:tcBorders>
            <w:shd w:val="clear" w:color="auto" w:fill="244061"/>
            <w:vAlign w:val="center"/>
          </w:tcPr>
          <w:p w14:paraId="737FEAF2" w14:textId="77777777" w:rsidR="006E7439" w:rsidRPr="00600DB0" w:rsidRDefault="006E7439" w:rsidP="005843AF">
            <w:pPr>
              <w:jc w:val="center"/>
              <w:rPr>
                <w:b/>
                <w:sz w:val="20"/>
                <w:lang w:val="es-ES"/>
              </w:rPr>
            </w:pPr>
            <w:r w:rsidRPr="00600DB0">
              <w:rPr>
                <w:b/>
                <w:sz w:val="20"/>
                <w:lang w:val="es-ES"/>
              </w:rPr>
              <w:t>Definiciones</w:t>
            </w:r>
          </w:p>
        </w:tc>
        <w:tc>
          <w:tcPr>
            <w:tcW w:w="1272" w:type="dxa"/>
            <w:tcBorders>
              <w:bottom w:val="single" w:sz="4" w:space="0" w:color="auto"/>
            </w:tcBorders>
            <w:shd w:val="clear" w:color="auto" w:fill="244061"/>
            <w:vAlign w:val="center"/>
          </w:tcPr>
          <w:p w14:paraId="0D6535EF" w14:textId="77777777" w:rsidR="006E7439" w:rsidRPr="00600DB0" w:rsidRDefault="006E7439" w:rsidP="005843AF">
            <w:pPr>
              <w:jc w:val="center"/>
              <w:rPr>
                <w:b/>
                <w:sz w:val="20"/>
                <w:lang w:val="es-ES"/>
              </w:rPr>
            </w:pPr>
            <w:r w:rsidRPr="00600DB0">
              <w:rPr>
                <w:b/>
                <w:sz w:val="20"/>
                <w:lang w:val="es-ES"/>
              </w:rPr>
              <w:t>Frecuencia de Medición</w:t>
            </w:r>
          </w:p>
        </w:tc>
        <w:tc>
          <w:tcPr>
            <w:tcW w:w="2417" w:type="dxa"/>
            <w:tcBorders>
              <w:bottom w:val="single" w:sz="4" w:space="0" w:color="auto"/>
            </w:tcBorders>
            <w:shd w:val="clear" w:color="auto" w:fill="244061"/>
            <w:vAlign w:val="center"/>
          </w:tcPr>
          <w:p w14:paraId="7ED2DA93" w14:textId="77777777" w:rsidR="006E7439" w:rsidRPr="00600DB0" w:rsidRDefault="006E7439" w:rsidP="005843AF">
            <w:pPr>
              <w:jc w:val="center"/>
              <w:rPr>
                <w:b/>
                <w:sz w:val="20"/>
                <w:lang w:val="es-ES"/>
              </w:rPr>
            </w:pPr>
            <w:r w:rsidRPr="00600DB0">
              <w:rPr>
                <w:b/>
                <w:sz w:val="20"/>
                <w:lang w:val="es-ES"/>
              </w:rPr>
              <w:t>Medios de Verificación</w:t>
            </w:r>
          </w:p>
        </w:tc>
      </w:tr>
      <w:tr w:rsidR="006E7439" w:rsidRPr="00600DB0" w14:paraId="5D94F781" w14:textId="77777777" w:rsidTr="005843AF">
        <w:trPr>
          <w:cantSplit/>
          <w:trHeight w:val="314"/>
        </w:trPr>
        <w:tc>
          <w:tcPr>
            <w:tcW w:w="8712" w:type="dxa"/>
            <w:gridSpan w:val="4"/>
            <w:shd w:val="clear" w:color="auto" w:fill="95B3D7"/>
            <w:vAlign w:val="center"/>
          </w:tcPr>
          <w:p w14:paraId="108BC86F" w14:textId="77777777" w:rsidR="006E7439" w:rsidRPr="00600DB0" w:rsidRDefault="006E7439" w:rsidP="005843AF">
            <w:pPr>
              <w:rPr>
                <w:b/>
                <w:sz w:val="20"/>
                <w:lang w:val="es-ES"/>
              </w:rPr>
            </w:pPr>
            <w:r w:rsidRPr="00600DB0">
              <w:rPr>
                <w:b/>
                <w:sz w:val="20"/>
                <w:lang w:val="es-ES"/>
              </w:rPr>
              <w:t>Componente 1: Proyectos de Agua Potable y Saneamiento</w:t>
            </w:r>
          </w:p>
        </w:tc>
      </w:tr>
      <w:tr w:rsidR="006E7439" w:rsidRPr="00600DB0" w14:paraId="377583A6" w14:textId="77777777" w:rsidTr="005843AF">
        <w:trPr>
          <w:cantSplit/>
          <w:trHeight w:val="872"/>
        </w:trPr>
        <w:tc>
          <w:tcPr>
            <w:tcW w:w="2413" w:type="dxa"/>
            <w:vAlign w:val="center"/>
          </w:tcPr>
          <w:p w14:paraId="36E7FE02" w14:textId="77777777" w:rsidR="006E7439" w:rsidRPr="00600DB0" w:rsidRDefault="006E7439" w:rsidP="005843AF">
            <w:pPr>
              <w:pStyle w:val="ListParagraph"/>
              <w:ind w:left="133" w:right="126"/>
              <w:rPr>
                <w:rFonts w:eastAsia="Arial Unicode MS"/>
                <w:sz w:val="20"/>
                <w:szCs w:val="20"/>
              </w:rPr>
            </w:pPr>
            <w:bookmarkStart w:id="23" w:name="_Hlk492991959"/>
            <w:r w:rsidRPr="00600DB0">
              <w:rPr>
                <w:sz w:val="20"/>
                <w:szCs w:val="20"/>
              </w:rPr>
              <w:t xml:space="preserve">Estudios </w:t>
            </w:r>
            <w:r w:rsidRPr="00600DB0">
              <w:rPr>
                <w:rFonts w:eastAsia="Arial"/>
                <w:sz w:val="20"/>
                <w:szCs w:val="20"/>
              </w:rPr>
              <w:t xml:space="preserve">definitivos de proyectos de agua y saneamiento </w:t>
            </w:r>
            <w:r w:rsidRPr="00600DB0">
              <w:rPr>
                <w:sz w:val="20"/>
                <w:szCs w:val="20"/>
              </w:rPr>
              <w:t>elaborados</w:t>
            </w:r>
            <w:bookmarkEnd w:id="23"/>
          </w:p>
        </w:tc>
        <w:tc>
          <w:tcPr>
            <w:tcW w:w="2610" w:type="dxa"/>
            <w:vAlign w:val="center"/>
          </w:tcPr>
          <w:p w14:paraId="0B63A5EA" w14:textId="77777777" w:rsidR="006E7439" w:rsidRPr="00600DB0" w:rsidRDefault="006E7439" w:rsidP="005843AF">
            <w:pPr>
              <w:pStyle w:val="ListParagraph"/>
              <w:ind w:left="0"/>
              <w:rPr>
                <w:spacing w:val="-3"/>
                <w:sz w:val="20"/>
                <w:szCs w:val="20"/>
              </w:rPr>
            </w:pPr>
            <w:r w:rsidRPr="00600DB0">
              <w:rPr>
                <w:spacing w:val="-3"/>
                <w:sz w:val="20"/>
                <w:szCs w:val="20"/>
              </w:rPr>
              <w:t>Estudios definitivos, incluyendo expedientes técnicos finales, en proyectos de agua y saneamiento.</w:t>
            </w:r>
          </w:p>
          <w:p w14:paraId="7D086D03" w14:textId="774F3426" w:rsidR="005843AF" w:rsidRPr="00600DB0" w:rsidRDefault="005843AF" w:rsidP="005843AF">
            <w:pPr>
              <w:pStyle w:val="ListParagraph"/>
              <w:ind w:left="0"/>
              <w:rPr>
                <w:spacing w:val="-3"/>
                <w:sz w:val="20"/>
                <w:szCs w:val="20"/>
              </w:rPr>
            </w:pPr>
            <w:r w:rsidRPr="00600DB0">
              <w:rPr>
                <w:spacing w:val="-3"/>
                <w:sz w:val="20"/>
                <w:szCs w:val="20"/>
              </w:rPr>
              <w:t>Indicador = número de estudios definitivos elaborados</w:t>
            </w:r>
          </w:p>
        </w:tc>
        <w:tc>
          <w:tcPr>
            <w:tcW w:w="1272" w:type="dxa"/>
            <w:vAlign w:val="center"/>
          </w:tcPr>
          <w:p w14:paraId="474B0792"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246E5311" w14:textId="77777777" w:rsidR="006E7439" w:rsidRPr="00600DB0" w:rsidRDefault="006E7439" w:rsidP="005843AF">
            <w:pPr>
              <w:rPr>
                <w:rFonts w:eastAsia="Arial Unicode MS"/>
                <w:iCs/>
                <w:sz w:val="20"/>
                <w:lang w:val="es-ES"/>
              </w:rPr>
            </w:pPr>
            <w:r w:rsidRPr="00600DB0">
              <w:rPr>
                <w:sz w:val="20"/>
                <w:lang w:val="es-ES"/>
              </w:rPr>
              <w:t>Aprobación del estudio por parte de la Unidad Ejecutora</w:t>
            </w:r>
          </w:p>
        </w:tc>
      </w:tr>
      <w:tr w:rsidR="006E7439" w:rsidRPr="00600DB0" w14:paraId="0B87C668" w14:textId="77777777" w:rsidTr="005843AF">
        <w:trPr>
          <w:cantSplit/>
          <w:trHeight w:val="872"/>
        </w:trPr>
        <w:tc>
          <w:tcPr>
            <w:tcW w:w="2413" w:type="dxa"/>
            <w:vAlign w:val="center"/>
          </w:tcPr>
          <w:p w14:paraId="3248544B" w14:textId="77777777" w:rsidR="006E7439" w:rsidRPr="00600DB0" w:rsidRDefault="006E7439" w:rsidP="005843AF">
            <w:pPr>
              <w:pStyle w:val="ListParagraph"/>
              <w:ind w:left="133" w:right="57"/>
              <w:rPr>
                <w:sz w:val="20"/>
                <w:szCs w:val="20"/>
              </w:rPr>
            </w:pPr>
            <w:r w:rsidRPr="00600DB0">
              <w:rPr>
                <w:sz w:val="20"/>
                <w:szCs w:val="20"/>
              </w:rPr>
              <w:t>Sistemas de agua potable en centros poblados rurales construidos o mejorados</w:t>
            </w:r>
          </w:p>
        </w:tc>
        <w:tc>
          <w:tcPr>
            <w:tcW w:w="2610" w:type="dxa"/>
            <w:vAlign w:val="center"/>
          </w:tcPr>
          <w:p w14:paraId="349AE716" w14:textId="77777777" w:rsidR="006E7439" w:rsidRPr="00600DB0" w:rsidRDefault="006E7439" w:rsidP="005843AF">
            <w:pPr>
              <w:pStyle w:val="ListParagraph"/>
              <w:ind w:left="0"/>
              <w:rPr>
                <w:rFonts w:eastAsia="Arial"/>
                <w:sz w:val="20"/>
                <w:szCs w:val="20"/>
              </w:rPr>
            </w:pPr>
            <w:r w:rsidRPr="00600DB0">
              <w:rPr>
                <w:sz w:val="20"/>
                <w:szCs w:val="20"/>
              </w:rPr>
              <w:t xml:space="preserve">Incluyen: </w:t>
            </w:r>
            <w:r w:rsidRPr="00600DB0">
              <w:rPr>
                <w:rFonts w:eastAsia="Arial"/>
                <w:sz w:val="20"/>
                <w:szCs w:val="20"/>
              </w:rPr>
              <w:t>captación, potabilización de agua, conducción, distribución, almacenamiento y conexiones intra domiciliarias.</w:t>
            </w:r>
          </w:p>
          <w:p w14:paraId="1BD684AF" w14:textId="0D49B3FB" w:rsidR="005843AF" w:rsidRPr="00600DB0" w:rsidRDefault="005843AF" w:rsidP="005843AF">
            <w:pPr>
              <w:pStyle w:val="ListParagraph"/>
              <w:ind w:left="0"/>
              <w:rPr>
                <w:spacing w:val="-3"/>
                <w:sz w:val="20"/>
                <w:szCs w:val="20"/>
              </w:rPr>
            </w:pPr>
            <w:r w:rsidRPr="00600DB0">
              <w:rPr>
                <w:rFonts w:eastAsia="Arial"/>
                <w:sz w:val="20"/>
                <w:szCs w:val="20"/>
              </w:rPr>
              <w:t>Indicador = número de sistemas de agua potable construidos o mejorados</w:t>
            </w:r>
          </w:p>
        </w:tc>
        <w:tc>
          <w:tcPr>
            <w:tcW w:w="1272" w:type="dxa"/>
            <w:vAlign w:val="center"/>
          </w:tcPr>
          <w:p w14:paraId="0FACF356"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78FFE1D6" w14:textId="77777777" w:rsidR="006E7439" w:rsidRPr="00600DB0" w:rsidRDefault="006E7439" w:rsidP="005843AF">
            <w:pPr>
              <w:rPr>
                <w:rFonts w:eastAsia="Arial Unicode MS"/>
                <w:iCs/>
                <w:sz w:val="20"/>
                <w:lang w:val="es-ES"/>
              </w:rPr>
            </w:pPr>
            <w:r w:rsidRPr="00600DB0">
              <w:rPr>
                <w:sz w:val="20"/>
                <w:lang w:val="es-ES"/>
              </w:rPr>
              <w:t>Acta de recepción de obras</w:t>
            </w:r>
          </w:p>
        </w:tc>
      </w:tr>
      <w:tr w:rsidR="006E7439" w:rsidRPr="00600DB0" w14:paraId="29A34F15" w14:textId="77777777" w:rsidTr="005843AF">
        <w:trPr>
          <w:cantSplit/>
          <w:trHeight w:val="872"/>
        </w:trPr>
        <w:tc>
          <w:tcPr>
            <w:tcW w:w="2413" w:type="dxa"/>
            <w:vAlign w:val="center"/>
          </w:tcPr>
          <w:p w14:paraId="72D33A67" w14:textId="77777777" w:rsidR="006E7439" w:rsidRPr="00600DB0" w:rsidRDefault="006E7439" w:rsidP="005843AF">
            <w:pPr>
              <w:pStyle w:val="ListParagraph"/>
              <w:ind w:left="133" w:right="57"/>
              <w:rPr>
                <w:sz w:val="20"/>
                <w:szCs w:val="20"/>
              </w:rPr>
            </w:pPr>
            <w:r w:rsidRPr="00600DB0">
              <w:rPr>
                <w:sz w:val="20"/>
                <w:szCs w:val="20"/>
              </w:rPr>
              <w:t>Unidades Básicas Sanitarias (UBS) en centros poblados rurales construidas</w:t>
            </w:r>
          </w:p>
        </w:tc>
        <w:tc>
          <w:tcPr>
            <w:tcW w:w="2610" w:type="dxa"/>
            <w:vAlign w:val="center"/>
          </w:tcPr>
          <w:p w14:paraId="45373E90" w14:textId="77777777" w:rsidR="006E7439" w:rsidRPr="00600DB0" w:rsidRDefault="006E7439" w:rsidP="005843AF">
            <w:pPr>
              <w:pStyle w:val="FootnoteText"/>
              <w:spacing w:after="0"/>
              <w:ind w:left="1" w:hanging="18"/>
              <w:jc w:val="left"/>
              <w:rPr>
                <w:lang w:val="es-ES"/>
              </w:rPr>
            </w:pPr>
            <w:r w:rsidRPr="00600DB0">
              <w:rPr>
                <w:lang w:val="es-ES"/>
              </w:rPr>
              <w:t>La UBS se refiere a una solución individual (ya sea seca o húmeda), que consiste en un sanitario, una ducha y un lavador de uso múltiple y los elementos necesarios para la disposición adecuada de los residuos generados (agua residual, excreta u orina).</w:t>
            </w:r>
          </w:p>
          <w:p w14:paraId="2C746B38" w14:textId="3FAAEFBB" w:rsidR="005843AF" w:rsidRPr="00A8788E" w:rsidRDefault="005843AF" w:rsidP="005843AF">
            <w:pPr>
              <w:pStyle w:val="FootnoteText"/>
              <w:spacing w:after="0"/>
              <w:ind w:left="1" w:hanging="18"/>
              <w:jc w:val="left"/>
              <w:rPr>
                <w:lang w:val="pt-BR"/>
              </w:rPr>
            </w:pPr>
            <w:r w:rsidRPr="00A8788E">
              <w:rPr>
                <w:lang w:val="pt-BR"/>
              </w:rPr>
              <w:t>Indicador = Número de UBS construidas</w:t>
            </w:r>
          </w:p>
        </w:tc>
        <w:tc>
          <w:tcPr>
            <w:tcW w:w="1272" w:type="dxa"/>
            <w:vAlign w:val="center"/>
          </w:tcPr>
          <w:p w14:paraId="0942091B"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45640868" w14:textId="77777777" w:rsidR="006E7439" w:rsidRPr="00600DB0" w:rsidRDefault="006E7439" w:rsidP="005843AF">
            <w:pPr>
              <w:rPr>
                <w:rFonts w:eastAsia="Arial Unicode MS"/>
                <w:iCs/>
                <w:sz w:val="20"/>
                <w:lang w:val="es-ES"/>
              </w:rPr>
            </w:pPr>
            <w:r w:rsidRPr="00600DB0">
              <w:rPr>
                <w:sz w:val="20"/>
                <w:lang w:val="es-ES"/>
              </w:rPr>
              <w:t>Acta de recepción de obras</w:t>
            </w:r>
          </w:p>
        </w:tc>
      </w:tr>
      <w:tr w:rsidR="006E7439" w:rsidRPr="00600DB0" w14:paraId="1FF4DCB1" w14:textId="77777777" w:rsidTr="005843AF">
        <w:trPr>
          <w:cantSplit/>
          <w:trHeight w:val="872"/>
        </w:trPr>
        <w:tc>
          <w:tcPr>
            <w:tcW w:w="2413" w:type="dxa"/>
            <w:vAlign w:val="center"/>
          </w:tcPr>
          <w:p w14:paraId="791D8F2C" w14:textId="77777777" w:rsidR="006E7439" w:rsidRPr="00600DB0" w:rsidRDefault="006E7439" w:rsidP="005843AF">
            <w:pPr>
              <w:pStyle w:val="ListParagraph"/>
              <w:ind w:left="133" w:right="126"/>
              <w:rPr>
                <w:sz w:val="20"/>
                <w:szCs w:val="20"/>
              </w:rPr>
            </w:pPr>
            <w:r w:rsidRPr="00600DB0">
              <w:rPr>
                <w:sz w:val="20"/>
                <w:szCs w:val="20"/>
              </w:rPr>
              <w:lastRenderedPageBreak/>
              <w:t>JASS capacitadas para administrar, operar y mantener los servicios de agua y saneamiento</w:t>
            </w:r>
          </w:p>
        </w:tc>
        <w:tc>
          <w:tcPr>
            <w:tcW w:w="2610" w:type="dxa"/>
            <w:vAlign w:val="center"/>
          </w:tcPr>
          <w:p w14:paraId="7E0A942D" w14:textId="77777777" w:rsidR="006E7439" w:rsidRPr="00600DB0" w:rsidRDefault="006E7439" w:rsidP="005843AF">
            <w:pPr>
              <w:pStyle w:val="ListParagraph"/>
              <w:ind w:left="0"/>
              <w:rPr>
                <w:spacing w:val="-3"/>
                <w:sz w:val="20"/>
                <w:szCs w:val="20"/>
              </w:rPr>
            </w:pPr>
            <w:r w:rsidRPr="00600DB0">
              <w:rPr>
                <w:spacing w:val="-3"/>
                <w:sz w:val="20"/>
                <w:szCs w:val="20"/>
              </w:rPr>
              <w:t>El indicador incluye varios hitos:</w:t>
            </w:r>
          </w:p>
          <w:p w14:paraId="76E372AA" w14:textId="77777777" w:rsidR="006E7439" w:rsidRPr="00600DB0" w:rsidRDefault="006E7439" w:rsidP="005843AF">
            <w:pPr>
              <w:pStyle w:val="ListParagraph"/>
              <w:numPr>
                <w:ilvl w:val="0"/>
                <w:numId w:val="14"/>
              </w:numPr>
              <w:ind w:left="361"/>
              <w:rPr>
                <w:spacing w:val="-3"/>
                <w:sz w:val="20"/>
                <w:szCs w:val="20"/>
              </w:rPr>
            </w:pPr>
            <w:r w:rsidRPr="00600DB0">
              <w:rPr>
                <w:i/>
                <w:sz w:val="20"/>
                <w:szCs w:val="20"/>
              </w:rPr>
              <w:t>Talleres</w:t>
            </w:r>
            <w:r w:rsidRPr="00600DB0">
              <w:rPr>
                <w:sz w:val="20"/>
                <w:szCs w:val="20"/>
              </w:rPr>
              <w:t xml:space="preserve"> </w:t>
            </w:r>
            <w:r w:rsidRPr="00600DB0">
              <w:rPr>
                <w:i/>
                <w:sz w:val="20"/>
                <w:szCs w:val="20"/>
              </w:rPr>
              <w:t>de capacitación a las JASS en AOM y aspectos legales realizados</w:t>
            </w:r>
          </w:p>
          <w:p w14:paraId="0EB2C864" w14:textId="77777777" w:rsidR="006E7439" w:rsidRPr="00600DB0" w:rsidRDefault="006E7439" w:rsidP="005843AF">
            <w:pPr>
              <w:pStyle w:val="ListParagraph"/>
              <w:numPr>
                <w:ilvl w:val="0"/>
                <w:numId w:val="14"/>
              </w:numPr>
              <w:ind w:left="361"/>
              <w:rPr>
                <w:spacing w:val="-3"/>
                <w:sz w:val="20"/>
                <w:szCs w:val="20"/>
              </w:rPr>
            </w:pPr>
            <w:r w:rsidRPr="00600DB0">
              <w:rPr>
                <w:i/>
                <w:sz w:val="20"/>
                <w:szCs w:val="20"/>
              </w:rPr>
              <w:t>Talleres de liderazgo y participación dirigidos a mujeres realizados</w:t>
            </w:r>
          </w:p>
          <w:p w14:paraId="02AA8033" w14:textId="77777777" w:rsidR="006E7439" w:rsidRPr="00600DB0" w:rsidRDefault="006E7439" w:rsidP="005843AF">
            <w:pPr>
              <w:pStyle w:val="ListParagraph"/>
              <w:ind w:left="0"/>
              <w:rPr>
                <w:spacing w:val="-3"/>
                <w:sz w:val="20"/>
                <w:szCs w:val="20"/>
              </w:rPr>
            </w:pPr>
            <w:r w:rsidRPr="00600DB0">
              <w:rPr>
                <w:spacing w:val="-3"/>
                <w:sz w:val="20"/>
                <w:szCs w:val="20"/>
              </w:rPr>
              <w:t>Se realizarán 5 talleres de capacitación en AOM y aspectos legales por JASS y un taller de liderazgo y participación dirigidos a mujeres por JASS</w:t>
            </w:r>
          </w:p>
          <w:p w14:paraId="7BBE55B4" w14:textId="5AF9061B" w:rsidR="005843AF" w:rsidRPr="00600DB0" w:rsidRDefault="005843AF" w:rsidP="005843AF">
            <w:pPr>
              <w:pStyle w:val="ListParagraph"/>
              <w:ind w:left="0"/>
              <w:rPr>
                <w:spacing w:val="-3"/>
                <w:sz w:val="20"/>
                <w:szCs w:val="20"/>
              </w:rPr>
            </w:pPr>
            <w:r w:rsidRPr="00600DB0">
              <w:rPr>
                <w:spacing w:val="-3"/>
                <w:sz w:val="20"/>
                <w:szCs w:val="20"/>
              </w:rPr>
              <w:t>Indicador = número de JASS capacitadas</w:t>
            </w:r>
          </w:p>
        </w:tc>
        <w:tc>
          <w:tcPr>
            <w:tcW w:w="1272" w:type="dxa"/>
            <w:vAlign w:val="center"/>
          </w:tcPr>
          <w:p w14:paraId="4FEACF21"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7E18FED3" w14:textId="77777777" w:rsidR="006E7439" w:rsidRPr="00600DB0" w:rsidRDefault="006E7439" w:rsidP="005843AF">
            <w:pPr>
              <w:rPr>
                <w:rFonts w:eastAsia="Arial Unicode MS"/>
                <w:iCs/>
                <w:sz w:val="20"/>
                <w:lang w:val="es-ES"/>
              </w:rPr>
            </w:pPr>
            <w:r w:rsidRPr="00600DB0">
              <w:rPr>
                <w:sz w:val="20"/>
                <w:lang w:val="es-ES"/>
              </w:rPr>
              <w:t>Informe de consultor encargado de la gestión social a partir de actas de talleres de capacitación con las JASS</w:t>
            </w:r>
          </w:p>
        </w:tc>
      </w:tr>
      <w:tr w:rsidR="006E7439" w:rsidRPr="00600DB0" w14:paraId="2CB5D9B0" w14:textId="77777777" w:rsidTr="005843AF">
        <w:trPr>
          <w:cantSplit/>
          <w:trHeight w:val="872"/>
        </w:trPr>
        <w:tc>
          <w:tcPr>
            <w:tcW w:w="2413" w:type="dxa"/>
            <w:vAlign w:val="center"/>
          </w:tcPr>
          <w:p w14:paraId="0FC3257B" w14:textId="77777777" w:rsidR="006E7439" w:rsidRPr="00600DB0" w:rsidRDefault="006E7439" w:rsidP="005843AF">
            <w:pPr>
              <w:pStyle w:val="ListParagraph"/>
              <w:ind w:left="133" w:right="126"/>
              <w:rPr>
                <w:sz w:val="20"/>
                <w:szCs w:val="20"/>
              </w:rPr>
            </w:pPr>
            <w:r w:rsidRPr="00600DB0">
              <w:rPr>
                <w:sz w:val="20"/>
                <w:szCs w:val="20"/>
              </w:rPr>
              <w:t>ATM capacitadas para brindar asistencia técnica a las JASS</w:t>
            </w:r>
          </w:p>
        </w:tc>
        <w:tc>
          <w:tcPr>
            <w:tcW w:w="2610" w:type="dxa"/>
            <w:vAlign w:val="center"/>
          </w:tcPr>
          <w:p w14:paraId="13FDB6D3" w14:textId="77777777" w:rsidR="005843AF" w:rsidRPr="00600DB0" w:rsidRDefault="006E7439" w:rsidP="005843AF">
            <w:pPr>
              <w:pStyle w:val="ListParagraph"/>
              <w:ind w:left="0"/>
              <w:rPr>
                <w:spacing w:val="-3"/>
                <w:sz w:val="20"/>
                <w:szCs w:val="20"/>
              </w:rPr>
            </w:pPr>
            <w:r w:rsidRPr="00600DB0">
              <w:rPr>
                <w:spacing w:val="-3"/>
                <w:sz w:val="20"/>
                <w:szCs w:val="20"/>
              </w:rPr>
              <w:t>Incluye las Asistencias Técnicas Municipales de las municipalidades con comunidades participantes en el programa.</w:t>
            </w:r>
          </w:p>
          <w:p w14:paraId="4C81957B" w14:textId="5C3E9BD0" w:rsidR="006E7439" w:rsidRPr="00600DB0" w:rsidRDefault="005843AF" w:rsidP="005843AF">
            <w:pPr>
              <w:pStyle w:val="ListParagraph"/>
              <w:ind w:left="0"/>
              <w:rPr>
                <w:spacing w:val="-3"/>
                <w:sz w:val="20"/>
                <w:szCs w:val="20"/>
              </w:rPr>
            </w:pPr>
            <w:r w:rsidRPr="00600DB0">
              <w:rPr>
                <w:spacing w:val="-3"/>
                <w:sz w:val="20"/>
                <w:szCs w:val="20"/>
              </w:rPr>
              <w:t>Indicador = Número de ATM capacitadas</w:t>
            </w:r>
            <w:r w:rsidR="006E7439" w:rsidRPr="00600DB0">
              <w:rPr>
                <w:spacing w:val="-3"/>
                <w:sz w:val="20"/>
                <w:szCs w:val="20"/>
              </w:rPr>
              <w:t xml:space="preserve"> </w:t>
            </w:r>
          </w:p>
        </w:tc>
        <w:tc>
          <w:tcPr>
            <w:tcW w:w="1272" w:type="dxa"/>
            <w:vAlign w:val="center"/>
          </w:tcPr>
          <w:p w14:paraId="2250798F"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04542FAE" w14:textId="362B83F1" w:rsidR="006E7439" w:rsidRPr="00600DB0" w:rsidRDefault="006E7439" w:rsidP="005843AF">
            <w:pPr>
              <w:rPr>
                <w:rFonts w:eastAsia="Arial Unicode MS"/>
                <w:iCs/>
                <w:sz w:val="20"/>
                <w:lang w:val="es-ES"/>
              </w:rPr>
            </w:pPr>
            <w:r w:rsidRPr="00600DB0">
              <w:rPr>
                <w:sz w:val="20"/>
                <w:lang w:val="es-ES"/>
              </w:rPr>
              <w:t>Informe del consultor encargado de la gestión social a partir de actas de talleres de capacitación con las ATM</w:t>
            </w:r>
          </w:p>
        </w:tc>
      </w:tr>
      <w:tr w:rsidR="006E7439" w:rsidRPr="00600DB0" w14:paraId="22E72A4E" w14:textId="77777777" w:rsidTr="005843AF">
        <w:trPr>
          <w:cantSplit/>
          <w:trHeight w:val="872"/>
        </w:trPr>
        <w:tc>
          <w:tcPr>
            <w:tcW w:w="2413" w:type="dxa"/>
            <w:vAlign w:val="center"/>
          </w:tcPr>
          <w:p w14:paraId="576D069C" w14:textId="77777777" w:rsidR="006E7439" w:rsidRPr="00600DB0" w:rsidRDefault="006E7439" w:rsidP="005843AF">
            <w:pPr>
              <w:pStyle w:val="ListParagraph"/>
              <w:ind w:left="133" w:right="126"/>
              <w:rPr>
                <w:sz w:val="20"/>
                <w:szCs w:val="20"/>
              </w:rPr>
            </w:pPr>
            <w:r w:rsidRPr="00600DB0">
              <w:rPr>
                <w:sz w:val="20"/>
                <w:szCs w:val="20"/>
              </w:rPr>
              <w:t>Personas capacitadas en educación sanitaria y uso de los servicios de AyS</w:t>
            </w:r>
          </w:p>
        </w:tc>
        <w:tc>
          <w:tcPr>
            <w:tcW w:w="2610" w:type="dxa"/>
            <w:vAlign w:val="center"/>
          </w:tcPr>
          <w:p w14:paraId="0CA36811" w14:textId="77777777" w:rsidR="006E7439" w:rsidRPr="00600DB0" w:rsidRDefault="006E7439" w:rsidP="005843AF">
            <w:pPr>
              <w:pStyle w:val="ListParagraph"/>
              <w:ind w:left="0"/>
              <w:rPr>
                <w:sz w:val="20"/>
                <w:szCs w:val="20"/>
              </w:rPr>
            </w:pPr>
            <w:r w:rsidRPr="00600DB0">
              <w:rPr>
                <w:sz w:val="20"/>
                <w:szCs w:val="20"/>
              </w:rPr>
              <w:t>Educación sanitaria y usos de los servicios contempla, entre otros: cuidado de la fuente, ciclo ampliado del agua incluyendo cultura de pago, valoración de los servicios.</w:t>
            </w:r>
          </w:p>
          <w:p w14:paraId="3B27D9B5" w14:textId="77777777" w:rsidR="006E7439" w:rsidRPr="00600DB0" w:rsidRDefault="006E7439" w:rsidP="005843AF">
            <w:pPr>
              <w:pStyle w:val="ListParagraph"/>
              <w:ind w:left="0"/>
              <w:rPr>
                <w:sz w:val="20"/>
                <w:szCs w:val="20"/>
              </w:rPr>
            </w:pPr>
            <w:r w:rsidRPr="00600DB0">
              <w:rPr>
                <w:sz w:val="20"/>
                <w:szCs w:val="20"/>
              </w:rPr>
              <w:t>Se estima capacitar a 1.5 personas por hogar</w:t>
            </w:r>
          </w:p>
          <w:p w14:paraId="73DBFC09" w14:textId="21062DDD" w:rsidR="005843AF" w:rsidRPr="00600DB0" w:rsidRDefault="005843AF" w:rsidP="005843AF">
            <w:pPr>
              <w:pStyle w:val="ListParagraph"/>
              <w:ind w:left="0"/>
              <w:rPr>
                <w:spacing w:val="-3"/>
                <w:sz w:val="20"/>
                <w:szCs w:val="20"/>
              </w:rPr>
            </w:pPr>
            <w:r w:rsidRPr="00600DB0">
              <w:rPr>
                <w:sz w:val="20"/>
                <w:szCs w:val="20"/>
              </w:rPr>
              <w:t>Indicador = Número de personas participantes en las actividades de educación sanitaria y uso de los servicios de APS</w:t>
            </w:r>
          </w:p>
        </w:tc>
        <w:tc>
          <w:tcPr>
            <w:tcW w:w="1272" w:type="dxa"/>
            <w:vAlign w:val="center"/>
          </w:tcPr>
          <w:p w14:paraId="5960D762"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7333BD04" w14:textId="77777777" w:rsidR="006E7439" w:rsidRPr="00600DB0" w:rsidRDefault="006E7439" w:rsidP="005843AF">
            <w:pPr>
              <w:rPr>
                <w:rFonts w:eastAsia="Arial Unicode MS"/>
                <w:iCs/>
                <w:sz w:val="20"/>
                <w:lang w:val="es-ES"/>
              </w:rPr>
            </w:pPr>
            <w:r w:rsidRPr="00600DB0">
              <w:rPr>
                <w:sz w:val="20"/>
                <w:lang w:val="es-ES"/>
              </w:rPr>
              <w:t>Informe del consultor encargado de la gestión social a partir de las actas de participación en los cursos y talleres</w:t>
            </w:r>
          </w:p>
        </w:tc>
      </w:tr>
      <w:tr w:rsidR="006E7439" w:rsidRPr="00600DB0" w14:paraId="1C09A88E" w14:textId="77777777" w:rsidTr="005843AF">
        <w:trPr>
          <w:cantSplit/>
          <w:trHeight w:val="872"/>
        </w:trPr>
        <w:tc>
          <w:tcPr>
            <w:tcW w:w="2413" w:type="dxa"/>
            <w:vAlign w:val="center"/>
          </w:tcPr>
          <w:p w14:paraId="194EC2E3" w14:textId="77777777" w:rsidR="006E7439" w:rsidRPr="00600DB0" w:rsidRDefault="006E7439" w:rsidP="005843AF">
            <w:pPr>
              <w:pStyle w:val="ListParagraph"/>
              <w:ind w:left="85" w:right="57"/>
              <w:rPr>
                <w:rFonts w:eastAsia="Arial Unicode MS"/>
                <w:sz w:val="20"/>
                <w:szCs w:val="20"/>
              </w:rPr>
            </w:pPr>
            <w:r w:rsidRPr="00600DB0">
              <w:rPr>
                <w:sz w:val="20"/>
                <w:szCs w:val="20"/>
              </w:rPr>
              <w:t>Núcleos Ejecutores capacitados en gestión y administración de proyectos</w:t>
            </w:r>
          </w:p>
        </w:tc>
        <w:tc>
          <w:tcPr>
            <w:tcW w:w="2610" w:type="dxa"/>
            <w:vAlign w:val="center"/>
          </w:tcPr>
          <w:p w14:paraId="1A014F52" w14:textId="77777777" w:rsidR="006E7439" w:rsidRPr="00600DB0" w:rsidRDefault="006E7439" w:rsidP="005843AF">
            <w:pPr>
              <w:pStyle w:val="ListParagraph"/>
              <w:ind w:left="0"/>
              <w:rPr>
                <w:sz w:val="20"/>
                <w:szCs w:val="20"/>
              </w:rPr>
            </w:pPr>
            <w:r w:rsidRPr="00600DB0">
              <w:rPr>
                <w:sz w:val="20"/>
                <w:szCs w:val="20"/>
              </w:rPr>
              <w:t>Representantes de los Núcleos Ejecutores: Presidente, Tesorero, Secretario y Fiscal</w:t>
            </w:r>
          </w:p>
          <w:p w14:paraId="7D973C0D" w14:textId="7AFB7AE3" w:rsidR="005843AF" w:rsidRPr="00600DB0" w:rsidRDefault="005843AF" w:rsidP="005843AF">
            <w:pPr>
              <w:pStyle w:val="ListParagraph"/>
              <w:ind w:left="0"/>
              <w:rPr>
                <w:sz w:val="20"/>
                <w:szCs w:val="20"/>
              </w:rPr>
            </w:pPr>
            <w:r w:rsidRPr="00600DB0">
              <w:rPr>
                <w:sz w:val="20"/>
                <w:szCs w:val="20"/>
              </w:rPr>
              <w:t>Indicador = Número de Núcleos Ejecutores capacitados</w:t>
            </w:r>
          </w:p>
        </w:tc>
        <w:tc>
          <w:tcPr>
            <w:tcW w:w="1272" w:type="dxa"/>
            <w:vAlign w:val="center"/>
          </w:tcPr>
          <w:p w14:paraId="2DE7CAC4"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305A876A" w14:textId="77777777" w:rsidR="006E7439" w:rsidRPr="00600DB0" w:rsidRDefault="006E7439" w:rsidP="005843AF">
            <w:pPr>
              <w:rPr>
                <w:rFonts w:eastAsia="Arial Unicode MS"/>
                <w:iCs/>
                <w:sz w:val="20"/>
                <w:lang w:val="es-ES"/>
              </w:rPr>
            </w:pPr>
            <w:r w:rsidRPr="00600DB0">
              <w:rPr>
                <w:sz w:val="20"/>
                <w:lang w:val="es-ES"/>
              </w:rPr>
              <w:t>Informe del consultor encargado de la gestión social a partir de las actas de talleres de capacitación con los Núcleos Ejecutores</w:t>
            </w:r>
          </w:p>
        </w:tc>
      </w:tr>
      <w:tr w:rsidR="006E7439" w:rsidRPr="00600DB0" w14:paraId="7F09C5B0" w14:textId="77777777" w:rsidTr="005843AF">
        <w:trPr>
          <w:cantSplit/>
          <w:trHeight w:val="314"/>
        </w:trPr>
        <w:tc>
          <w:tcPr>
            <w:tcW w:w="8712" w:type="dxa"/>
            <w:gridSpan w:val="4"/>
            <w:shd w:val="clear" w:color="auto" w:fill="95B3D7"/>
            <w:vAlign w:val="center"/>
          </w:tcPr>
          <w:p w14:paraId="39940828" w14:textId="77777777" w:rsidR="006E7439" w:rsidRPr="00600DB0" w:rsidRDefault="006E7439" w:rsidP="005843AF">
            <w:pPr>
              <w:rPr>
                <w:b/>
                <w:sz w:val="20"/>
                <w:lang w:val="es-ES"/>
              </w:rPr>
            </w:pPr>
            <w:r w:rsidRPr="00600DB0">
              <w:rPr>
                <w:b/>
                <w:sz w:val="20"/>
                <w:lang w:val="es-ES"/>
              </w:rPr>
              <w:t>Componente 2: Gestión de la Sostenibilidad de los Servicios y Fortalecimiento de las Entidades del Sector</w:t>
            </w:r>
          </w:p>
        </w:tc>
      </w:tr>
      <w:tr w:rsidR="006E7439" w:rsidRPr="00600DB0" w14:paraId="19E3AF84" w14:textId="77777777" w:rsidTr="005843AF">
        <w:trPr>
          <w:cantSplit/>
          <w:trHeight w:val="872"/>
        </w:trPr>
        <w:tc>
          <w:tcPr>
            <w:tcW w:w="2413" w:type="dxa"/>
            <w:vAlign w:val="center"/>
          </w:tcPr>
          <w:p w14:paraId="34F1E501" w14:textId="77777777" w:rsidR="006E7439" w:rsidRPr="00600DB0" w:rsidRDefault="006E7439" w:rsidP="005843AF">
            <w:pPr>
              <w:pStyle w:val="ListParagraph"/>
              <w:ind w:left="85" w:right="126"/>
              <w:rPr>
                <w:rFonts w:eastAsia="Arial Unicode MS"/>
                <w:sz w:val="20"/>
                <w:szCs w:val="20"/>
              </w:rPr>
            </w:pPr>
            <w:r w:rsidRPr="00600DB0">
              <w:rPr>
                <w:sz w:val="20"/>
                <w:szCs w:val="20"/>
              </w:rPr>
              <w:t>JASS equipadas para la adecuada AOM</w:t>
            </w:r>
          </w:p>
        </w:tc>
        <w:tc>
          <w:tcPr>
            <w:tcW w:w="2610" w:type="dxa"/>
            <w:vAlign w:val="center"/>
          </w:tcPr>
          <w:p w14:paraId="094931BB" w14:textId="77777777" w:rsidR="006E7439" w:rsidRPr="00600DB0" w:rsidRDefault="006E7439" w:rsidP="005843AF">
            <w:pPr>
              <w:pStyle w:val="FootnoteText"/>
              <w:spacing w:after="0"/>
              <w:ind w:left="1" w:hanging="1"/>
              <w:jc w:val="left"/>
              <w:rPr>
                <w:lang w:val="es-ES"/>
              </w:rPr>
            </w:pPr>
            <w:r w:rsidRPr="00600DB0">
              <w:rPr>
                <w:lang w:val="es-ES"/>
              </w:rPr>
              <w:t>Incluye la adquisición de equipos, mobiliario y herramientas para la AOM.</w:t>
            </w:r>
          </w:p>
          <w:p w14:paraId="3EEB18C7" w14:textId="63FEE9F8" w:rsidR="005843AF" w:rsidRPr="00600DB0" w:rsidRDefault="005843AF" w:rsidP="005843AF">
            <w:pPr>
              <w:pStyle w:val="FootnoteText"/>
              <w:spacing w:after="0"/>
              <w:ind w:left="1" w:hanging="1"/>
              <w:jc w:val="left"/>
              <w:rPr>
                <w:lang w:val="es-ES"/>
              </w:rPr>
            </w:pPr>
            <w:r w:rsidRPr="00600DB0">
              <w:rPr>
                <w:lang w:val="es-ES"/>
              </w:rPr>
              <w:t>Indicador = Número de JASS que han recibido equipo</w:t>
            </w:r>
          </w:p>
        </w:tc>
        <w:tc>
          <w:tcPr>
            <w:tcW w:w="1272" w:type="dxa"/>
            <w:vAlign w:val="center"/>
          </w:tcPr>
          <w:p w14:paraId="5C2253B9"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2BF2BA59" w14:textId="77777777" w:rsidR="006E7439" w:rsidRPr="00600DB0" w:rsidRDefault="006E7439" w:rsidP="005843AF">
            <w:pPr>
              <w:rPr>
                <w:rFonts w:eastAsia="Arial Unicode MS"/>
                <w:iCs/>
                <w:sz w:val="20"/>
                <w:lang w:val="es-ES"/>
              </w:rPr>
            </w:pPr>
            <w:r w:rsidRPr="00600DB0">
              <w:rPr>
                <w:sz w:val="20"/>
                <w:lang w:val="es-ES"/>
              </w:rPr>
              <w:t>Acta de transferencia de equipos</w:t>
            </w:r>
          </w:p>
        </w:tc>
      </w:tr>
      <w:tr w:rsidR="006E7439" w:rsidRPr="00600DB0" w14:paraId="523FF409" w14:textId="77777777" w:rsidTr="005843AF">
        <w:trPr>
          <w:cantSplit/>
          <w:trHeight w:val="872"/>
        </w:trPr>
        <w:tc>
          <w:tcPr>
            <w:tcW w:w="2413" w:type="dxa"/>
            <w:vAlign w:val="center"/>
          </w:tcPr>
          <w:p w14:paraId="4ED123DC" w14:textId="77777777" w:rsidR="006E7439" w:rsidRPr="00600DB0" w:rsidRDefault="006E7439" w:rsidP="005843AF">
            <w:pPr>
              <w:pStyle w:val="ListParagraph"/>
              <w:ind w:left="85" w:right="57"/>
              <w:rPr>
                <w:rFonts w:eastAsia="Arial Unicode MS"/>
                <w:sz w:val="20"/>
                <w:szCs w:val="20"/>
              </w:rPr>
            </w:pPr>
            <w:r w:rsidRPr="00600DB0">
              <w:rPr>
                <w:sz w:val="20"/>
                <w:szCs w:val="20"/>
              </w:rPr>
              <w:lastRenderedPageBreak/>
              <w:t>ATMs fortalecidas para brindar asistencia técnica a las JASS</w:t>
            </w:r>
          </w:p>
        </w:tc>
        <w:tc>
          <w:tcPr>
            <w:tcW w:w="2610" w:type="dxa"/>
            <w:vAlign w:val="center"/>
          </w:tcPr>
          <w:p w14:paraId="513E0A87" w14:textId="77777777" w:rsidR="006E7439" w:rsidRPr="00600DB0" w:rsidRDefault="006E7439" w:rsidP="005843AF">
            <w:pPr>
              <w:rPr>
                <w:sz w:val="20"/>
                <w:lang w:val="es-ES"/>
              </w:rPr>
            </w:pPr>
            <w:r w:rsidRPr="00600DB0">
              <w:rPr>
                <w:sz w:val="20"/>
                <w:lang w:val="es-ES"/>
              </w:rPr>
              <w:t>Se entiende por ATMs fortalecidas, cuando están equipadas con computadoras, motocicleta, instrumentos de medición de cloros, y cuentan con manuales operativos para la asistencia técnica y monitoreo de las JASS.</w:t>
            </w:r>
          </w:p>
          <w:p w14:paraId="48597EA5" w14:textId="215572B6" w:rsidR="005843AF" w:rsidRPr="00A8788E" w:rsidRDefault="005843AF" w:rsidP="005843AF">
            <w:pPr>
              <w:rPr>
                <w:sz w:val="20"/>
                <w:lang w:val="pt-BR"/>
              </w:rPr>
            </w:pPr>
            <w:r w:rsidRPr="00A8788E">
              <w:rPr>
                <w:sz w:val="20"/>
                <w:lang w:val="pt-BR"/>
              </w:rPr>
              <w:t>Indicador = Número de ATM fortalecidas</w:t>
            </w:r>
          </w:p>
        </w:tc>
        <w:tc>
          <w:tcPr>
            <w:tcW w:w="1272" w:type="dxa"/>
            <w:vAlign w:val="center"/>
          </w:tcPr>
          <w:p w14:paraId="2C5C63F9"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6F740DBD" w14:textId="77777777" w:rsidR="006E7439" w:rsidRPr="00600DB0" w:rsidRDefault="006E7439" w:rsidP="005843AF">
            <w:pPr>
              <w:rPr>
                <w:rFonts w:eastAsia="Arial Unicode MS"/>
                <w:iCs/>
                <w:sz w:val="20"/>
                <w:lang w:val="es-ES"/>
              </w:rPr>
            </w:pPr>
            <w:r w:rsidRPr="00600DB0">
              <w:rPr>
                <w:sz w:val="20"/>
                <w:lang w:val="es-ES"/>
              </w:rPr>
              <w:t>Informe del consultor encargado del fortalecimiento de la sostenibilidad y Acta de transferencia de los equipos por parte del OE</w:t>
            </w:r>
          </w:p>
        </w:tc>
      </w:tr>
      <w:tr w:rsidR="006E7439" w:rsidRPr="00600DB0" w14:paraId="502CF7DF" w14:textId="77777777" w:rsidTr="005843AF">
        <w:trPr>
          <w:cantSplit/>
          <w:trHeight w:val="872"/>
        </w:trPr>
        <w:tc>
          <w:tcPr>
            <w:tcW w:w="2413" w:type="dxa"/>
            <w:vAlign w:val="center"/>
          </w:tcPr>
          <w:p w14:paraId="7A81D828" w14:textId="77777777" w:rsidR="006E7439" w:rsidRPr="00600DB0" w:rsidRDefault="006E7439" w:rsidP="005843AF">
            <w:pPr>
              <w:pStyle w:val="ListParagraph"/>
              <w:ind w:left="85" w:right="57"/>
              <w:rPr>
                <w:rFonts w:eastAsia="Arial Unicode MS"/>
                <w:sz w:val="20"/>
                <w:szCs w:val="20"/>
              </w:rPr>
            </w:pPr>
            <w:bookmarkStart w:id="24" w:name="_Hlk492996751"/>
            <w:r w:rsidRPr="00600DB0">
              <w:rPr>
                <w:sz w:val="20"/>
                <w:szCs w:val="20"/>
              </w:rPr>
              <w:t>DRVCS</w:t>
            </w:r>
            <w:bookmarkEnd w:id="24"/>
            <w:r w:rsidRPr="00600DB0">
              <w:rPr>
                <w:sz w:val="20"/>
                <w:szCs w:val="20"/>
              </w:rPr>
              <w:t xml:space="preserve"> fortalecidas para brindar asistencia técnica a las ATMs</w:t>
            </w:r>
          </w:p>
        </w:tc>
        <w:tc>
          <w:tcPr>
            <w:tcW w:w="2610" w:type="dxa"/>
            <w:vAlign w:val="center"/>
          </w:tcPr>
          <w:p w14:paraId="5B93175F" w14:textId="77777777" w:rsidR="006E7439" w:rsidRPr="00600DB0" w:rsidRDefault="006E7439" w:rsidP="005843AF">
            <w:pPr>
              <w:rPr>
                <w:sz w:val="20"/>
                <w:lang w:val="es-ES"/>
              </w:rPr>
            </w:pPr>
            <w:r w:rsidRPr="00600DB0">
              <w:rPr>
                <w:sz w:val="20"/>
                <w:lang w:val="es-ES"/>
              </w:rPr>
              <w:t>Se entiende por DRVCS fortalecidas, cuando cuentan con manuales operativos para la asistencia técnica y monitoreo de las ATMs</w:t>
            </w:r>
          </w:p>
          <w:p w14:paraId="624E5D08" w14:textId="44125EFE" w:rsidR="005843AF" w:rsidRPr="00A8788E" w:rsidRDefault="005843AF" w:rsidP="005843AF">
            <w:pPr>
              <w:rPr>
                <w:sz w:val="20"/>
                <w:lang w:val="pt-BR"/>
              </w:rPr>
            </w:pPr>
            <w:r w:rsidRPr="00A8788E">
              <w:rPr>
                <w:sz w:val="20"/>
                <w:lang w:val="pt-BR"/>
              </w:rPr>
              <w:t>Indicador = Número de DRVCS fortalecidas</w:t>
            </w:r>
          </w:p>
        </w:tc>
        <w:tc>
          <w:tcPr>
            <w:tcW w:w="1272" w:type="dxa"/>
            <w:vAlign w:val="center"/>
          </w:tcPr>
          <w:p w14:paraId="7353E853"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7504B1FC" w14:textId="77777777" w:rsidR="006E7439" w:rsidRPr="00600DB0" w:rsidRDefault="006E7439" w:rsidP="005843AF">
            <w:pPr>
              <w:rPr>
                <w:sz w:val="20"/>
                <w:lang w:val="es-ES"/>
              </w:rPr>
            </w:pPr>
            <w:r w:rsidRPr="00600DB0">
              <w:rPr>
                <w:sz w:val="20"/>
                <w:lang w:val="es-ES"/>
              </w:rPr>
              <w:t xml:space="preserve">Informe consultor a partir del desarrollo de los manuales operativos </w:t>
            </w:r>
          </w:p>
        </w:tc>
      </w:tr>
      <w:tr w:rsidR="006E7439" w:rsidRPr="00600DB0" w14:paraId="73E3892F" w14:textId="77777777" w:rsidTr="005843AF">
        <w:trPr>
          <w:cantSplit/>
          <w:trHeight w:val="872"/>
        </w:trPr>
        <w:tc>
          <w:tcPr>
            <w:tcW w:w="2413" w:type="dxa"/>
            <w:vAlign w:val="center"/>
          </w:tcPr>
          <w:p w14:paraId="682E126E" w14:textId="77777777" w:rsidR="006E7439" w:rsidRPr="00600DB0" w:rsidRDefault="006E7439" w:rsidP="005843AF">
            <w:pPr>
              <w:pStyle w:val="ListParagraph"/>
              <w:ind w:left="85" w:right="57"/>
              <w:rPr>
                <w:rFonts w:eastAsia="Arial Unicode MS"/>
                <w:sz w:val="20"/>
                <w:szCs w:val="20"/>
              </w:rPr>
            </w:pPr>
            <w:r w:rsidRPr="00600DB0">
              <w:rPr>
                <w:sz w:val="20"/>
                <w:szCs w:val="20"/>
              </w:rPr>
              <w:t>PNSR fortalecido para brindar asistencia técnica a las DRVCS y ATMs.</w:t>
            </w:r>
          </w:p>
        </w:tc>
        <w:tc>
          <w:tcPr>
            <w:tcW w:w="2610" w:type="dxa"/>
            <w:vAlign w:val="center"/>
          </w:tcPr>
          <w:p w14:paraId="156DC126" w14:textId="77777777" w:rsidR="006E7439" w:rsidRPr="00600DB0" w:rsidRDefault="006E7439" w:rsidP="005843AF">
            <w:pPr>
              <w:rPr>
                <w:sz w:val="20"/>
                <w:lang w:val="es-ES"/>
              </w:rPr>
            </w:pPr>
            <w:r w:rsidRPr="00600DB0">
              <w:rPr>
                <w:sz w:val="20"/>
                <w:lang w:val="es-ES"/>
              </w:rPr>
              <w:t>Se considera PNSR fortalecido cuando cuenta con instrumentos de gestión (tablero de control, modelo de intervención, reglamentos, metodología de cálculo de cuota familiar y línea base de los sistemas de agua).</w:t>
            </w:r>
          </w:p>
          <w:p w14:paraId="4A85FFCB" w14:textId="073408D0" w:rsidR="005843AF" w:rsidRPr="00600DB0" w:rsidRDefault="005843AF" w:rsidP="005843AF">
            <w:pPr>
              <w:rPr>
                <w:sz w:val="20"/>
                <w:lang w:val="es-ES"/>
              </w:rPr>
            </w:pPr>
            <w:r w:rsidRPr="00600DB0">
              <w:rPr>
                <w:sz w:val="20"/>
                <w:lang w:val="es-ES"/>
              </w:rPr>
              <w:t xml:space="preserve">Indicador = </w:t>
            </w:r>
            <w:r w:rsidR="00600DB0" w:rsidRPr="00600DB0">
              <w:rPr>
                <w:sz w:val="20"/>
                <w:lang w:val="es-ES"/>
              </w:rPr>
              <w:t>PNSR fortalecido</w:t>
            </w:r>
          </w:p>
        </w:tc>
        <w:tc>
          <w:tcPr>
            <w:tcW w:w="1272" w:type="dxa"/>
            <w:vAlign w:val="center"/>
          </w:tcPr>
          <w:p w14:paraId="11B2F5ED"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19913D26" w14:textId="77777777" w:rsidR="006E7439" w:rsidRPr="00600DB0" w:rsidRDefault="006E7439" w:rsidP="005843AF">
            <w:pPr>
              <w:rPr>
                <w:sz w:val="20"/>
                <w:lang w:val="es-ES"/>
              </w:rPr>
            </w:pPr>
            <w:r w:rsidRPr="00600DB0">
              <w:rPr>
                <w:sz w:val="20"/>
                <w:lang w:val="es-ES"/>
              </w:rPr>
              <w:t>Informe consultor a partir del desarrollo de los instrumentos de gestión</w:t>
            </w:r>
          </w:p>
        </w:tc>
      </w:tr>
      <w:tr w:rsidR="006E7439" w:rsidRPr="00600DB0" w14:paraId="7A28D251" w14:textId="77777777" w:rsidTr="005843AF">
        <w:trPr>
          <w:cantSplit/>
          <w:trHeight w:val="1007"/>
        </w:trPr>
        <w:tc>
          <w:tcPr>
            <w:tcW w:w="2413" w:type="dxa"/>
            <w:vAlign w:val="center"/>
          </w:tcPr>
          <w:p w14:paraId="7B12BA9E" w14:textId="77777777" w:rsidR="006E7439" w:rsidRPr="00600DB0" w:rsidRDefault="006E7439" w:rsidP="005843AF">
            <w:pPr>
              <w:pStyle w:val="ListParagraph"/>
              <w:ind w:left="85" w:right="126"/>
              <w:rPr>
                <w:rFonts w:eastAsia="Arial Unicode MS"/>
                <w:sz w:val="20"/>
                <w:szCs w:val="20"/>
              </w:rPr>
            </w:pPr>
            <w:r w:rsidRPr="00600DB0">
              <w:rPr>
                <w:sz w:val="20"/>
                <w:szCs w:val="20"/>
              </w:rPr>
              <w:t xml:space="preserve">Personal del PNSR capacitado para brindar asistencia técnica a las ATMs y las DRVCS </w:t>
            </w:r>
          </w:p>
        </w:tc>
        <w:tc>
          <w:tcPr>
            <w:tcW w:w="2610" w:type="dxa"/>
            <w:vAlign w:val="center"/>
          </w:tcPr>
          <w:p w14:paraId="188E4AFE" w14:textId="44D3A172" w:rsidR="006E7439" w:rsidRPr="00600DB0" w:rsidRDefault="00600DB0" w:rsidP="005843AF">
            <w:pPr>
              <w:rPr>
                <w:sz w:val="20"/>
                <w:lang w:val="es-ES"/>
              </w:rPr>
            </w:pPr>
            <w:r w:rsidRPr="00600DB0">
              <w:rPr>
                <w:sz w:val="20"/>
                <w:lang w:val="es-ES"/>
              </w:rPr>
              <w:t>Indicador = Número de personas personal del PNSR participantes en los certificados de capacitación que aprueban la capacitación</w:t>
            </w:r>
          </w:p>
        </w:tc>
        <w:tc>
          <w:tcPr>
            <w:tcW w:w="1272" w:type="dxa"/>
            <w:vAlign w:val="center"/>
          </w:tcPr>
          <w:p w14:paraId="25DFB509"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1230EE0B" w14:textId="77777777" w:rsidR="006E7439" w:rsidRPr="00600DB0" w:rsidRDefault="006E7439" w:rsidP="005843AF">
            <w:pPr>
              <w:rPr>
                <w:rFonts w:eastAsia="Arial Unicode MS"/>
                <w:iCs/>
                <w:sz w:val="20"/>
                <w:lang w:val="es-ES"/>
              </w:rPr>
            </w:pPr>
            <w:r w:rsidRPr="00600DB0">
              <w:rPr>
                <w:sz w:val="20"/>
                <w:lang w:val="es-ES"/>
              </w:rPr>
              <w:t>Certificado de capacitación del personal de PNSR</w:t>
            </w:r>
          </w:p>
        </w:tc>
      </w:tr>
      <w:tr w:rsidR="006E7439" w:rsidRPr="00600DB0" w14:paraId="69ECD277" w14:textId="77777777" w:rsidTr="005843AF">
        <w:trPr>
          <w:cantSplit/>
          <w:trHeight w:val="872"/>
        </w:trPr>
        <w:tc>
          <w:tcPr>
            <w:tcW w:w="2413" w:type="dxa"/>
            <w:vAlign w:val="center"/>
          </w:tcPr>
          <w:p w14:paraId="0B1961B8" w14:textId="77777777" w:rsidR="006E7439" w:rsidRPr="00600DB0" w:rsidRDefault="006E7439" w:rsidP="005843AF">
            <w:pPr>
              <w:pStyle w:val="ListParagraph"/>
              <w:ind w:left="85" w:right="57"/>
              <w:rPr>
                <w:rFonts w:eastAsia="Arial Unicode MS"/>
                <w:sz w:val="20"/>
                <w:szCs w:val="20"/>
              </w:rPr>
            </w:pPr>
            <w:r w:rsidRPr="00600DB0">
              <w:rPr>
                <w:sz w:val="20"/>
                <w:szCs w:val="20"/>
              </w:rPr>
              <w:t>Sistemas de agua potable con operación técnica asistida concluida</w:t>
            </w:r>
          </w:p>
        </w:tc>
        <w:tc>
          <w:tcPr>
            <w:tcW w:w="2610" w:type="dxa"/>
            <w:vAlign w:val="center"/>
          </w:tcPr>
          <w:p w14:paraId="0DF86861" w14:textId="77777777" w:rsidR="006E7439" w:rsidRPr="00600DB0" w:rsidRDefault="006E7439" w:rsidP="005843AF">
            <w:pPr>
              <w:rPr>
                <w:sz w:val="20"/>
                <w:lang w:val="es-ES"/>
              </w:rPr>
            </w:pPr>
            <w:r w:rsidRPr="00600DB0">
              <w:rPr>
                <w:sz w:val="20"/>
                <w:lang w:val="es-ES"/>
              </w:rPr>
              <w:t>Incluye la operación de los sistemas por parte del contratista de obras de manera conjunta con la JASS correspondiente, una vez realizada la recepción definitiva de la obra y por un periodo de hasta tres meses.</w:t>
            </w:r>
          </w:p>
          <w:p w14:paraId="67C67FB9" w14:textId="061B47B0" w:rsidR="00600DB0" w:rsidRPr="00600DB0" w:rsidRDefault="00600DB0" w:rsidP="005843AF">
            <w:pPr>
              <w:rPr>
                <w:sz w:val="20"/>
                <w:lang w:val="es-ES"/>
              </w:rPr>
            </w:pPr>
            <w:r w:rsidRPr="00600DB0">
              <w:rPr>
                <w:sz w:val="20"/>
                <w:lang w:val="es-ES"/>
              </w:rPr>
              <w:t>Indicador = Número de sistemas de agua que han recibido operación técnica assistida</w:t>
            </w:r>
          </w:p>
        </w:tc>
        <w:tc>
          <w:tcPr>
            <w:tcW w:w="1272" w:type="dxa"/>
            <w:vAlign w:val="center"/>
          </w:tcPr>
          <w:p w14:paraId="451EB8AB"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469F5781" w14:textId="77777777" w:rsidR="006E7439" w:rsidRPr="00600DB0" w:rsidRDefault="006E7439" w:rsidP="005843AF">
            <w:pPr>
              <w:rPr>
                <w:rFonts w:eastAsia="Arial Unicode MS"/>
                <w:iCs/>
                <w:sz w:val="20"/>
                <w:lang w:val="es-ES"/>
              </w:rPr>
            </w:pPr>
            <w:r w:rsidRPr="00600DB0">
              <w:rPr>
                <w:sz w:val="20"/>
                <w:lang w:val="es-ES"/>
              </w:rPr>
              <w:t>Acta de recepción de obras</w:t>
            </w:r>
          </w:p>
        </w:tc>
      </w:tr>
      <w:tr w:rsidR="006E7439" w:rsidRPr="00600DB0" w14:paraId="34C774B3" w14:textId="77777777" w:rsidTr="005843AF">
        <w:trPr>
          <w:cantSplit/>
          <w:trHeight w:val="872"/>
        </w:trPr>
        <w:tc>
          <w:tcPr>
            <w:tcW w:w="2413" w:type="dxa"/>
            <w:vAlign w:val="center"/>
          </w:tcPr>
          <w:p w14:paraId="3D5320EF" w14:textId="77777777" w:rsidR="006E7439" w:rsidRPr="00600DB0" w:rsidRDefault="006E7439" w:rsidP="005843AF">
            <w:pPr>
              <w:pStyle w:val="ListParagraph"/>
              <w:ind w:left="85"/>
              <w:rPr>
                <w:rFonts w:eastAsia="Arial Unicode MS"/>
                <w:sz w:val="20"/>
                <w:szCs w:val="20"/>
              </w:rPr>
            </w:pPr>
            <w:r w:rsidRPr="00600DB0">
              <w:rPr>
                <w:sz w:val="20"/>
                <w:szCs w:val="20"/>
              </w:rPr>
              <w:t>Sistemas de agua potable con reforzamiento de la AOM post construcción</w:t>
            </w:r>
          </w:p>
        </w:tc>
        <w:tc>
          <w:tcPr>
            <w:tcW w:w="2610" w:type="dxa"/>
            <w:vAlign w:val="center"/>
          </w:tcPr>
          <w:p w14:paraId="212C79C4" w14:textId="77777777" w:rsidR="006E7439" w:rsidRPr="00600DB0" w:rsidRDefault="006E7439" w:rsidP="005843AF">
            <w:pPr>
              <w:rPr>
                <w:sz w:val="20"/>
                <w:lang w:val="es-ES"/>
              </w:rPr>
            </w:pPr>
            <w:r w:rsidRPr="00600DB0">
              <w:rPr>
                <w:sz w:val="20"/>
                <w:lang w:val="es-ES"/>
              </w:rPr>
              <w:t>Consiste en la evaluación e implementación de un plan de ajuste y reforzamiento a la AOM de los sistemas en la etapa de post construcción.</w:t>
            </w:r>
          </w:p>
          <w:p w14:paraId="39233469" w14:textId="7391FAF3" w:rsidR="00600DB0" w:rsidRPr="00600DB0" w:rsidRDefault="00600DB0" w:rsidP="005843AF">
            <w:pPr>
              <w:rPr>
                <w:sz w:val="20"/>
                <w:lang w:val="es-ES"/>
              </w:rPr>
            </w:pPr>
            <w:r w:rsidRPr="00600DB0">
              <w:rPr>
                <w:sz w:val="20"/>
                <w:lang w:val="es-ES"/>
              </w:rPr>
              <w:t>Indicador = Número de sistemas de agua que han recibido reforzamiento</w:t>
            </w:r>
          </w:p>
        </w:tc>
        <w:tc>
          <w:tcPr>
            <w:tcW w:w="1272" w:type="dxa"/>
            <w:vAlign w:val="center"/>
          </w:tcPr>
          <w:p w14:paraId="169E73D8"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57CED4D3" w14:textId="77777777" w:rsidR="006E7439" w:rsidRPr="00600DB0" w:rsidRDefault="006E7439" w:rsidP="005843AF">
            <w:pPr>
              <w:rPr>
                <w:sz w:val="20"/>
                <w:lang w:val="es-ES"/>
              </w:rPr>
            </w:pPr>
            <w:r w:rsidRPr="00600DB0">
              <w:rPr>
                <w:sz w:val="20"/>
                <w:lang w:val="es-ES"/>
              </w:rPr>
              <w:t>Informe del consultor a partir de los documentos de evaluación de los sistemas y planes de ajuste y reforzamiento</w:t>
            </w:r>
          </w:p>
        </w:tc>
      </w:tr>
      <w:tr w:rsidR="006E7439" w:rsidRPr="00600DB0" w14:paraId="6B8F8F62" w14:textId="77777777" w:rsidTr="005843AF">
        <w:trPr>
          <w:cantSplit/>
          <w:trHeight w:val="872"/>
        </w:trPr>
        <w:tc>
          <w:tcPr>
            <w:tcW w:w="2413" w:type="dxa"/>
            <w:vAlign w:val="center"/>
          </w:tcPr>
          <w:p w14:paraId="62D4CCE5" w14:textId="77777777" w:rsidR="006E7439" w:rsidRPr="00600DB0" w:rsidRDefault="006E7439" w:rsidP="005843AF">
            <w:pPr>
              <w:pStyle w:val="ListParagraph"/>
              <w:ind w:left="85" w:right="57"/>
              <w:rPr>
                <w:rFonts w:eastAsia="Arial Unicode MS"/>
                <w:sz w:val="20"/>
                <w:szCs w:val="20"/>
              </w:rPr>
            </w:pPr>
            <w:r w:rsidRPr="00600DB0">
              <w:rPr>
                <w:sz w:val="20"/>
                <w:szCs w:val="20"/>
              </w:rPr>
              <w:lastRenderedPageBreak/>
              <w:t>Diseño e implementación del plan de comunicación del programa</w:t>
            </w:r>
          </w:p>
        </w:tc>
        <w:tc>
          <w:tcPr>
            <w:tcW w:w="2610" w:type="dxa"/>
            <w:vAlign w:val="center"/>
          </w:tcPr>
          <w:p w14:paraId="18C54D2D" w14:textId="6C83E2E7" w:rsidR="006E7439" w:rsidRPr="00600DB0" w:rsidRDefault="00600DB0" w:rsidP="005843AF">
            <w:pPr>
              <w:rPr>
                <w:sz w:val="20"/>
                <w:lang w:val="es-ES"/>
              </w:rPr>
            </w:pPr>
            <w:r w:rsidRPr="00600DB0">
              <w:rPr>
                <w:sz w:val="20"/>
                <w:lang w:val="es-ES"/>
              </w:rPr>
              <w:t>Indicador = Número de planes de comunicación diseñados e implementados</w:t>
            </w:r>
          </w:p>
        </w:tc>
        <w:tc>
          <w:tcPr>
            <w:tcW w:w="1272" w:type="dxa"/>
            <w:vAlign w:val="center"/>
          </w:tcPr>
          <w:p w14:paraId="642E84F9" w14:textId="77777777" w:rsidR="006E7439" w:rsidRPr="00600DB0" w:rsidRDefault="006E7439" w:rsidP="005843AF">
            <w:pPr>
              <w:jc w:val="center"/>
              <w:rPr>
                <w:sz w:val="20"/>
                <w:lang w:val="es-ES"/>
              </w:rPr>
            </w:pPr>
            <w:r w:rsidRPr="00600DB0">
              <w:rPr>
                <w:sz w:val="20"/>
                <w:lang w:val="es-ES"/>
              </w:rPr>
              <w:t>Semestral</w:t>
            </w:r>
          </w:p>
        </w:tc>
        <w:tc>
          <w:tcPr>
            <w:tcW w:w="2417" w:type="dxa"/>
            <w:shd w:val="clear" w:color="auto" w:fill="auto"/>
            <w:vAlign w:val="center"/>
          </w:tcPr>
          <w:p w14:paraId="67B02530" w14:textId="77777777" w:rsidR="006E7439" w:rsidRPr="00600DB0" w:rsidRDefault="006E7439" w:rsidP="005843AF">
            <w:pPr>
              <w:rPr>
                <w:sz w:val="20"/>
                <w:lang w:val="es-ES"/>
              </w:rPr>
            </w:pPr>
            <w:r w:rsidRPr="00600DB0">
              <w:rPr>
                <w:sz w:val="20"/>
                <w:lang w:val="es-ES"/>
              </w:rPr>
              <w:t>Informe semestral del Organismo Ejecutor a partir del desarrollo del plan de comunicación</w:t>
            </w:r>
          </w:p>
        </w:tc>
      </w:tr>
    </w:tbl>
    <w:p w14:paraId="7D7C807C" w14:textId="77777777" w:rsidR="006E7439" w:rsidRPr="00600DB0" w:rsidRDefault="006E7439" w:rsidP="006E7439">
      <w:pPr>
        <w:ind w:left="-144"/>
        <w:jc w:val="both"/>
        <w:rPr>
          <w:lang w:val="es-ES"/>
        </w:rPr>
      </w:pPr>
    </w:p>
    <w:p w14:paraId="2C5A05D1" w14:textId="77777777" w:rsidR="006E7439" w:rsidRPr="00600DB0" w:rsidRDefault="006E7439" w:rsidP="006E7439">
      <w:pPr>
        <w:suppressAutoHyphens w:val="0"/>
        <w:rPr>
          <w:lang w:val="es-ES"/>
        </w:rPr>
      </w:pPr>
    </w:p>
    <w:p w14:paraId="149DE4A4" w14:textId="77777777" w:rsidR="006E7439" w:rsidRPr="00600DB0" w:rsidRDefault="006E7439" w:rsidP="006E7439">
      <w:pPr>
        <w:pStyle w:val="FirstHeading"/>
        <w:ind w:firstLine="0"/>
        <w:rPr>
          <w:noProof/>
          <w:lang w:val="es-ES"/>
        </w:rPr>
      </w:pPr>
      <w:bookmarkStart w:id="25" w:name="_Toc493407737"/>
      <w:r w:rsidRPr="00600DB0">
        <w:rPr>
          <w:noProof/>
          <w:lang w:val="es-ES"/>
        </w:rPr>
        <w:t xml:space="preserve">B. </w:t>
      </w:r>
      <w:r w:rsidRPr="00600DB0">
        <w:rPr>
          <w:noProof/>
          <w:lang w:val="es-ES"/>
        </w:rPr>
        <w:tab/>
        <w:t>Instrumentos para el Monitoreo de los Indicadores y Recopilación de Datos</w:t>
      </w:r>
      <w:bookmarkEnd w:id="25"/>
    </w:p>
    <w:p w14:paraId="08592686" w14:textId="77777777" w:rsidR="006E7439" w:rsidRPr="00600DB0" w:rsidRDefault="006E7439" w:rsidP="006E7439">
      <w:pPr>
        <w:pStyle w:val="AutoNumpara"/>
        <w:numPr>
          <w:ilvl w:val="0"/>
          <w:numId w:val="0"/>
        </w:numPr>
        <w:ind w:left="720" w:hanging="720"/>
        <w:rPr>
          <w:spacing w:val="-3"/>
          <w:lang w:val="es-ES"/>
        </w:rPr>
      </w:pPr>
      <w:bookmarkStart w:id="26" w:name="_Toc305003921"/>
      <w:r w:rsidRPr="00600DB0">
        <w:rPr>
          <w:spacing w:val="-3"/>
          <w:lang w:val="es-ES"/>
        </w:rPr>
        <w:t>2.3</w:t>
      </w:r>
      <w:r w:rsidRPr="00600DB0">
        <w:rPr>
          <w:spacing w:val="-3"/>
          <w:lang w:val="es-ES"/>
        </w:rPr>
        <w:tab/>
        <w:t xml:space="preserve">El prestatario será la República del Perú. El Organismo Ejecutor (OE) del programa será el Programa Nacional de Saneamiento Rural (PNSR) del Ministerio de Vivienda, Construcción y Saneamiento (MVCS), a través de una Unidad de Gestión del Programa (UGP) con dedicación exclusiva para el presente programa y autonomía administrativa y fiduciaria. La UGP se apoyará y coordinará sus actividades con personal técnico y administrativo del PNSR, incluyendo la supervisión en campo de las actividades técnicas, sociales y ambientales del programa. El OE, a través de la UGP, es el encargado de la planeación y monitoreo del proyecto del BID. La UGP realizarán, entre otras, las siguientes actividades para la planeación del proyecto:  </w:t>
      </w:r>
    </w:p>
    <w:p w14:paraId="5F2785F8" w14:textId="77777777" w:rsidR="006E7439" w:rsidRPr="00600DB0" w:rsidRDefault="006E7439" w:rsidP="006E7439">
      <w:pPr>
        <w:pStyle w:val="AutoNumpara"/>
        <w:numPr>
          <w:ilvl w:val="0"/>
          <w:numId w:val="9"/>
        </w:numPr>
        <w:suppressAutoHyphens w:val="0"/>
        <w:autoSpaceDN/>
        <w:textAlignment w:val="auto"/>
        <w:rPr>
          <w:lang w:val="es-ES"/>
        </w:rPr>
      </w:pPr>
      <w:r w:rsidRPr="00600DB0">
        <w:rPr>
          <w:b/>
          <w:lang w:val="es-ES"/>
        </w:rPr>
        <w:t xml:space="preserve">Plan Operativo Anual (POA). </w:t>
      </w:r>
      <w:r w:rsidRPr="00600DB0">
        <w:rPr>
          <w:szCs w:val="24"/>
          <w:lang w:val="es-ES"/>
        </w:rPr>
        <w:t xml:space="preserve">El POA consolida todas las actividades que serán desarrolladas durante determinado período de ejecución, por producto, y cuenta con un cronograma físico-financiero. La UGP presentará semestralmente como parte integral de los informes semestrales de seguimiento el POA para los siguientes dos semestres, incluyendo las actividades, cronogramas y presupuestos estimados para los productos financiados el año consecutivo anterior y aquellos propuestos para el año siguiente. El POA final del primer año será incluido en el informe inicial de la operación. El POA incluirá, como mínimo, la siguiente información: i) estado de ejecución del proyecto, discriminado por componentes; ii) el plan de adquisiciones de obras, bienes y servicios, así como el plan de adquisiciones de servicios de consultoría incluyendo presupuesto y proyecciones de desembolsos; iii) avance en el cumplimiento de las metas y resultados del proyecto; iv) avance en el cumplimiento de los indicadores de producto para cada componente del proyecto, de acuerdo a la Matriz de Resultados del Proyecto y el cronograma de su implementación; v) problemas presentados; y vi) soluciones implementadas. </w:t>
      </w:r>
      <w:r w:rsidRPr="00600DB0">
        <w:rPr>
          <w:lang w:val="es-ES"/>
        </w:rPr>
        <w:t xml:space="preserve">Durante la preparación del proyecto, se preparó juntamente con la </w:t>
      </w:r>
      <w:r w:rsidRPr="00600DB0">
        <w:rPr>
          <w:iCs/>
          <w:lang w:val="es-ES"/>
        </w:rPr>
        <w:t xml:space="preserve">UGP </w:t>
      </w:r>
      <w:r w:rsidRPr="00600DB0">
        <w:rPr>
          <w:lang w:val="es-ES"/>
        </w:rPr>
        <w:t xml:space="preserve">un POA detallado y calendarizado para los primeros 18 meses y para toda la vida del programa consistente con el plan de ejecución global, el cual será revisado y actualizado en el taller de arranque del proyecto. </w:t>
      </w:r>
      <w:bookmarkEnd w:id="26"/>
    </w:p>
    <w:p w14:paraId="0A4B6A24" w14:textId="77777777" w:rsidR="006E7439" w:rsidRPr="00600DB0" w:rsidRDefault="006E7439" w:rsidP="006E7439">
      <w:pPr>
        <w:pStyle w:val="AutoNumpara"/>
        <w:numPr>
          <w:ilvl w:val="0"/>
          <w:numId w:val="9"/>
        </w:numPr>
        <w:suppressAutoHyphens w:val="0"/>
        <w:autoSpaceDN/>
        <w:textAlignment w:val="auto"/>
        <w:rPr>
          <w:lang w:val="es-ES"/>
        </w:rPr>
      </w:pPr>
      <w:bookmarkStart w:id="27" w:name="_Toc305003922"/>
      <w:r w:rsidRPr="00600DB0">
        <w:rPr>
          <w:b/>
          <w:lang w:val="es-ES"/>
        </w:rPr>
        <w:t>Plan de Ejecución de Proyectos (PEP)</w:t>
      </w:r>
      <w:r w:rsidRPr="00600DB0">
        <w:rPr>
          <w:lang w:val="es-ES"/>
        </w:rPr>
        <w:t xml:space="preserve">. El PEP establece el calendario de los desembolsos (número y monto de los desembolsos) en función de los indicadores de desempeño, ya incluidos en la Matriz de Resultados, y el tiempo de ejecución del proyecto. </w:t>
      </w:r>
      <w:r w:rsidRPr="00600DB0">
        <w:rPr>
          <w:szCs w:val="24"/>
          <w:lang w:val="es-ES"/>
        </w:rPr>
        <w:t xml:space="preserve">La UGP presentará semestral el PEP para los siguientes dos semestres como parte integral de los informes semestrales de seguimiento. El PEP final del primer año será incluidos en el informe inicial de la operación. </w:t>
      </w:r>
      <w:r w:rsidRPr="00600DB0">
        <w:rPr>
          <w:lang w:val="es-ES"/>
        </w:rPr>
        <w:t xml:space="preserve">El PEP debe ser elaborado en Microsoft Project. Durante la preparación del proyecto, se preparó juntamente con la </w:t>
      </w:r>
      <w:r w:rsidRPr="00600DB0">
        <w:rPr>
          <w:iCs/>
          <w:lang w:val="es-ES"/>
        </w:rPr>
        <w:t xml:space="preserve">UGP </w:t>
      </w:r>
      <w:r w:rsidRPr="00600DB0">
        <w:rPr>
          <w:lang w:val="es-ES"/>
        </w:rPr>
        <w:t>un PEP detallado y calendarizado para toda la vida del programa consistente con el plan de ejecución global, el cual será revisado y actualizado en el taller de arranque del proyecto.</w:t>
      </w:r>
    </w:p>
    <w:p w14:paraId="0A33A1E7" w14:textId="77777777" w:rsidR="006E7439" w:rsidRPr="00600DB0" w:rsidRDefault="006E7439" w:rsidP="006E7439">
      <w:pPr>
        <w:pStyle w:val="AutoNumpara"/>
        <w:numPr>
          <w:ilvl w:val="0"/>
          <w:numId w:val="9"/>
        </w:numPr>
        <w:suppressAutoHyphens w:val="0"/>
        <w:autoSpaceDN/>
        <w:textAlignment w:val="auto"/>
        <w:rPr>
          <w:lang w:val="es-ES"/>
        </w:rPr>
      </w:pPr>
      <w:r w:rsidRPr="00600DB0">
        <w:rPr>
          <w:b/>
          <w:lang w:val="es-ES"/>
        </w:rPr>
        <w:lastRenderedPageBreak/>
        <w:t xml:space="preserve">Plan de Adquisiciones (PA). </w:t>
      </w:r>
      <w:r w:rsidRPr="00600DB0">
        <w:rPr>
          <w:lang w:val="es-ES"/>
        </w:rPr>
        <w:t xml:space="preserve">Este instrumento tiene por finalidad presentar al Banco y hacer público el detalle de todas las adquisiciones y contrataciones que serán efectuadas en un determinado periodo de ejecución del proyecto. El PA informa sobre las adquisiciones y contratos que se ejecutarán de conformidad con las “Políticas para Adquisiciones de bienes y obras financiadas por el Banco” (GN-2349-9) y las “Políticas para a Selección y Contratación de Consultorías Financiadas por el Banco” (GN-2350-9) de conformidad con lo establecido en el Contrato de Préstamo. El PA detallado deberá contener: (i) cada evento de compra y contratación para la totalidad de bienes, obras y servicios de consultoría previstos, con especificación de monto y calendario; (ii) los métodos aplicables (según naturaleza, características y funcionalidad) para las contrataciones de bienes, y para la selección de los servicios de consultoría; y (iii) los procedimientos de supervisión a ser aplicados por el Banco para el examen de los procedimientos de adquisiciones y contrataciones. El PA debe ser presentado junto con el POA, como parte integral de los informes semestrales de seguimiento, para la revisión y aprobación del Banco, y debe ser actualizado anualmente o cuando sea necesario, durante todo el período de ejecución del proyecto, y cada versión actualizada será sometida a la revisión y aprobación del Banco. </w:t>
      </w:r>
      <w:bookmarkStart w:id="28" w:name="_Hlk493263645"/>
      <w:r w:rsidRPr="00600DB0">
        <w:rPr>
          <w:lang w:val="es-ES"/>
        </w:rPr>
        <w:t xml:space="preserve">Se acordó con la </w:t>
      </w:r>
      <w:r w:rsidRPr="00600DB0">
        <w:rPr>
          <w:iCs/>
          <w:lang w:val="es-ES"/>
        </w:rPr>
        <w:t xml:space="preserve">UGP </w:t>
      </w:r>
      <w:r w:rsidRPr="00600DB0">
        <w:rPr>
          <w:lang w:val="es-ES"/>
        </w:rPr>
        <w:t>un PA inicial para los primeros 18 meses de ejecución del proyecto. Como condición previa la UEP deberá revisar y ajustar dicho PA, el cual deberá ser consistente con el POA.</w:t>
      </w:r>
      <w:bookmarkEnd w:id="27"/>
      <w:bookmarkEnd w:id="28"/>
    </w:p>
    <w:p w14:paraId="79D6BE95" w14:textId="77777777" w:rsidR="006E7439" w:rsidRPr="00600DB0" w:rsidRDefault="006E7439" w:rsidP="006E7439">
      <w:pPr>
        <w:pStyle w:val="AutoNumpara"/>
        <w:numPr>
          <w:ilvl w:val="0"/>
          <w:numId w:val="0"/>
        </w:numPr>
        <w:ind w:left="720" w:hanging="720"/>
        <w:rPr>
          <w:spacing w:val="-3"/>
          <w:lang w:val="es-ES"/>
        </w:rPr>
      </w:pPr>
      <w:r w:rsidRPr="00600DB0">
        <w:rPr>
          <w:spacing w:val="-3"/>
          <w:lang w:val="es-ES"/>
        </w:rPr>
        <w:t>2.4</w:t>
      </w:r>
      <w:r w:rsidRPr="00600DB0">
        <w:rPr>
          <w:spacing w:val="-3"/>
          <w:lang w:val="es-ES"/>
        </w:rPr>
        <w:tab/>
      </w:r>
      <w:bookmarkStart w:id="29" w:name="_Hlk493263762"/>
      <w:r w:rsidRPr="00600DB0">
        <w:rPr>
          <w:spacing w:val="-3"/>
          <w:lang w:val="es-ES"/>
        </w:rPr>
        <w:t xml:space="preserve">En cuanto al monitoreo del proyecto, los principales medios de verificación corresponden a documentos administrativos y contractuales de la UGP, a saber: i) Informes de aceptación de obras; ii) Informes periódicos de gestión de la </w:t>
      </w:r>
      <w:r w:rsidRPr="00600DB0">
        <w:rPr>
          <w:iCs/>
          <w:spacing w:val="-3"/>
          <w:lang w:val="es-ES"/>
        </w:rPr>
        <w:t>UGP PIASAR</w:t>
      </w:r>
      <w:r w:rsidRPr="00600DB0">
        <w:rPr>
          <w:spacing w:val="-3"/>
          <w:lang w:val="es-ES"/>
        </w:rPr>
        <w:t>; iii) Plan de Adquisiciones actualizado, entre otros. En todos los casos, los instrumentos se encuentran disponibles o no requieren de un diseño especial</w:t>
      </w:r>
      <w:bookmarkEnd w:id="29"/>
      <w:r w:rsidRPr="00600DB0">
        <w:rPr>
          <w:spacing w:val="-3"/>
          <w:lang w:val="es-ES"/>
        </w:rPr>
        <w:t xml:space="preserve">.  </w:t>
      </w:r>
    </w:p>
    <w:p w14:paraId="3E5A45A7"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2.5</w:t>
      </w:r>
      <w:r w:rsidRPr="00600DB0">
        <w:rPr>
          <w:szCs w:val="24"/>
          <w:lang w:val="es-ES"/>
        </w:rPr>
        <w:tab/>
        <w:t xml:space="preserve">Asimismo, el Banco, a través del Equipo de Proyecto, realizará </w:t>
      </w:r>
      <w:r w:rsidRPr="00600DB0">
        <w:rPr>
          <w:b/>
          <w:szCs w:val="24"/>
          <w:lang w:val="es-ES"/>
        </w:rPr>
        <w:t>Visitas de Inspección</w:t>
      </w:r>
      <w:r w:rsidRPr="00600DB0">
        <w:rPr>
          <w:szCs w:val="24"/>
          <w:lang w:val="es-ES"/>
        </w:rPr>
        <w:t xml:space="preserve"> anuales (mínimo de cuatro por año) con la finalidad de monitorear las actividades del Proyecto. También se apoyará de </w:t>
      </w:r>
      <w:r w:rsidRPr="00600DB0">
        <w:rPr>
          <w:b/>
          <w:szCs w:val="24"/>
          <w:lang w:val="es-ES"/>
        </w:rPr>
        <w:t>Misiones de Administración</w:t>
      </w:r>
      <w:r w:rsidRPr="00600DB0">
        <w:rPr>
          <w:szCs w:val="24"/>
          <w:lang w:val="es-ES"/>
        </w:rPr>
        <w:t xml:space="preserve"> anuales con el objetivo de analizar los avances del Proyecto y tratar temas específicos identificados. Finalmente, durante la ejecución del proyecto la UGP presentará anualmente al Banco los estados financieros del proyecto para la realización de la </w:t>
      </w:r>
      <w:r w:rsidRPr="00600DB0">
        <w:rPr>
          <w:b/>
          <w:szCs w:val="24"/>
          <w:lang w:val="es-ES"/>
        </w:rPr>
        <w:t>Auditoría Financiera</w:t>
      </w:r>
      <w:r w:rsidRPr="00600DB0">
        <w:rPr>
          <w:szCs w:val="24"/>
          <w:lang w:val="es-ES"/>
        </w:rPr>
        <w:t xml:space="preserve"> correspondiente, en los términos establecidos en las Condiciones Generales del Contrato de Préstamo.</w:t>
      </w:r>
    </w:p>
    <w:p w14:paraId="282EE452" w14:textId="77777777" w:rsidR="006E7439" w:rsidRPr="00600DB0" w:rsidRDefault="006E7439" w:rsidP="006E7439">
      <w:pPr>
        <w:pStyle w:val="FirstHeading"/>
        <w:ind w:firstLine="0"/>
        <w:rPr>
          <w:noProof/>
          <w:lang w:val="es-ES"/>
        </w:rPr>
      </w:pPr>
      <w:bookmarkStart w:id="30" w:name="_Toc493407738"/>
      <w:r w:rsidRPr="00600DB0">
        <w:rPr>
          <w:noProof/>
          <w:lang w:val="es-ES"/>
        </w:rPr>
        <w:t>C.</w:t>
      </w:r>
      <w:r w:rsidRPr="00600DB0">
        <w:rPr>
          <w:noProof/>
          <w:lang w:val="es-ES"/>
        </w:rPr>
        <w:tab/>
        <w:t>Presentación de Informes</w:t>
      </w:r>
      <w:bookmarkEnd w:id="30"/>
    </w:p>
    <w:p w14:paraId="29F9F0A9" w14:textId="77777777" w:rsidR="006E7439" w:rsidRPr="00600DB0" w:rsidRDefault="006E7439" w:rsidP="006E7439">
      <w:pPr>
        <w:pStyle w:val="AutoNumpara"/>
        <w:numPr>
          <w:ilvl w:val="0"/>
          <w:numId w:val="0"/>
        </w:numPr>
        <w:ind w:left="720" w:hanging="720"/>
        <w:rPr>
          <w:szCs w:val="24"/>
          <w:lang w:val="es-ES"/>
        </w:rPr>
      </w:pPr>
      <w:bookmarkStart w:id="31" w:name="_Toc305003925"/>
      <w:r w:rsidRPr="00600DB0">
        <w:rPr>
          <w:sz w:val="22"/>
          <w:szCs w:val="22"/>
          <w:lang w:val="es-ES"/>
        </w:rPr>
        <w:t>2</w:t>
      </w:r>
      <w:r w:rsidRPr="00600DB0">
        <w:rPr>
          <w:szCs w:val="24"/>
          <w:lang w:val="es-ES"/>
        </w:rPr>
        <w:t>.6</w:t>
      </w:r>
      <w:r w:rsidRPr="00600DB0">
        <w:rPr>
          <w:szCs w:val="24"/>
          <w:lang w:val="es-ES"/>
        </w:rPr>
        <w:tab/>
        <w:t xml:space="preserve">Durante la ejecución del proyecto se prevé la entrega de </w:t>
      </w:r>
      <w:r w:rsidRPr="00600DB0">
        <w:rPr>
          <w:b/>
          <w:szCs w:val="24"/>
          <w:lang w:val="es-ES"/>
        </w:rPr>
        <w:t>Informes Semestrales</w:t>
      </w:r>
      <w:r w:rsidRPr="00600DB0">
        <w:rPr>
          <w:szCs w:val="24"/>
          <w:lang w:val="es-ES"/>
        </w:rPr>
        <w:t xml:space="preserve"> para conocer el avance de las obras y otros productos previstos. Dichos informes serán elaborados por la UGP y entregados a la División de Agua y Saneamiento del BID, a través del Jefe de Equipo BID, a más tardar 60 días posteriores al cierre del periodo. Este informe tiene por finalidad presentar al Banco los resultados alcanzados en la ejecución del POA y PA, así como informar sobre el estado de ejecución de los contratos y programa de inversiones del Proyecto. La UGP deberá presentar al Banco informes de avance semestrales, indicando los avances logrados en cada uno de los componentes y en el desempeño global del proyecto, en base a los indicadores acordados bajo la Matriz de Resultados. Los informes semestrales deberán incluir, como mínimo: i) cumplimiento de las condiciones contractuales; ii) descripción e </w:t>
      </w:r>
      <w:r w:rsidRPr="00600DB0">
        <w:rPr>
          <w:szCs w:val="24"/>
          <w:lang w:val="es-ES"/>
        </w:rPr>
        <w:lastRenderedPageBreak/>
        <w:t>información general sobre las actividades realizadas; iii) progreso en relación con los indicadores de ejecución y calendario de desembolsos convenido y cronogramas actualizados de ejecución física y desembolsos; iv) resumen de la situación financiera del Proyecto, incluyendo el pari passu del mismo; vi) descripción de los procesos de licitación llevados a cabo; vii) evaluación de las firmas contratistas; viii) una sección sobre la gestión socio-ambiental del proyecto, incluyendo cronogramas, resultados y medidas implementadas para dar cumplimiento al IGAS; ix) un programa de actividades y plan de ejecución detallados para los siguientes dos semestres (POA); x) flujo de fondos estimado para los siguientes dos semestres (PEP); xi) una sección identificando posibles desarrollos o eventos que pudieran poner en riesgo la ejecución del proyecto; y xii) el Plan de Adquisiciones (PA).</w:t>
      </w:r>
    </w:p>
    <w:p w14:paraId="7492592F" w14:textId="77777777" w:rsidR="006E7439" w:rsidRPr="00600DB0" w:rsidRDefault="006E7439" w:rsidP="006E7439">
      <w:pPr>
        <w:pStyle w:val="AutoNumpara"/>
        <w:numPr>
          <w:ilvl w:val="0"/>
          <w:numId w:val="0"/>
        </w:numPr>
        <w:ind w:left="720" w:hanging="720"/>
        <w:rPr>
          <w:sz w:val="22"/>
          <w:szCs w:val="22"/>
          <w:lang w:val="es-ES"/>
        </w:rPr>
      </w:pPr>
      <w:r w:rsidRPr="00600DB0">
        <w:rPr>
          <w:szCs w:val="24"/>
          <w:lang w:val="es-ES"/>
        </w:rPr>
        <w:t>2.7.</w:t>
      </w:r>
      <w:r w:rsidRPr="00600DB0">
        <w:rPr>
          <w:szCs w:val="24"/>
          <w:lang w:val="es-ES"/>
        </w:rPr>
        <w:tab/>
        <w:t xml:space="preserve">Los informes deberán incluir toda la información que sea relevante para reconocer el avance en la medición de los indicadores e identificar necesidades de mejora en el proceso de recolección de información, procesamiento, análisis y reporte de datos. </w:t>
      </w:r>
    </w:p>
    <w:p w14:paraId="2D745F74" w14:textId="77777777" w:rsidR="006E7439" w:rsidRPr="00600DB0" w:rsidRDefault="006E7439" w:rsidP="006E7439">
      <w:pPr>
        <w:pStyle w:val="FirstHeading"/>
        <w:ind w:firstLine="0"/>
        <w:rPr>
          <w:noProof/>
          <w:lang w:val="es-ES"/>
        </w:rPr>
      </w:pPr>
      <w:bookmarkStart w:id="32" w:name="_Toc493407739"/>
      <w:bookmarkEnd w:id="31"/>
      <w:r w:rsidRPr="00600DB0">
        <w:rPr>
          <w:noProof/>
          <w:lang w:val="es-ES"/>
        </w:rPr>
        <w:t>D.</w:t>
      </w:r>
      <w:r w:rsidRPr="00600DB0">
        <w:rPr>
          <w:noProof/>
          <w:lang w:val="es-ES"/>
        </w:rPr>
        <w:tab/>
        <w:t>Auditoría externa</w:t>
      </w:r>
      <w:bookmarkEnd w:id="32"/>
      <w:r w:rsidRPr="00600DB0">
        <w:rPr>
          <w:noProof/>
          <w:lang w:val="es-ES"/>
        </w:rPr>
        <w:t xml:space="preserve"> </w:t>
      </w:r>
    </w:p>
    <w:p w14:paraId="647EB6E3"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2.8</w:t>
      </w:r>
      <w:r w:rsidRPr="00600DB0">
        <w:rPr>
          <w:szCs w:val="24"/>
          <w:lang w:val="es-ES"/>
        </w:rPr>
        <w:tab/>
        <w:t>Las auditorías de los estados financieros del programa serán realizadas con recursos del financiamiento, por una firma de auditores independientes aceptable para el Banco. Los trabajos deberán atender las normas internacionales de auditoría. Los informes a ser auditados comprenderán los estados financieros básicos (estados de flujo de fondos, estado de inversiones del programa), notas a los estados, incluyendo conciliación de pasivos con el Banco y del anticipo de fondos, ambiente de control interno y carta de gerencia. Los estados financieros auditados se presentarán anualmente al Banco con corte al 31 de diciembre de cada año dentro de los 120 días siguientes al cierre de cada ejercicio calendario a partir de aquel en que se inicien los desembolsos del financiamiento, o de la fecha del último desembolso.</w:t>
      </w:r>
    </w:p>
    <w:p w14:paraId="6C3B02D2" w14:textId="77777777" w:rsidR="006E7439" w:rsidRPr="00600DB0" w:rsidRDefault="006E7439" w:rsidP="006E7439">
      <w:pPr>
        <w:pStyle w:val="FirstHeading"/>
        <w:ind w:firstLine="0"/>
        <w:rPr>
          <w:noProof/>
          <w:lang w:val="es-ES"/>
        </w:rPr>
      </w:pPr>
      <w:bookmarkStart w:id="33" w:name="_Toc493407740"/>
      <w:r w:rsidRPr="00600DB0">
        <w:rPr>
          <w:noProof/>
          <w:lang w:val="es-ES"/>
        </w:rPr>
        <w:t>E.</w:t>
      </w:r>
      <w:r w:rsidRPr="00600DB0">
        <w:rPr>
          <w:noProof/>
          <w:lang w:val="es-ES"/>
        </w:rPr>
        <w:tab/>
        <w:t>Coordinación, Plan de Trabajo y Presupuesto del Monitoreo</w:t>
      </w:r>
      <w:bookmarkEnd w:id="33"/>
    </w:p>
    <w:p w14:paraId="2EE822C2" w14:textId="77777777" w:rsidR="006E7439" w:rsidRPr="00600DB0" w:rsidRDefault="006E7439" w:rsidP="006E7439">
      <w:pPr>
        <w:pStyle w:val="AutoNumpara"/>
        <w:numPr>
          <w:ilvl w:val="0"/>
          <w:numId w:val="0"/>
        </w:numPr>
        <w:ind w:left="720" w:hanging="720"/>
        <w:rPr>
          <w:szCs w:val="24"/>
          <w:lang w:val="es-ES"/>
        </w:rPr>
      </w:pPr>
      <w:bookmarkStart w:id="34" w:name="_Toc305003927"/>
      <w:r w:rsidRPr="00600DB0">
        <w:rPr>
          <w:szCs w:val="24"/>
          <w:lang w:val="es-ES"/>
        </w:rPr>
        <w:t>2.9</w:t>
      </w:r>
      <w:r w:rsidRPr="00600DB0">
        <w:rPr>
          <w:szCs w:val="24"/>
          <w:lang w:val="es-ES"/>
        </w:rPr>
        <w:tab/>
        <w:t xml:space="preserve">El Organismo Ejecutor es responsable de las siguientes actividades: </w:t>
      </w:r>
      <w:r w:rsidRPr="00600DB0">
        <w:rPr>
          <w:szCs w:val="24"/>
          <w:lang w:val="es-ES"/>
        </w:rPr>
        <w:br/>
        <w:t>1) la planificación de la ejecución del préstamo; 2) la preparación y actualización de los informes semestrales de seguimiento, los que incluirán las actualizaciones de los POA, PEP y PA en conformidad con las Políticas de Adquisición y Contratación del Banco; 3) el acompañamiento y monitoreo del avance de contratos, incluyendo el apoyo en los procesos de contrataciones, la formulación de los informes de acompañamiento y análisis, y la preparación y tramitación de los pagos correspondientes; 4) la recolección de datos y el seguimiento de los indicadores de productos y resultados, incluyendo aquellos que tienen que ser medidos por la UGP, su procesamiento y análisis; 5) los informes de avance del proyecto; y 6) mantener de forma accesible y actualizada la información relevante sobre la ejecución y el monitoreo de las actividades del proyecto y sus recursos.</w:t>
      </w:r>
    </w:p>
    <w:p w14:paraId="1A8A38AE"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2.10</w:t>
      </w:r>
      <w:r w:rsidRPr="00600DB0">
        <w:rPr>
          <w:szCs w:val="24"/>
          <w:lang w:val="es-ES"/>
        </w:rPr>
        <w:tab/>
        <w:t xml:space="preserve">El Organismo Ejecutor es responsable de: 1) la prestación de servicios técnicos especializados de ingeniería para verificación y asesoría para aprobación de los proyectos ejecutivos y términos de referencia; 2) la asesoría técnica especializada para seguimiento de la ejecución del proyecto; y 3) el acompañamiento a la empresa de supervisión y fiscalización en la supervisión de obras, proyectos y otros servicios (visita a obras, orientación y revisión de los diseños finales de ingeniería; control de </w:t>
      </w:r>
      <w:r w:rsidRPr="00600DB0">
        <w:rPr>
          <w:szCs w:val="24"/>
          <w:lang w:val="es-ES"/>
        </w:rPr>
        <w:lastRenderedPageBreak/>
        <w:t>calidad); 4) la supervisión ambiental de la implementación del proyecto; y 5) el monitoreo arqueológico.</w:t>
      </w:r>
    </w:p>
    <w:p w14:paraId="43AD3AA3"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2.11</w:t>
      </w:r>
      <w:r w:rsidRPr="00600DB0">
        <w:rPr>
          <w:szCs w:val="24"/>
          <w:lang w:val="es-ES"/>
        </w:rPr>
        <w:tab/>
        <w:t>Por su parte el Banco, a través del Jefe y del Equipo de Proyecto, es responsable de coordinar y asegurar que el plan de monitoreo se cumple con la calidad técnica y el tiempo establecidos. Para ello, llevará a cabo reuniones trimestrales con los responsables de la ejecución de este plan y, de ser necesario, solicitará informes o presentaciones de resultados extraordinarias. Por su parte, el equipo fiduciario del Banco realizará inspecciones financieras y del sistema de adquisiciones.</w:t>
      </w:r>
    </w:p>
    <w:p w14:paraId="67AF475E"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2.12</w:t>
      </w:r>
      <w:r w:rsidRPr="00600DB0">
        <w:rPr>
          <w:szCs w:val="24"/>
          <w:lang w:val="es-ES"/>
        </w:rPr>
        <w:tab/>
        <w:t xml:space="preserve">Los resultados de los indicadores al final de la ejecución de la operación deberán ser incluidos en el Informe de Terminación de Proyecto (PCR, por sus siglas en inglés) del cual el Jefe de Equipo es responsable de su elaboración, con el apoyo de los especialistas de la Sede y de otros especialistas que hayan intervenido en el diseño, ejecución y evaluación de las obras financiadas. </w:t>
      </w:r>
    </w:p>
    <w:bookmarkEnd w:id="34"/>
    <w:p w14:paraId="4A51DE47" w14:textId="77777777" w:rsidR="006E7439" w:rsidRPr="00600DB0" w:rsidRDefault="006E7439" w:rsidP="006E7439">
      <w:pPr>
        <w:pStyle w:val="AutoNumpara"/>
        <w:numPr>
          <w:ilvl w:val="0"/>
          <w:numId w:val="0"/>
        </w:numPr>
        <w:ind w:left="720" w:hanging="720"/>
        <w:rPr>
          <w:szCs w:val="24"/>
          <w:lang w:val="es-ES"/>
        </w:rPr>
        <w:sectPr w:rsidR="006E7439" w:rsidRPr="00600DB0" w:rsidSect="00793E3A">
          <w:pgSz w:w="12240" w:h="15840"/>
          <w:pgMar w:top="1440" w:right="1800" w:bottom="1440" w:left="1800" w:header="720" w:footer="720" w:gutter="0"/>
          <w:cols w:space="720"/>
        </w:sectPr>
      </w:pPr>
    </w:p>
    <w:p w14:paraId="41C930AB" w14:textId="77777777" w:rsidR="006E7439" w:rsidRPr="00600DB0" w:rsidRDefault="006E7439" w:rsidP="006E7439">
      <w:pPr>
        <w:pStyle w:val="TableTitle"/>
        <w:rPr>
          <w:rFonts w:ascii="Times New Roman" w:hAnsi="Times New Roman"/>
          <w:sz w:val="24"/>
        </w:rPr>
      </w:pPr>
      <w:bookmarkStart w:id="35" w:name="_Toc299996940"/>
      <w:bookmarkStart w:id="36" w:name="_Toc299997070"/>
      <w:bookmarkStart w:id="37" w:name="_Toc299997413"/>
      <w:bookmarkStart w:id="38" w:name="_Toc305003930"/>
      <w:bookmarkStart w:id="39" w:name="_Hlk493518576"/>
      <w:r w:rsidRPr="00600DB0">
        <w:rPr>
          <w:rFonts w:ascii="Times New Roman" w:hAnsi="Times New Roman"/>
          <w:sz w:val="24"/>
        </w:rPr>
        <w:lastRenderedPageBreak/>
        <w:t>Cuadro 2</w:t>
      </w:r>
      <w:r w:rsidRPr="00600DB0">
        <w:rPr>
          <w:rFonts w:ascii="Times New Roman" w:hAnsi="Times New Roman"/>
          <w:sz w:val="24"/>
        </w:rPr>
        <w:br/>
        <w:t xml:space="preserve">Programa </w:t>
      </w:r>
      <w:bookmarkStart w:id="40" w:name="_Hlk491102403"/>
      <w:r w:rsidRPr="00600DB0">
        <w:rPr>
          <w:rFonts w:ascii="Times New Roman" w:hAnsi="Times New Roman"/>
          <w:sz w:val="24"/>
        </w:rPr>
        <w:t>Integral de Agua y Saneamiento Rural (PIASAR I</w:t>
      </w:r>
      <w:bookmarkEnd w:id="40"/>
      <w:r w:rsidRPr="00600DB0">
        <w:rPr>
          <w:rFonts w:ascii="Times New Roman" w:hAnsi="Times New Roman"/>
          <w:sz w:val="24"/>
        </w:rPr>
        <w:t>)</w:t>
      </w:r>
    </w:p>
    <w:p w14:paraId="5E5CF905" w14:textId="77777777" w:rsidR="006E7439" w:rsidRPr="00600DB0" w:rsidRDefault="006E7439" w:rsidP="006E7439">
      <w:pPr>
        <w:pStyle w:val="TableTitle"/>
        <w:rPr>
          <w:rFonts w:ascii="Times New Roman" w:hAnsi="Times New Roman"/>
          <w:sz w:val="24"/>
        </w:rPr>
      </w:pPr>
      <w:r w:rsidRPr="00600DB0">
        <w:rPr>
          <w:rFonts w:ascii="Times New Roman" w:hAnsi="Times New Roman"/>
          <w:sz w:val="24"/>
        </w:rPr>
        <w:t>Monitoreo - Plan de trabajo</w:t>
      </w:r>
      <w:bookmarkEnd w:id="35"/>
      <w:bookmarkEnd w:id="36"/>
      <w:bookmarkEnd w:id="37"/>
      <w:bookmarkEnd w:id="38"/>
    </w:p>
    <w:tbl>
      <w:tblPr>
        <w:tblW w:w="4626" w:type="pct"/>
        <w:jc w:val="center"/>
        <w:tblLayout w:type="fixed"/>
        <w:tblCellMar>
          <w:left w:w="10" w:type="dxa"/>
          <w:right w:w="10" w:type="dxa"/>
        </w:tblCellMar>
        <w:tblLook w:val="04A0" w:firstRow="1" w:lastRow="0" w:firstColumn="1" w:lastColumn="0" w:noHBand="0" w:noVBand="1"/>
      </w:tblPr>
      <w:tblGrid>
        <w:gridCol w:w="2877"/>
        <w:gridCol w:w="301"/>
        <w:gridCol w:w="405"/>
        <w:gridCol w:w="402"/>
        <w:gridCol w:w="402"/>
        <w:gridCol w:w="474"/>
        <w:gridCol w:w="293"/>
        <w:gridCol w:w="399"/>
        <w:gridCol w:w="399"/>
        <w:gridCol w:w="434"/>
        <w:gridCol w:w="328"/>
        <w:gridCol w:w="399"/>
        <w:gridCol w:w="399"/>
        <w:gridCol w:w="405"/>
        <w:gridCol w:w="399"/>
        <w:gridCol w:w="399"/>
        <w:gridCol w:w="399"/>
        <w:gridCol w:w="397"/>
        <w:gridCol w:w="8"/>
        <w:gridCol w:w="375"/>
        <w:gridCol w:w="1172"/>
        <w:gridCol w:w="988"/>
        <w:gridCol w:w="1260"/>
      </w:tblGrid>
      <w:tr w:rsidR="006E7439" w:rsidRPr="00600DB0" w14:paraId="229617A8" w14:textId="77777777" w:rsidTr="005843AF">
        <w:trPr>
          <w:trHeight w:val="206"/>
          <w:jc w:val="center"/>
        </w:trPr>
        <w:tc>
          <w:tcPr>
            <w:tcW w:w="1080" w:type="pct"/>
            <w:vMerge w:val="restar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2FCA1A0C"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Principales actividades de seguimiento/Productos por actividad</w:t>
            </w:r>
          </w:p>
        </w:tc>
        <w:tc>
          <w:tcPr>
            <w:tcW w:w="113"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7756010B" w14:textId="77777777" w:rsidR="006E7439" w:rsidRPr="00600DB0" w:rsidRDefault="006E7439" w:rsidP="005843AF">
            <w:pPr>
              <w:jc w:val="center"/>
              <w:rPr>
                <w:b/>
                <w:color w:val="FFFFFF" w:themeColor="background1"/>
                <w:sz w:val="16"/>
                <w:szCs w:val="16"/>
                <w:lang w:val="es-ES"/>
              </w:rPr>
            </w:pPr>
          </w:p>
        </w:tc>
        <w:tc>
          <w:tcPr>
            <w:tcW w:w="632" w:type="pct"/>
            <w:gridSpan w:val="4"/>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3972F629"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Año 1</w:t>
            </w:r>
          </w:p>
        </w:tc>
        <w:tc>
          <w:tcPr>
            <w:tcW w:w="573" w:type="pct"/>
            <w:gridSpan w:val="4"/>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0A5A63C8"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Año 2</w:t>
            </w:r>
          </w:p>
        </w:tc>
        <w:tc>
          <w:tcPr>
            <w:tcW w:w="575" w:type="pct"/>
            <w:gridSpan w:val="4"/>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48B29DD0"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Año 3</w:t>
            </w:r>
          </w:p>
        </w:tc>
        <w:tc>
          <w:tcPr>
            <w:tcW w:w="599" w:type="pct"/>
            <w:gridSpan w:val="4"/>
            <w:tcBorders>
              <w:top w:val="single" w:sz="4" w:space="0" w:color="000000"/>
              <w:left w:val="single" w:sz="4" w:space="0" w:color="000000"/>
              <w:bottom w:val="single" w:sz="4" w:space="0" w:color="000000"/>
              <w:right w:val="single" w:sz="4" w:space="0" w:color="000000"/>
            </w:tcBorders>
            <w:shd w:val="clear" w:color="auto" w:fill="1F497D" w:themeFill="text2"/>
          </w:tcPr>
          <w:p w14:paraId="075D0A36"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Año 4</w:t>
            </w:r>
          </w:p>
        </w:tc>
        <w:tc>
          <w:tcPr>
            <w:tcW w:w="144" w:type="pct"/>
            <w:gridSpan w:val="2"/>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175D5E56" w14:textId="77777777" w:rsidR="006E7439" w:rsidRPr="00600DB0" w:rsidRDefault="006E7439" w:rsidP="005843AF">
            <w:pPr>
              <w:jc w:val="center"/>
              <w:rPr>
                <w:b/>
                <w:color w:val="FFFFFF" w:themeColor="background1"/>
                <w:sz w:val="16"/>
                <w:szCs w:val="16"/>
                <w:lang w:val="es-ES"/>
              </w:rPr>
            </w:pPr>
          </w:p>
        </w:tc>
        <w:tc>
          <w:tcPr>
            <w:tcW w:w="440" w:type="pct"/>
            <w:vMerge w:val="restart"/>
            <w:tcBorders>
              <w:top w:val="single" w:sz="4" w:space="0" w:color="000000"/>
              <w:left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73F8BCDD"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Responsable</w:t>
            </w:r>
          </w:p>
        </w:tc>
        <w:tc>
          <w:tcPr>
            <w:tcW w:w="3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8727042" w14:textId="77777777" w:rsidR="006E7439" w:rsidRPr="00600DB0" w:rsidRDefault="006E7439" w:rsidP="005843AF">
            <w:pPr>
              <w:jc w:val="center"/>
              <w:rPr>
                <w:b/>
                <w:sz w:val="16"/>
                <w:szCs w:val="16"/>
                <w:lang w:val="es-ES"/>
              </w:rPr>
            </w:pPr>
            <w:r w:rsidRPr="00600DB0">
              <w:rPr>
                <w:b/>
                <w:sz w:val="16"/>
                <w:szCs w:val="16"/>
                <w:lang w:val="es-ES"/>
              </w:rPr>
              <w:t>Costo</w:t>
            </w:r>
          </w:p>
          <w:p w14:paraId="49496520" w14:textId="77777777" w:rsidR="006E7439" w:rsidRPr="00600DB0" w:rsidRDefault="006E7439" w:rsidP="005843AF">
            <w:pPr>
              <w:jc w:val="center"/>
              <w:rPr>
                <w:b/>
                <w:sz w:val="16"/>
                <w:szCs w:val="16"/>
                <w:lang w:val="es-ES"/>
              </w:rPr>
            </w:pPr>
            <w:r w:rsidRPr="00600DB0">
              <w:rPr>
                <w:b/>
                <w:sz w:val="16"/>
                <w:szCs w:val="16"/>
                <w:lang w:val="es-ES"/>
              </w:rPr>
              <w:t>(US$)</w:t>
            </w:r>
          </w:p>
        </w:tc>
        <w:tc>
          <w:tcPr>
            <w:tcW w:w="473"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FB94B9A" w14:textId="77777777" w:rsidR="006E7439" w:rsidRPr="00600DB0" w:rsidRDefault="006E7439" w:rsidP="005843AF">
            <w:pPr>
              <w:jc w:val="center"/>
              <w:rPr>
                <w:b/>
                <w:sz w:val="16"/>
                <w:szCs w:val="16"/>
                <w:lang w:val="es-ES"/>
              </w:rPr>
            </w:pPr>
            <w:r w:rsidRPr="00600DB0">
              <w:rPr>
                <w:b/>
                <w:sz w:val="16"/>
                <w:szCs w:val="16"/>
                <w:lang w:val="es-ES"/>
              </w:rPr>
              <w:t>Financiamiento</w:t>
            </w:r>
          </w:p>
        </w:tc>
      </w:tr>
      <w:tr w:rsidR="006E7439" w:rsidRPr="00600DB0" w14:paraId="72C7F02B" w14:textId="77777777" w:rsidTr="005843AF">
        <w:trPr>
          <w:jc w:val="center"/>
        </w:trPr>
        <w:tc>
          <w:tcPr>
            <w:tcW w:w="1080" w:type="pct"/>
            <w:vMerge/>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73165129" w14:textId="77777777" w:rsidR="006E7439" w:rsidRPr="00600DB0" w:rsidRDefault="006E7439" w:rsidP="005843AF">
            <w:pPr>
              <w:jc w:val="center"/>
              <w:rPr>
                <w:color w:val="FFFFFF" w:themeColor="background1"/>
                <w:sz w:val="16"/>
                <w:szCs w:val="16"/>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3A347686"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0</w:t>
            </w:r>
          </w:p>
        </w:tc>
        <w:tc>
          <w:tcPr>
            <w:tcW w:w="152"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09B3CA6D"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w:t>
            </w:r>
          </w:p>
        </w:tc>
        <w:tc>
          <w:tcPr>
            <w:tcW w:w="151"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51695F9C"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II</w:t>
            </w:r>
          </w:p>
        </w:tc>
        <w:tc>
          <w:tcPr>
            <w:tcW w:w="151"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5285BD5C"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III</w:t>
            </w:r>
          </w:p>
        </w:tc>
        <w:tc>
          <w:tcPr>
            <w:tcW w:w="178"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6FBE5C85"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IV</w:t>
            </w:r>
          </w:p>
        </w:tc>
        <w:tc>
          <w:tcPr>
            <w:tcW w:w="110"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74F03BF2"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w:t>
            </w:r>
          </w:p>
        </w:tc>
        <w:tc>
          <w:tcPr>
            <w:tcW w:w="150"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3F38A6D4"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II</w:t>
            </w:r>
          </w:p>
        </w:tc>
        <w:tc>
          <w:tcPr>
            <w:tcW w:w="150"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7B64ECDA"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III</w:t>
            </w:r>
          </w:p>
        </w:tc>
        <w:tc>
          <w:tcPr>
            <w:tcW w:w="163"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69DF5F3A"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IV</w:t>
            </w:r>
          </w:p>
        </w:tc>
        <w:tc>
          <w:tcPr>
            <w:tcW w:w="123"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395533F9"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w:t>
            </w:r>
          </w:p>
        </w:tc>
        <w:tc>
          <w:tcPr>
            <w:tcW w:w="150"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14B7B39F"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II</w:t>
            </w:r>
          </w:p>
        </w:tc>
        <w:tc>
          <w:tcPr>
            <w:tcW w:w="150"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66729E45"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III</w:t>
            </w:r>
          </w:p>
        </w:tc>
        <w:tc>
          <w:tcPr>
            <w:tcW w:w="152"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562EB028"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IV</w:t>
            </w:r>
          </w:p>
        </w:tc>
        <w:tc>
          <w:tcPr>
            <w:tcW w:w="150" w:type="pct"/>
            <w:tcBorders>
              <w:top w:val="single" w:sz="4" w:space="0" w:color="000000"/>
              <w:left w:val="single" w:sz="4" w:space="0" w:color="000000"/>
              <w:bottom w:val="single" w:sz="4" w:space="0" w:color="000000"/>
              <w:right w:val="single" w:sz="4" w:space="0" w:color="000000"/>
            </w:tcBorders>
            <w:shd w:val="clear" w:color="auto" w:fill="1F497D" w:themeFill="text2"/>
          </w:tcPr>
          <w:p w14:paraId="5828C85E"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w:t>
            </w:r>
          </w:p>
        </w:tc>
        <w:tc>
          <w:tcPr>
            <w:tcW w:w="150" w:type="pct"/>
            <w:tcBorders>
              <w:top w:val="single" w:sz="4" w:space="0" w:color="000000"/>
              <w:left w:val="single" w:sz="4" w:space="0" w:color="000000"/>
              <w:bottom w:val="single" w:sz="4" w:space="0" w:color="000000"/>
              <w:right w:val="single" w:sz="4" w:space="0" w:color="000000"/>
            </w:tcBorders>
            <w:shd w:val="clear" w:color="auto" w:fill="1F497D" w:themeFill="text2"/>
          </w:tcPr>
          <w:p w14:paraId="2F9BB62F"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II</w:t>
            </w:r>
          </w:p>
        </w:tc>
        <w:tc>
          <w:tcPr>
            <w:tcW w:w="150" w:type="pct"/>
            <w:tcBorders>
              <w:top w:val="single" w:sz="4" w:space="0" w:color="000000"/>
              <w:left w:val="single" w:sz="4" w:space="0" w:color="000000"/>
              <w:bottom w:val="single" w:sz="4" w:space="0" w:color="000000"/>
              <w:right w:val="single" w:sz="4" w:space="0" w:color="000000"/>
            </w:tcBorders>
            <w:shd w:val="clear" w:color="auto" w:fill="1F497D" w:themeFill="text2"/>
          </w:tcPr>
          <w:p w14:paraId="03A90278"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III</w:t>
            </w:r>
          </w:p>
        </w:tc>
        <w:tc>
          <w:tcPr>
            <w:tcW w:w="152" w:type="pct"/>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05D05D76" w14:textId="77777777" w:rsidR="006E7439" w:rsidRPr="00600DB0" w:rsidRDefault="006E7439" w:rsidP="005843AF">
            <w:pPr>
              <w:jc w:val="center"/>
              <w:rPr>
                <w:b/>
                <w:color w:val="FFFFFF" w:themeColor="background1"/>
                <w:sz w:val="16"/>
                <w:szCs w:val="16"/>
                <w:lang w:val="es-ES"/>
              </w:rPr>
            </w:pPr>
            <w:r w:rsidRPr="00600DB0">
              <w:rPr>
                <w:b/>
                <w:color w:val="FFFFFF" w:themeColor="background1"/>
                <w:sz w:val="16"/>
                <w:szCs w:val="16"/>
                <w:lang w:val="es-ES"/>
              </w:rPr>
              <w:t>IV</w:t>
            </w:r>
          </w:p>
        </w:tc>
        <w:tc>
          <w:tcPr>
            <w:tcW w:w="141" w:type="pc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259E1D42" w14:textId="77777777" w:rsidR="006E7439" w:rsidRPr="00600DB0" w:rsidRDefault="006E7439" w:rsidP="005843AF">
            <w:pPr>
              <w:jc w:val="center"/>
              <w:rPr>
                <w:color w:val="FFFFFF" w:themeColor="background1"/>
                <w:sz w:val="16"/>
                <w:szCs w:val="16"/>
                <w:lang w:val="es-ES"/>
              </w:rPr>
            </w:pPr>
          </w:p>
        </w:tc>
        <w:tc>
          <w:tcPr>
            <w:tcW w:w="44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38F4" w14:textId="77777777" w:rsidR="006E7439" w:rsidRPr="00600DB0" w:rsidRDefault="006E7439" w:rsidP="005843AF">
            <w:pPr>
              <w:jc w:val="center"/>
              <w:rPr>
                <w:sz w:val="16"/>
                <w:szCs w:val="16"/>
                <w:lang w:val="es-ES"/>
              </w:rPr>
            </w:pPr>
          </w:p>
        </w:tc>
        <w:tc>
          <w:tcPr>
            <w:tcW w:w="3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C986" w14:textId="77777777" w:rsidR="006E7439" w:rsidRPr="00600DB0" w:rsidRDefault="006E7439" w:rsidP="005843AF">
            <w:pPr>
              <w:jc w:val="center"/>
              <w:rPr>
                <w:sz w:val="16"/>
                <w:szCs w:val="16"/>
                <w:lang w:val="es-ES"/>
              </w:rPr>
            </w:pPr>
          </w:p>
        </w:tc>
        <w:tc>
          <w:tcPr>
            <w:tcW w:w="473"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DEE34" w14:textId="77777777" w:rsidR="006E7439" w:rsidRPr="00600DB0" w:rsidRDefault="006E7439" w:rsidP="005843AF">
            <w:pPr>
              <w:jc w:val="center"/>
              <w:rPr>
                <w:sz w:val="16"/>
                <w:szCs w:val="16"/>
                <w:lang w:val="es-ES"/>
              </w:rPr>
            </w:pPr>
          </w:p>
        </w:tc>
      </w:tr>
      <w:tr w:rsidR="006E7439" w:rsidRPr="00600DB0" w14:paraId="45A30E78" w14:textId="77777777" w:rsidTr="005843AF">
        <w:trPr>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930F" w14:textId="77777777" w:rsidR="006E7439" w:rsidRPr="00600DB0" w:rsidRDefault="006E7439" w:rsidP="005843AF">
            <w:pPr>
              <w:pStyle w:val="ListParagraph"/>
              <w:numPr>
                <w:ilvl w:val="0"/>
                <w:numId w:val="10"/>
              </w:numPr>
              <w:ind w:left="281" w:hanging="270"/>
              <w:rPr>
                <w:b/>
                <w:sz w:val="16"/>
                <w:szCs w:val="16"/>
              </w:rPr>
            </w:pPr>
            <w:r w:rsidRPr="00600DB0">
              <w:rPr>
                <w:b/>
                <w:sz w:val="16"/>
                <w:szCs w:val="16"/>
              </w:rPr>
              <w:t xml:space="preserve">Indicadores de </w:t>
            </w:r>
            <w:r w:rsidRPr="00600DB0">
              <w:rPr>
                <w:b/>
                <w:bCs/>
                <w:sz w:val="16"/>
                <w:szCs w:val="16"/>
              </w:rPr>
              <w:t>Proyectos de Agua Potable y Saneamiento</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7A6F4" w14:textId="77777777" w:rsidR="006E7439" w:rsidRPr="00600DB0" w:rsidRDefault="006E7439" w:rsidP="005843AF">
            <w:pP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A5E5" w14:textId="77777777" w:rsidR="006E7439" w:rsidRPr="00600DB0" w:rsidRDefault="006E7439" w:rsidP="005843AF">
            <w:pP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D05386E"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9F91" w14:textId="77777777" w:rsidR="006E7439" w:rsidRPr="00600DB0" w:rsidRDefault="006E7439" w:rsidP="005843AF">
            <w:pPr>
              <w:jc w:val="cente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8C03BB7" w14:textId="77777777" w:rsidR="006E7439" w:rsidRPr="00600DB0" w:rsidRDefault="006E7439" w:rsidP="005843AF">
            <w:pPr>
              <w:jc w:val="center"/>
              <w:rPr>
                <w:sz w:val="16"/>
                <w:szCs w:val="16"/>
                <w:lang w:val="es-ES"/>
              </w:rPr>
            </w:pP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C49A"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4E64215"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1D5F3" w14:textId="77777777" w:rsidR="006E7439" w:rsidRPr="00600DB0" w:rsidRDefault="006E7439" w:rsidP="005843AF">
            <w:pPr>
              <w:jc w:val="cente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FF9BF90" w14:textId="77777777" w:rsidR="006E7439" w:rsidRPr="00600DB0" w:rsidRDefault="006E7439" w:rsidP="005843AF">
            <w:pPr>
              <w:jc w:val="center"/>
              <w:rPr>
                <w:sz w:val="16"/>
                <w:szCs w:val="16"/>
                <w:lang w:val="es-ES"/>
              </w:rPr>
            </w:pP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F3EB"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6385AE8"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45CA3" w14:textId="77777777" w:rsidR="006E7439" w:rsidRPr="00600DB0" w:rsidRDefault="006E7439" w:rsidP="005843AF">
            <w:pPr>
              <w:jc w:val="cente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1629157"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0D6E6BF5"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00B050"/>
          </w:tcPr>
          <w:p w14:paraId="60305611"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3962AFA1"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shd w:val="clear" w:color="auto" w:fill="00B050"/>
          </w:tcPr>
          <w:p w14:paraId="19F88B15" w14:textId="77777777" w:rsidR="006E7439" w:rsidRPr="00600DB0" w:rsidRDefault="006E7439" w:rsidP="005843AF">
            <w:pPr>
              <w:jc w:val="center"/>
              <w:rPr>
                <w:sz w:val="16"/>
                <w:szCs w:val="16"/>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C6511"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E1F1B" w14:textId="77777777" w:rsidR="006E7439" w:rsidRPr="00600DB0" w:rsidRDefault="006E7439" w:rsidP="005843AF">
            <w:pPr>
              <w:jc w:val="center"/>
              <w:rPr>
                <w:sz w:val="16"/>
                <w:szCs w:val="16"/>
                <w:lang w:val="es-ES"/>
              </w:rPr>
            </w:pPr>
            <w:r w:rsidRPr="00600DB0">
              <w:rPr>
                <w:iCs/>
                <w:sz w:val="16"/>
                <w:szCs w:val="16"/>
                <w:lang w:val="es-ES"/>
              </w:rPr>
              <w:t>UGP</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383C" w14:textId="77777777" w:rsidR="006E7439" w:rsidRPr="00600DB0" w:rsidRDefault="006E7439" w:rsidP="005843AF">
            <w:pPr>
              <w:jc w:val="center"/>
              <w:rPr>
                <w:sz w:val="16"/>
                <w:szCs w:val="16"/>
                <w:lang w:val="es-ES"/>
              </w:rPr>
            </w:pPr>
            <w:r w:rsidRPr="00600DB0">
              <w:rPr>
                <w:sz w:val="16"/>
                <w:szCs w:val="16"/>
                <w:lang w:val="es-ES"/>
              </w:rPr>
              <w:t>25.000</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61F14" w14:textId="77777777" w:rsidR="006E7439" w:rsidRPr="00600DB0" w:rsidRDefault="006E7439" w:rsidP="005843AF">
            <w:pPr>
              <w:jc w:val="center"/>
              <w:rPr>
                <w:sz w:val="16"/>
                <w:szCs w:val="16"/>
                <w:lang w:val="es-ES"/>
              </w:rPr>
            </w:pPr>
            <w:r w:rsidRPr="00600DB0">
              <w:rPr>
                <w:sz w:val="16"/>
                <w:szCs w:val="16"/>
                <w:lang w:val="es-ES"/>
              </w:rPr>
              <w:t>Proyecto</w:t>
            </w:r>
          </w:p>
        </w:tc>
      </w:tr>
      <w:tr w:rsidR="006E7439" w:rsidRPr="00600DB0" w14:paraId="02E73A7F" w14:textId="77777777" w:rsidTr="005843AF">
        <w:trPr>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EE105" w14:textId="77777777" w:rsidR="006E7439" w:rsidRPr="00600DB0" w:rsidRDefault="006E7439" w:rsidP="005843AF">
            <w:pPr>
              <w:rPr>
                <w:sz w:val="16"/>
                <w:szCs w:val="16"/>
                <w:lang w:val="es-ES"/>
              </w:rPr>
            </w:pPr>
            <w:r w:rsidRPr="00600DB0">
              <w:rPr>
                <w:sz w:val="16"/>
                <w:szCs w:val="16"/>
                <w:lang w:val="es-ES"/>
              </w:rPr>
              <w:t>Recopilación de información</w:t>
            </w:r>
          </w:p>
          <w:p w14:paraId="07BB44FA"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 xml:space="preserve">Estudios definitivos </w:t>
            </w:r>
          </w:p>
          <w:p w14:paraId="3651DB3A"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bCs/>
                <w:sz w:val="16"/>
                <w:szCs w:val="16"/>
                <w:lang w:val="es-ES"/>
              </w:rPr>
              <w:t>Sistemas de agua potable</w:t>
            </w:r>
            <w:r w:rsidRPr="00600DB0">
              <w:rPr>
                <w:sz w:val="16"/>
                <w:szCs w:val="16"/>
                <w:lang w:val="es-ES"/>
              </w:rPr>
              <w:t xml:space="preserve"> </w:t>
            </w:r>
          </w:p>
          <w:p w14:paraId="7D540095"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bCs/>
                <w:sz w:val="16"/>
                <w:szCs w:val="16"/>
                <w:lang w:val="es-ES"/>
              </w:rPr>
              <w:t xml:space="preserve">Unidades Básicas Sanitarias </w:t>
            </w:r>
          </w:p>
          <w:p w14:paraId="1AA73D08"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bCs/>
                <w:sz w:val="16"/>
                <w:szCs w:val="16"/>
                <w:lang w:val="es-ES"/>
              </w:rPr>
              <w:t xml:space="preserve">Capacitación de las JASS </w:t>
            </w:r>
          </w:p>
          <w:p w14:paraId="1CDD1AC6"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 xml:space="preserve">Capacitación de las ATM </w:t>
            </w:r>
          </w:p>
          <w:p w14:paraId="6958E09D"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Capacitación en educación sanitaria y uso de los servicios</w:t>
            </w:r>
          </w:p>
          <w:p w14:paraId="11ADDA34"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Capacitación de Núcleos ejecutores</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B755" w14:textId="77777777" w:rsidR="006E7439" w:rsidRPr="00600DB0" w:rsidRDefault="006E7439" w:rsidP="005843AF">
            <w:pP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2BCB" w14:textId="77777777" w:rsidR="006E7439" w:rsidRPr="00600DB0" w:rsidRDefault="006E7439" w:rsidP="005843AF">
            <w:pP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2E483" w14:textId="77777777" w:rsidR="006E7439" w:rsidRPr="00600DB0" w:rsidRDefault="006E7439" w:rsidP="005843AF">
            <w:pPr>
              <w:jc w:val="center"/>
              <w:rPr>
                <w:sz w:val="16"/>
                <w:szCs w:val="16"/>
                <w:lang w:val="es-ES"/>
              </w:rPr>
            </w:pPr>
          </w:p>
          <w:p w14:paraId="4425404B" w14:textId="77777777" w:rsidR="006E7439" w:rsidRPr="00600DB0" w:rsidRDefault="006E7439" w:rsidP="005843AF">
            <w:pPr>
              <w:jc w:val="center"/>
              <w:rPr>
                <w:sz w:val="16"/>
                <w:szCs w:val="16"/>
                <w:lang w:val="es-ES"/>
              </w:rPr>
            </w:pPr>
            <w:r w:rsidRPr="00600DB0">
              <w:rPr>
                <w:sz w:val="16"/>
                <w:szCs w:val="16"/>
                <w:lang w:val="es-ES"/>
              </w:rPr>
              <w:t>X</w:t>
            </w:r>
          </w:p>
          <w:p w14:paraId="64205AC1" w14:textId="77777777" w:rsidR="006E7439" w:rsidRPr="00600DB0" w:rsidRDefault="006E7439" w:rsidP="005843AF">
            <w:pPr>
              <w:jc w:val="center"/>
              <w:rPr>
                <w:sz w:val="16"/>
                <w:szCs w:val="16"/>
                <w:lang w:val="es-ES"/>
              </w:rPr>
            </w:pPr>
          </w:p>
          <w:p w14:paraId="48469254" w14:textId="77777777" w:rsidR="006E7439" w:rsidRPr="00600DB0" w:rsidRDefault="006E7439" w:rsidP="005843AF">
            <w:pPr>
              <w:jc w:val="center"/>
              <w:rPr>
                <w:sz w:val="16"/>
                <w:szCs w:val="16"/>
                <w:lang w:val="es-ES"/>
              </w:rPr>
            </w:pPr>
          </w:p>
          <w:p w14:paraId="56686FCA" w14:textId="77777777" w:rsidR="006E7439" w:rsidRPr="00600DB0" w:rsidRDefault="006E7439" w:rsidP="005843AF">
            <w:pPr>
              <w:jc w:val="center"/>
              <w:rPr>
                <w:sz w:val="16"/>
                <w:szCs w:val="16"/>
                <w:lang w:val="es-ES"/>
              </w:rPr>
            </w:pPr>
          </w:p>
          <w:p w14:paraId="7F9578F6" w14:textId="77777777" w:rsidR="006E7439" w:rsidRPr="00600DB0" w:rsidRDefault="006E7439" w:rsidP="005843AF">
            <w:pPr>
              <w:jc w:val="center"/>
              <w:rPr>
                <w:sz w:val="16"/>
                <w:szCs w:val="16"/>
                <w:lang w:val="es-ES"/>
              </w:rPr>
            </w:pPr>
          </w:p>
          <w:p w14:paraId="244E7ABE" w14:textId="77777777" w:rsidR="006E7439" w:rsidRPr="00600DB0" w:rsidRDefault="006E7439" w:rsidP="005843AF">
            <w:pPr>
              <w:jc w:val="center"/>
              <w:rPr>
                <w:sz w:val="16"/>
                <w:szCs w:val="16"/>
                <w:lang w:val="es-ES"/>
              </w:rPr>
            </w:pPr>
          </w:p>
          <w:p w14:paraId="71C78AC9" w14:textId="77777777" w:rsidR="006E7439" w:rsidRPr="00600DB0" w:rsidRDefault="006E7439" w:rsidP="005843AF">
            <w:pPr>
              <w:jc w:val="center"/>
              <w:rPr>
                <w:sz w:val="16"/>
                <w:szCs w:val="16"/>
                <w:lang w:val="es-ES"/>
              </w:rPr>
            </w:pPr>
          </w:p>
          <w:p w14:paraId="0F2430F7" w14:textId="77777777" w:rsidR="006E7439" w:rsidRPr="00600DB0" w:rsidRDefault="006E7439" w:rsidP="005843AF">
            <w:pPr>
              <w:jc w:val="center"/>
              <w:rPr>
                <w:sz w:val="16"/>
                <w:szCs w:val="16"/>
                <w:lang w:val="es-ES"/>
              </w:rPr>
            </w:pPr>
            <w:r w:rsidRPr="00600DB0">
              <w:rPr>
                <w:sz w:val="16"/>
                <w:szCs w:val="16"/>
                <w:lang w:val="es-ES"/>
              </w:rPr>
              <w:t>X</w:t>
            </w: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3597" w14:textId="77777777" w:rsidR="006E7439" w:rsidRPr="00600DB0" w:rsidRDefault="006E7439" w:rsidP="005843AF">
            <w:pPr>
              <w:jc w:val="cente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D518" w14:textId="77777777" w:rsidR="006E7439" w:rsidRPr="00600DB0" w:rsidRDefault="006E7439" w:rsidP="005843AF">
            <w:pPr>
              <w:jc w:val="center"/>
              <w:rPr>
                <w:sz w:val="16"/>
                <w:szCs w:val="16"/>
                <w:lang w:val="es-ES"/>
              </w:rPr>
            </w:pPr>
          </w:p>
          <w:p w14:paraId="73AEE1A4" w14:textId="77777777" w:rsidR="006E7439" w:rsidRPr="00600DB0" w:rsidRDefault="006E7439" w:rsidP="005843AF">
            <w:pPr>
              <w:jc w:val="center"/>
              <w:rPr>
                <w:sz w:val="16"/>
                <w:szCs w:val="16"/>
                <w:lang w:val="es-ES"/>
              </w:rPr>
            </w:pPr>
            <w:r w:rsidRPr="00600DB0">
              <w:rPr>
                <w:sz w:val="16"/>
                <w:szCs w:val="16"/>
                <w:lang w:val="es-ES"/>
              </w:rPr>
              <w:t>X</w:t>
            </w:r>
          </w:p>
          <w:p w14:paraId="17134E50" w14:textId="77777777" w:rsidR="006E7439" w:rsidRPr="00600DB0" w:rsidRDefault="006E7439" w:rsidP="005843AF">
            <w:pPr>
              <w:jc w:val="center"/>
              <w:rPr>
                <w:sz w:val="16"/>
                <w:szCs w:val="16"/>
                <w:lang w:val="es-ES"/>
              </w:rPr>
            </w:pPr>
          </w:p>
          <w:p w14:paraId="5AAFFEBF" w14:textId="77777777" w:rsidR="006E7439" w:rsidRPr="00600DB0" w:rsidRDefault="006E7439" w:rsidP="005843AF">
            <w:pPr>
              <w:jc w:val="center"/>
              <w:rPr>
                <w:sz w:val="16"/>
                <w:szCs w:val="16"/>
                <w:lang w:val="es-ES"/>
              </w:rPr>
            </w:pPr>
          </w:p>
          <w:p w14:paraId="2CCCBB42" w14:textId="77777777" w:rsidR="006E7439" w:rsidRPr="00600DB0" w:rsidRDefault="006E7439" w:rsidP="005843AF">
            <w:pPr>
              <w:jc w:val="center"/>
              <w:rPr>
                <w:sz w:val="16"/>
                <w:szCs w:val="16"/>
                <w:lang w:val="es-ES"/>
              </w:rPr>
            </w:pPr>
          </w:p>
          <w:p w14:paraId="45388C99" w14:textId="77777777" w:rsidR="006E7439" w:rsidRPr="00600DB0" w:rsidRDefault="006E7439" w:rsidP="005843AF">
            <w:pPr>
              <w:jc w:val="center"/>
              <w:rPr>
                <w:sz w:val="16"/>
                <w:szCs w:val="16"/>
                <w:lang w:val="es-ES"/>
              </w:rPr>
            </w:pPr>
          </w:p>
          <w:p w14:paraId="25769736" w14:textId="77777777" w:rsidR="006E7439" w:rsidRPr="00600DB0" w:rsidRDefault="006E7439" w:rsidP="005843AF">
            <w:pPr>
              <w:jc w:val="center"/>
              <w:rPr>
                <w:sz w:val="16"/>
                <w:szCs w:val="16"/>
                <w:lang w:val="es-ES"/>
              </w:rPr>
            </w:pPr>
          </w:p>
          <w:p w14:paraId="5193ACFC" w14:textId="77777777" w:rsidR="006E7439" w:rsidRPr="00600DB0" w:rsidRDefault="006E7439" w:rsidP="005843AF">
            <w:pPr>
              <w:jc w:val="center"/>
              <w:rPr>
                <w:sz w:val="16"/>
                <w:szCs w:val="16"/>
                <w:lang w:val="es-ES"/>
              </w:rPr>
            </w:pPr>
          </w:p>
          <w:p w14:paraId="29602C7F" w14:textId="77777777" w:rsidR="006E7439" w:rsidRPr="00600DB0" w:rsidRDefault="006E7439" w:rsidP="005843AF">
            <w:pPr>
              <w:jc w:val="center"/>
              <w:rPr>
                <w:sz w:val="16"/>
                <w:szCs w:val="16"/>
                <w:lang w:val="es-ES"/>
              </w:rPr>
            </w:pPr>
            <w:r w:rsidRPr="00600DB0">
              <w:rPr>
                <w:sz w:val="16"/>
                <w:szCs w:val="16"/>
                <w:lang w:val="es-ES"/>
              </w:rPr>
              <w:t>X</w:t>
            </w: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7BBA8" w14:textId="77777777" w:rsidR="006E7439" w:rsidRPr="00600DB0" w:rsidRDefault="006E7439" w:rsidP="005843AF">
            <w:pPr>
              <w:jc w:val="center"/>
              <w:rPr>
                <w:sz w:val="16"/>
                <w:szCs w:val="16"/>
                <w:lang w:val="es-ES"/>
              </w:rPr>
            </w:pPr>
          </w:p>
          <w:p w14:paraId="7D070CB8"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FF63E" w14:textId="77777777" w:rsidR="006E7439" w:rsidRPr="00600DB0" w:rsidRDefault="006E7439" w:rsidP="005843AF">
            <w:pPr>
              <w:jc w:val="center"/>
              <w:rPr>
                <w:sz w:val="16"/>
                <w:szCs w:val="16"/>
                <w:lang w:val="es-ES"/>
              </w:rPr>
            </w:pPr>
          </w:p>
          <w:p w14:paraId="521664B1" w14:textId="77777777" w:rsidR="006E7439" w:rsidRPr="00600DB0" w:rsidRDefault="006E7439" w:rsidP="005843AF">
            <w:pPr>
              <w:jc w:val="center"/>
              <w:rPr>
                <w:sz w:val="16"/>
                <w:szCs w:val="16"/>
                <w:lang w:val="es-ES"/>
              </w:rPr>
            </w:pPr>
          </w:p>
          <w:p w14:paraId="4021AEAC" w14:textId="77777777" w:rsidR="006E7439" w:rsidRPr="00600DB0" w:rsidRDefault="006E7439" w:rsidP="005843AF">
            <w:pPr>
              <w:jc w:val="center"/>
              <w:rPr>
                <w:sz w:val="16"/>
                <w:szCs w:val="16"/>
                <w:lang w:val="es-ES"/>
              </w:rPr>
            </w:pPr>
            <w:r w:rsidRPr="00600DB0">
              <w:rPr>
                <w:sz w:val="16"/>
                <w:szCs w:val="16"/>
                <w:lang w:val="es-ES"/>
              </w:rPr>
              <w:t>X</w:t>
            </w:r>
          </w:p>
          <w:p w14:paraId="6736C430" w14:textId="77777777" w:rsidR="006E7439" w:rsidRPr="00600DB0" w:rsidRDefault="006E7439" w:rsidP="005843AF">
            <w:pPr>
              <w:jc w:val="center"/>
              <w:rPr>
                <w:sz w:val="16"/>
                <w:szCs w:val="16"/>
                <w:lang w:val="es-ES"/>
              </w:rPr>
            </w:pPr>
            <w:r w:rsidRPr="00600DB0">
              <w:rPr>
                <w:sz w:val="16"/>
                <w:szCs w:val="16"/>
                <w:lang w:val="es-ES"/>
              </w:rPr>
              <w:t>X</w:t>
            </w:r>
          </w:p>
          <w:p w14:paraId="3B115F1F" w14:textId="77777777" w:rsidR="006E7439" w:rsidRPr="00600DB0" w:rsidRDefault="006E7439" w:rsidP="005843AF">
            <w:pPr>
              <w:jc w:val="center"/>
              <w:rPr>
                <w:sz w:val="16"/>
                <w:szCs w:val="16"/>
                <w:lang w:val="es-ES"/>
              </w:rPr>
            </w:pPr>
            <w:r w:rsidRPr="00600DB0">
              <w:rPr>
                <w:sz w:val="16"/>
                <w:szCs w:val="16"/>
                <w:lang w:val="es-ES"/>
              </w:rPr>
              <w:t>X</w:t>
            </w:r>
          </w:p>
          <w:p w14:paraId="247B0181" w14:textId="77777777" w:rsidR="006E7439" w:rsidRPr="00600DB0" w:rsidRDefault="006E7439" w:rsidP="005843AF">
            <w:pPr>
              <w:jc w:val="center"/>
              <w:rPr>
                <w:sz w:val="16"/>
                <w:szCs w:val="16"/>
                <w:lang w:val="es-ES"/>
              </w:rPr>
            </w:pPr>
            <w:r w:rsidRPr="00600DB0">
              <w:rPr>
                <w:sz w:val="16"/>
                <w:szCs w:val="16"/>
                <w:lang w:val="es-ES"/>
              </w:rPr>
              <w:t>X</w:t>
            </w:r>
          </w:p>
          <w:p w14:paraId="1DF57227" w14:textId="77777777" w:rsidR="006E7439" w:rsidRPr="00600DB0" w:rsidRDefault="006E7439" w:rsidP="005843AF">
            <w:pPr>
              <w:jc w:val="center"/>
              <w:rPr>
                <w:sz w:val="16"/>
                <w:szCs w:val="16"/>
                <w:lang w:val="es-ES"/>
              </w:rPr>
            </w:pPr>
            <w:r w:rsidRPr="00600DB0">
              <w:rPr>
                <w:sz w:val="16"/>
                <w:szCs w:val="16"/>
                <w:lang w:val="es-ES"/>
              </w:rPr>
              <w:t>X</w:t>
            </w:r>
          </w:p>
          <w:p w14:paraId="6C291629" w14:textId="77777777" w:rsidR="006E7439" w:rsidRPr="00600DB0" w:rsidRDefault="006E7439" w:rsidP="005843AF">
            <w:pPr>
              <w:jc w:val="center"/>
              <w:rPr>
                <w:sz w:val="16"/>
                <w:szCs w:val="16"/>
                <w:lang w:val="es-ES"/>
              </w:rPr>
            </w:pPr>
          </w:p>
          <w:p w14:paraId="7F44147B"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2C0F8" w14:textId="77777777" w:rsidR="006E7439" w:rsidRPr="00600DB0" w:rsidRDefault="006E7439" w:rsidP="005843AF">
            <w:pPr>
              <w:jc w:val="center"/>
              <w:rPr>
                <w:sz w:val="16"/>
                <w:szCs w:val="16"/>
                <w:lang w:val="es-ES"/>
              </w:rPr>
            </w:pPr>
          </w:p>
          <w:p w14:paraId="3D41E7E6" w14:textId="77777777" w:rsidR="006E7439" w:rsidRPr="00600DB0" w:rsidRDefault="006E7439" w:rsidP="005843AF">
            <w:pPr>
              <w:jc w:val="center"/>
              <w:rPr>
                <w:sz w:val="16"/>
                <w:szCs w:val="16"/>
                <w:lang w:val="es-ES"/>
              </w:rPr>
            </w:pPr>
          </w:p>
          <w:p w14:paraId="246A3B7F" w14:textId="77777777" w:rsidR="006E7439" w:rsidRPr="00600DB0" w:rsidRDefault="006E7439" w:rsidP="005843AF">
            <w:pPr>
              <w:jc w:val="cente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41EB" w14:textId="77777777" w:rsidR="006E7439" w:rsidRPr="00600DB0" w:rsidRDefault="006E7439" w:rsidP="005843AF">
            <w:pPr>
              <w:jc w:val="center"/>
              <w:rPr>
                <w:sz w:val="16"/>
                <w:szCs w:val="16"/>
                <w:lang w:val="es-ES"/>
              </w:rPr>
            </w:pPr>
          </w:p>
          <w:p w14:paraId="38E2927D" w14:textId="77777777" w:rsidR="006E7439" w:rsidRPr="00600DB0" w:rsidRDefault="006E7439" w:rsidP="005843AF">
            <w:pPr>
              <w:jc w:val="center"/>
              <w:rPr>
                <w:sz w:val="16"/>
                <w:szCs w:val="16"/>
                <w:lang w:val="es-ES"/>
              </w:rPr>
            </w:pPr>
          </w:p>
          <w:p w14:paraId="671A8F23" w14:textId="77777777" w:rsidR="006E7439" w:rsidRPr="00600DB0" w:rsidRDefault="006E7439" w:rsidP="005843AF">
            <w:pPr>
              <w:jc w:val="center"/>
              <w:rPr>
                <w:sz w:val="16"/>
                <w:szCs w:val="16"/>
                <w:lang w:val="es-ES"/>
              </w:rPr>
            </w:pPr>
            <w:r w:rsidRPr="00600DB0">
              <w:rPr>
                <w:sz w:val="16"/>
                <w:szCs w:val="16"/>
                <w:lang w:val="es-ES"/>
              </w:rPr>
              <w:t>X</w:t>
            </w:r>
          </w:p>
          <w:p w14:paraId="00F227BB" w14:textId="77777777" w:rsidR="006E7439" w:rsidRPr="00600DB0" w:rsidRDefault="006E7439" w:rsidP="005843AF">
            <w:pPr>
              <w:jc w:val="center"/>
              <w:rPr>
                <w:sz w:val="16"/>
                <w:szCs w:val="16"/>
                <w:lang w:val="es-ES"/>
              </w:rPr>
            </w:pPr>
            <w:r w:rsidRPr="00600DB0">
              <w:rPr>
                <w:sz w:val="16"/>
                <w:szCs w:val="16"/>
                <w:lang w:val="es-ES"/>
              </w:rPr>
              <w:t>X</w:t>
            </w:r>
          </w:p>
          <w:p w14:paraId="64EAE7A1" w14:textId="77777777" w:rsidR="006E7439" w:rsidRPr="00600DB0" w:rsidRDefault="006E7439" w:rsidP="005843AF">
            <w:pPr>
              <w:jc w:val="center"/>
              <w:rPr>
                <w:sz w:val="16"/>
                <w:szCs w:val="16"/>
                <w:lang w:val="es-ES"/>
              </w:rPr>
            </w:pPr>
            <w:r w:rsidRPr="00600DB0">
              <w:rPr>
                <w:sz w:val="16"/>
                <w:szCs w:val="16"/>
                <w:lang w:val="es-ES"/>
              </w:rPr>
              <w:t>X</w:t>
            </w:r>
          </w:p>
          <w:p w14:paraId="22C4FC42" w14:textId="77777777" w:rsidR="006E7439" w:rsidRPr="00600DB0" w:rsidRDefault="006E7439" w:rsidP="005843AF">
            <w:pPr>
              <w:jc w:val="center"/>
              <w:rPr>
                <w:sz w:val="16"/>
                <w:szCs w:val="16"/>
                <w:lang w:val="es-ES"/>
              </w:rPr>
            </w:pPr>
            <w:r w:rsidRPr="00600DB0">
              <w:rPr>
                <w:sz w:val="16"/>
                <w:szCs w:val="16"/>
                <w:lang w:val="es-ES"/>
              </w:rPr>
              <w:t>X</w:t>
            </w:r>
          </w:p>
          <w:p w14:paraId="7A0E3D13" w14:textId="77777777" w:rsidR="006E7439" w:rsidRPr="00600DB0" w:rsidRDefault="006E7439" w:rsidP="005843AF">
            <w:pPr>
              <w:jc w:val="center"/>
              <w:rPr>
                <w:sz w:val="16"/>
                <w:szCs w:val="16"/>
                <w:lang w:val="es-ES"/>
              </w:rPr>
            </w:pPr>
            <w:r w:rsidRPr="00600DB0">
              <w:rPr>
                <w:sz w:val="16"/>
                <w:szCs w:val="16"/>
                <w:lang w:val="es-ES"/>
              </w:rPr>
              <w:t>X</w:t>
            </w:r>
          </w:p>
          <w:p w14:paraId="0F49FE96" w14:textId="77777777" w:rsidR="006E7439" w:rsidRPr="00600DB0" w:rsidRDefault="006E7439" w:rsidP="005843AF">
            <w:pPr>
              <w:jc w:val="center"/>
              <w:rPr>
                <w:sz w:val="16"/>
                <w:szCs w:val="16"/>
                <w:lang w:val="es-ES"/>
              </w:rPr>
            </w:pPr>
          </w:p>
          <w:p w14:paraId="24B87D90" w14:textId="77777777" w:rsidR="006E7439" w:rsidRPr="00600DB0" w:rsidRDefault="006E7439" w:rsidP="005843AF">
            <w:pPr>
              <w:jc w:val="center"/>
              <w:rPr>
                <w:sz w:val="16"/>
                <w:szCs w:val="16"/>
                <w:lang w:val="es-ES"/>
              </w:rPr>
            </w:pPr>
            <w:r w:rsidRPr="00600DB0">
              <w:rPr>
                <w:sz w:val="16"/>
                <w:szCs w:val="16"/>
                <w:lang w:val="es-ES"/>
              </w:rPr>
              <w:t>X</w:t>
            </w: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B236" w14:textId="77777777" w:rsidR="006E7439" w:rsidRPr="00600DB0" w:rsidRDefault="006E7439" w:rsidP="005843AF">
            <w:pPr>
              <w:jc w:val="center"/>
              <w:rPr>
                <w:sz w:val="16"/>
                <w:szCs w:val="16"/>
                <w:highlight w:val="yellow"/>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A499" w14:textId="77777777" w:rsidR="006E7439" w:rsidRPr="00600DB0" w:rsidRDefault="006E7439" w:rsidP="005843AF">
            <w:pPr>
              <w:jc w:val="center"/>
              <w:rPr>
                <w:sz w:val="16"/>
                <w:szCs w:val="16"/>
                <w:lang w:val="es-ES"/>
              </w:rPr>
            </w:pPr>
          </w:p>
          <w:p w14:paraId="03F15967" w14:textId="77777777" w:rsidR="006E7439" w:rsidRPr="00600DB0" w:rsidRDefault="006E7439" w:rsidP="005843AF">
            <w:pPr>
              <w:jc w:val="center"/>
              <w:rPr>
                <w:sz w:val="16"/>
                <w:szCs w:val="16"/>
                <w:lang w:val="es-ES"/>
              </w:rPr>
            </w:pPr>
          </w:p>
          <w:p w14:paraId="5CFF7366" w14:textId="77777777" w:rsidR="006E7439" w:rsidRPr="00600DB0" w:rsidRDefault="006E7439" w:rsidP="005843AF">
            <w:pPr>
              <w:jc w:val="center"/>
              <w:rPr>
                <w:sz w:val="16"/>
                <w:szCs w:val="16"/>
                <w:lang w:val="es-ES"/>
              </w:rPr>
            </w:pPr>
            <w:r w:rsidRPr="00600DB0">
              <w:rPr>
                <w:sz w:val="16"/>
                <w:szCs w:val="16"/>
                <w:lang w:val="es-ES"/>
              </w:rPr>
              <w:t>X</w:t>
            </w:r>
          </w:p>
          <w:p w14:paraId="4EFAE59F" w14:textId="77777777" w:rsidR="006E7439" w:rsidRPr="00600DB0" w:rsidRDefault="006E7439" w:rsidP="005843AF">
            <w:pPr>
              <w:jc w:val="center"/>
              <w:rPr>
                <w:sz w:val="16"/>
                <w:szCs w:val="16"/>
                <w:lang w:val="es-ES"/>
              </w:rPr>
            </w:pPr>
            <w:r w:rsidRPr="00600DB0">
              <w:rPr>
                <w:sz w:val="16"/>
                <w:szCs w:val="16"/>
                <w:lang w:val="es-ES"/>
              </w:rPr>
              <w:t>X</w:t>
            </w:r>
          </w:p>
          <w:p w14:paraId="0A47EF3D" w14:textId="77777777" w:rsidR="006E7439" w:rsidRPr="00600DB0" w:rsidRDefault="006E7439" w:rsidP="005843AF">
            <w:pPr>
              <w:jc w:val="center"/>
              <w:rPr>
                <w:sz w:val="16"/>
                <w:szCs w:val="16"/>
                <w:lang w:val="es-ES"/>
              </w:rPr>
            </w:pPr>
            <w:r w:rsidRPr="00600DB0">
              <w:rPr>
                <w:sz w:val="16"/>
                <w:szCs w:val="16"/>
                <w:lang w:val="es-ES"/>
              </w:rPr>
              <w:t>X</w:t>
            </w:r>
          </w:p>
          <w:p w14:paraId="04B1AEE9" w14:textId="77777777" w:rsidR="006E7439" w:rsidRPr="00600DB0" w:rsidRDefault="006E7439" w:rsidP="005843AF">
            <w:pPr>
              <w:jc w:val="center"/>
              <w:rPr>
                <w:sz w:val="16"/>
                <w:szCs w:val="16"/>
                <w:lang w:val="es-ES"/>
              </w:rPr>
            </w:pPr>
            <w:r w:rsidRPr="00600DB0">
              <w:rPr>
                <w:sz w:val="16"/>
                <w:szCs w:val="16"/>
                <w:lang w:val="es-ES"/>
              </w:rPr>
              <w:t>X</w:t>
            </w:r>
          </w:p>
          <w:p w14:paraId="2F8FD984" w14:textId="77777777" w:rsidR="006E7439" w:rsidRPr="00600DB0" w:rsidRDefault="006E7439" w:rsidP="005843AF">
            <w:pPr>
              <w:jc w:val="center"/>
              <w:rPr>
                <w:sz w:val="16"/>
                <w:szCs w:val="16"/>
                <w:lang w:val="es-ES"/>
              </w:rPr>
            </w:pPr>
            <w:r w:rsidRPr="00600DB0">
              <w:rPr>
                <w:sz w:val="16"/>
                <w:szCs w:val="16"/>
                <w:lang w:val="es-ES"/>
              </w:rPr>
              <w:t>X</w:t>
            </w:r>
          </w:p>
          <w:p w14:paraId="3C98719F" w14:textId="77777777" w:rsidR="006E7439" w:rsidRPr="00600DB0" w:rsidRDefault="006E7439" w:rsidP="005843AF">
            <w:pPr>
              <w:jc w:val="center"/>
              <w:rPr>
                <w:sz w:val="16"/>
                <w:szCs w:val="16"/>
                <w:lang w:val="es-ES"/>
              </w:rPr>
            </w:pPr>
          </w:p>
          <w:p w14:paraId="3F4BC457"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26CE" w14:textId="77777777" w:rsidR="006E7439" w:rsidRPr="00600DB0" w:rsidRDefault="006E7439" w:rsidP="005843AF">
            <w:pPr>
              <w:jc w:val="center"/>
              <w:rPr>
                <w:sz w:val="16"/>
                <w:szCs w:val="16"/>
                <w:highlight w:val="yellow"/>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8793" w14:textId="77777777" w:rsidR="006E7439" w:rsidRPr="00600DB0" w:rsidRDefault="006E7439" w:rsidP="005843AF">
            <w:pPr>
              <w:jc w:val="center"/>
              <w:rPr>
                <w:sz w:val="16"/>
                <w:szCs w:val="16"/>
                <w:lang w:val="es-ES"/>
              </w:rPr>
            </w:pPr>
          </w:p>
          <w:p w14:paraId="6E1EEAF7" w14:textId="77777777" w:rsidR="006E7439" w:rsidRPr="00600DB0" w:rsidRDefault="006E7439" w:rsidP="005843AF">
            <w:pPr>
              <w:jc w:val="center"/>
              <w:rPr>
                <w:sz w:val="16"/>
                <w:szCs w:val="16"/>
                <w:lang w:val="es-ES"/>
              </w:rPr>
            </w:pPr>
          </w:p>
          <w:p w14:paraId="3328FA65" w14:textId="77777777" w:rsidR="006E7439" w:rsidRPr="00600DB0" w:rsidRDefault="006E7439" w:rsidP="005843AF">
            <w:pPr>
              <w:jc w:val="center"/>
              <w:rPr>
                <w:sz w:val="16"/>
                <w:szCs w:val="16"/>
                <w:lang w:val="es-ES"/>
              </w:rPr>
            </w:pPr>
            <w:r w:rsidRPr="00600DB0">
              <w:rPr>
                <w:sz w:val="16"/>
                <w:szCs w:val="16"/>
                <w:lang w:val="es-ES"/>
              </w:rPr>
              <w:t>X</w:t>
            </w:r>
          </w:p>
          <w:p w14:paraId="461AC77D" w14:textId="77777777" w:rsidR="006E7439" w:rsidRPr="00600DB0" w:rsidRDefault="006E7439" w:rsidP="005843AF">
            <w:pPr>
              <w:jc w:val="center"/>
              <w:rPr>
                <w:sz w:val="16"/>
                <w:szCs w:val="16"/>
                <w:lang w:val="es-ES"/>
              </w:rPr>
            </w:pPr>
            <w:r w:rsidRPr="00600DB0">
              <w:rPr>
                <w:sz w:val="16"/>
                <w:szCs w:val="16"/>
                <w:lang w:val="es-ES"/>
              </w:rPr>
              <w:t>X</w:t>
            </w:r>
          </w:p>
          <w:p w14:paraId="0C63D53D" w14:textId="77777777" w:rsidR="006E7439" w:rsidRPr="00600DB0" w:rsidRDefault="006E7439" w:rsidP="005843AF">
            <w:pPr>
              <w:jc w:val="center"/>
              <w:rPr>
                <w:sz w:val="16"/>
                <w:szCs w:val="16"/>
                <w:lang w:val="es-ES"/>
              </w:rPr>
            </w:pPr>
            <w:r w:rsidRPr="00600DB0">
              <w:rPr>
                <w:sz w:val="16"/>
                <w:szCs w:val="16"/>
                <w:lang w:val="es-ES"/>
              </w:rPr>
              <w:t>X</w:t>
            </w:r>
          </w:p>
          <w:p w14:paraId="6CF83BEE" w14:textId="77777777" w:rsidR="006E7439" w:rsidRPr="00600DB0" w:rsidRDefault="006E7439" w:rsidP="005843AF">
            <w:pPr>
              <w:jc w:val="center"/>
              <w:rPr>
                <w:sz w:val="16"/>
                <w:szCs w:val="16"/>
                <w:lang w:val="es-ES"/>
              </w:rPr>
            </w:pPr>
            <w:r w:rsidRPr="00600DB0">
              <w:rPr>
                <w:sz w:val="16"/>
                <w:szCs w:val="16"/>
                <w:lang w:val="es-ES"/>
              </w:rPr>
              <w:t>X</w:t>
            </w:r>
          </w:p>
          <w:p w14:paraId="0A201133" w14:textId="77777777" w:rsidR="006E7439" w:rsidRPr="00600DB0" w:rsidRDefault="006E7439" w:rsidP="005843AF">
            <w:pPr>
              <w:jc w:val="center"/>
              <w:rPr>
                <w:sz w:val="16"/>
                <w:szCs w:val="16"/>
                <w:lang w:val="es-ES"/>
              </w:rPr>
            </w:pPr>
            <w:r w:rsidRPr="00600DB0">
              <w:rPr>
                <w:sz w:val="16"/>
                <w:szCs w:val="16"/>
                <w:lang w:val="es-ES"/>
              </w:rPr>
              <w:t>X</w:t>
            </w:r>
          </w:p>
          <w:p w14:paraId="0B408F32" w14:textId="77777777" w:rsidR="006E7439" w:rsidRPr="00600DB0" w:rsidRDefault="006E7439" w:rsidP="005843AF">
            <w:pPr>
              <w:rPr>
                <w:sz w:val="16"/>
                <w:szCs w:val="16"/>
                <w:lang w:val="es-ES"/>
              </w:rPr>
            </w:pPr>
          </w:p>
          <w:p w14:paraId="46C23772"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23D5F8CB" w14:textId="77777777" w:rsidR="006E7439" w:rsidRPr="00600DB0" w:rsidRDefault="006E7439" w:rsidP="005843AF">
            <w:pPr>
              <w:jc w:val="center"/>
              <w:rPr>
                <w:sz w:val="16"/>
                <w:szCs w:val="16"/>
                <w:highlight w:val="yellow"/>
                <w:lang w:val="es-ES"/>
              </w:rPr>
            </w:pPr>
          </w:p>
        </w:tc>
        <w:tc>
          <w:tcPr>
            <w:tcW w:w="150" w:type="pct"/>
            <w:tcBorders>
              <w:top w:val="single" w:sz="4" w:space="0" w:color="000000"/>
              <w:left w:val="single" w:sz="4" w:space="0" w:color="000000"/>
              <w:bottom w:val="single" w:sz="4" w:space="0" w:color="000000"/>
              <w:right w:val="single" w:sz="4" w:space="0" w:color="000000"/>
            </w:tcBorders>
          </w:tcPr>
          <w:p w14:paraId="62B63832" w14:textId="77777777" w:rsidR="006E7439" w:rsidRPr="00600DB0" w:rsidRDefault="006E7439" w:rsidP="005843AF">
            <w:pPr>
              <w:jc w:val="center"/>
              <w:rPr>
                <w:sz w:val="16"/>
                <w:szCs w:val="16"/>
                <w:lang w:val="es-ES"/>
              </w:rPr>
            </w:pPr>
          </w:p>
          <w:p w14:paraId="0396B5B4" w14:textId="77777777" w:rsidR="006E7439" w:rsidRPr="00600DB0" w:rsidRDefault="006E7439" w:rsidP="005843AF">
            <w:pPr>
              <w:jc w:val="center"/>
              <w:rPr>
                <w:sz w:val="16"/>
                <w:szCs w:val="16"/>
                <w:lang w:val="es-ES"/>
              </w:rPr>
            </w:pPr>
          </w:p>
          <w:p w14:paraId="47C55E35" w14:textId="77777777" w:rsidR="006E7439" w:rsidRPr="00600DB0" w:rsidRDefault="006E7439" w:rsidP="005843AF">
            <w:pPr>
              <w:jc w:val="center"/>
              <w:rPr>
                <w:sz w:val="16"/>
                <w:szCs w:val="16"/>
                <w:lang w:val="es-ES"/>
              </w:rPr>
            </w:pPr>
            <w:r w:rsidRPr="00600DB0">
              <w:rPr>
                <w:sz w:val="16"/>
                <w:szCs w:val="16"/>
                <w:lang w:val="es-ES"/>
              </w:rPr>
              <w:t>X</w:t>
            </w:r>
          </w:p>
          <w:p w14:paraId="79BBEA59" w14:textId="77777777" w:rsidR="006E7439" w:rsidRPr="00600DB0" w:rsidRDefault="006E7439" w:rsidP="005843AF">
            <w:pPr>
              <w:jc w:val="center"/>
              <w:rPr>
                <w:sz w:val="16"/>
                <w:szCs w:val="16"/>
                <w:lang w:val="es-ES"/>
              </w:rPr>
            </w:pPr>
            <w:r w:rsidRPr="00600DB0">
              <w:rPr>
                <w:sz w:val="16"/>
                <w:szCs w:val="16"/>
                <w:lang w:val="es-ES"/>
              </w:rPr>
              <w:t>X</w:t>
            </w:r>
          </w:p>
          <w:p w14:paraId="391A4308" w14:textId="77777777" w:rsidR="006E7439" w:rsidRPr="00600DB0" w:rsidRDefault="006E7439" w:rsidP="005843AF">
            <w:pPr>
              <w:jc w:val="center"/>
              <w:rPr>
                <w:sz w:val="16"/>
                <w:szCs w:val="16"/>
                <w:lang w:val="es-ES"/>
              </w:rPr>
            </w:pPr>
            <w:r w:rsidRPr="00600DB0">
              <w:rPr>
                <w:sz w:val="16"/>
                <w:szCs w:val="16"/>
                <w:lang w:val="es-ES"/>
              </w:rPr>
              <w:t>X</w:t>
            </w:r>
          </w:p>
          <w:p w14:paraId="3F8A568F" w14:textId="77777777" w:rsidR="006E7439" w:rsidRPr="00600DB0" w:rsidRDefault="006E7439" w:rsidP="005843AF">
            <w:pPr>
              <w:jc w:val="center"/>
              <w:rPr>
                <w:sz w:val="16"/>
                <w:szCs w:val="16"/>
                <w:lang w:val="es-ES"/>
              </w:rPr>
            </w:pPr>
            <w:r w:rsidRPr="00600DB0">
              <w:rPr>
                <w:sz w:val="16"/>
                <w:szCs w:val="16"/>
                <w:lang w:val="es-ES"/>
              </w:rPr>
              <w:t>X</w:t>
            </w:r>
          </w:p>
          <w:p w14:paraId="39277ED2" w14:textId="77777777" w:rsidR="006E7439" w:rsidRPr="00600DB0" w:rsidRDefault="006E7439" w:rsidP="005843AF">
            <w:pPr>
              <w:jc w:val="center"/>
              <w:rPr>
                <w:sz w:val="16"/>
                <w:szCs w:val="16"/>
                <w:lang w:val="es-ES"/>
              </w:rPr>
            </w:pPr>
            <w:r w:rsidRPr="00600DB0">
              <w:rPr>
                <w:sz w:val="16"/>
                <w:szCs w:val="16"/>
                <w:lang w:val="es-ES"/>
              </w:rPr>
              <w:t>X</w:t>
            </w:r>
          </w:p>
          <w:p w14:paraId="3B391415" w14:textId="77777777" w:rsidR="006E7439" w:rsidRPr="00600DB0" w:rsidRDefault="006E7439" w:rsidP="005843AF">
            <w:pPr>
              <w:jc w:val="center"/>
              <w:rPr>
                <w:sz w:val="16"/>
                <w:szCs w:val="16"/>
                <w:lang w:val="es-ES"/>
              </w:rPr>
            </w:pPr>
          </w:p>
          <w:p w14:paraId="17C442A6"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5F3D85B0"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tcPr>
          <w:p w14:paraId="563E914B" w14:textId="77777777" w:rsidR="006E7439" w:rsidRPr="00600DB0" w:rsidRDefault="006E7439" w:rsidP="005843AF">
            <w:pPr>
              <w:jc w:val="center"/>
              <w:rPr>
                <w:sz w:val="16"/>
                <w:szCs w:val="16"/>
                <w:lang w:val="es-ES"/>
              </w:rPr>
            </w:pPr>
          </w:p>
          <w:p w14:paraId="3958DAB7" w14:textId="77777777" w:rsidR="006E7439" w:rsidRPr="00600DB0" w:rsidRDefault="006E7439" w:rsidP="005843AF">
            <w:pPr>
              <w:jc w:val="center"/>
              <w:rPr>
                <w:sz w:val="16"/>
                <w:szCs w:val="16"/>
                <w:lang w:val="es-ES"/>
              </w:rPr>
            </w:pPr>
          </w:p>
          <w:p w14:paraId="20CB6A9C" w14:textId="77777777" w:rsidR="006E7439" w:rsidRPr="00600DB0" w:rsidRDefault="006E7439" w:rsidP="005843AF">
            <w:pPr>
              <w:jc w:val="center"/>
              <w:rPr>
                <w:sz w:val="16"/>
                <w:szCs w:val="16"/>
                <w:lang w:val="es-ES"/>
              </w:rPr>
            </w:pPr>
            <w:r w:rsidRPr="00600DB0">
              <w:rPr>
                <w:sz w:val="16"/>
                <w:szCs w:val="16"/>
                <w:lang w:val="es-ES"/>
              </w:rPr>
              <w:t>X</w:t>
            </w:r>
          </w:p>
          <w:p w14:paraId="36C5AB21" w14:textId="77777777" w:rsidR="006E7439" w:rsidRPr="00600DB0" w:rsidRDefault="006E7439" w:rsidP="005843AF">
            <w:pPr>
              <w:jc w:val="center"/>
              <w:rPr>
                <w:sz w:val="16"/>
                <w:szCs w:val="16"/>
                <w:lang w:val="es-ES"/>
              </w:rPr>
            </w:pPr>
            <w:r w:rsidRPr="00600DB0">
              <w:rPr>
                <w:sz w:val="16"/>
                <w:szCs w:val="16"/>
                <w:lang w:val="es-ES"/>
              </w:rPr>
              <w:t>X</w:t>
            </w:r>
          </w:p>
          <w:p w14:paraId="5842DD44" w14:textId="77777777" w:rsidR="006E7439" w:rsidRPr="00600DB0" w:rsidRDefault="006E7439" w:rsidP="005843AF">
            <w:pPr>
              <w:jc w:val="center"/>
              <w:rPr>
                <w:sz w:val="16"/>
                <w:szCs w:val="16"/>
                <w:lang w:val="es-ES"/>
              </w:rPr>
            </w:pPr>
            <w:r w:rsidRPr="00600DB0">
              <w:rPr>
                <w:sz w:val="16"/>
                <w:szCs w:val="16"/>
                <w:lang w:val="es-ES"/>
              </w:rPr>
              <w:t>X</w:t>
            </w:r>
          </w:p>
          <w:p w14:paraId="182F5019" w14:textId="77777777" w:rsidR="006E7439" w:rsidRPr="00600DB0" w:rsidRDefault="006E7439" w:rsidP="005843AF">
            <w:pPr>
              <w:jc w:val="center"/>
              <w:rPr>
                <w:sz w:val="16"/>
                <w:szCs w:val="16"/>
                <w:lang w:val="es-ES"/>
              </w:rPr>
            </w:pPr>
            <w:r w:rsidRPr="00600DB0">
              <w:rPr>
                <w:sz w:val="16"/>
                <w:szCs w:val="16"/>
                <w:lang w:val="es-ES"/>
              </w:rPr>
              <w:t>X</w:t>
            </w:r>
          </w:p>
          <w:p w14:paraId="6A20931D" w14:textId="77777777" w:rsidR="006E7439" w:rsidRPr="00600DB0" w:rsidRDefault="006E7439" w:rsidP="005843AF">
            <w:pPr>
              <w:jc w:val="center"/>
              <w:rPr>
                <w:sz w:val="16"/>
                <w:szCs w:val="16"/>
                <w:lang w:val="es-ES"/>
              </w:rPr>
            </w:pPr>
            <w:r w:rsidRPr="00600DB0">
              <w:rPr>
                <w:sz w:val="16"/>
                <w:szCs w:val="16"/>
                <w:lang w:val="es-ES"/>
              </w:rPr>
              <w:t>X</w:t>
            </w:r>
          </w:p>
          <w:p w14:paraId="7EB8BD09" w14:textId="77777777" w:rsidR="006E7439" w:rsidRPr="00600DB0" w:rsidRDefault="006E7439" w:rsidP="005843AF">
            <w:pPr>
              <w:jc w:val="center"/>
              <w:rPr>
                <w:sz w:val="16"/>
                <w:szCs w:val="16"/>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0BFE"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BD5A" w14:textId="77777777" w:rsidR="006E7439" w:rsidRPr="00600DB0" w:rsidRDefault="006E7439" w:rsidP="005843AF">
            <w:pPr>
              <w:jc w:val="center"/>
              <w:rPr>
                <w:sz w:val="16"/>
                <w:szCs w:val="16"/>
                <w:lang w:val="es-ES"/>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61ABD" w14:textId="77777777" w:rsidR="006E7439" w:rsidRPr="00600DB0" w:rsidRDefault="006E7439" w:rsidP="005843AF">
            <w:pPr>
              <w:jc w:val="center"/>
              <w:rPr>
                <w:sz w:val="16"/>
                <w:szCs w:val="16"/>
                <w:lang w:val="es-E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C6DA5" w14:textId="77777777" w:rsidR="006E7439" w:rsidRPr="00600DB0" w:rsidRDefault="006E7439" w:rsidP="005843AF">
            <w:pPr>
              <w:rPr>
                <w:sz w:val="16"/>
                <w:szCs w:val="16"/>
                <w:lang w:val="es-ES"/>
              </w:rPr>
            </w:pPr>
          </w:p>
        </w:tc>
      </w:tr>
      <w:tr w:rsidR="006E7439" w:rsidRPr="00600DB0" w14:paraId="588D88C7" w14:textId="77777777" w:rsidTr="005843AF">
        <w:trPr>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CEA8" w14:textId="77777777" w:rsidR="006E7439" w:rsidRPr="00600DB0" w:rsidRDefault="006E7439" w:rsidP="005843AF">
            <w:pPr>
              <w:pStyle w:val="ListParagraph"/>
              <w:numPr>
                <w:ilvl w:val="0"/>
                <w:numId w:val="10"/>
              </w:numPr>
              <w:ind w:left="281" w:hanging="270"/>
              <w:rPr>
                <w:b/>
                <w:sz w:val="16"/>
                <w:szCs w:val="16"/>
              </w:rPr>
            </w:pPr>
            <w:r w:rsidRPr="00600DB0">
              <w:rPr>
                <w:b/>
                <w:sz w:val="16"/>
                <w:szCs w:val="16"/>
              </w:rPr>
              <w:t>Gestión de la Sostenibilidad de los Servicios y Fortalecimiento de las Entidades del Sector</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0FE5" w14:textId="77777777" w:rsidR="006E7439" w:rsidRPr="00600DB0" w:rsidRDefault="006E7439" w:rsidP="005843AF">
            <w:pP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C7B1" w14:textId="77777777" w:rsidR="006E7439" w:rsidRPr="00600DB0" w:rsidRDefault="006E7439" w:rsidP="005843AF">
            <w:pP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F83A2BF" w14:textId="77777777" w:rsidR="006E7439" w:rsidRPr="00600DB0" w:rsidRDefault="006E7439" w:rsidP="005843AF">
            <w:pP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643B" w14:textId="77777777" w:rsidR="006E7439" w:rsidRPr="00600DB0" w:rsidRDefault="006E7439" w:rsidP="005843AF">
            <w:pP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E9D2C89" w14:textId="77777777" w:rsidR="006E7439" w:rsidRPr="00600DB0" w:rsidRDefault="006E7439" w:rsidP="005843AF">
            <w:pPr>
              <w:rPr>
                <w:sz w:val="16"/>
                <w:szCs w:val="16"/>
                <w:lang w:val="es-ES"/>
              </w:rPr>
            </w:pP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5C68"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15FFD6B"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9A42" w14:textId="77777777" w:rsidR="006E7439" w:rsidRPr="00600DB0" w:rsidRDefault="006E7439" w:rsidP="005843AF">
            <w:pP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BEFAC25" w14:textId="77777777" w:rsidR="006E7439" w:rsidRPr="00600DB0" w:rsidRDefault="006E7439" w:rsidP="005843AF">
            <w:pPr>
              <w:rPr>
                <w:sz w:val="16"/>
                <w:szCs w:val="16"/>
                <w:highlight w:val="yellow"/>
                <w:lang w:val="es-ES"/>
              </w:rPr>
            </w:pP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E866" w14:textId="77777777" w:rsidR="006E7439" w:rsidRPr="00600DB0" w:rsidRDefault="006E7439" w:rsidP="005843AF">
            <w:pPr>
              <w:rPr>
                <w:sz w:val="16"/>
                <w:szCs w:val="16"/>
                <w:highlight w:val="yellow"/>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1FF6CB1"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A1C3" w14:textId="77777777" w:rsidR="006E7439" w:rsidRPr="00600DB0" w:rsidRDefault="006E7439" w:rsidP="005843AF">
            <w:pPr>
              <w:rPr>
                <w:sz w:val="16"/>
                <w:szCs w:val="16"/>
                <w:highlight w:val="yellow"/>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9BF790D"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0193BEF1" w14:textId="77777777" w:rsidR="006E7439" w:rsidRPr="00600DB0" w:rsidRDefault="006E7439" w:rsidP="005843AF">
            <w:pPr>
              <w:jc w:val="center"/>
              <w:rPr>
                <w:sz w:val="16"/>
                <w:szCs w:val="16"/>
                <w:highlight w:val="yellow"/>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00B050"/>
          </w:tcPr>
          <w:p w14:paraId="1C10E783"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4F8E5CC3"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shd w:val="clear" w:color="auto" w:fill="00B050"/>
          </w:tcPr>
          <w:p w14:paraId="238997D2" w14:textId="77777777" w:rsidR="006E7439" w:rsidRPr="00600DB0" w:rsidRDefault="006E7439" w:rsidP="005843AF">
            <w:pPr>
              <w:rPr>
                <w:sz w:val="16"/>
                <w:szCs w:val="16"/>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0F87"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AAFBF" w14:textId="77777777" w:rsidR="006E7439" w:rsidRPr="00600DB0" w:rsidRDefault="006E7439" w:rsidP="005843AF">
            <w:pPr>
              <w:jc w:val="center"/>
              <w:rPr>
                <w:sz w:val="16"/>
                <w:szCs w:val="16"/>
                <w:lang w:val="es-ES"/>
              </w:rPr>
            </w:pPr>
            <w:r w:rsidRPr="00600DB0">
              <w:rPr>
                <w:sz w:val="16"/>
                <w:szCs w:val="16"/>
                <w:lang w:val="es-ES"/>
              </w:rPr>
              <w:t>UGP</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4F60C" w14:textId="77777777" w:rsidR="006E7439" w:rsidRPr="00600DB0" w:rsidRDefault="006E7439" w:rsidP="005843AF">
            <w:pPr>
              <w:jc w:val="center"/>
              <w:rPr>
                <w:sz w:val="16"/>
                <w:szCs w:val="16"/>
                <w:lang w:val="es-ES"/>
              </w:rPr>
            </w:pPr>
            <w:r w:rsidRPr="00600DB0">
              <w:rPr>
                <w:sz w:val="16"/>
                <w:szCs w:val="16"/>
                <w:lang w:val="es-ES"/>
              </w:rPr>
              <w:t>15.000</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00505" w14:textId="77777777" w:rsidR="006E7439" w:rsidRPr="00600DB0" w:rsidRDefault="006E7439" w:rsidP="005843AF">
            <w:pPr>
              <w:jc w:val="center"/>
              <w:rPr>
                <w:sz w:val="16"/>
                <w:szCs w:val="16"/>
                <w:lang w:val="es-ES"/>
              </w:rPr>
            </w:pPr>
            <w:r w:rsidRPr="00600DB0">
              <w:rPr>
                <w:sz w:val="16"/>
                <w:szCs w:val="16"/>
                <w:lang w:val="es-ES"/>
              </w:rPr>
              <w:t>Proyecto</w:t>
            </w:r>
          </w:p>
        </w:tc>
      </w:tr>
      <w:tr w:rsidR="006E7439" w:rsidRPr="00600DB0" w14:paraId="4F04D7EB" w14:textId="77777777" w:rsidTr="005843AF">
        <w:trPr>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50CB7" w14:textId="77777777" w:rsidR="006E7439" w:rsidRPr="00600DB0" w:rsidRDefault="006E7439" w:rsidP="005843AF">
            <w:pPr>
              <w:rPr>
                <w:sz w:val="16"/>
                <w:szCs w:val="16"/>
                <w:lang w:val="es-ES"/>
              </w:rPr>
            </w:pPr>
            <w:r w:rsidRPr="00600DB0">
              <w:rPr>
                <w:sz w:val="16"/>
                <w:szCs w:val="16"/>
                <w:lang w:val="es-ES"/>
              </w:rPr>
              <w:t>Recopilación de información</w:t>
            </w:r>
          </w:p>
          <w:p w14:paraId="4A859AD4"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Equipación de las JASS</w:t>
            </w:r>
          </w:p>
          <w:p w14:paraId="02918266"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Fortalecimiento de las ATM</w:t>
            </w:r>
          </w:p>
          <w:p w14:paraId="23442C31"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Fortalecimiento de las DRVCS</w:t>
            </w:r>
          </w:p>
          <w:p w14:paraId="096022EE"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Fortalecimiento del PNSR</w:t>
            </w:r>
          </w:p>
          <w:p w14:paraId="4828C7BF"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Capacitación del PNSR</w:t>
            </w:r>
          </w:p>
          <w:p w14:paraId="5F83C892"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Operación técnica asistida</w:t>
            </w:r>
          </w:p>
          <w:p w14:paraId="5DB26F3D"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 xml:space="preserve">Fortalecimiento post construcción </w:t>
            </w:r>
          </w:p>
          <w:p w14:paraId="21626E13" w14:textId="77777777" w:rsidR="006E7439" w:rsidRPr="00600DB0" w:rsidRDefault="006E7439" w:rsidP="005843AF">
            <w:pPr>
              <w:numPr>
                <w:ilvl w:val="0"/>
                <w:numId w:val="11"/>
              </w:numPr>
              <w:tabs>
                <w:tab w:val="clear" w:pos="834"/>
                <w:tab w:val="num" w:pos="303"/>
              </w:tabs>
              <w:suppressAutoHyphens w:val="0"/>
              <w:autoSpaceDN/>
              <w:ind w:left="303" w:hanging="270"/>
              <w:textAlignment w:val="auto"/>
              <w:rPr>
                <w:sz w:val="16"/>
                <w:szCs w:val="16"/>
                <w:lang w:val="es-ES"/>
              </w:rPr>
            </w:pPr>
            <w:r w:rsidRPr="00600DB0">
              <w:rPr>
                <w:sz w:val="16"/>
                <w:szCs w:val="16"/>
                <w:lang w:val="es-ES"/>
              </w:rPr>
              <w:t>Diseño e implementación del plan de comunicación del programa</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58C7E" w14:textId="77777777" w:rsidR="006E7439" w:rsidRPr="00600DB0" w:rsidRDefault="006E7439" w:rsidP="005843AF">
            <w:pP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A374" w14:textId="77777777" w:rsidR="006E7439" w:rsidRPr="00600DB0" w:rsidRDefault="006E7439" w:rsidP="005843AF">
            <w:pP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5F47" w14:textId="77777777" w:rsidR="006E7439" w:rsidRPr="00600DB0" w:rsidRDefault="006E7439" w:rsidP="005843AF">
            <w:pPr>
              <w:jc w:val="center"/>
              <w:rPr>
                <w:sz w:val="16"/>
                <w:szCs w:val="16"/>
                <w:lang w:val="es-ES"/>
              </w:rPr>
            </w:pPr>
          </w:p>
          <w:p w14:paraId="1BF5DADF"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59B4" w14:textId="77777777" w:rsidR="006E7439" w:rsidRPr="00600DB0" w:rsidRDefault="006E7439" w:rsidP="005843AF">
            <w:pPr>
              <w:jc w:val="cente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02D2C" w14:textId="77777777" w:rsidR="006E7439" w:rsidRPr="00600DB0" w:rsidRDefault="006E7439" w:rsidP="005843AF">
            <w:pPr>
              <w:jc w:val="center"/>
              <w:rPr>
                <w:sz w:val="16"/>
                <w:szCs w:val="16"/>
                <w:lang w:val="es-ES"/>
              </w:rPr>
            </w:pP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1E892"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3FEFB" w14:textId="77777777" w:rsidR="006E7439" w:rsidRPr="00600DB0" w:rsidRDefault="006E7439" w:rsidP="005843AF">
            <w:pPr>
              <w:jc w:val="center"/>
              <w:rPr>
                <w:sz w:val="16"/>
                <w:szCs w:val="16"/>
                <w:lang w:val="es-ES"/>
              </w:rPr>
            </w:pPr>
          </w:p>
          <w:p w14:paraId="6F59CA22" w14:textId="77777777" w:rsidR="006E7439" w:rsidRPr="00600DB0" w:rsidRDefault="006E7439" w:rsidP="005843AF">
            <w:pPr>
              <w:jc w:val="center"/>
              <w:rPr>
                <w:sz w:val="16"/>
                <w:szCs w:val="16"/>
                <w:lang w:val="es-ES"/>
              </w:rPr>
            </w:pPr>
            <w:r w:rsidRPr="00600DB0">
              <w:rPr>
                <w:sz w:val="16"/>
                <w:szCs w:val="16"/>
                <w:lang w:val="es-ES"/>
              </w:rPr>
              <w:t>X</w:t>
            </w:r>
          </w:p>
          <w:p w14:paraId="62AC6A5E" w14:textId="77777777" w:rsidR="006E7439" w:rsidRPr="00600DB0" w:rsidRDefault="006E7439" w:rsidP="005843AF">
            <w:pPr>
              <w:jc w:val="center"/>
              <w:rPr>
                <w:sz w:val="16"/>
                <w:szCs w:val="16"/>
                <w:lang w:val="es-ES"/>
              </w:rPr>
            </w:pPr>
            <w:r w:rsidRPr="00600DB0">
              <w:rPr>
                <w:sz w:val="16"/>
                <w:szCs w:val="16"/>
                <w:lang w:val="es-ES"/>
              </w:rPr>
              <w:t>X</w:t>
            </w:r>
          </w:p>
          <w:p w14:paraId="0B798745" w14:textId="77777777" w:rsidR="006E7439" w:rsidRPr="00600DB0" w:rsidRDefault="006E7439" w:rsidP="005843AF">
            <w:pPr>
              <w:jc w:val="center"/>
              <w:rPr>
                <w:sz w:val="16"/>
                <w:szCs w:val="16"/>
                <w:lang w:val="es-ES"/>
              </w:rPr>
            </w:pPr>
          </w:p>
          <w:p w14:paraId="504723DA" w14:textId="77777777" w:rsidR="006E7439" w:rsidRPr="00600DB0" w:rsidRDefault="006E7439" w:rsidP="005843AF">
            <w:pPr>
              <w:jc w:val="center"/>
              <w:rPr>
                <w:sz w:val="16"/>
                <w:szCs w:val="16"/>
                <w:lang w:val="es-ES"/>
              </w:rPr>
            </w:pPr>
          </w:p>
          <w:p w14:paraId="54374E77" w14:textId="77777777" w:rsidR="006E7439" w:rsidRPr="00600DB0" w:rsidRDefault="006E7439" w:rsidP="005843AF">
            <w:pPr>
              <w:jc w:val="center"/>
              <w:rPr>
                <w:sz w:val="16"/>
                <w:szCs w:val="16"/>
                <w:lang w:val="es-ES"/>
              </w:rPr>
            </w:pPr>
            <w:r w:rsidRPr="00600DB0">
              <w:rPr>
                <w:sz w:val="16"/>
                <w:szCs w:val="16"/>
                <w:lang w:val="es-ES"/>
              </w:rPr>
              <w:t>X</w:t>
            </w:r>
          </w:p>
          <w:p w14:paraId="68CA1720" w14:textId="77777777" w:rsidR="006E7439" w:rsidRPr="00600DB0" w:rsidRDefault="006E7439" w:rsidP="005843AF">
            <w:pPr>
              <w:jc w:val="center"/>
              <w:rPr>
                <w:sz w:val="16"/>
                <w:szCs w:val="16"/>
                <w:lang w:val="es-ES"/>
              </w:rPr>
            </w:pPr>
            <w:r w:rsidRPr="00600DB0">
              <w:rPr>
                <w:sz w:val="16"/>
                <w:szCs w:val="16"/>
                <w:lang w:val="es-ES"/>
              </w:rPr>
              <w:t>X</w:t>
            </w:r>
          </w:p>
          <w:p w14:paraId="2BE6160B"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81A8" w14:textId="77777777" w:rsidR="006E7439" w:rsidRPr="00600DB0" w:rsidRDefault="006E7439" w:rsidP="005843AF">
            <w:pPr>
              <w:jc w:val="cente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E5D1" w14:textId="77777777" w:rsidR="006E7439" w:rsidRPr="00600DB0" w:rsidRDefault="006E7439" w:rsidP="005843AF">
            <w:pPr>
              <w:jc w:val="center"/>
              <w:rPr>
                <w:sz w:val="16"/>
                <w:szCs w:val="16"/>
                <w:lang w:val="es-ES"/>
              </w:rPr>
            </w:pPr>
          </w:p>
          <w:p w14:paraId="0DF77053" w14:textId="77777777" w:rsidR="006E7439" w:rsidRPr="00600DB0" w:rsidRDefault="006E7439" w:rsidP="005843AF">
            <w:pPr>
              <w:jc w:val="center"/>
              <w:rPr>
                <w:sz w:val="16"/>
                <w:szCs w:val="16"/>
                <w:lang w:val="es-ES"/>
              </w:rPr>
            </w:pPr>
            <w:r w:rsidRPr="00600DB0">
              <w:rPr>
                <w:sz w:val="16"/>
                <w:szCs w:val="16"/>
                <w:lang w:val="es-ES"/>
              </w:rPr>
              <w:t>X</w:t>
            </w:r>
          </w:p>
          <w:p w14:paraId="689CDB1E" w14:textId="77777777" w:rsidR="006E7439" w:rsidRPr="00600DB0" w:rsidRDefault="006E7439" w:rsidP="005843AF">
            <w:pPr>
              <w:jc w:val="center"/>
              <w:rPr>
                <w:sz w:val="16"/>
                <w:szCs w:val="16"/>
                <w:lang w:val="es-ES"/>
              </w:rPr>
            </w:pPr>
            <w:r w:rsidRPr="00600DB0">
              <w:rPr>
                <w:sz w:val="16"/>
                <w:szCs w:val="16"/>
                <w:lang w:val="es-ES"/>
              </w:rPr>
              <w:t>X</w:t>
            </w:r>
          </w:p>
          <w:p w14:paraId="648F0C3A" w14:textId="77777777" w:rsidR="006E7439" w:rsidRPr="00600DB0" w:rsidRDefault="006E7439" w:rsidP="005843AF">
            <w:pPr>
              <w:jc w:val="center"/>
              <w:rPr>
                <w:sz w:val="16"/>
                <w:szCs w:val="16"/>
                <w:lang w:val="es-ES"/>
              </w:rPr>
            </w:pPr>
          </w:p>
          <w:p w14:paraId="5ED4F059" w14:textId="77777777" w:rsidR="006E7439" w:rsidRPr="00600DB0" w:rsidRDefault="006E7439" w:rsidP="005843AF">
            <w:pPr>
              <w:jc w:val="center"/>
              <w:rPr>
                <w:sz w:val="16"/>
                <w:szCs w:val="16"/>
                <w:lang w:val="es-ES"/>
              </w:rPr>
            </w:pPr>
          </w:p>
          <w:p w14:paraId="2A157A06" w14:textId="77777777" w:rsidR="006E7439" w:rsidRPr="00600DB0" w:rsidRDefault="006E7439" w:rsidP="005843AF">
            <w:pPr>
              <w:jc w:val="center"/>
              <w:rPr>
                <w:sz w:val="16"/>
                <w:szCs w:val="16"/>
                <w:lang w:val="es-ES"/>
              </w:rPr>
            </w:pPr>
            <w:r w:rsidRPr="00600DB0">
              <w:rPr>
                <w:sz w:val="16"/>
                <w:szCs w:val="16"/>
                <w:lang w:val="es-ES"/>
              </w:rPr>
              <w:t>X</w:t>
            </w:r>
          </w:p>
          <w:p w14:paraId="14F6FD0B" w14:textId="77777777" w:rsidR="006E7439" w:rsidRPr="00600DB0" w:rsidRDefault="006E7439" w:rsidP="005843AF">
            <w:pPr>
              <w:jc w:val="center"/>
              <w:rPr>
                <w:sz w:val="16"/>
                <w:szCs w:val="16"/>
                <w:lang w:val="es-ES"/>
              </w:rPr>
            </w:pPr>
            <w:r w:rsidRPr="00600DB0">
              <w:rPr>
                <w:sz w:val="16"/>
                <w:szCs w:val="16"/>
                <w:lang w:val="es-ES"/>
              </w:rPr>
              <w:t>X</w:t>
            </w: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3FB3" w14:textId="77777777" w:rsidR="006E7439" w:rsidRPr="00600DB0" w:rsidRDefault="006E7439" w:rsidP="005843AF">
            <w:pPr>
              <w:jc w:val="center"/>
              <w:rPr>
                <w:sz w:val="16"/>
                <w:szCs w:val="16"/>
                <w:highlight w:val="yellow"/>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926B" w14:textId="77777777" w:rsidR="006E7439" w:rsidRPr="00600DB0" w:rsidRDefault="006E7439" w:rsidP="005843AF">
            <w:pPr>
              <w:jc w:val="center"/>
              <w:rPr>
                <w:sz w:val="16"/>
                <w:szCs w:val="16"/>
                <w:lang w:val="es-ES"/>
              </w:rPr>
            </w:pPr>
          </w:p>
          <w:p w14:paraId="3FBBC4EC" w14:textId="77777777" w:rsidR="006E7439" w:rsidRPr="00600DB0" w:rsidRDefault="006E7439" w:rsidP="005843AF">
            <w:pPr>
              <w:jc w:val="center"/>
              <w:rPr>
                <w:sz w:val="16"/>
                <w:szCs w:val="16"/>
                <w:lang w:val="es-ES"/>
              </w:rPr>
            </w:pPr>
            <w:r w:rsidRPr="00600DB0">
              <w:rPr>
                <w:sz w:val="16"/>
                <w:szCs w:val="16"/>
                <w:lang w:val="es-ES"/>
              </w:rPr>
              <w:t>X</w:t>
            </w:r>
          </w:p>
          <w:p w14:paraId="217E7877" w14:textId="77777777" w:rsidR="006E7439" w:rsidRPr="00600DB0" w:rsidRDefault="006E7439" w:rsidP="005843AF">
            <w:pPr>
              <w:jc w:val="center"/>
              <w:rPr>
                <w:sz w:val="16"/>
                <w:szCs w:val="16"/>
                <w:lang w:val="es-ES"/>
              </w:rPr>
            </w:pPr>
            <w:r w:rsidRPr="00600DB0">
              <w:rPr>
                <w:sz w:val="16"/>
                <w:szCs w:val="16"/>
                <w:lang w:val="es-ES"/>
              </w:rPr>
              <w:t>X</w:t>
            </w:r>
          </w:p>
          <w:p w14:paraId="0BE021D5" w14:textId="77777777" w:rsidR="006E7439" w:rsidRPr="00600DB0" w:rsidRDefault="006E7439" w:rsidP="005843AF">
            <w:pPr>
              <w:jc w:val="center"/>
              <w:rPr>
                <w:sz w:val="16"/>
                <w:szCs w:val="16"/>
                <w:lang w:val="es-ES"/>
              </w:rPr>
            </w:pPr>
            <w:r w:rsidRPr="00600DB0">
              <w:rPr>
                <w:sz w:val="16"/>
                <w:szCs w:val="16"/>
                <w:lang w:val="es-ES"/>
              </w:rPr>
              <w:t>X</w:t>
            </w:r>
          </w:p>
          <w:p w14:paraId="307EAF7D" w14:textId="77777777" w:rsidR="006E7439" w:rsidRPr="00600DB0" w:rsidRDefault="006E7439" w:rsidP="005843AF">
            <w:pPr>
              <w:jc w:val="center"/>
              <w:rPr>
                <w:sz w:val="16"/>
                <w:szCs w:val="16"/>
                <w:lang w:val="es-ES"/>
              </w:rPr>
            </w:pPr>
          </w:p>
          <w:p w14:paraId="071F105A" w14:textId="77777777" w:rsidR="006E7439" w:rsidRPr="00600DB0" w:rsidRDefault="006E7439" w:rsidP="005843AF">
            <w:pPr>
              <w:jc w:val="center"/>
              <w:rPr>
                <w:sz w:val="16"/>
                <w:szCs w:val="16"/>
                <w:lang w:val="es-ES"/>
              </w:rPr>
            </w:pPr>
            <w:r w:rsidRPr="00600DB0">
              <w:rPr>
                <w:sz w:val="16"/>
                <w:szCs w:val="16"/>
                <w:lang w:val="es-ES"/>
              </w:rPr>
              <w:t>X</w:t>
            </w:r>
          </w:p>
          <w:p w14:paraId="4DC2FA2D" w14:textId="77777777" w:rsidR="006E7439" w:rsidRPr="00600DB0" w:rsidRDefault="006E7439" w:rsidP="005843AF">
            <w:pPr>
              <w:jc w:val="center"/>
              <w:rPr>
                <w:sz w:val="16"/>
                <w:szCs w:val="16"/>
                <w:lang w:val="es-ES"/>
              </w:rPr>
            </w:pPr>
            <w:r w:rsidRPr="00600DB0">
              <w:rPr>
                <w:sz w:val="16"/>
                <w:szCs w:val="16"/>
                <w:lang w:val="es-ES"/>
              </w:rPr>
              <w:t>X</w:t>
            </w:r>
          </w:p>
          <w:p w14:paraId="4C047400" w14:textId="77777777" w:rsidR="006E7439" w:rsidRPr="00600DB0" w:rsidRDefault="006E7439" w:rsidP="005843AF">
            <w:pPr>
              <w:jc w:val="center"/>
              <w:rPr>
                <w:sz w:val="16"/>
                <w:szCs w:val="16"/>
                <w:lang w:val="es-ES"/>
              </w:rPr>
            </w:pPr>
            <w:r w:rsidRPr="00600DB0">
              <w:rPr>
                <w:sz w:val="16"/>
                <w:szCs w:val="16"/>
                <w:lang w:val="es-ES"/>
              </w:rPr>
              <w:t>X</w:t>
            </w:r>
          </w:p>
          <w:p w14:paraId="61E3142A"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8C3D" w14:textId="77777777" w:rsidR="006E7439" w:rsidRPr="00600DB0" w:rsidRDefault="006E7439" w:rsidP="005843AF">
            <w:pPr>
              <w:jc w:val="center"/>
              <w:rPr>
                <w:sz w:val="16"/>
                <w:szCs w:val="16"/>
                <w:highlight w:val="yellow"/>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5D91A" w14:textId="77777777" w:rsidR="006E7439" w:rsidRPr="00600DB0" w:rsidRDefault="006E7439" w:rsidP="005843AF">
            <w:pPr>
              <w:jc w:val="center"/>
              <w:rPr>
                <w:sz w:val="16"/>
                <w:szCs w:val="16"/>
                <w:lang w:val="es-ES"/>
              </w:rPr>
            </w:pPr>
          </w:p>
          <w:p w14:paraId="38F68539" w14:textId="77777777" w:rsidR="006E7439" w:rsidRPr="00600DB0" w:rsidRDefault="006E7439" w:rsidP="005843AF">
            <w:pPr>
              <w:rPr>
                <w:sz w:val="16"/>
                <w:szCs w:val="16"/>
                <w:lang w:val="es-ES"/>
              </w:rPr>
            </w:pPr>
            <w:r w:rsidRPr="00600DB0">
              <w:rPr>
                <w:sz w:val="16"/>
                <w:szCs w:val="16"/>
                <w:lang w:val="es-ES"/>
              </w:rPr>
              <w:t>X</w:t>
            </w:r>
          </w:p>
          <w:p w14:paraId="6461C02F" w14:textId="77777777" w:rsidR="006E7439" w:rsidRPr="00600DB0" w:rsidRDefault="006E7439" w:rsidP="005843AF">
            <w:pPr>
              <w:rPr>
                <w:sz w:val="16"/>
                <w:szCs w:val="16"/>
                <w:lang w:val="es-ES"/>
              </w:rPr>
            </w:pPr>
            <w:r w:rsidRPr="00600DB0">
              <w:rPr>
                <w:sz w:val="16"/>
                <w:szCs w:val="16"/>
                <w:lang w:val="es-ES"/>
              </w:rPr>
              <w:t>X</w:t>
            </w:r>
          </w:p>
          <w:p w14:paraId="1516BB2B" w14:textId="77777777" w:rsidR="006E7439" w:rsidRPr="00600DB0" w:rsidRDefault="006E7439" w:rsidP="005843AF">
            <w:pPr>
              <w:rPr>
                <w:sz w:val="16"/>
                <w:szCs w:val="16"/>
                <w:lang w:val="es-ES"/>
              </w:rPr>
            </w:pPr>
            <w:r w:rsidRPr="00600DB0">
              <w:rPr>
                <w:sz w:val="16"/>
                <w:szCs w:val="16"/>
                <w:lang w:val="es-ES"/>
              </w:rPr>
              <w:t>X</w:t>
            </w:r>
          </w:p>
          <w:p w14:paraId="24173046" w14:textId="77777777" w:rsidR="006E7439" w:rsidRPr="00600DB0" w:rsidRDefault="006E7439" w:rsidP="005843AF">
            <w:pPr>
              <w:rPr>
                <w:sz w:val="16"/>
                <w:szCs w:val="16"/>
                <w:lang w:val="es-ES"/>
              </w:rPr>
            </w:pPr>
          </w:p>
          <w:p w14:paraId="28A3A421" w14:textId="77777777" w:rsidR="006E7439" w:rsidRPr="00600DB0" w:rsidRDefault="006E7439" w:rsidP="005843AF">
            <w:pPr>
              <w:rPr>
                <w:sz w:val="16"/>
                <w:szCs w:val="16"/>
                <w:lang w:val="es-ES"/>
              </w:rPr>
            </w:pPr>
            <w:r w:rsidRPr="00600DB0">
              <w:rPr>
                <w:sz w:val="16"/>
                <w:szCs w:val="16"/>
                <w:lang w:val="es-ES"/>
              </w:rPr>
              <w:t>X</w:t>
            </w:r>
          </w:p>
          <w:p w14:paraId="28DC5065" w14:textId="77777777" w:rsidR="006E7439" w:rsidRPr="00600DB0" w:rsidRDefault="006E7439" w:rsidP="005843AF">
            <w:pPr>
              <w:rPr>
                <w:sz w:val="16"/>
                <w:szCs w:val="16"/>
                <w:lang w:val="es-ES"/>
              </w:rPr>
            </w:pPr>
            <w:r w:rsidRPr="00600DB0">
              <w:rPr>
                <w:sz w:val="16"/>
                <w:szCs w:val="16"/>
                <w:lang w:val="es-ES"/>
              </w:rPr>
              <w:t>X</w:t>
            </w:r>
          </w:p>
          <w:p w14:paraId="2704F455" w14:textId="77777777" w:rsidR="006E7439" w:rsidRPr="00600DB0" w:rsidRDefault="006E7439" w:rsidP="005843AF">
            <w:pPr>
              <w:rPr>
                <w:sz w:val="16"/>
                <w:szCs w:val="16"/>
                <w:lang w:val="es-ES"/>
              </w:rPr>
            </w:pPr>
            <w:r w:rsidRPr="00600DB0">
              <w:rPr>
                <w:sz w:val="16"/>
                <w:szCs w:val="16"/>
                <w:lang w:val="es-ES"/>
              </w:rPr>
              <w:t>X</w:t>
            </w:r>
          </w:p>
          <w:p w14:paraId="041E18DB"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11AC30F9" w14:textId="77777777" w:rsidR="006E7439" w:rsidRPr="00600DB0" w:rsidRDefault="006E7439" w:rsidP="005843AF">
            <w:pPr>
              <w:jc w:val="center"/>
              <w:rPr>
                <w:sz w:val="16"/>
                <w:szCs w:val="16"/>
                <w:highlight w:val="yellow"/>
                <w:lang w:val="es-ES"/>
              </w:rPr>
            </w:pPr>
          </w:p>
        </w:tc>
        <w:tc>
          <w:tcPr>
            <w:tcW w:w="150" w:type="pct"/>
            <w:tcBorders>
              <w:top w:val="single" w:sz="4" w:space="0" w:color="000000"/>
              <w:left w:val="single" w:sz="4" w:space="0" w:color="000000"/>
              <w:bottom w:val="single" w:sz="4" w:space="0" w:color="000000"/>
              <w:right w:val="single" w:sz="4" w:space="0" w:color="000000"/>
            </w:tcBorders>
          </w:tcPr>
          <w:p w14:paraId="15DF88C4" w14:textId="77777777" w:rsidR="006E7439" w:rsidRPr="00600DB0" w:rsidRDefault="006E7439" w:rsidP="005843AF">
            <w:pPr>
              <w:jc w:val="center"/>
              <w:rPr>
                <w:sz w:val="16"/>
                <w:szCs w:val="16"/>
                <w:lang w:val="es-ES"/>
              </w:rPr>
            </w:pPr>
          </w:p>
          <w:p w14:paraId="3B8E858B" w14:textId="77777777" w:rsidR="006E7439" w:rsidRPr="00600DB0" w:rsidRDefault="006E7439" w:rsidP="005843AF">
            <w:pPr>
              <w:jc w:val="center"/>
              <w:rPr>
                <w:sz w:val="16"/>
                <w:szCs w:val="16"/>
                <w:lang w:val="es-ES"/>
              </w:rPr>
            </w:pPr>
            <w:r w:rsidRPr="00600DB0">
              <w:rPr>
                <w:sz w:val="16"/>
                <w:szCs w:val="16"/>
                <w:lang w:val="es-ES"/>
              </w:rPr>
              <w:t>X</w:t>
            </w:r>
          </w:p>
          <w:p w14:paraId="65A60421" w14:textId="77777777" w:rsidR="006E7439" w:rsidRPr="00600DB0" w:rsidRDefault="006E7439" w:rsidP="005843AF">
            <w:pPr>
              <w:jc w:val="center"/>
              <w:rPr>
                <w:sz w:val="16"/>
                <w:szCs w:val="16"/>
                <w:lang w:val="es-ES"/>
              </w:rPr>
            </w:pPr>
          </w:p>
          <w:p w14:paraId="2CF94FA3" w14:textId="77777777" w:rsidR="006E7439" w:rsidRPr="00600DB0" w:rsidRDefault="006E7439" w:rsidP="005843AF">
            <w:pPr>
              <w:jc w:val="center"/>
              <w:rPr>
                <w:sz w:val="16"/>
                <w:szCs w:val="16"/>
                <w:lang w:val="es-ES"/>
              </w:rPr>
            </w:pPr>
            <w:r w:rsidRPr="00600DB0">
              <w:rPr>
                <w:sz w:val="16"/>
                <w:szCs w:val="16"/>
                <w:lang w:val="es-ES"/>
              </w:rPr>
              <w:t>X</w:t>
            </w:r>
          </w:p>
          <w:p w14:paraId="7370FE66" w14:textId="77777777" w:rsidR="006E7439" w:rsidRPr="00600DB0" w:rsidRDefault="006E7439" w:rsidP="005843AF">
            <w:pPr>
              <w:jc w:val="center"/>
              <w:rPr>
                <w:sz w:val="16"/>
                <w:szCs w:val="16"/>
                <w:lang w:val="es-ES"/>
              </w:rPr>
            </w:pPr>
            <w:r w:rsidRPr="00600DB0">
              <w:rPr>
                <w:sz w:val="16"/>
                <w:szCs w:val="16"/>
                <w:lang w:val="es-ES"/>
              </w:rPr>
              <w:t>X</w:t>
            </w:r>
            <w:r w:rsidRPr="00600DB0">
              <w:rPr>
                <w:sz w:val="16"/>
                <w:szCs w:val="16"/>
                <w:lang w:val="es-ES"/>
              </w:rPr>
              <w:br/>
              <w:t>X</w:t>
            </w:r>
          </w:p>
          <w:p w14:paraId="50DC7542" w14:textId="77777777" w:rsidR="006E7439" w:rsidRPr="00600DB0" w:rsidRDefault="006E7439" w:rsidP="005843AF">
            <w:pPr>
              <w:jc w:val="center"/>
              <w:rPr>
                <w:sz w:val="16"/>
                <w:szCs w:val="16"/>
                <w:lang w:val="es-ES"/>
              </w:rPr>
            </w:pPr>
            <w:r w:rsidRPr="00600DB0">
              <w:rPr>
                <w:sz w:val="16"/>
                <w:szCs w:val="16"/>
                <w:lang w:val="es-ES"/>
              </w:rPr>
              <w:t>X</w:t>
            </w:r>
          </w:p>
          <w:p w14:paraId="348B3587" w14:textId="77777777" w:rsidR="006E7439" w:rsidRPr="00600DB0" w:rsidRDefault="006E7439" w:rsidP="005843AF">
            <w:pPr>
              <w:jc w:val="center"/>
              <w:rPr>
                <w:sz w:val="16"/>
                <w:szCs w:val="16"/>
                <w:lang w:val="es-ES"/>
              </w:rPr>
            </w:pPr>
            <w:r w:rsidRPr="00600DB0">
              <w:rPr>
                <w:sz w:val="16"/>
                <w:szCs w:val="16"/>
                <w:lang w:val="es-ES"/>
              </w:rPr>
              <w:t>X</w:t>
            </w:r>
          </w:p>
          <w:p w14:paraId="5B9139A2" w14:textId="77777777" w:rsidR="006E7439" w:rsidRPr="00600DB0" w:rsidRDefault="006E7439" w:rsidP="005843AF">
            <w:pPr>
              <w:jc w:val="center"/>
              <w:rPr>
                <w:sz w:val="16"/>
                <w:szCs w:val="16"/>
                <w:lang w:val="es-ES"/>
              </w:rPr>
            </w:pPr>
            <w:r w:rsidRPr="00600DB0">
              <w:rPr>
                <w:sz w:val="16"/>
                <w:szCs w:val="16"/>
                <w:lang w:val="es-ES"/>
              </w:rPr>
              <w:t>X</w:t>
            </w:r>
          </w:p>
          <w:p w14:paraId="6D5CE187"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1F44E48B"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tcPr>
          <w:p w14:paraId="31005C93" w14:textId="77777777" w:rsidR="006E7439" w:rsidRPr="00600DB0" w:rsidRDefault="006E7439" w:rsidP="005843AF">
            <w:pPr>
              <w:jc w:val="center"/>
              <w:rPr>
                <w:sz w:val="16"/>
                <w:szCs w:val="16"/>
                <w:lang w:val="es-ES"/>
              </w:rPr>
            </w:pPr>
          </w:p>
          <w:p w14:paraId="75EC3017" w14:textId="77777777" w:rsidR="006E7439" w:rsidRPr="00600DB0" w:rsidRDefault="006E7439" w:rsidP="005843AF">
            <w:pPr>
              <w:jc w:val="center"/>
              <w:rPr>
                <w:sz w:val="16"/>
                <w:szCs w:val="16"/>
                <w:lang w:val="es-ES"/>
              </w:rPr>
            </w:pPr>
            <w:r w:rsidRPr="00600DB0">
              <w:rPr>
                <w:sz w:val="16"/>
                <w:szCs w:val="16"/>
                <w:lang w:val="es-ES"/>
              </w:rPr>
              <w:t>X</w:t>
            </w:r>
          </w:p>
          <w:p w14:paraId="00FDE782" w14:textId="77777777" w:rsidR="006E7439" w:rsidRPr="00600DB0" w:rsidRDefault="006E7439" w:rsidP="005843AF">
            <w:pPr>
              <w:jc w:val="center"/>
              <w:rPr>
                <w:sz w:val="16"/>
                <w:szCs w:val="16"/>
                <w:lang w:val="es-ES"/>
              </w:rPr>
            </w:pPr>
          </w:p>
          <w:p w14:paraId="27A7112A" w14:textId="77777777" w:rsidR="006E7439" w:rsidRPr="00600DB0" w:rsidRDefault="006E7439" w:rsidP="005843AF">
            <w:pPr>
              <w:jc w:val="center"/>
              <w:rPr>
                <w:sz w:val="16"/>
                <w:szCs w:val="16"/>
                <w:lang w:val="es-ES"/>
              </w:rPr>
            </w:pPr>
            <w:r w:rsidRPr="00600DB0">
              <w:rPr>
                <w:sz w:val="16"/>
                <w:szCs w:val="16"/>
                <w:lang w:val="es-ES"/>
              </w:rPr>
              <w:t>X</w:t>
            </w:r>
          </w:p>
          <w:p w14:paraId="4F4A2ECE" w14:textId="77777777" w:rsidR="006E7439" w:rsidRPr="00600DB0" w:rsidRDefault="006E7439" w:rsidP="005843AF">
            <w:pPr>
              <w:jc w:val="center"/>
              <w:rPr>
                <w:sz w:val="16"/>
                <w:szCs w:val="16"/>
                <w:lang w:val="es-ES"/>
              </w:rPr>
            </w:pPr>
            <w:r w:rsidRPr="00600DB0">
              <w:rPr>
                <w:sz w:val="16"/>
                <w:szCs w:val="16"/>
                <w:lang w:val="es-ES"/>
              </w:rPr>
              <w:t>X</w:t>
            </w:r>
          </w:p>
          <w:p w14:paraId="6BF2832A" w14:textId="77777777" w:rsidR="006E7439" w:rsidRPr="00600DB0" w:rsidRDefault="006E7439" w:rsidP="005843AF">
            <w:pPr>
              <w:jc w:val="center"/>
              <w:rPr>
                <w:sz w:val="16"/>
                <w:szCs w:val="16"/>
                <w:lang w:val="es-ES"/>
              </w:rPr>
            </w:pPr>
            <w:r w:rsidRPr="00600DB0">
              <w:rPr>
                <w:sz w:val="16"/>
                <w:szCs w:val="16"/>
                <w:lang w:val="es-ES"/>
              </w:rPr>
              <w:t>X</w:t>
            </w:r>
          </w:p>
          <w:p w14:paraId="519EE130" w14:textId="77777777" w:rsidR="006E7439" w:rsidRPr="00600DB0" w:rsidRDefault="006E7439" w:rsidP="005843AF">
            <w:pPr>
              <w:jc w:val="center"/>
              <w:rPr>
                <w:sz w:val="16"/>
                <w:szCs w:val="16"/>
                <w:lang w:val="es-ES"/>
              </w:rPr>
            </w:pPr>
            <w:r w:rsidRPr="00600DB0">
              <w:rPr>
                <w:sz w:val="16"/>
                <w:szCs w:val="16"/>
                <w:lang w:val="es-ES"/>
              </w:rPr>
              <w:t>X</w:t>
            </w:r>
          </w:p>
          <w:p w14:paraId="5731BCE3" w14:textId="77777777" w:rsidR="006E7439" w:rsidRPr="00600DB0" w:rsidRDefault="006E7439" w:rsidP="005843AF">
            <w:pPr>
              <w:jc w:val="center"/>
              <w:rPr>
                <w:sz w:val="16"/>
                <w:szCs w:val="16"/>
                <w:lang w:val="es-ES"/>
              </w:rPr>
            </w:pPr>
            <w:r w:rsidRPr="00600DB0">
              <w:rPr>
                <w:sz w:val="16"/>
                <w:szCs w:val="16"/>
                <w:lang w:val="es-ES"/>
              </w:rPr>
              <w:t>X</w:t>
            </w:r>
          </w:p>
          <w:p w14:paraId="2A283120" w14:textId="77777777" w:rsidR="006E7439" w:rsidRPr="00600DB0" w:rsidRDefault="006E7439" w:rsidP="005843AF">
            <w:pPr>
              <w:jc w:val="center"/>
              <w:rPr>
                <w:sz w:val="16"/>
                <w:szCs w:val="16"/>
                <w:lang w:val="es-ES"/>
              </w:rPr>
            </w:pPr>
            <w:r w:rsidRPr="00600DB0">
              <w:rPr>
                <w:sz w:val="16"/>
                <w:szCs w:val="16"/>
                <w:lang w:val="es-ES"/>
              </w:rPr>
              <w:t>X</w:t>
            </w:r>
          </w:p>
          <w:p w14:paraId="62F1583D" w14:textId="77777777" w:rsidR="006E7439" w:rsidRPr="00600DB0" w:rsidRDefault="006E7439" w:rsidP="005843AF">
            <w:pPr>
              <w:jc w:val="center"/>
              <w:rPr>
                <w:sz w:val="16"/>
                <w:szCs w:val="16"/>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FE2A"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8193" w14:textId="77777777" w:rsidR="006E7439" w:rsidRPr="00600DB0" w:rsidRDefault="006E7439" w:rsidP="005843AF">
            <w:pPr>
              <w:jc w:val="center"/>
              <w:rPr>
                <w:sz w:val="16"/>
                <w:szCs w:val="16"/>
                <w:lang w:val="es-ES"/>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0C8F5" w14:textId="77777777" w:rsidR="006E7439" w:rsidRPr="00600DB0" w:rsidRDefault="006E7439" w:rsidP="005843AF">
            <w:pPr>
              <w:jc w:val="center"/>
              <w:rPr>
                <w:sz w:val="16"/>
                <w:szCs w:val="16"/>
                <w:lang w:val="es-E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A2FB4" w14:textId="77777777" w:rsidR="006E7439" w:rsidRPr="00600DB0" w:rsidRDefault="006E7439" w:rsidP="005843AF">
            <w:pPr>
              <w:rPr>
                <w:sz w:val="16"/>
                <w:szCs w:val="16"/>
                <w:lang w:val="es-ES"/>
              </w:rPr>
            </w:pPr>
          </w:p>
        </w:tc>
      </w:tr>
      <w:tr w:rsidR="006E7439" w:rsidRPr="00600DB0" w14:paraId="7EDC0332" w14:textId="77777777" w:rsidTr="005843AF">
        <w:trPr>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C2FCF" w14:textId="77777777" w:rsidR="006E7439" w:rsidRPr="00600DB0" w:rsidRDefault="006E7439" w:rsidP="005843AF">
            <w:pPr>
              <w:pStyle w:val="ListParagraph"/>
              <w:numPr>
                <w:ilvl w:val="0"/>
                <w:numId w:val="10"/>
              </w:numPr>
              <w:ind w:left="270" w:hanging="270"/>
              <w:rPr>
                <w:b/>
                <w:sz w:val="16"/>
                <w:szCs w:val="16"/>
              </w:rPr>
            </w:pPr>
            <w:r w:rsidRPr="00600DB0">
              <w:rPr>
                <w:b/>
                <w:sz w:val="16"/>
                <w:szCs w:val="16"/>
              </w:rPr>
              <w:t>Procesamiento y Análisis de la Información</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DF15" w14:textId="77777777" w:rsidR="006E7439" w:rsidRPr="00600DB0" w:rsidRDefault="006E7439" w:rsidP="005843AF">
            <w:pP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5D4FC06" w14:textId="77777777" w:rsidR="006E7439" w:rsidRPr="00600DB0" w:rsidRDefault="006E7439" w:rsidP="005843AF">
            <w:pP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5264" w14:textId="77777777" w:rsidR="006E7439" w:rsidRPr="00600DB0" w:rsidRDefault="006E7439" w:rsidP="005843AF">
            <w:pP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0C68280" w14:textId="77777777" w:rsidR="006E7439" w:rsidRPr="00600DB0" w:rsidRDefault="006E7439" w:rsidP="005843AF">
            <w:pP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91682" w14:textId="77777777" w:rsidR="006E7439" w:rsidRPr="00600DB0" w:rsidRDefault="006E7439" w:rsidP="005843AF">
            <w:pPr>
              <w:rPr>
                <w:sz w:val="16"/>
                <w:szCs w:val="16"/>
                <w:lang w:val="es-ES"/>
              </w:rPr>
            </w:pPr>
          </w:p>
        </w:tc>
        <w:tc>
          <w:tcPr>
            <w:tcW w:w="110"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83140EE"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E425"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F0138AF" w14:textId="77777777" w:rsidR="006E7439" w:rsidRPr="00600DB0" w:rsidRDefault="006E7439" w:rsidP="005843AF">
            <w:pP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51DE" w14:textId="77777777" w:rsidR="006E7439" w:rsidRPr="00600DB0" w:rsidRDefault="006E7439" w:rsidP="005843AF">
            <w:pPr>
              <w:rPr>
                <w:sz w:val="16"/>
                <w:szCs w:val="16"/>
                <w:lang w:val="es-ES"/>
              </w:rPr>
            </w:pPr>
          </w:p>
        </w:tc>
        <w:tc>
          <w:tcPr>
            <w:tcW w:w="123"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7995F48"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1862"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6594F87" w14:textId="77777777" w:rsidR="006E7439" w:rsidRPr="00600DB0" w:rsidRDefault="006E7439" w:rsidP="005843AF">
            <w:pP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C568" w14:textId="77777777" w:rsidR="006E7439" w:rsidRPr="00600DB0" w:rsidRDefault="006E7439" w:rsidP="005843AF">
            <w:pP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FF0000"/>
          </w:tcPr>
          <w:p w14:paraId="7B3E1F0A"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tcPr>
          <w:p w14:paraId="1939B101"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FF0000"/>
          </w:tcPr>
          <w:p w14:paraId="55483C44"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shd w:val="clear" w:color="auto" w:fill="FF0000"/>
          </w:tcPr>
          <w:p w14:paraId="4F3CF2CA" w14:textId="77777777" w:rsidR="006E7439" w:rsidRPr="00600DB0" w:rsidRDefault="006E7439" w:rsidP="005843AF">
            <w:pPr>
              <w:jc w:val="center"/>
              <w:rPr>
                <w:sz w:val="16"/>
                <w:szCs w:val="16"/>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B1369"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48FCB" w14:textId="77777777" w:rsidR="006E7439" w:rsidRPr="00600DB0" w:rsidRDefault="006E7439" w:rsidP="005843AF">
            <w:pPr>
              <w:jc w:val="center"/>
              <w:rPr>
                <w:sz w:val="16"/>
                <w:szCs w:val="16"/>
                <w:lang w:val="es-ES"/>
              </w:rPr>
            </w:pPr>
            <w:r w:rsidRPr="00600DB0">
              <w:rPr>
                <w:iCs/>
                <w:sz w:val="16"/>
                <w:szCs w:val="16"/>
                <w:lang w:val="es-ES"/>
              </w:rPr>
              <w:t>UGP</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D20E9" w14:textId="77777777" w:rsidR="006E7439" w:rsidRPr="00600DB0" w:rsidRDefault="006E7439" w:rsidP="005843AF">
            <w:pPr>
              <w:jc w:val="center"/>
              <w:rPr>
                <w:sz w:val="16"/>
                <w:szCs w:val="16"/>
                <w:lang w:val="es-E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44D08" w14:textId="77777777" w:rsidR="006E7439" w:rsidRPr="00600DB0" w:rsidRDefault="006E7439" w:rsidP="005843AF">
            <w:pPr>
              <w:jc w:val="center"/>
              <w:rPr>
                <w:sz w:val="16"/>
                <w:szCs w:val="16"/>
                <w:lang w:val="es-ES"/>
              </w:rPr>
            </w:pPr>
            <w:r w:rsidRPr="00600DB0">
              <w:rPr>
                <w:sz w:val="16"/>
                <w:szCs w:val="16"/>
                <w:lang w:val="es-ES"/>
              </w:rPr>
              <w:t>Proyecto</w:t>
            </w:r>
          </w:p>
        </w:tc>
      </w:tr>
      <w:tr w:rsidR="006E7439" w:rsidRPr="00600DB0" w14:paraId="026D474B" w14:textId="77777777" w:rsidTr="005843AF">
        <w:trPr>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8674" w14:textId="77777777" w:rsidR="006E7439" w:rsidRPr="00600DB0" w:rsidRDefault="006E7439" w:rsidP="005843AF">
            <w:pPr>
              <w:pStyle w:val="ListParagraph"/>
              <w:numPr>
                <w:ilvl w:val="0"/>
                <w:numId w:val="10"/>
              </w:numPr>
              <w:ind w:left="270" w:hanging="270"/>
              <w:rPr>
                <w:b/>
                <w:sz w:val="16"/>
                <w:szCs w:val="16"/>
              </w:rPr>
            </w:pPr>
            <w:r w:rsidRPr="00600DB0">
              <w:rPr>
                <w:b/>
                <w:sz w:val="16"/>
                <w:szCs w:val="16"/>
              </w:rPr>
              <w:t>Informe de Monitoreo de Progreso</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A028E" w14:textId="77777777" w:rsidR="006E7439" w:rsidRPr="00600DB0" w:rsidRDefault="006E7439" w:rsidP="005843AF">
            <w:pP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0E96F" w14:textId="77777777" w:rsidR="006E7439" w:rsidRPr="00600DB0" w:rsidRDefault="006E7439" w:rsidP="005843AF">
            <w:pPr>
              <w:jc w:val="center"/>
              <w:rPr>
                <w:sz w:val="16"/>
                <w:szCs w:val="16"/>
                <w:lang w:val="es-ES"/>
              </w:rPr>
            </w:pPr>
            <w:r w:rsidRPr="00600DB0">
              <w:rPr>
                <w:sz w:val="16"/>
                <w:szCs w:val="16"/>
                <w:lang w:val="es-ES"/>
              </w:rPr>
              <w:t>X</w:t>
            </w: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83E16"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2A816" w14:textId="77777777" w:rsidR="006E7439" w:rsidRPr="00600DB0" w:rsidRDefault="006E7439" w:rsidP="005843AF">
            <w:pPr>
              <w:jc w:val="center"/>
              <w:rPr>
                <w:sz w:val="16"/>
                <w:szCs w:val="16"/>
                <w:lang w:val="es-ES"/>
              </w:rPr>
            </w:pPr>
            <w:r w:rsidRPr="00600DB0">
              <w:rPr>
                <w:sz w:val="16"/>
                <w:szCs w:val="16"/>
                <w:lang w:val="es-ES"/>
              </w:rPr>
              <w:t>X</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72285" w14:textId="77777777" w:rsidR="006E7439" w:rsidRPr="00600DB0" w:rsidRDefault="006E7439" w:rsidP="005843AF">
            <w:pPr>
              <w:jc w:val="center"/>
              <w:rPr>
                <w:sz w:val="16"/>
                <w:szCs w:val="16"/>
                <w:lang w:val="es-ES"/>
              </w:rPr>
            </w:pP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40995"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0549F"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B3A25" w14:textId="77777777" w:rsidR="006E7439" w:rsidRPr="00600DB0" w:rsidRDefault="006E7439" w:rsidP="005843AF">
            <w:pPr>
              <w:jc w:val="center"/>
              <w:rPr>
                <w:sz w:val="16"/>
                <w:szCs w:val="16"/>
                <w:lang w:val="es-ES"/>
              </w:rPr>
            </w:pPr>
            <w:r w:rsidRPr="00600DB0">
              <w:rPr>
                <w:sz w:val="16"/>
                <w:szCs w:val="16"/>
                <w:lang w:val="es-ES"/>
              </w:rPr>
              <w:t>X</w:t>
            </w: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263E0" w14:textId="77777777" w:rsidR="006E7439" w:rsidRPr="00600DB0" w:rsidRDefault="006E7439" w:rsidP="005843AF">
            <w:pPr>
              <w:jc w:val="center"/>
              <w:rPr>
                <w:sz w:val="16"/>
                <w:szCs w:val="16"/>
                <w:lang w:val="es-ES"/>
              </w:rPr>
            </w:pP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E5853"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F3AB9"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CAB7D" w14:textId="77777777" w:rsidR="006E7439" w:rsidRPr="00600DB0" w:rsidRDefault="006E7439" w:rsidP="005843AF">
            <w:pPr>
              <w:jc w:val="center"/>
              <w:rPr>
                <w:sz w:val="16"/>
                <w:szCs w:val="16"/>
                <w:lang w:val="es-ES"/>
              </w:rPr>
            </w:pPr>
            <w:r w:rsidRPr="00600DB0">
              <w:rPr>
                <w:sz w:val="16"/>
                <w:szCs w:val="16"/>
                <w:lang w:val="es-ES"/>
              </w:rPr>
              <w:t>X</w:t>
            </w: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BC3E9"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48C791E4"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vAlign w:val="center"/>
          </w:tcPr>
          <w:p w14:paraId="2B34C646"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22A73B3B" w14:textId="77777777" w:rsidR="006E7439" w:rsidRPr="00600DB0" w:rsidRDefault="006E7439" w:rsidP="005843AF">
            <w:pPr>
              <w:jc w:val="center"/>
              <w:rPr>
                <w:sz w:val="16"/>
                <w:szCs w:val="16"/>
                <w:lang w:val="es-ES"/>
              </w:rPr>
            </w:pPr>
            <w:r w:rsidRPr="00600DB0">
              <w:rPr>
                <w:sz w:val="16"/>
                <w:szCs w:val="16"/>
                <w:lang w:val="es-ES"/>
              </w:rPr>
              <w:t>X</w:t>
            </w:r>
          </w:p>
        </w:tc>
        <w:tc>
          <w:tcPr>
            <w:tcW w:w="152" w:type="pct"/>
            <w:gridSpan w:val="2"/>
            <w:tcBorders>
              <w:top w:val="single" w:sz="4" w:space="0" w:color="000000"/>
              <w:left w:val="single" w:sz="4" w:space="0" w:color="000000"/>
              <w:bottom w:val="single" w:sz="4" w:space="0" w:color="000000"/>
              <w:right w:val="single" w:sz="4" w:space="0" w:color="000000"/>
            </w:tcBorders>
            <w:vAlign w:val="center"/>
          </w:tcPr>
          <w:p w14:paraId="04980B12" w14:textId="77777777" w:rsidR="006E7439" w:rsidRPr="00600DB0" w:rsidRDefault="006E7439" w:rsidP="005843AF">
            <w:pPr>
              <w:jc w:val="center"/>
              <w:rPr>
                <w:sz w:val="16"/>
                <w:szCs w:val="16"/>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D73B3"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C82C7" w14:textId="77777777" w:rsidR="006E7439" w:rsidRPr="00600DB0" w:rsidRDefault="006E7439" w:rsidP="005843AF">
            <w:pPr>
              <w:jc w:val="center"/>
              <w:rPr>
                <w:sz w:val="16"/>
                <w:szCs w:val="16"/>
                <w:lang w:val="es-ES"/>
              </w:rPr>
            </w:pPr>
            <w:r w:rsidRPr="00600DB0">
              <w:rPr>
                <w:iCs/>
                <w:sz w:val="16"/>
                <w:szCs w:val="16"/>
                <w:lang w:val="es-ES"/>
              </w:rPr>
              <w:t>UGP</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1E397" w14:textId="77777777" w:rsidR="006E7439" w:rsidRPr="00600DB0" w:rsidRDefault="006E7439" w:rsidP="005843AF">
            <w:pPr>
              <w:jc w:val="center"/>
              <w:rPr>
                <w:sz w:val="16"/>
                <w:szCs w:val="16"/>
                <w:lang w:val="es-ES"/>
              </w:rPr>
            </w:pPr>
            <w:r w:rsidRPr="00600DB0">
              <w:rPr>
                <w:sz w:val="16"/>
                <w:szCs w:val="16"/>
                <w:lang w:val="es-ES"/>
              </w:rPr>
              <w:t>5.000</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4BC6B" w14:textId="77777777" w:rsidR="006E7439" w:rsidRPr="00600DB0" w:rsidRDefault="006E7439" w:rsidP="005843AF">
            <w:pPr>
              <w:jc w:val="center"/>
              <w:rPr>
                <w:sz w:val="16"/>
                <w:szCs w:val="16"/>
                <w:lang w:val="es-ES"/>
              </w:rPr>
            </w:pPr>
            <w:r w:rsidRPr="00600DB0">
              <w:rPr>
                <w:sz w:val="16"/>
                <w:szCs w:val="16"/>
                <w:lang w:val="es-ES"/>
              </w:rPr>
              <w:t>Proyecto</w:t>
            </w:r>
          </w:p>
        </w:tc>
      </w:tr>
      <w:tr w:rsidR="006E7439" w:rsidRPr="00600DB0" w14:paraId="394FFDAE" w14:textId="77777777" w:rsidTr="005843AF">
        <w:trPr>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4BA60" w14:textId="77777777" w:rsidR="006E7439" w:rsidRPr="00600DB0" w:rsidRDefault="006E7439" w:rsidP="005843AF">
            <w:pPr>
              <w:pStyle w:val="ListParagraph"/>
              <w:numPr>
                <w:ilvl w:val="0"/>
                <w:numId w:val="10"/>
              </w:numPr>
              <w:ind w:left="270" w:hanging="270"/>
              <w:rPr>
                <w:b/>
                <w:smallCaps/>
                <w:sz w:val="16"/>
                <w:szCs w:val="16"/>
              </w:rPr>
            </w:pPr>
            <w:r w:rsidRPr="00600DB0">
              <w:rPr>
                <w:b/>
                <w:sz w:val="16"/>
                <w:szCs w:val="16"/>
              </w:rPr>
              <w:t>Informe de Monitoreo Final de Proyecto</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BC36" w14:textId="77777777" w:rsidR="006E7439" w:rsidRPr="00600DB0" w:rsidRDefault="006E7439" w:rsidP="005843AF">
            <w:pP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72B1A"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D42DC"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AD787" w14:textId="77777777" w:rsidR="006E7439" w:rsidRPr="00600DB0" w:rsidRDefault="006E7439" w:rsidP="005843AF">
            <w:pPr>
              <w:jc w:val="cente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B1535" w14:textId="77777777" w:rsidR="006E7439" w:rsidRPr="00600DB0" w:rsidRDefault="006E7439" w:rsidP="005843AF">
            <w:pPr>
              <w:jc w:val="center"/>
              <w:rPr>
                <w:sz w:val="16"/>
                <w:szCs w:val="16"/>
                <w:lang w:val="es-ES"/>
              </w:rPr>
            </w:pP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970CF"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9BE3E"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432E9" w14:textId="77777777" w:rsidR="006E7439" w:rsidRPr="00600DB0" w:rsidRDefault="006E7439" w:rsidP="005843AF">
            <w:pPr>
              <w:jc w:val="cente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1B4B8" w14:textId="77777777" w:rsidR="006E7439" w:rsidRPr="00600DB0" w:rsidRDefault="006E7439" w:rsidP="005843AF">
            <w:pPr>
              <w:jc w:val="center"/>
              <w:rPr>
                <w:sz w:val="16"/>
                <w:szCs w:val="16"/>
                <w:lang w:val="es-ES"/>
              </w:rPr>
            </w:pP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EA06E"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D6E88"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637B1" w14:textId="77777777" w:rsidR="006E7439" w:rsidRPr="00600DB0" w:rsidRDefault="006E7439" w:rsidP="005843AF">
            <w:pPr>
              <w:jc w:val="cente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34483"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69982CCE"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0DFBC52A"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0EC78612"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vAlign w:val="center"/>
          </w:tcPr>
          <w:p w14:paraId="176F21A8" w14:textId="77777777" w:rsidR="006E7439" w:rsidRPr="00600DB0" w:rsidRDefault="006E7439" w:rsidP="005843AF">
            <w:pPr>
              <w:jc w:val="center"/>
              <w:rPr>
                <w:sz w:val="16"/>
                <w:szCs w:val="16"/>
                <w:lang w:val="es-ES"/>
              </w:rPr>
            </w:pPr>
            <w:r w:rsidRPr="00600DB0">
              <w:rPr>
                <w:sz w:val="16"/>
                <w:szCs w:val="16"/>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AD797" w14:textId="77777777" w:rsidR="006E7439" w:rsidRPr="00600DB0" w:rsidRDefault="006E7439" w:rsidP="005843AF">
            <w:pPr>
              <w:jc w:val="center"/>
              <w:rPr>
                <w:sz w:val="16"/>
                <w:szCs w:val="16"/>
                <w:lang w:val="es-ES"/>
              </w:rPr>
            </w:pPr>
            <w:r w:rsidRPr="00600DB0">
              <w:rPr>
                <w:sz w:val="16"/>
                <w:szCs w:val="16"/>
                <w:lang w:val="es-ES"/>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D801E" w14:textId="77777777" w:rsidR="006E7439" w:rsidRPr="00600DB0" w:rsidRDefault="006E7439" w:rsidP="005843AF">
            <w:pPr>
              <w:jc w:val="center"/>
              <w:rPr>
                <w:sz w:val="16"/>
                <w:szCs w:val="16"/>
                <w:lang w:val="es-ES"/>
              </w:rPr>
            </w:pPr>
            <w:r w:rsidRPr="00600DB0">
              <w:rPr>
                <w:iCs/>
                <w:sz w:val="16"/>
                <w:szCs w:val="16"/>
                <w:lang w:val="es-ES"/>
              </w:rPr>
              <w:t>UGP</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8C496" w14:textId="77777777" w:rsidR="006E7439" w:rsidRPr="00600DB0" w:rsidRDefault="006E7439" w:rsidP="005843AF">
            <w:pPr>
              <w:jc w:val="center"/>
              <w:rPr>
                <w:sz w:val="16"/>
                <w:szCs w:val="16"/>
                <w:lang w:val="es-ES"/>
              </w:rPr>
            </w:pPr>
            <w:r w:rsidRPr="00600DB0">
              <w:rPr>
                <w:sz w:val="16"/>
                <w:szCs w:val="16"/>
                <w:lang w:val="es-ES"/>
              </w:rPr>
              <w:t>5.000</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A5F20" w14:textId="77777777" w:rsidR="006E7439" w:rsidRPr="00600DB0" w:rsidRDefault="006E7439" w:rsidP="005843AF">
            <w:pPr>
              <w:jc w:val="center"/>
              <w:rPr>
                <w:sz w:val="16"/>
                <w:szCs w:val="16"/>
                <w:lang w:val="es-ES"/>
              </w:rPr>
            </w:pPr>
            <w:r w:rsidRPr="00600DB0">
              <w:rPr>
                <w:sz w:val="16"/>
                <w:szCs w:val="16"/>
                <w:lang w:val="es-ES"/>
              </w:rPr>
              <w:t>Proyecto</w:t>
            </w:r>
          </w:p>
        </w:tc>
      </w:tr>
      <w:tr w:rsidR="006E7439" w:rsidRPr="00600DB0" w14:paraId="105EFDBE" w14:textId="77777777" w:rsidTr="005843AF">
        <w:trPr>
          <w:trHeight w:val="377"/>
          <w:jc w:val="center"/>
        </w:trPr>
        <w:tc>
          <w:tcPr>
            <w:tcW w:w="5000" w:type="pct"/>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3D8BF" w14:textId="77777777" w:rsidR="006E7439" w:rsidRPr="00600DB0" w:rsidRDefault="006E7439" w:rsidP="005843AF">
            <w:pPr>
              <w:rPr>
                <w:b/>
                <w:sz w:val="16"/>
                <w:szCs w:val="16"/>
                <w:lang w:val="es-ES"/>
              </w:rPr>
            </w:pPr>
            <w:r w:rsidRPr="00600DB0">
              <w:rPr>
                <w:b/>
                <w:sz w:val="16"/>
                <w:szCs w:val="16"/>
                <w:lang w:val="es-ES"/>
              </w:rPr>
              <w:t>Auditorías</w:t>
            </w:r>
          </w:p>
        </w:tc>
      </w:tr>
      <w:tr w:rsidR="006E7439" w:rsidRPr="00600DB0" w14:paraId="204B6800" w14:textId="77777777" w:rsidTr="005843AF">
        <w:trPr>
          <w:trHeight w:val="377"/>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91A26" w14:textId="77777777" w:rsidR="006E7439" w:rsidRPr="00600DB0" w:rsidRDefault="006E7439" w:rsidP="005843AF">
            <w:pPr>
              <w:ind w:left="186"/>
              <w:rPr>
                <w:sz w:val="16"/>
                <w:szCs w:val="16"/>
                <w:lang w:val="es-ES"/>
              </w:rPr>
            </w:pPr>
            <w:r w:rsidRPr="00600DB0">
              <w:rPr>
                <w:sz w:val="16"/>
                <w:szCs w:val="16"/>
                <w:lang w:val="es-ES"/>
              </w:rPr>
              <w:t>Auditoría Externa</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CD927" w14:textId="77777777" w:rsidR="006E7439" w:rsidRPr="00600DB0" w:rsidRDefault="006E7439" w:rsidP="005843AF">
            <w:pPr>
              <w:jc w:val="cente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39399"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213AC"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98514" w14:textId="77777777" w:rsidR="006E7439" w:rsidRPr="00600DB0" w:rsidRDefault="006E7439" w:rsidP="005843AF">
            <w:pPr>
              <w:jc w:val="cente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310B4" w14:textId="77777777" w:rsidR="006E7439" w:rsidRPr="00600DB0" w:rsidRDefault="006E7439" w:rsidP="005843AF">
            <w:pPr>
              <w:jc w:val="center"/>
              <w:rPr>
                <w:sz w:val="16"/>
                <w:szCs w:val="16"/>
                <w:lang w:val="es-ES"/>
              </w:rPr>
            </w:pP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4AB52"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D5224"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4F164" w14:textId="77777777" w:rsidR="006E7439" w:rsidRPr="00600DB0" w:rsidRDefault="006E7439" w:rsidP="005843AF">
            <w:pPr>
              <w:jc w:val="cente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D59A6" w14:textId="77777777" w:rsidR="006E7439" w:rsidRPr="00600DB0" w:rsidRDefault="006E7439" w:rsidP="005843AF">
            <w:pPr>
              <w:jc w:val="center"/>
              <w:rPr>
                <w:sz w:val="16"/>
                <w:szCs w:val="16"/>
                <w:lang w:val="es-ES"/>
              </w:rPr>
            </w:pP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52AB7"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4A099"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1D98F" w14:textId="77777777" w:rsidR="006E7439" w:rsidRPr="00600DB0" w:rsidRDefault="006E7439" w:rsidP="005843AF">
            <w:pPr>
              <w:jc w:val="cente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423D5"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F76E6"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vAlign w:val="center"/>
          </w:tcPr>
          <w:p w14:paraId="46512B33"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32F30E9B"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vAlign w:val="center"/>
          </w:tcPr>
          <w:p w14:paraId="31842A4C" w14:textId="77777777" w:rsidR="006E7439" w:rsidRPr="00600DB0" w:rsidRDefault="006E7439" w:rsidP="005843AF">
            <w:pPr>
              <w:jc w:val="center"/>
              <w:rPr>
                <w:sz w:val="16"/>
                <w:szCs w:val="16"/>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78538"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E867D" w14:textId="77777777" w:rsidR="006E7439" w:rsidRPr="00600DB0" w:rsidRDefault="006E7439" w:rsidP="005843AF">
            <w:pPr>
              <w:jc w:val="center"/>
              <w:rPr>
                <w:sz w:val="16"/>
                <w:szCs w:val="16"/>
                <w:lang w:val="es-ES"/>
              </w:rPr>
            </w:pPr>
            <w:r w:rsidRPr="00600DB0">
              <w:rPr>
                <w:iCs/>
                <w:sz w:val="16"/>
                <w:szCs w:val="16"/>
                <w:lang w:val="es-ES"/>
              </w:rPr>
              <w:t>UGP</w:t>
            </w:r>
          </w:p>
        </w:tc>
        <w:tc>
          <w:tcPr>
            <w:tcW w:w="37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A5EC0" w14:textId="77777777" w:rsidR="006E7439" w:rsidRPr="00600DB0" w:rsidRDefault="006E7439" w:rsidP="005843AF">
            <w:pPr>
              <w:jc w:val="center"/>
              <w:rPr>
                <w:sz w:val="16"/>
                <w:szCs w:val="16"/>
                <w:lang w:val="es-ES"/>
              </w:rPr>
            </w:pPr>
            <w:r w:rsidRPr="00600DB0">
              <w:rPr>
                <w:sz w:val="16"/>
                <w:szCs w:val="16"/>
                <w:lang w:val="es-ES"/>
              </w:rPr>
              <w:t>270.000</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1B076" w14:textId="77777777" w:rsidR="006E7439" w:rsidRPr="00600DB0" w:rsidRDefault="006E7439" w:rsidP="005843AF">
            <w:pPr>
              <w:jc w:val="center"/>
              <w:rPr>
                <w:sz w:val="16"/>
                <w:szCs w:val="16"/>
                <w:lang w:val="es-ES"/>
              </w:rPr>
            </w:pPr>
            <w:r w:rsidRPr="00600DB0">
              <w:rPr>
                <w:sz w:val="16"/>
                <w:szCs w:val="16"/>
                <w:lang w:val="es-ES"/>
              </w:rPr>
              <w:t>Proyecto</w:t>
            </w:r>
          </w:p>
        </w:tc>
      </w:tr>
      <w:tr w:rsidR="006E7439" w:rsidRPr="00600DB0" w14:paraId="6126D605" w14:textId="77777777" w:rsidTr="005843AF">
        <w:trPr>
          <w:trHeight w:val="350"/>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18645" w14:textId="77777777" w:rsidR="006E7439" w:rsidRPr="00600DB0" w:rsidRDefault="006E7439" w:rsidP="005843AF">
            <w:pPr>
              <w:ind w:left="186"/>
              <w:rPr>
                <w:sz w:val="16"/>
                <w:szCs w:val="16"/>
                <w:lang w:val="es-ES"/>
              </w:rPr>
            </w:pPr>
            <w:r w:rsidRPr="00600DB0">
              <w:rPr>
                <w:sz w:val="16"/>
                <w:szCs w:val="16"/>
                <w:lang w:val="es-ES"/>
              </w:rPr>
              <w:t>Auditoria Final</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8B65E" w14:textId="77777777" w:rsidR="006E7439" w:rsidRPr="00600DB0" w:rsidRDefault="006E7439" w:rsidP="005843AF">
            <w:pPr>
              <w:jc w:val="cente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921EC"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71241"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384F" w14:textId="77777777" w:rsidR="006E7439" w:rsidRPr="00600DB0" w:rsidRDefault="006E7439" w:rsidP="005843AF">
            <w:pPr>
              <w:jc w:val="cente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0E95E" w14:textId="77777777" w:rsidR="006E7439" w:rsidRPr="00600DB0" w:rsidRDefault="006E7439" w:rsidP="005843AF">
            <w:pPr>
              <w:jc w:val="center"/>
              <w:rPr>
                <w:sz w:val="16"/>
                <w:szCs w:val="16"/>
                <w:lang w:val="es-ES"/>
              </w:rPr>
            </w:pP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9D9B"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10B6"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9E1F2" w14:textId="77777777" w:rsidR="006E7439" w:rsidRPr="00600DB0" w:rsidRDefault="006E7439" w:rsidP="005843AF">
            <w:pPr>
              <w:jc w:val="cente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DD3DD" w14:textId="77777777" w:rsidR="006E7439" w:rsidRPr="00600DB0" w:rsidRDefault="006E7439" w:rsidP="005843AF">
            <w:pPr>
              <w:jc w:val="center"/>
              <w:rPr>
                <w:sz w:val="16"/>
                <w:szCs w:val="16"/>
                <w:lang w:val="es-ES"/>
              </w:rPr>
            </w:pP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57BAE"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6BD79"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F76CB" w14:textId="77777777" w:rsidR="006E7439" w:rsidRPr="00600DB0" w:rsidRDefault="006E7439" w:rsidP="005843AF">
            <w:pPr>
              <w:jc w:val="cente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D0730"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9942E"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12768E18"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6935D8FA"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vAlign w:val="center"/>
          </w:tcPr>
          <w:p w14:paraId="51D1D9BE" w14:textId="77777777" w:rsidR="006E7439" w:rsidRPr="00600DB0" w:rsidRDefault="006E7439" w:rsidP="005843AF">
            <w:pPr>
              <w:jc w:val="center"/>
              <w:rPr>
                <w:sz w:val="16"/>
                <w:szCs w:val="16"/>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B2F94" w14:textId="77777777" w:rsidR="006E7439" w:rsidRPr="00600DB0" w:rsidRDefault="006E7439" w:rsidP="005843AF">
            <w:pPr>
              <w:jc w:val="center"/>
              <w:rPr>
                <w:sz w:val="16"/>
                <w:szCs w:val="16"/>
                <w:lang w:val="es-ES"/>
              </w:rPr>
            </w:pPr>
            <w:r w:rsidRPr="00600DB0">
              <w:rPr>
                <w:sz w:val="16"/>
                <w:szCs w:val="16"/>
                <w:lang w:val="es-ES"/>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D2DA3" w14:textId="77777777" w:rsidR="006E7439" w:rsidRPr="00600DB0" w:rsidRDefault="006E7439" w:rsidP="005843AF">
            <w:pPr>
              <w:jc w:val="center"/>
              <w:rPr>
                <w:sz w:val="16"/>
                <w:szCs w:val="16"/>
                <w:lang w:val="es-ES"/>
              </w:rPr>
            </w:pPr>
            <w:r w:rsidRPr="00600DB0">
              <w:rPr>
                <w:iCs/>
                <w:sz w:val="16"/>
                <w:szCs w:val="16"/>
                <w:lang w:val="es-ES"/>
              </w:rPr>
              <w:t>UGP</w:t>
            </w:r>
          </w:p>
        </w:tc>
        <w:tc>
          <w:tcPr>
            <w:tcW w:w="37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C9D36" w14:textId="77777777" w:rsidR="006E7439" w:rsidRPr="00600DB0" w:rsidRDefault="006E7439" w:rsidP="005843AF">
            <w:pPr>
              <w:jc w:val="center"/>
              <w:rPr>
                <w:sz w:val="16"/>
                <w:szCs w:val="16"/>
                <w:lang w:val="es-E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7CFAB" w14:textId="77777777" w:rsidR="006E7439" w:rsidRPr="00600DB0" w:rsidRDefault="006E7439" w:rsidP="005843AF">
            <w:pPr>
              <w:jc w:val="center"/>
              <w:rPr>
                <w:sz w:val="16"/>
                <w:szCs w:val="16"/>
                <w:lang w:val="es-ES"/>
              </w:rPr>
            </w:pPr>
            <w:r w:rsidRPr="00600DB0">
              <w:rPr>
                <w:sz w:val="16"/>
                <w:szCs w:val="16"/>
                <w:lang w:val="es-ES"/>
              </w:rPr>
              <w:t>Proyecto</w:t>
            </w:r>
          </w:p>
        </w:tc>
      </w:tr>
      <w:tr w:rsidR="006E7439" w:rsidRPr="00600DB0" w14:paraId="6D0AC783" w14:textId="77777777" w:rsidTr="005843AF">
        <w:trPr>
          <w:trHeight w:val="377"/>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D643F" w14:textId="77777777" w:rsidR="006E7439" w:rsidRPr="00600DB0" w:rsidRDefault="006E7439" w:rsidP="005843AF">
            <w:pPr>
              <w:rPr>
                <w:b/>
                <w:sz w:val="16"/>
                <w:szCs w:val="16"/>
                <w:lang w:val="es-ES"/>
              </w:rPr>
            </w:pPr>
            <w:r w:rsidRPr="00600DB0">
              <w:rPr>
                <w:b/>
                <w:sz w:val="16"/>
                <w:szCs w:val="16"/>
                <w:lang w:val="es-ES"/>
              </w:rPr>
              <w:t>Visitas de Inspección</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B83FB" w14:textId="77777777" w:rsidR="006E7439" w:rsidRPr="00600DB0" w:rsidRDefault="006E7439" w:rsidP="005843AF">
            <w:pPr>
              <w:jc w:val="cente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2E56A" w14:textId="77777777" w:rsidR="006E7439" w:rsidRPr="00600DB0" w:rsidRDefault="006E7439" w:rsidP="005843AF">
            <w:pPr>
              <w:jc w:val="center"/>
              <w:rPr>
                <w:sz w:val="16"/>
                <w:szCs w:val="16"/>
                <w:lang w:val="es-ES"/>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7D3F2" w14:textId="77777777" w:rsidR="006E7439" w:rsidRPr="00600DB0" w:rsidRDefault="006E7439" w:rsidP="005843AF">
            <w:pPr>
              <w:jc w:val="center"/>
              <w:rPr>
                <w:sz w:val="16"/>
                <w:szCs w:val="16"/>
                <w:lang w:val="es-ES"/>
              </w:rPr>
            </w:pPr>
            <w:r w:rsidRPr="00600DB0">
              <w:rPr>
                <w:sz w:val="16"/>
                <w:szCs w:val="16"/>
                <w:lang w:val="es-ES"/>
              </w:rPr>
              <w:t>X</w:t>
            </w:r>
          </w:p>
        </w:tc>
        <w:tc>
          <w:tcPr>
            <w:tcW w:w="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ACCD9" w14:textId="77777777" w:rsidR="006E7439" w:rsidRPr="00600DB0" w:rsidRDefault="006E7439" w:rsidP="005843AF">
            <w:pPr>
              <w:jc w:val="center"/>
              <w:rPr>
                <w:sz w:val="16"/>
                <w:szCs w:val="16"/>
                <w:lang w:val="es-ES"/>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163D2" w14:textId="77777777" w:rsidR="006E7439" w:rsidRPr="00600DB0" w:rsidRDefault="006E7439" w:rsidP="005843AF">
            <w:pPr>
              <w:jc w:val="center"/>
              <w:rPr>
                <w:sz w:val="16"/>
                <w:szCs w:val="16"/>
                <w:lang w:val="es-ES"/>
              </w:rPr>
            </w:pPr>
            <w:r w:rsidRPr="00600DB0">
              <w:rPr>
                <w:sz w:val="16"/>
                <w:szCs w:val="16"/>
                <w:lang w:val="es-ES"/>
              </w:rPr>
              <w:t>X</w:t>
            </w:r>
          </w:p>
        </w:tc>
        <w:tc>
          <w:tcPr>
            <w:tcW w:w="1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F319A"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EB146"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3731D" w14:textId="77777777" w:rsidR="006E7439" w:rsidRPr="00600DB0" w:rsidRDefault="006E7439" w:rsidP="005843AF">
            <w:pPr>
              <w:jc w:val="center"/>
              <w:rPr>
                <w:sz w:val="16"/>
                <w:szCs w:val="16"/>
                <w:lang w:val="es-ES"/>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41194" w14:textId="77777777" w:rsidR="006E7439" w:rsidRPr="00600DB0" w:rsidRDefault="006E7439" w:rsidP="005843AF">
            <w:pPr>
              <w:jc w:val="center"/>
              <w:rPr>
                <w:sz w:val="16"/>
                <w:szCs w:val="16"/>
                <w:lang w:val="es-ES"/>
              </w:rPr>
            </w:pPr>
            <w:r w:rsidRPr="00600DB0">
              <w:rPr>
                <w:sz w:val="16"/>
                <w:szCs w:val="16"/>
                <w:lang w:val="es-ES"/>
              </w:rPr>
              <w:t>X</w:t>
            </w:r>
          </w:p>
        </w:tc>
        <w:tc>
          <w:tcPr>
            <w:tcW w:w="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31FC7"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6D3EF"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D4BF8" w14:textId="77777777" w:rsidR="006E7439" w:rsidRPr="00600DB0" w:rsidRDefault="006E7439" w:rsidP="005843AF">
            <w:pPr>
              <w:jc w:val="center"/>
              <w:rPr>
                <w:sz w:val="16"/>
                <w:szCs w:val="16"/>
                <w:lang w:val="es-ES"/>
              </w:rPr>
            </w:pPr>
          </w:p>
        </w:tc>
        <w:tc>
          <w:tcPr>
            <w:tcW w:w="1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84241"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2BDAA" w14:textId="77777777" w:rsidR="006E7439" w:rsidRPr="00600DB0" w:rsidRDefault="006E7439" w:rsidP="005843AF">
            <w:pPr>
              <w:jc w:val="center"/>
              <w:rPr>
                <w:sz w:val="16"/>
                <w:szCs w:val="16"/>
                <w:lang w:val="es-ES"/>
              </w:rPr>
            </w:pPr>
          </w:p>
        </w:tc>
        <w:tc>
          <w:tcPr>
            <w:tcW w:w="150" w:type="pct"/>
            <w:tcBorders>
              <w:top w:val="single" w:sz="4" w:space="0" w:color="000000"/>
              <w:left w:val="single" w:sz="4" w:space="0" w:color="000000"/>
              <w:bottom w:val="single" w:sz="4" w:space="0" w:color="000000"/>
              <w:right w:val="single" w:sz="4" w:space="0" w:color="000000"/>
            </w:tcBorders>
            <w:vAlign w:val="center"/>
          </w:tcPr>
          <w:p w14:paraId="4A62D496" w14:textId="77777777" w:rsidR="006E7439" w:rsidRPr="00600DB0" w:rsidRDefault="006E7439" w:rsidP="005843AF">
            <w:pPr>
              <w:jc w:val="center"/>
              <w:rPr>
                <w:sz w:val="16"/>
                <w:szCs w:val="16"/>
                <w:lang w:val="es-ES"/>
              </w:rPr>
            </w:pPr>
          </w:p>
          <w:p w14:paraId="4C825050" w14:textId="77777777" w:rsidR="006E7439" w:rsidRPr="00600DB0" w:rsidRDefault="006E7439" w:rsidP="005843AF">
            <w:pPr>
              <w:jc w:val="center"/>
              <w:rPr>
                <w:sz w:val="16"/>
                <w:szCs w:val="16"/>
                <w:lang w:val="es-ES"/>
              </w:rPr>
            </w:pPr>
            <w:r w:rsidRPr="00600DB0">
              <w:rPr>
                <w:sz w:val="16"/>
                <w:szCs w:val="16"/>
                <w:lang w:val="es-ES"/>
              </w:rPr>
              <w:t>X</w:t>
            </w:r>
          </w:p>
        </w:tc>
        <w:tc>
          <w:tcPr>
            <w:tcW w:w="150" w:type="pct"/>
            <w:tcBorders>
              <w:top w:val="single" w:sz="4" w:space="0" w:color="000000"/>
              <w:left w:val="single" w:sz="4" w:space="0" w:color="000000"/>
              <w:bottom w:val="single" w:sz="4" w:space="0" w:color="000000"/>
              <w:right w:val="single" w:sz="4" w:space="0" w:color="000000"/>
            </w:tcBorders>
            <w:vAlign w:val="center"/>
          </w:tcPr>
          <w:p w14:paraId="3E4FF464" w14:textId="77777777" w:rsidR="006E7439" w:rsidRPr="00600DB0" w:rsidRDefault="006E7439" w:rsidP="005843AF">
            <w:pPr>
              <w:jc w:val="center"/>
              <w:rPr>
                <w:sz w:val="16"/>
                <w:szCs w:val="16"/>
                <w:lang w:val="es-ES"/>
              </w:rPr>
            </w:pPr>
          </w:p>
        </w:tc>
        <w:tc>
          <w:tcPr>
            <w:tcW w:w="152" w:type="pct"/>
            <w:gridSpan w:val="2"/>
            <w:tcBorders>
              <w:top w:val="single" w:sz="4" w:space="0" w:color="000000"/>
              <w:left w:val="single" w:sz="4" w:space="0" w:color="000000"/>
              <w:bottom w:val="single" w:sz="4" w:space="0" w:color="000000"/>
              <w:right w:val="single" w:sz="4" w:space="0" w:color="000000"/>
            </w:tcBorders>
            <w:vAlign w:val="center"/>
          </w:tcPr>
          <w:p w14:paraId="1C5F6650" w14:textId="77777777" w:rsidR="006E7439" w:rsidRPr="00600DB0" w:rsidRDefault="006E7439" w:rsidP="005843AF">
            <w:pPr>
              <w:jc w:val="center"/>
              <w:rPr>
                <w:sz w:val="16"/>
                <w:szCs w:val="16"/>
                <w:lang w:val="es-ES"/>
              </w:rPr>
            </w:pPr>
          </w:p>
          <w:p w14:paraId="12E4D791" w14:textId="77777777" w:rsidR="006E7439" w:rsidRPr="00600DB0" w:rsidRDefault="006E7439" w:rsidP="005843AF">
            <w:pPr>
              <w:jc w:val="center"/>
              <w:rPr>
                <w:sz w:val="16"/>
                <w:szCs w:val="16"/>
                <w:lang w:val="es-ES"/>
              </w:rPr>
            </w:pPr>
            <w:r w:rsidRPr="00600DB0">
              <w:rPr>
                <w:sz w:val="16"/>
                <w:szCs w:val="16"/>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E9A9B" w14:textId="77777777" w:rsidR="006E7439" w:rsidRPr="00600DB0" w:rsidRDefault="006E7439" w:rsidP="005843AF">
            <w:pPr>
              <w:jc w:val="center"/>
              <w:rPr>
                <w:sz w:val="16"/>
                <w:szCs w:val="16"/>
                <w:lang w:val="es-ES"/>
              </w:rPr>
            </w:pPr>
          </w:p>
          <w:p w14:paraId="46EE30B5"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F6818" w14:textId="77777777" w:rsidR="006E7439" w:rsidRPr="00600DB0" w:rsidRDefault="006E7439" w:rsidP="005843AF">
            <w:pPr>
              <w:jc w:val="center"/>
              <w:rPr>
                <w:sz w:val="16"/>
                <w:szCs w:val="16"/>
                <w:lang w:val="es-ES"/>
              </w:rPr>
            </w:pPr>
            <w:r w:rsidRPr="00600DB0">
              <w:rPr>
                <w:sz w:val="16"/>
                <w:szCs w:val="16"/>
                <w:lang w:val="es-ES"/>
              </w:rPr>
              <w:t>Banco</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407A" w14:textId="77777777" w:rsidR="006E7439" w:rsidRPr="00600DB0" w:rsidRDefault="006E7439" w:rsidP="005843AF">
            <w:pPr>
              <w:jc w:val="center"/>
              <w:rPr>
                <w:sz w:val="16"/>
                <w:szCs w:val="16"/>
                <w:lang w:val="es-ES"/>
              </w:rPr>
            </w:pPr>
            <w:r w:rsidRPr="00600DB0">
              <w:rPr>
                <w:sz w:val="16"/>
                <w:szCs w:val="16"/>
                <w:lang w:val="es-ES"/>
              </w:rPr>
              <w:t>50.000</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B6767" w14:textId="77777777" w:rsidR="006E7439" w:rsidRPr="00600DB0" w:rsidRDefault="006E7439" w:rsidP="005843AF">
            <w:pPr>
              <w:jc w:val="center"/>
              <w:rPr>
                <w:sz w:val="16"/>
                <w:szCs w:val="16"/>
                <w:lang w:val="es-ES"/>
              </w:rPr>
            </w:pPr>
            <w:r w:rsidRPr="00600DB0">
              <w:rPr>
                <w:sz w:val="16"/>
                <w:szCs w:val="16"/>
                <w:lang w:val="es-ES"/>
              </w:rPr>
              <w:t>Presupuesto  Administrativo</w:t>
            </w:r>
          </w:p>
        </w:tc>
      </w:tr>
      <w:tr w:rsidR="006E7439" w:rsidRPr="00600DB0" w14:paraId="591401C1" w14:textId="77777777" w:rsidTr="005843AF">
        <w:trPr>
          <w:jc w:val="center"/>
        </w:trPr>
        <w:tc>
          <w:tcPr>
            <w:tcW w:w="10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D869" w14:textId="77777777" w:rsidR="006E7439" w:rsidRPr="00600DB0" w:rsidRDefault="006E7439" w:rsidP="005843AF">
            <w:pPr>
              <w:rPr>
                <w:b/>
                <w:sz w:val="16"/>
                <w:szCs w:val="16"/>
                <w:lang w:val="es-ES"/>
              </w:rPr>
            </w:pPr>
          </w:p>
        </w:tc>
        <w:tc>
          <w:tcPr>
            <w:tcW w:w="2635" w:type="pct"/>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1CAB" w14:textId="77777777" w:rsidR="006E7439" w:rsidRPr="00600DB0" w:rsidRDefault="006E7439" w:rsidP="005843AF">
            <w:pPr>
              <w:jc w:val="center"/>
              <w:rPr>
                <w:sz w:val="16"/>
                <w:szCs w:val="16"/>
                <w:lang w:val="es-E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BB4DF" w14:textId="77777777" w:rsidR="006E7439" w:rsidRPr="00600DB0" w:rsidRDefault="006E7439" w:rsidP="005843AF">
            <w:pPr>
              <w:jc w:val="center"/>
              <w:rPr>
                <w:b/>
                <w:sz w:val="16"/>
                <w:szCs w:val="16"/>
                <w:lang w:val="es-ES"/>
              </w:rPr>
            </w:pPr>
            <w:r w:rsidRPr="00600DB0">
              <w:rPr>
                <w:b/>
                <w:sz w:val="16"/>
                <w:szCs w:val="16"/>
                <w:lang w:val="es-ES"/>
              </w:rPr>
              <w:t xml:space="preserve">Costo Total </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6A64D" w14:textId="77777777" w:rsidR="006E7439" w:rsidRPr="00600DB0" w:rsidRDefault="006E7439" w:rsidP="005843AF">
            <w:pPr>
              <w:jc w:val="center"/>
              <w:rPr>
                <w:b/>
                <w:sz w:val="16"/>
                <w:szCs w:val="16"/>
                <w:lang w:val="es-ES"/>
              </w:rPr>
            </w:pPr>
            <w:r w:rsidRPr="00600DB0">
              <w:rPr>
                <w:b/>
                <w:sz w:val="16"/>
                <w:szCs w:val="16"/>
                <w:lang w:val="es-ES"/>
              </w:rPr>
              <w:t>370.000</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6C944" w14:textId="77777777" w:rsidR="006E7439" w:rsidRPr="00600DB0" w:rsidRDefault="006E7439" w:rsidP="005843AF">
            <w:pPr>
              <w:rPr>
                <w:sz w:val="16"/>
                <w:szCs w:val="16"/>
                <w:lang w:val="es-ES"/>
              </w:rPr>
            </w:pPr>
          </w:p>
        </w:tc>
      </w:tr>
      <w:bookmarkEnd w:id="39"/>
    </w:tbl>
    <w:p w14:paraId="6F9430F6" w14:textId="77777777" w:rsidR="006E7439" w:rsidRPr="00600DB0" w:rsidRDefault="006E7439" w:rsidP="006E7439">
      <w:pPr>
        <w:rPr>
          <w:lang w:val="es-ES"/>
        </w:rPr>
        <w:sectPr w:rsidR="006E7439" w:rsidRPr="00600DB0" w:rsidSect="00793E3A">
          <w:footerReference w:type="default" r:id="rId16"/>
          <w:pgSz w:w="15840" w:h="12240" w:orient="landscape"/>
          <w:pgMar w:top="1440" w:right="720" w:bottom="720" w:left="720" w:header="720" w:footer="720" w:gutter="0"/>
          <w:cols w:space="720"/>
        </w:sectPr>
      </w:pPr>
    </w:p>
    <w:p w14:paraId="23274421" w14:textId="77777777" w:rsidR="006E7439" w:rsidRPr="00600DB0" w:rsidRDefault="006E7439" w:rsidP="006E7439">
      <w:pPr>
        <w:pStyle w:val="Heading1"/>
        <w:rPr>
          <w:lang w:val="es-ES"/>
        </w:rPr>
      </w:pPr>
      <w:bookmarkStart w:id="41" w:name="_Toc299997416"/>
      <w:bookmarkStart w:id="42" w:name="_Toc305003943"/>
      <w:bookmarkStart w:id="43" w:name="_Toc493342011"/>
      <w:bookmarkStart w:id="44" w:name="_Toc493344049"/>
      <w:bookmarkStart w:id="45" w:name="_Toc493407741"/>
      <w:r w:rsidRPr="00600DB0">
        <w:rPr>
          <w:lang w:val="es-ES"/>
        </w:rPr>
        <w:lastRenderedPageBreak/>
        <w:t>Evaluación</w:t>
      </w:r>
      <w:bookmarkEnd w:id="41"/>
      <w:bookmarkEnd w:id="42"/>
      <w:bookmarkEnd w:id="43"/>
      <w:bookmarkEnd w:id="44"/>
      <w:bookmarkEnd w:id="45"/>
    </w:p>
    <w:p w14:paraId="346D7C15" w14:textId="77777777" w:rsidR="006E7439" w:rsidRPr="00600DB0" w:rsidRDefault="006E7439" w:rsidP="006E7439">
      <w:pPr>
        <w:pStyle w:val="FirstHeading"/>
        <w:ind w:firstLine="0"/>
        <w:rPr>
          <w:noProof/>
          <w:lang w:val="es-ES"/>
        </w:rPr>
      </w:pPr>
      <w:bookmarkStart w:id="46" w:name="_Toc493407742"/>
      <w:r w:rsidRPr="00600DB0">
        <w:rPr>
          <w:noProof/>
          <w:lang w:val="es-ES"/>
        </w:rPr>
        <w:t xml:space="preserve">A. </w:t>
      </w:r>
      <w:r w:rsidRPr="00600DB0">
        <w:rPr>
          <w:noProof/>
          <w:lang w:val="es-ES"/>
        </w:rPr>
        <w:tab/>
        <w:t>Principales Preguntas de Evaluación</w:t>
      </w:r>
      <w:bookmarkEnd w:id="46"/>
    </w:p>
    <w:p w14:paraId="673E0027" w14:textId="77777777" w:rsidR="006E7439" w:rsidRPr="00600DB0" w:rsidRDefault="006E7439" w:rsidP="006E7439">
      <w:pPr>
        <w:pStyle w:val="AutoNumpara"/>
        <w:numPr>
          <w:ilvl w:val="0"/>
          <w:numId w:val="0"/>
        </w:numPr>
        <w:ind w:left="720" w:hanging="720"/>
        <w:rPr>
          <w:szCs w:val="24"/>
          <w:lang w:val="es-ES"/>
        </w:rPr>
      </w:pPr>
      <w:bookmarkStart w:id="47" w:name="_Toc305003944"/>
      <w:r w:rsidRPr="00600DB0">
        <w:rPr>
          <w:szCs w:val="24"/>
          <w:lang w:val="es-ES"/>
        </w:rPr>
        <w:t>3.1</w:t>
      </w:r>
      <w:r w:rsidRPr="00600DB0">
        <w:rPr>
          <w:szCs w:val="24"/>
          <w:lang w:val="es-ES"/>
        </w:rPr>
        <w:tab/>
        <w:t>El objetivo de la evaluación del Programa Integral de Agua y Saneamiento Rurales I (PIASAR I) es medir el logro de los objetivos del proyecto en función de lo establecido en la matriz de resultados. Para ello no sólo se realizará una medición del nivel de progreso de los objetivos, sino que además se realizará una evaluación económica ex-post para constatar si las rentabilidades estimadas en las evaluaciones ex-ante se han materializado. Específicamente, la evaluación busca responder a los siguientes interrogantes con respecto a los resultados: i) en cuánto se ha incrementado la cantidad de hogares en centros poblados rurales con acceso a agua segura; ii) en cuánto se ha incrementado la cantidad de hogares en centros poblados rurales con acceso a saneamiento seguro; iii) cuál es la cantidad de hogares en centros poblados rurales que utilizan las UBS construidas por el programa; iv) qué porcentaje de los sistemas de agua construidos por el programa funcionan según especificaciones técnicas de diseño; v) qué porcentaje de JASS cubren sus costos de AOM con los ingresos operativos, logrando la sostenibilidad financiera; vi) qué porcentaje de sistemas rurales construidos por el programa tiene seguimiento anual de sus indicadores de prestación por parte del MVCS; vii) qué porcentaje de las JASS tienen al menos dos mujeres en su Consejo Directivo; viii) qué porcentaje de Núcleos Ejecutores tienen al menos una mujer en su estructura organizativa; y ix) si la Tasa Interna de Retorno Económico (TIRE) ex post de los proyectos evaluados es superior al 12%.</w:t>
      </w:r>
    </w:p>
    <w:p w14:paraId="5098BFCB" w14:textId="77777777" w:rsidR="006E7439" w:rsidRPr="00600DB0" w:rsidRDefault="006E7439" w:rsidP="006E7439">
      <w:pPr>
        <w:pStyle w:val="AutoNumpara"/>
        <w:numPr>
          <w:ilvl w:val="0"/>
          <w:numId w:val="0"/>
        </w:numPr>
        <w:ind w:left="720" w:hanging="720"/>
        <w:rPr>
          <w:szCs w:val="24"/>
          <w:lang w:val="es-ES"/>
        </w:rPr>
      </w:pPr>
    </w:p>
    <w:p w14:paraId="0F02B09B" w14:textId="77777777" w:rsidR="006E7439" w:rsidRPr="00600DB0" w:rsidRDefault="006E7439" w:rsidP="006E7439">
      <w:pPr>
        <w:pStyle w:val="FirstHeading"/>
        <w:ind w:firstLine="0"/>
        <w:rPr>
          <w:noProof/>
          <w:lang w:val="es-ES"/>
        </w:rPr>
      </w:pPr>
      <w:bookmarkStart w:id="48" w:name="_Toc493407743"/>
      <w:bookmarkEnd w:id="47"/>
      <w:r w:rsidRPr="00600DB0">
        <w:rPr>
          <w:noProof/>
          <w:lang w:val="es-ES"/>
        </w:rPr>
        <w:t>B.</w:t>
      </w:r>
      <w:r w:rsidRPr="00600DB0">
        <w:rPr>
          <w:noProof/>
          <w:lang w:val="es-ES"/>
        </w:rPr>
        <w:tab/>
        <w:t>Conocimiento Existente</w:t>
      </w:r>
      <w:bookmarkStart w:id="49" w:name="_Toc305003947"/>
      <w:bookmarkEnd w:id="48"/>
    </w:p>
    <w:p w14:paraId="753DE653" w14:textId="77777777" w:rsidR="006E7439" w:rsidRPr="00600DB0" w:rsidRDefault="006E7439" w:rsidP="006E7439">
      <w:pPr>
        <w:pStyle w:val="ListParagraph"/>
        <w:numPr>
          <w:ilvl w:val="0"/>
          <w:numId w:val="13"/>
        </w:numPr>
        <w:tabs>
          <w:tab w:val="left" w:pos="720"/>
          <w:tab w:val="left" w:pos="810"/>
        </w:tabs>
        <w:spacing w:before="120" w:after="120"/>
        <w:jc w:val="both"/>
        <w:outlineLvl w:val="1"/>
        <w:rPr>
          <w:rFonts w:eastAsia="Calibri"/>
          <w:b/>
          <w:vanish/>
          <w:szCs w:val="22"/>
        </w:rPr>
      </w:pPr>
      <w:bookmarkStart w:id="50" w:name="_Toc493344050"/>
      <w:bookmarkEnd w:id="50"/>
    </w:p>
    <w:p w14:paraId="62B9EAF2" w14:textId="77777777" w:rsidR="006E7439" w:rsidRPr="00600DB0" w:rsidRDefault="006E7439" w:rsidP="006E7439">
      <w:pPr>
        <w:pStyle w:val="ListParagraph"/>
        <w:numPr>
          <w:ilvl w:val="0"/>
          <w:numId w:val="13"/>
        </w:numPr>
        <w:tabs>
          <w:tab w:val="left" w:pos="720"/>
          <w:tab w:val="left" w:pos="810"/>
        </w:tabs>
        <w:spacing w:before="120" w:after="120"/>
        <w:jc w:val="both"/>
        <w:outlineLvl w:val="1"/>
        <w:rPr>
          <w:rFonts w:eastAsia="Calibri"/>
          <w:b/>
          <w:vanish/>
          <w:szCs w:val="22"/>
        </w:rPr>
      </w:pPr>
      <w:bookmarkStart w:id="51" w:name="_Toc493344051"/>
      <w:bookmarkEnd w:id="51"/>
    </w:p>
    <w:p w14:paraId="11773C3B" w14:textId="77777777" w:rsidR="006E7439" w:rsidRPr="00600DB0" w:rsidRDefault="006E7439" w:rsidP="006E7439">
      <w:pPr>
        <w:pStyle w:val="ListParagraph"/>
        <w:numPr>
          <w:ilvl w:val="0"/>
          <w:numId w:val="13"/>
        </w:numPr>
        <w:tabs>
          <w:tab w:val="left" w:pos="720"/>
          <w:tab w:val="left" w:pos="810"/>
        </w:tabs>
        <w:spacing w:before="120" w:after="120"/>
        <w:jc w:val="both"/>
        <w:outlineLvl w:val="1"/>
        <w:rPr>
          <w:rFonts w:eastAsia="Calibri"/>
          <w:b/>
          <w:vanish/>
          <w:szCs w:val="22"/>
        </w:rPr>
      </w:pPr>
      <w:bookmarkStart w:id="52" w:name="_Toc493344052"/>
      <w:bookmarkEnd w:id="52"/>
    </w:p>
    <w:p w14:paraId="264E4FA5" w14:textId="77777777" w:rsidR="006E7439" w:rsidRPr="00600DB0" w:rsidRDefault="006E7439" w:rsidP="006E7439">
      <w:pPr>
        <w:pStyle w:val="ListParagraph"/>
        <w:numPr>
          <w:ilvl w:val="1"/>
          <w:numId w:val="13"/>
        </w:numPr>
        <w:tabs>
          <w:tab w:val="left" w:pos="720"/>
          <w:tab w:val="left" w:pos="810"/>
        </w:tabs>
        <w:spacing w:before="120" w:after="120"/>
        <w:jc w:val="both"/>
        <w:outlineLvl w:val="1"/>
        <w:rPr>
          <w:rFonts w:eastAsia="Calibri"/>
          <w:b/>
          <w:vanish/>
          <w:szCs w:val="22"/>
        </w:rPr>
      </w:pPr>
      <w:bookmarkStart w:id="53" w:name="_Toc493344053"/>
      <w:bookmarkEnd w:id="53"/>
    </w:p>
    <w:p w14:paraId="255226DD" w14:textId="77777777" w:rsidR="006E7439" w:rsidRPr="00600DB0" w:rsidRDefault="006E7439" w:rsidP="006E7439">
      <w:pPr>
        <w:pStyle w:val="AutoNumpara"/>
        <w:numPr>
          <w:ilvl w:val="1"/>
          <w:numId w:val="13"/>
        </w:numPr>
        <w:ind w:hanging="792"/>
        <w:rPr>
          <w:rFonts w:eastAsia="Batang"/>
          <w:szCs w:val="24"/>
          <w:lang w:val="es-ES"/>
        </w:rPr>
      </w:pPr>
      <w:r w:rsidRPr="00600DB0">
        <w:rPr>
          <w:rFonts w:eastAsia="Batang"/>
          <w:b/>
          <w:szCs w:val="24"/>
          <w:lang w:val="es-ES"/>
        </w:rPr>
        <w:t>Análisis Costo-Beneficio ex ante.</w:t>
      </w:r>
      <w:r w:rsidRPr="00600DB0">
        <w:rPr>
          <w:rFonts w:eastAsia="Batang"/>
          <w:szCs w:val="24"/>
          <w:lang w:val="es-ES"/>
        </w:rPr>
        <w:t xml:space="preserve"> Para la preparación del programa se realizó una evaluación económica ex – ante que incluyó el análisis costo beneficio de una muestra de 44 proyectos de agua potable en centros poblados rurales, además de la evaluación de las soluciones individuales de saneamiento. La información técnica fue suministrada por el MVCS a través de los expedientes técnicos de cada uno de los proyectos. El horizonte de evaluación utilizado fue de 20 años y la tasa de descuento adoptada fue del 12%. Para todos los proyectos evaluados se obtuvieron los valores actuales netos y las tasas internas de retorno económico (TIRE). Adicionalmente, se comparó el monto de la tarifa cobrada a los usuarios por agua potable y se obtuvo la proporción que ésta significa en el ingreso familiar promedio de cada la localidad. De los proyectos evaluados, 77% son socioeconómicamente viables con TIRE de entre 12% y 31%. Para los proyectos de saneamiento se realizó un análisis costo-efectividad de una muestra representativa de 45 proyectos. Se consideraron al menos dos alternativas para cada uno de los proyectos de las Unidades Básicas de Saneamiento (UBS), las cuales varían dependiendo de los materiales a ser utilizados. El indicador de efectividad utilizado fue el de personas beneficiadas por las UBS. Los costos </w:t>
      </w:r>
      <w:r w:rsidRPr="00600DB0">
        <w:rPr>
          <w:rFonts w:eastAsia="Batang"/>
          <w:szCs w:val="24"/>
          <w:lang w:val="es-ES"/>
        </w:rPr>
        <w:lastRenderedPageBreak/>
        <w:t>utilizados tanto en los proyectos de agua como de saneamiento son los costos sociales de inversión y de AOM.</w:t>
      </w:r>
      <w:r w:rsidRPr="00600DB0">
        <w:rPr>
          <w:rFonts w:ascii="Arial" w:eastAsia="Arial" w:hAnsi="Arial" w:cs="Arial"/>
          <w:sz w:val="22"/>
          <w:szCs w:val="22"/>
          <w:lang w:val="es-ES"/>
        </w:rPr>
        <w:t xml:space="preserve"> </w:t>
      </w:r>
      <w:r w:rsidRPr="00600DB0">
        <w:rPr>
          <w:rFonts w:eastAsia="Batang"/>
          <w:szCs w:val="24"/>
          <w:lang w:val="es-ES"/>
        </w:rPr>
        <w:t>Para detalles ver Anexo Socioeconómico (EEO#1).</w:t>
      </w:r>
    </w:p>
    <w:p w14:paraId="5BA9AF6B" w14:textId="77777777" w:rsidR="006E7439" w:rsidRPr="00600DB0" w:rsidRDefault="006E7439" w:rsidP="006E7439">
      <w:pPr>
        <w:pStyle w:val="Paragraph"/>
        <w:numPr>
          <w:ilvl w:val="0"/>
          <w:numId w:val="0"/>
        </w:numPr>
        <w:tabs>
          <w:tab w:val="clear" w:pos="720"/>
          <w:tab w:val="left" w:pos="810"/>
          <w:tab w:val="left" w:pos="1260"/>
        </w:tabs>
        <w:ind w:left="1224"/>
        <w:rPr>
          <w:lang w:val="es-ES"/>
        </w:rPr>
      </w:pPr>
    </w:p>
    <w:p w14:paraId="17BB927C" w14:textId="77777777" w:rsidR="006E7439" w:rsidRPr="00600DB0" w:rsidRDefault="006E7439" w:rsidP="006E7439">
      <w:pPr>
        <w:pStyle w:val="FirstHeading"/>
        <w:ind w:firstLine="0"/>
        <w:rPr>
          <w:noProof/>
          <w:lang w:val="es-ES"/>
        </w:rPr>
      </w:pPr>
      <w:bookmarkStart w:id="54" w:name="_Toc493407744"/>
      <w:bookmarkEnd w:id="49"/>
      <w:r w:rsidRPr="00600DB0">
        <w:rPr>
          <w:noProof/>
          <w:lang w:val="es-ES"/>
        </w:rPr>
        <w:t>C.</w:t>
      </w:r>
      <w:r w:rsidRPr="00600DB0">
        <w:rPr>
          <w:noProof/>
          <w:lang w:val="es-ES"/>
        </w:rPr>
        <w:tab/>
        <w:t>Principales Indicadores de Resultado y su Metodología</w:t>
      </w:r>
      <w:bookmarkEnd w:id="54"/>
      <w:r w:rsidRPr="00600DB0">
        <w:rPr>
          <w:noProof/>
          <w:lang w:val="es-ES"/>
        </w:rPr>
        <w:t xml:space="preserve"> </w:t>
      </w:r>
    </w:p>
    <w:p w14:paraId="11EF6722" w14:textId="77777777" w:rsidR="006E7439" w:rsidRPr="00600DB0" w:rsidRDefault="006E7439" w:rsidP="006E7439">
      <w:pPr>
        <w:pStyle w:val="AutoNumpara"/>
        <w:numPr>
          <w:ilvl w:val="0"/>
          <w:numId w:val="0"/>
        </w:numPr>
        <w:ind w:left="720" w:hanging="720"/>
        <w:rPr>
          <w:szCs w:val="24"/>
          <w:lang w:val="es-ES"/>
        </w:rPr>
      </w:pPr>
      <w:bookmarkStart w:id="55" w:name="_Toc305003948"/>
      <w:r w:rsidRPr="00600DB0">
        <w:rPr>
          <w:szCs w:val="24"/>
          <w:lang w:val="es-ES"/>
        </w:rPr>
        <w:t xml:space="preserve">3.3 </w:t>
      </w:r>
      <w:r w:rsidRPr="00600DB0">
        <w:rPr>
          <w:szCs w:val="24"/>
          <w:lang w:val="es-ES"/>
        </w:rPr>
        <w:tab/>
        <w:t>El Cuadro 3 a continuación presenta la metodología de cálculo para cada uno de los indicadores de resultado del proyecto.</w:t>
      </w:r>
      <w:bookmarkEnd w:id="55"/>
      <w:r w:rsidRPr="00600DB0">
        <w:rPr>
          <w:szCs w:val="24"/>
          <w:lang w:val="es-ES"/>
        </w:rPr>
        <w:t xml:space="preserve"> Considerando elevado costo de realizar evaluaciones de impacto, se acordó que en esta etapa no se iba a realizar el ejercicio de evaluación de impacto y, por lo tanto, no se incluyeron indicadores de impacto. </w:t>
      </w:r>
    </w:p>
    <w:p w14:paraId="28542CCA" w14:textId="77777777" w:rsidR="006E7439" w:rsidRPr="00600DB0" w:rsidRDefault="006E7439" w:rsidP="006E7439">
      <w:pPr>
        <w:pStyle w:val="TableTitle"/>
        <w:rPr>
          <w:sz w:val="24"/>
          <w:szCs w:val="24"/>
        </w:rPr>
      </w:pPr>
    </w:p>
    <w:p w14:paraId="40470604" w14:textId="77777777" w:rsidR="006E7439" w:rsidRPr="00600DB0" w:rsidRDefault="006E7439" w:rsidP="006E7439">
      <w:pPr>
        <w:pStyle w:val="TableTitle"/>
        <w:rPr>
          <w:sz w:val="24"/>
          <w:szCs w:val="24"/>
        </w:rPr>
      </w:pPr>
      <w:r w:rsidRPr="00600DB0">
        <w:rPr>
          <w:sz w:val="24"/>
          <w:szCs w:val="24"/>
        </w:rPr>
        <w:t>Cuadro 3</w:t>
      </w:r>
    </w:p>
    <w:p w14:paraId="7FBEAFF9" w14:textId="77777777" w:rsidR="006E7439" w:rsidRPr="00600DB0" w:rsidRDefault="006E7439" w:rsidP="006E7439">
      <w:pPr>
        <w:pStyle w:val="TableTitle"/>
        <w:rPr>
          <w:sz w:val="24"/>
          <w:szCs w:val="24"/>
        </w:rPr>
      </w:pPr>
      <w:r w:rsidRPr="00600DB0">
        <w:rPr>
          <w:sz w:val="24"/>
          <w:szCs w:val="24"/>
        </w:rPr>
        <w:t>Programa Integral de Agua y Saneamiento Rural (PIASAR)</w:t>
      </w:r>
    </w:p>
    <w:p w14:paraId="5171F292" w14:textId="77777777" w:rsidR="006E7439" w:rsidRPr="00600DB0" w:rsidRDefault="006E7439" w:rsidP="006E7439">
      <w:pPr>
        <w:pStyle w:val="TableTitle"/>
        <w:rPr>
          <w:sz w:val="24"/>
          <w:szCs w:val="24"/>
        </w:rPr>
      </w:pPr>
      <w:r w:rsidRPr="00600DB0">
        <w:rPr>
          <w:sz w:val="24"/>
          <w:szCs w:val="24"/>
        </w:rPr>
        <w:t>Indicadores de resultado</w:t>
      </w:r>
    </w:p>
    <w:tbl>
      <w:tblPr>
        <w:tblW w:w="9546" w:type="dxa"/>
        <w:tblLayout w:type="fixed"/>
        <w:tblCellMar>
          <w:left w:w="10" w:type="dxa"/>
          <w:right w:w="10" w:type="dxa"/>
        </w:tblCellMar>
        <w:tblLook w:val="04A0" w:firstRow="1" w:lastRow="0" w:firstColumn="1" w:lastColumn="0" w:noHBand="0" w:noVBand="1"/>
      </w:tblPr>
      <w:tblGrid>
        <w:gridCol w:w="3055"/>
        <w:gridCol w:w="2970"/>
        <w:gridCol w:w="1260"/>
        <w:gridCol w:w="2261"/>
      </w:tblGrid>
      <w:tr w:rsidR="006E7439" w:rsidRPr="00600DB0" w14:paraId="61998594" w14:textId="77777777" w:rsidTr="005843AF">
        <w:trPr>
          <w:cantSplit/>
          <w:trHeight w:val="476"/>
          <w:tblHeader/>
        </w:trPr>
        <w:tc>
          <w:tcPr>
            <w:tcW w:w="3055"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1B73A27C"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Indicador</w:t>
            </w:r>
          </w:p>
        </w:tc>
        <w:tc>
          <w:tcPr>
            <w:tcW w:w="29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3E2D218D" w14:textId="77777777" w:rsidR="006E7439" w:rsidRPr="00600DB0" w:rsidRDefault="006E7439" w:rsidP="005843AF">
            <w:pPr>
              <w:keepNext/>
              <w:tabs>
                <w:tab w:val="left" w:pos="-360"/>
                <w:tab w:val="left" w:pos="0"/>
              </w:tabs>
              <w:ind w:left="342"/>
              <w:jc w:val="center"/>
              <w:outlineLvl w:val="3"/>
              <w:rPr>
                <w:b/>
                <w:color w:val="FFFFFF" w:themeColor="background1"/>
                <w:sz w:val="18"/>
                <w:szCs w:val="18"/>
                <w:lang w:val="es-ES"/>
              </w:rPr>
            </w:pPr>
            <w:r w:rsidRPr="00600DB0">
              <w:rPr>
                <w:b/>
                <w:color w:val="FFFFFF" w:themeColor="background1"/>
                <w:sz w:val="18"/>
                <w:szCs w:val="18"/>
                <w:lang w:val="es-ES"/>
              </w:rPr>
              <w:t>Fórmula</w:t>
            </w:r>
          </w:p>
        </w:tc>
        <w:tc>
          <w:tcPr>
            <w:tcW w:w="126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646CE208" w14:textId="77777777" w:rsidR="006E7439" w:rsidRPr="00600DB0" w:rsidRDefault="006E7439" w:rsidP="005843AF">
            <w:pPr>
              <w:keepNext/>
              <w:tabs>
                <w:tab w:val="left" w:pos="-360"/>
                <w:tab w:val="left" w:pos="0"/>
              </w:tabs>
              <w:ind w:left="72"/>
              <w:jc w:val="center"/>
              <w:outlineLvl w:val="3"/>
              <w:rPr>
                <w:b/>
                <w:color w:val="FFFFFF" w:themeColor="background1"/>
                <w:sz w:val="18"/>
                <w:szCs w:val="18"/>
                <w:lang w:val="es-ES"/>
              </w:rPr>
            </w:pPr>
            <w:r w:rsidRPr="00600DB0">
              <w:rPr>
                <w:b/>
                <w:color w:val="FFFFFF" w:themeColor="background1"/>
                <w:sz w:val="18"/>
                <w:szCs w:val="18"/>
                <w:lang w:val="es-ES"/>
              </w:rPr>
              <w:t>Frecuencia de medición</w:t>
            </w:r>
          </w:p>
        </w:tc>
        <w:tc>
          <w:tcPr>
            <w:tcW w:w="2261"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40283582" w14:textId="77777777" w:rsidR="006E7439" w:rsidRPr="00600DB0" w:rsidRDefault="006E7439" w:rsidP="005843AF">
            <w:pPr>
              <w:keepNext/>
              <w:tabs>
                <w:tab w:val="left" w:pos="-360"/>
                <w:tab w:val="left" w:pos="0"/>
              </w:tabs>
              <w:jc w:val="center"/>
              <w:outlineLvl w:val="3"/>
              <w:rPr>
                <w:b/>
                <w:color w:val="FFFFFF" w:themeColor="background1"/>
                <w:sz w:val="18"/>
                <w:szCs w:val="18"/>
                <w:lang w:val="es-ES"/>
              </w:rPr>
            </w:pPr>
            <w:r w:rsidRPr="00600DB0">
              <w:rPr>
                <w:b/>
                <w:color w:val="FFFFFF" w:themeColor="background1"/>
                <w:sz w:val="18"/>
                <w:szCs w:val="18"/>
                <w:lang w:val="es-ES"/>
              </w:rPr>
              <w:t>Fuente de verificación</w:t>
            </w:r>
          </w:p>
        </w:tc>
      </w:tr>
      <w:tr w:rsidR="006E7439" w:rsidRPr="00600DB0" w14:paraId="6261ED46" w14:textId="77777777" w:rsidTr="005843AF">
        <w:trPr>
          <w:cantSplit/>
          <w:trHeight w:val="350"/>
        </w:trPr>
        <w:tc>
          <w:tcPr>
            <w:tcW w:w="954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vAlign w:val="center"/>
          </w:tcPr>
          <w:p w14:paraId="59A6784C" w14:textId="77777777" w:rsidR="006E7439" w:rsidRPr="00600DB0" w:rsidRDefault="006E7439" w:rsidP="005843AF">
            <w:pPr>
              <w:keepNext/>
              <w:tabs>
                <w:tab w:val="left" w:pos="-360"/>
                <w:tab w:val="left" w:pos="0"/>
              </w:tabs>
              <w:outlineLvl w:val="3"/>
              <w:rPr>
                <w:b/>
                <w:sz w:val="18"/>
                <w:szCs w:val="18"/>
                <w:lang w:val="es-ES"/>
              </w:rPr>
            </w:pPr>
            <w:r w:rsidRPr="00600DB0">
              <w:rPr>
                <w:b/>
                <w:sz w:val="18"/>
                <w:szCs w:val="18"/>
                <w:lang w:val="es-ES"/>
              </w:rPr>
              <w:t>Resultado I. Mayor acceso a agua segura en centros poblados rurales</w:t>
            </w:r>
          </w:p>
        </w:tc>
      </w:tr>
      <w:tr w:rsidR="006E7439" w:rsidRPr="00600DB0" w14:paraId="00E020B9" w14:textId="77777777" w:rsidTr="005843A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88552"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Hogares en centros poblados rurales con acceso a agua segura</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00D29" w14:textId="77777777" w:rsidR="006E7439" w:rsidRPr="00600DB0" w:rsidRDefault="006E7439" w:rsidP="005843AF">
            <w:pPr>
              <w:ind w:left="-18"/>
              <w:rPr>
                <w:sz w:val="18"/>
                <w:szCs w:val="18"/>
                <w:lang w:val="es-ES"/>
              </w:rPr>
            </w:pPr>
            <w:r w:rsidRPr="00600DB0">
              <w:rPr>
                <w:sz w:val="18"/>
                <w:szCs w:val="18"/>
                <w:lang w:val="es-ES"/>
              </w:rPr>
              <w:t>Cantidad total de hogares con acceso a servicios de agua segura, que incluye fuente de agua mejorada ubicada en el predio de la vivienda, disponible cuando se necesite y libre de contaminación fecal y otros contaminantes, según la definición de los Objetivos de Desarrollo Sostenible (ODS)</w:t>
            </w:r>
            <w:r w:rsidR="00600DB0" w:rsidRPr="00600DB0">
              <w:rPr>
                <w:sz w:val="18"/>
                <w:szCs w:val="18"/>
                <w:lang w:val="es-ES"/>
              </w:rPr>
              <w:t>.</w:t>
            </w:r>
          </w:p>
          <w:p w14:paraId="4A7F9466" w14:textId="41361965" w:rsidR="00600DB0" w:rsidRPr="00600DB0" w:rsidRDefault="00600DB0" w:rsidP="005843AF">
            <w:pPr>
              <w:ind w:left="-18"/>
              <w:rPr>
                <w:sz w:val="18"/>
                <w:szCs w:val="18"/>
                <w:lang w:val="es-ES"/>
              </w:rPr>
            </w:pPr>
            <w:r w:rsidRPr="00600DB0">
              <w:rPr>
                <w:sz w:val="20"/>
                <w:lang w:val="es-ES"/>
              </w:rPr>
              <w:t>Indicador = Número de hogares en el proyecto acceso a agua segura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DF54" w14:textId="77777777" w:rsidR="006E7439" w:rsidRPr="00600DB0" w:rsidRDefault="006E7439" w:rsidP="005843AF">
            <w:pPr>
              <w:jc w:val="center"/>
              <w:rPr>
                <w:sz w:val="18"/>
                <w:szCs w:val="18"/>
                <w:lang w:val="es-ES"/>
              </w:rPr>
            </w:pPr>
            <w:r w:rsidRPr="00600DB0">
              <w:rPr>
                <w:sz w:val="18"/>
                <w:szCs w:val="18"/>
                <w:lang w:val="es-ES"/>
              </w:rPr>
              <w:t>Final del proyecto</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05DED" w14:textId="77777777" w:rsidR="006E7439" w:rsidRPr="00600DB0" w:rsidRDefault="006E7439" w:rsidP="005843AF">
            <w:pPr>
              <w:rPr>
                <w:rFonts w:eastAsia="Arial Unicode MS"/>
                <w:sz w:val="18"/>
                <w:szCs w:val="18"/>
                <w:lang w:val="es-ES"/>
              </w:rPr>
            </w:pPr>
            <w:r w:rsidRPr="00600DB0">
              <w:rPr>
                <w:sz w:val="18"/>
                <w:szCs w:val="18"/>
                <w:lang w:val="es-ES"/>
              </w:rPr>
              <w:t>Informe de firma consultora para el fortalecimiento de la sostenibilidad a partir de encuestas a las JASS</w:t>
            </w:r>
            <w:r w:rsidRPr="00600DB0">
              <w:rPr>
                <w:rStyle w:val="FootnoteReference"/>
                <w:sz w:val="18"/>
                <w:szCs w:val="18"/>
                <w:lang w:val="es-ES"/>
              </w:rPr>
              <w:footnoteReference w:id="13"/>
            </w:r>
            <w:r w:rsidRPr="00600DB0">
              <w:rPr>
                <w:sz w:val="18"/>
                <w:szCs w:val="18"/>
                <w:lang w:val="es-ES"/>
              </w:rPr>
              <w:t xml:space="preserve"> </w:t>
            </w:r>
          </w:p>
        </w:tc>
      </w:tr>
      <w:tr w:rsidR="006E7439" w:rsidRPr="00600DB0" w14:paraId="7ECDFA62" w14:textId="77777777" w:rsidTr="005843AF">
        <w:trPr>
          <w:cantSplit/>
          <w:trHeight w:val="350"/>
        </w:trPr>
        <w:tc>
          <w:tcPr>
            <w:tcW w:w="954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vAlign w:val="center"/>
          </w:tcPr>
          <w:p w14:paraId="31540198" w14:textId="77777777" w:rsidR="006E7439" w:rsidRPr="00600DB0" w:rsidRDefault="006E7439" w:rsidP="005843AF">
            <w:pPr>
              <w:keepNext/>
              <w:tabs>
                <w:tab w:val="left" w:pos="-360"/>
                <w:tab w:val="left" w:pos="0"/>
              </w:tabs>
              <w:outlineLvl w:val="3"/>
              <w:rPr>
                <w:b/>
                <w:sz w:val="18"/>
                <w:szCs w:val="18"/>
                <w:lang w:val="es-ES"/>
              </w:rPr>
            </w:pPr>
            <w:r w:rsidRPr="00600DB0">
              <w:rPr>
                <w:b/>
                <w:sz w:val="18"/>
                <w:szCs w:val="18"/>
                <w:lang w:val="es-ES"/>
              </w:rPr>
              <w:t>Resultado II. Mayor acceso a saneamiento seguro en centros poblados rurales</w:t>
            </w:r>
          </w:p>
        </w:tc>
      </w:tr>
      <w:tr w:rsidR="006E7439" w:rsidRPr="00600DB0" w14:paraId="68A5F9EB" w14:textId="77777777" w:rsidTr="005843A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B88F6"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Hogares en centros poblados rurales con acceso a saneamiento seguro</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BE283" w14:textId="77777777" w:rsidR="006E7439" w:rsidRPr="00600DB0" w:rsidRDefault="006E7439" w:rsidP="005843AF">
            <w:pPr>
              <w:ind w:left="-18"/>
              <w:rPr>
                <w:sz w:val="18"/>
                <w:szCs w:val="18"/>
                <w:lang w:val="es-ES"/>
              </w:rPr>
            </w:pPr>
            <w:r w:rsidRPr="00600DB0">
              <w:rPr>
                <w:sz w:val="18"/>
                <w:szCs w:val="18"/>
                <w:lang w:val="es-ES"/>
              </w:rPr>
              <w:t>Cantidad total de hogares con acceso a soluciones UBS gestionados de manera segura, que incluye acceso a instalaciones mejoradas no compartidas con otros hogares, cuyas excretas son dispuestas adecuadamente en el sitio, o transportadas y tratadas fuera de sitio, la eliminación y el tratamiento de los desechos humanos, según la definición de los ODS</w:t>
            </w:r>
          </w:p>
          <w:p w14:paraId="38921145" w14:textId="5D6B99FD" w:rsidR="00600DB0" w:rsidRPr="00600DB0" w:rsidRDefault="00600DB0" w:rsidP="005843AF">
            <w:pPr>
              <w:ind w:left="-18"/>
              <w:rPr>
                <w:sz w:val="18"/>
                <w:szCs w:val="18"/>
                <w:lang w:val="es-ES"/>
              </w:rPr>
            </w:pPr>
            <w:r w:rsidRPr="00600DB0">
              <w:rPr>
                <w:sz w:val="20"/>
                <w:lang w:val="es-ES"/>
              </w:rPr>
              <w:t xml:space="preserve">Indicador = Número de hogares participantes en el proyecto com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5DFB" w14:textId="77777777" w:rsidR="006E7439" w:rsidRPr="00600DB0" w:rsidRDefault="006E7439" w:rsidP="005843AF">
            <w:pPr>
              <w:jc w:val="center"/>
              <w:rPr>
                <w:sz w:val="18"/>
                <w:szCs w:val="18"/>
                <w:lang w:val="es-ES"/>
              </w:rPr>
            </w:pPr>
            <w:r w:rsidRPr="00600DB0">
              <w:rPr>
                <w:sz w:val="18"/>
                <w:szCs w:val="18"/>
                <w:lang w:val="es-ES"/>
              </w:rPr>
              <w:t>Final del proyecto</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B3ED3" w14:textId="77777777" w:rsidR="006E7439" w:rsidRPr="00600DB0" w:rsidRDefault="006E7439" w:rsidP="005843AF">
            <w:pPr>
              <w:rPr>
                <w:rFonts w:eastAsia="Arial Unicode MS"/>
                <w:sz w:val="18"/>
                <w:szCs w:val="18"/>
                <w:lang w:val="es-ES"/>
              </w:rPr>
            </w:pPr>
            <w:r w:rsidRPr="00600DB0">
              <w:rPr>
                <w:sz w:val="18"/>
                <w:szCs w:val="18"/>
                <w:lang w:val="es-ES"/>
              </w:rPr>
              <w:t>Informe de firma consultora para el fortalecimiento de la sostenibilidad a partir de encuestas a las JASS</w:t>
            </w:r>
          </w:p>
        </w:tc>
      </w:tr>
      <w:tr w:rsidR="006E7439" w:rsidRPr="00600DB0" w14:paraId="5D332682" w14:textId="77777777" w:rsidTr="005843A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1A156"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Hogares en centros poblados rurales que utilizan UBS construidas por el programa</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7287A" w14:textId="77777777" w:rsidR="006E7439" w:rsidRPr="00600DB0" w:rsidRDefault="006E7439" w:rsidP="005843AF">
            <w:pPr>
              <w:ind w:left="-18"/>
              <w:rPr>
                <w:sz w:val="18"/>
                <w:szCs w:val="18"/>
                <w:lang w:val="es-ES"/>
              </w:rPr>
            </w:pPr>
            <w:r w:rsidRPr="00600DB0">
              <w:rPr>
                <w:sz w:val="18"/>
                <w:szCs w:val="18"/>
                <w:lang w:val="es-ES"/>
              </w:rPr>
              <w:t xml:space="preserve">(Total de hogares que utilizan las UBS construidas por el programa / Total de hogares con UBS construidos por el programa) * 100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887B1" w14:textId="77777777" w:rsidR="006E7439" w:rsidRPr="00600DB0" w:rsidRDefault="006E7439" w:rsidP="005843AF">
            <w:pPr>
              <w:jc w:val="center"/>
              <w:rPr>
                <w:sz w:val="18"/>
                <w:szCs w:val="18"/>
                <w:lang w:val="es-ES"/>
              </w:rPr>
            </w:pPr>
            <w:r w:rsidRPr="00600DB0">
              <w:rPr>
                <w:sz w:val="18"/>
                <w:szCs w:val="18"/>
                <w:lang w:val="es-ES"/>
              </w:rPr>
              <w:t>Final del proyecto</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A740F" w14:textId="77777777" w:rsidR="006E7439" w:rsidRPr="00600DB0" w:rsidRDefault="006E7439" w:rsidP="005843AF">
            <w:pPr>
              <w:rPr>
                <w:rFonts w:eastAsia="Arial Unicode MS"/>
                <w:sz w:val="18"/>
                <w:szCs w:val="18"/>
                <w:lang w:val="es-ES"/>
              </w:rPr>
            </w:pPr>
            <w:r w:rsidRPr="00600DB0">
              <w:rPr>
                <w:sz w:val="18"/>
                <w:szCs w:val="18"/>
                <w:lang w:val="es-ES"/>
              </w:rPr>
              <w:t>Informe de firma consultora para el fortalecimiento de la sostenibilidad a partir de encuestas a una muestra de población beneficiaria</w:t>
            </w:r>
          </w:p>
        </w:tc>
      </w:tr>
      <w:tr w:rsidR="006E7439" w:rsidRPr="00600DB0" w14:paraId="0FE78F38" w14:textId="77777777" w:rsidTr="005843AF">
        <w:trPr>
          <w:cantSplit/>
          <w:trHeight w:val="350"/>
        </w:trPr>
        <w:tc>
          <w:tcPr>
            <w:tcW w:w="954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vAlign w:val="center"/>
          </w:tcPr>
          <w:p w14:paraId="0E5938E0" w14:textId="77777777" w:rsidR="006E7439" w:rsidRPr="00600DB0" w:rsidRDefault="006E7439" w:rsidP="005843AF">
            <w:pPr>
              <w:keepNext/>
              <w:tabs>
                <w:tab w:val="left" w:pos="-360"/>
                <w:tab w:val="left" w:pos="0"/>
              </w:tabs>
              <w:outlineLvl w:val="3"/>
              <w:rPr>
                <w:b/>
                <w:sz w:val="18"/>
                <w:szCs w:val="18"/>
                <w:lang w:val="es-ES"/>
              </w:rPr>
            </w:pPr>
            <w:r w:rsidRPr="00600DB0">
              <w:rPr>
                <w:b/>
                <w:sz w:val="18"/>
                <w:szCs w:val="18"/>
                <w:lang w:val="es-ES"/>
              </w:rPr>
              <w:lastRenderedPageBreak/>
              <w:t>Resultado III. Prestadores e instituciones del sector AyS fortalecidas para la gestión sostenible de los sistemas de AyS</w:t>
            </w:r>
          </w:p>
        </w:tc>
      </w:tr>
      <w:tr w:rsidR="006E7439" w:rsidRPr="00600DB0" w14:paraId="2B70B1DB" w14:textId="77777777" w:rsidTr="005843A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E0068"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 xml:space="preserve">Sistemas de agua funcionando según especificaciones técnicas de diseño.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25DF0" w14:textId="77777777" w:rsidR="006E7439" w:rsidRPr="00600DB0" w:rsidRDefault="006E7439" w:rsidP="005843AF">
            <w:pPr>
              <w:ind w:left="-18"/>
              <w:rPr>
                <w:sz w:val="18"/>
                <w:szCs w:val="18"/>
                <w:lang w:val="es-ES"/>
              </w:rPr>
            </w:pPr>
            <w:r w:rsidRPr="00600DB0">
              <w:rPr>
                <w:sz w:val="18"/>
                <w:szCs w:val="18"/>
                <w:lang w:val="es-ES"/>
              </w:rPr>
              <w:t>(Total de sistemas de agua construidos por el programa funcionando según especificaciones de diseño / Total de sistemas de agua construidos por el programa) * 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A96F4" w14:textId="77777777" w:rsidR="006E7439" w:rsidRPr="00600DB0" w:rsidRDefault="006E7439" w:rsidP="005843AF">
            <w:pPr>
              <w:jc w:val="center"/>
              <w:rPr>
                <w:sz w:val="18"/>
                <w:szCs w:val="18"/>
                <w:lang w:val="es-ES"/>
              </w:rPr>
            </w:pPr>
            <w:r w:rsidRPr="00600DB0">
              <w:rPr>
                <w:sz w:val="18"/>
                <w:szCs w:val="18"/>
                <w:lang w:val="es-ES"/>
              </w:rPr>
              <w:t>Final del proyecto</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DF585" w14:textId="77777777" w:rsidR="006E7439" w:rsidRPr="00600DB0" w:rsidRDefault="006E7439" w:rsidP="005843AF">
            <w:pPr>
              <w:rPr>
                <w:rFonts w:eastAsia="Arial Unicode MS"/>
                <w:sz w:val="18"/>
                <w:szCs w:val="18"/>
                <w:lang w:val="es-ES"/>
              </w:rPr>
            </w:pPr>
            <w:r w:rsidRPr="00600DB0">
              <w:rPr>
                <w:sz w:val="18"/>
                <w:szCs w:val="18"/>
                <w:lang w:val="es-ES"/>
              </w:rPr>
              <w:t>Informe de firma consultora para el fortalecimiento de la sostenibilidad a partir del reporte de operación de las JASS.</w:t>
            </w:r>
            <w:r w:rsidRPr="00600DB0">
              <w:rPr>
                <w:rFonts w:eastAsia="Arial Unicode MS"/>
                <w:sz w:val="18"/>
                <w:szCs w:val="18"/>
                <w:lang w:val="es-ES"/>
              </w:rPr>
              <w:t xml:space="preserve"> </w:t>
            </w:r>
          </w:p>
        </w:tc>
      </w:tr>
      <w:tr w:rsidR="006E7439" w:rsidRPr="00600DB0" w14:paraId="55744722" w14:textId="77777777" w:rsidTr="005843A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3DD6D"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 xml:space="preserve">JASS cuyos ingresos operativos cubren los costos de AOM.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26149" w14:textId="77777777" w:rsidR="006E7439" w:rsidRPr="00600DB0" w:rsidRDefault="006E7439" w:rsidP="005843AF">
            <w:pPr>
              <w:ind w:left="-18"/>
              <w:rPr>
                <w:sz w:val="18"/>
                <w:szCs w:val="18"/>
                <w:lang w:val="es-ES"/>
              </w:rPr>
            </w:pPr>
            <w:r w:rsidRPr="00600DB0">
              <w:rPr>
                <w:sz w:val="18"/>
                <w:szCs w:val="18"/>
                <w:lang w:val="es-ES"/>
              </w:rPr>
              <w:t>(Total de JASS del programa con ingresos operativos cubriendo los costos de AOM / Total de JASS del programa) * 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AFA51" w14:textId="77777777" w:rsidR="006E7439" w:rsidRPr="00600DB0" w:rsidRDefault="006E7439" w:rsidP="005843AF">
            <w:pPr>
              <w:jc w:val="center"/>
              <w:rPr>
                <w:sz w:val="18"/>
                <w:szCs w:val="18"/>
                <w:lang w:val="es-ES"/>
              </w:rPr>
            </w:pPr>
            <w:r w:rsidRPr="00600DB0">
              <w:rPr>
                <w:sz w:val="18"/>
                <w:szCs w:val="18"/>
                <w:lang w:val="es-ES"/>
              </w:rPr>
              <w:t>Final del proyecto</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1FC98"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Reportes financieros de las JASS</w:t>
            </w:r>
          </w:p>
        </w:tc>
      </w:tr>
      <w:tr w:rsidR="006E7439" w:rsidRPr="00600DB0" w14:paraId="2535A356" w14:textId="77777777" w:rsidTr="005843A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9BD1D"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Sistemas de agua rurales construidos por el programa con seguimiento anual de indicadores de prestación por parte del MVCS.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8F29B" w14:textId="77777777" w:rsidR="006E7439" w:rsidRPr="00600DB0" w:rsidRDefault="006E7439" w:rsidP="005843AF">
            <w:pPr>
              <w:ind w:left="-18"/>
              <w:rPr>
                <w:sz w:val="18"/>
                <w:szCs w:val="18"/>
                <w:lang w:val="es-ES"/>
              </w:rPr>
            </w:pPr>
            <w:r w:rsidRPr="00600DB0">
              <w:rPr>
                <w:sz w:val="18"/>
                <w:szCs w:val="18"/>
                <w:lang w:val="es-ES"/>
              </w:rPr>
              <w:t>(Total de sistemas de agua construidos por el programa que reportan indicadores de prestación al MVCS / Total de sistemas de agua construidos por el programa) * 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FDB75" w14:textId="77777777" w:rsidR="006E7439" w:rsidRPr="00600DB0" w:rsidRDefault="006E7439" w:rsidP="005843AF">
            <w:pPr>
              <w:jc w:val="center"/>
              <w:rPr>
                <w:sz w:val="18"/>
                <w:szCs w:val="18"/>
                <w:lang w:val="es-ES"/>
              </w:rPr>
            </w:pPr>
            <w:r w:rsidRPr="00600DB0">
              <w:rPr>
                <w:sz w:val="18"/>
                <w:szCs w:val="18"/>
                <w:lang w:val="es-ES"/>
              </w:rPr>
              <w:t>Final del proyecto</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2E55B" w14:textId="77777777" w:rsidR="006E7439" w:rsidRPr="00600DB0" w:rsidRDefault="006E7439" w:rsidP="005843AF">
            <w:pPr>
              <w:rPr>
                <w:rFonts w:eastAsia="Arial Unicode MS"/>
                <w:sz w:val="18"/>
                <w:szCs w:val="18"/>
                <w:lang w:val="es-ES"/>
              </w:rPr>
            </w:pPr>
            <w:r w:rsidRPr="00600DB0">
              <w:rPr>
                <w:sz w:val="18"/>
                <w:szCs w:val="18"/>
                <w:lang w:val="es-ES"/>
              </w:rPr>
              <w:t>Cuestionario sobre abastecimiento de agua y saneamiento en el ámbito rural e Informe final del MVCS</w:t>
            </w:r>
          </w:p>
        </w:tc>
      </w:tr>
      <w:tr w:rsidR="006E7439" w:rsidRPr="00600DB0" w14:paraId="73C40120" w14:textId="77777777" w:rsidTr="005843A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7D477"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JASS con al menos dos mujeres en su Consejo Directivo</w:t>
            </w:r>
            <w:r w:rsidRPr="00600DB0">
              <w:rPr>
                <w:rFonts w:eastAsia="Arial Unicode MS"/>
                <w:vertAlign w:val="superscript"/>
                <w:lang w:val="es-ES"/>
              </w:rPr>
              <w:footnoteReference w:id="14"/>
            </w:r>
            <w:r w:rsidRPr="00600DB0">
              <w:rPr>
                <w:rFonts w:eastAsia="Arial Unicode MS"/>
                <w:sz w:val="18"/>
                <w:szCs w:val="18"/>
                <w:lang w:val="es-ES"/>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E91E1" w14:textId="77777777" w:rsidR="006E7439" w:rsidRPr="00600DB0" w:rsidRDefault="006E7439" w:rsidP="005843AF">
            <w:pPr>
              <w:ind w:left="-18"/>
              <w:rPr>
                <w:sz w:val="18"/>
                <w:szCs w:val="18"/>
                <w:lang w:val="es-ES"/>
              </w:rPr>
            </w:pPr>
            <w:r w:rsidRPr="00600DB0">
              <w:rPr>
                <w:sz w:val="18"/>
                <w:szCs w:val="18"/>
                <w:lang w:val="es-ES"/>
              </w:rPr>
              <w:t>(Total de JASS del programa con al menos dos mujeres en su Consejo Directivo / Total de JASS del programa) * 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F2480" w14:textId="77777777" w:rsidR="006E7439" w:rsidRPr="00600DB0" w:rsidRDefault="006E7439" w:rsidP="005843AF">
            <w:pPr>
              <w:jc w:val="center"/>
              <w:rPr>
                <w:sz w:val="18"/>
                <w:szCs w:val="18"/>
                <w:lang w:val="es-ES"/>
              </w:rPr>
            </w:pPr>
            <w:r w:rsidRPr="00600DB0">
              <w:rPr>
                <w:sz w:val="18"/>
                <w:szCs w:val="18"/>
                <w:lang w:val="es-ES"/>
              </w:rPr>
              <w:t>Final del proyecto</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83272"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Actas de constitución de las JASS, según RM205-2010-Vivienda.</w:t>
            </w:r>
          </w:p>
        </w:tc>
      </w:tr>
      <w:tr w:rsidR="006E7439" w:rsidRPr="00600DB0" w14:paraId="2700EA50" w14:textId="77777777" w:rsidTr="005843A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C0DEE"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Núcleos Ejecutores con al menos una mujer en su estructura organizativa</w:t>
            </w:r>
            <w:r w:rsidRPr="00600DB0">
              <w:rPr>
                <w:rFonts w:eastAsia="Arial Unicode MS"/>
                <w:vertAlign w:val="superscript"/>
                <w:lang w:val="es-ES"/>
              </w:rPr>
              <w:footnoteReference w:id="15"/>
            </w:r>
            <w:r w:rsidRPr="00600DB0">
              <w:rPr>
                <w:rFonts w:eastAsia="Arial Unicode MS"/>
                <w:sz w:val="18"/>
                <w:szCs w:val="18"/>
                <w:lang w:val="es-ES"/>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F2D1D" w14:textId="77777777" w:rsidR="006E7439" w:rsidRPr="00600DB0" w:rsidRDefault="006E7439" w:rsidP="005843AF">
            <w:pPr>
              <w:ind w:left="-18"/>
              <w:rPr>
                <w:sz w:val="18"/>
                <w:szCs w:val="18"/>
                <w:lang w:val="es-ES"/>
              </w:rPr>
            </w:pPr>
            <w:r w:rsidRPr="00600DB0">
              <w:rPr>
                <w:sz w:val="18"/>
                <w:szCs w:val="18"/>
                <w:lang w:val="es-ES"/>
              </w:rPr>
              <w:t>(Total de Núcleos Ejecutores del programa con al menos una mujer en su estructura organizativa / Total de Núcleos Ejecutores del programa) * 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2A095" w14:textId="77777777" w:rsidR="006E7439" w:rsidRPr="00600DB0" w:rsidRDefault="006E7439" w:rsidP="005843AF">
            <w:pPr>
              <w:jc w:val="center"/>
              <w:rPr>
                <w:sz w:val="18"/>
                <w:szCs w:val="18"/>
                <w:lang w:val="es-ES"/>
              </w:rPr>
            </w:pPr>
            <w:r w:rsidRPr="00600DB0">
              <w:rPr>
                <w:sz w:val="18"/>
                <w:szCs w:val="18"/>
                <w:lang w:val="es-ES"/>
              </w:rPr>
              <w:t>Final del proyecto</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72EF3" w14:textId="77777777" w:rsidR="006E7439" w:rsidRPr="00600DB0" w:rsidRDefault="006E7439" w:rsidP="005843AF">
            <w:pPr>
              <w:rPr>
                <w:rFonts w:eastAsia="Arial Unicode MS"/>
                <w:sz w:val="18"/>
                <w:szCs w:val="18"/>
                <w:lang w:val="es-ES"/>
              </w:rPr>
            </w:pPr>
            <w:r w:rsidRPr="00600DB0">
              <w:rPr>
                <w:rFonts w:eastAsia="Arial Unicode MS"/>
                <w:sz w:val="18"/>
                <w:szCs w:val="18"/>
                <w:lang w:val="es-ES"/>
              </w:rPr>
              <w:t>Actas de conformación de los Núcleos Ejecutores.</w:t>
            </w:r>
          </w:p>
        </w:tc>
      </w:tr>
    </w:tbl>
    <w:p w14:paraId="6929B4DC" w14:textId="77777777" w:rsidR="006E7439" w:rsidRPr="00600DB0" w:rsidRDefault="006E7439" w:rsidP="006E7439">
      <w:pPr>
        <w:pStyle w:val="ListParagraph"/>
      </w:pPr>
    </w:p>
    <w:p w14:paraId="000C45CD" w14:textId="77777777" w:rsidR="006E7439" w:rsidRPr="00600DB0" w:rsidRDefault="006E7439" w:rsidP="006E7439">
      <w:pPr>
        <w:pStyle w:val="FirstHeading"/>
        <w:tabs>
          <w:tab w:val="clear" w:pos="0"/>
          <w:tab w:val="clear" w:pos="86"/>
        </w:tabs>
        <w:ind w:left="720"/>
        <w:rPr>
          <w:noProof/>
          <w:lang w:val="es-ES"/>
        </w:rPr>
      </w:pPr>
      <w:bookmarkStart w:id="56" w:name="_Toc493407745"/>
      <w:r w:rsidRPr="00600DB0">
        <w:rPr>
          <w:noProof/>
          <w:lang w:val="es-ES"/>
        </w:rPr>
        <w:t>D.</w:t>
      </w:r>
      <w:r w:rsidRPr="00600DB0">
        <w:rPr>
          <w:noProof/>
          <w:lang w:val="es-ES"/>
        </w:rPr>
        <w:tab/>
        <w:t>Metodología de Evaluación: Evaluación Económica Ex Post y Otras Preguntas de Evaluación</w:t>
      </w:r>
      <w:bookmarkEnd w:id="56"/>
    </w:p>
    <w:p w14:paraId="71DE6FD5" w14:textId="77777777" w:rsidR="006E7439" w:rsidRPr="00600DB0" w:rsidRDefault="006E7439" w:rsidP="006E7439">
      <w:pPr>
        <w:pStyle w:val="AutoNumpara"/>
        <w:numPr>
          <w:ilvl w:val="0"/>
          <w:numId w:val="0"/>
        </w:numPr>
        <w:ind w:left="720" w:hanging="720"/>
        <w:rPr>
          <w:szCs w:val="24"/>
          <w:lang w:val="es-ES"/>
        </w:rPr>
      </w:pPr>
      <w:bookmarkStart w:id="57" w:name="_Toc305003949"/>
      <w:r w:rsidRPr="00600DB0">
        <w:rPr>
          <w:szCs w:val="24"/>
          <w:lang w:val="es-ES"/>
        </w:rPr>
        <w:t>3.4</w:t>
      </w:r>
      <w:r w:rsidRPr="00600DB0">
        <w:rPr>
          <w:szCs w:val="24"/>
          <w:lang w:val="es-ES"/>
        </w:rPr>
        <w:tab/>
      </w:r>
      <w:r w:rsidRPr="00600DB0">
        <w:rPr>
          <w:b/>
          <w:szCs w:val="24"/>
          <w:lang w:val="es-ES"/>
        </w:rPr>
        <w:t>Evaluación económica ex post.</w:t>
      </w:r>
      <w:r w:rsidRPr="00600DB0">
        <w:rPr>
          <w:szCs w:val="24"/>
          <w:lang w:val="es-ES"/>
        </w:rPr>
        <w:t xml:space="preserve"> </w:t>
      </w:r>
      <w:bookmarkStart w:id="58" w:name="_Toc305003950"/>
      <w:bookmarkEnd w:id="57"/>
      <w:r w:rsidRPr="00600DB0">
        <w:rPr>
          <w:szCs w:val="24"/>
          <w:lang w:val="es-ES"/>
        </w:rPr>
        <w:t>Para la evaluación de los proyectos de agua potable se realizará un análisis costo beneficio ex - post, es decir, se medirán los cambios observados en variables clave después de que las intervenciones hayan tenido lugar. La viabilidad económica de los proyectos será determinada comparando los flujos de costos y beneficios en precios económicos o precios sombra. La evaluación económica ex post se llevará a cabo para los proyectos de la muestra que han sido evaluados y declarados viables económicamente. Esta evaluación se realizará cuando se haya comprometido el 90% de los recursos del programa.</w:t>
      </w:r>
      <w:bookmarkEnd w:id="58"/>
      <w:r w:rsidRPr="00600DB0">
        <w:rPr>
          <w:szCs w:val="24"/>
          <w:lang w:val="es-ES"/>
        </w:rPr>
        <w:t xml:space="preserve"> </w:t>
      </w:r>
      <w:bookmarkStart w:id="59" w:name="_Toc305003952"/>
    </w:p>
    <w:p w14:paraId="7D753E94" w14:textId="77777777" w:rsidR="006E7439" w:rsidRPr="00600DB0" w:rsidRDefault="006E7439" w:rsidP="006E7439">
      <w:pPr>
        <w:pStyle w:val="bullets"/>
        <w:numPr>
          <w:ilvl w:val="0"/>
          <w:numId w:val="0"/>
        </w:numPr>
        <w:suppressAutoHyphens w:val="0"/>
        <w:autoSpaceDN/>
        <w:ind w:left="720"/>
        <w:textAlignment w:val="auto"/>
        <w:rPr>
          <w:color w:val="000000"/>
          <w:lang w:val="es-ES"/>
        </w:rPr>
      </w:pPr>
      <w:r w:rsidRPr="00600DB0">
        <w:rPr>
          <w:color w:val="000000"/>
          <w:u w:val="single"/>
          <w:lang w:val="es-ES"/>
        </w:rPr>
        <w:t>Recopilación de datos</w:t>
      </w:r>
      <w:bookmarkEnd w:id="59"/>
      <w:r w:rsidRPr="00600DB0">
        <w:rPr>
          <w:color w:val="000000"/>
          <w:lang w:val="es-ES"/>
        </w:rPr>
        <w:t xml:space="preserve"> </w:t>
      </w:r>
    </w:p>
    <w:p w14:paraId="15EEB984" w14:textId="77777777" w:rsidR="006E7439" w:rsidRPr="00600DB0" w:rsidRDefault="006E7439" w:rsidP="006E7439">
      <w:pPr>
        <w:pStyle w:val="bullets"/>
        <w:numPr>
          <w:ilvl w:val="0"/>
          <w:numId w:val="15"/>
        </w:numPr>
        <w:suppressAutoHyphens w:val="0"/>
        <w:autoSpaceDN/>
        <w:ind w:hanging="396"/>
        <w:textAlignment w:val="auto"/>
        <w:rPr>
          <w:color w:val="000000"/>
          <w:lang w:val="es-ES"/>
        </w:rPr>
      </w:pPr>
      <w:r w:rsidRPr="00600DB0">
        <w:rPr>
          <w:color w:val="000000"/>
          <w:lang w:val="es-ES"/>
        </w:rPr>
        <w:t xml:space="preserve">La metodología de evaluación utilizará los mismos elementos del análisis costo-beneficio reseñado en las secciones anteriores. Para realizar la evaluación de cada proyecto, se deberán determinar los siguientes elementos: número de conexiones efectivamente construidas, costos de inversión realizados, costos de operación y mantenimiento anuales incurridos durante la operación del sistema, tasa de crecimiento de las conexiones, consumos reales de los usuarios. </w:t>
      </w:r>
    </w:p>
    <w:p w14:paraId="024FB946" w14:textId="77777777" w:rsidR="006E7439" w:rsidRPr="00600DB0" w:rsidRDefault="006E7439" w:rsidP="006E7439">
      <w:pPr>
        <w:pStyle w:val="bullets"/>
        <w:numPr>
          <w:ilvl w:val="0"/>
          <w:numId w:val="15"/>
        </w:numPr>
        <w:suppressAutoHyphens w:val="0"/>
        <w:autoSpaceDN/>
        <w:ind w:hanging="396"/>
        <w:textAlignment w:val="auto"/>
        <w:rPr>
          <w:color w:val="000000"/>
          <w:lang w:val="es-ES"/>
        </w:rPr>
      </w:pPr>
      <w:r w:rsidRPr="00600DB0">
        <w:rPr>
          <w:color w:val="000000"/>
          <w:lang w:val="es-ES"/>
        </w:rPr>
        <w:t xml:space="preserve">Estos elementos se utilizarán juntamente con la curva de demanda estimada durante la evaluación ex ante para la realización de la evaluación económica ex post. Como parte </w:t>
      </w:r>
      <w:r w:rsidRPr="00600DB0">
        <w:rPr>
          <w:color w:val="000000"/>
          <w:lang w:val="es-ES"/>
        </w:rPr>
        <w:lastRenderedPageBreak/>
        <w:t xml:space="preserve">de la normativa de Perú, al finalizar cada uno de los proyectos el ejecutor deberá realizar una evaluación final, la cual contiene, entre otros, información de consumo real de los hogares. Por lo tanto, para la obtención de información sobre este indicador, se utilizará la información que se levante en cada uno de los proyectos de la muestra. En caso de que estas evaluaciones no se lleven a cabo, se deberán realizar 700 encuestas socioeconómicas en hogares de las comunidades mencionadas. </w:t>
      </w:r>
    </w:p>
    <w:p w14:paraId="47836E5F" w14:textId="77777777" w:rsidR="006E7439" w:rsidRPr="00600DB0" w:rsidRDefault="006E7439" w:rsidP="006E7439">
      <w:pPr>
        <w:pStyle w:val="bullets"/>
        <w:numPr>
          <w:ilvl w:val="0"/>
          <w:numId w:val="15"/>
        </w:numPr>
        <w:suppressAutoHyphens w:val="0"/>
        <w:autoSpaceDN/>
        <w:ind w:hanging="396"/>
        <w:textAlignment w:val="auto"/>
        <w:rPr>
          <w:color w:val="000000"/>
          <w:lang w:val="es-ES"/>
        </w:rPr>
      </w:pPr>
      <w:r w:rsidRPr="00600DB0">
        <w:rPr>
          <w:color w:val="000000"/>
          <w:lang w:val="es-ES"/>
        </w:rPr>
        <w:t xml:space="preserve">En la realización de las encuestas se deberán observar los siguientes elementos: a) los hogares deberán ser seleccionados de acuerdo a un proceso aleatorio autoponderado; para ello la firma encuestadora a contratar levantará los datos de terreno necesarios para elaborar el marco muestral en cada localidad y aplicará los procedimientos estadísticos usuales de selección de casos, b) el entrevistado será la persona jefe del hogar, reconocida como tal por la familia; c) pruebas exhaustivas en el terreno mediante al menos 1 encuesta piloto para verificar los elementos básicos del estudio; el BID entregara borradores de cuestionarios análogos a los de este estudio como base de referencia; d) procesos de control y verificación de los datos recopilados; e) personal debidamente entrenado para llevar a cabo y supervisar el proceso de encuestas y entrevistas. </w:t>
      </w:r>
    </w:p>
    <w:p w14:paraId="182E1858" w14:textId="023F0277" w:rsidR="006E7439" w:rsidRPr="00600DB0" w:rsidRDefault="006E7439" w:rsidP="006E7439">
      <w:pPr>
        <w:pStyle w:val="AutoNumpara"/>
        <w:numPr>
          <w:ilvl w:val="0"/>
          <w:numId w:val="0"/>
        </w:numPr>
        <w:ind w:left="720"/>
        <w:rPr>
          <w:szCs w:val="24"/>
          <w:lang w:val="es-ES"/>
        </w:rPr>
      </w:pPr>
      <w:r w:rsidRPr="00600DB0">
        <w:rPr>
          <w:szCs w:val="24"/>
          <w:lang w:val="es-ES"/>
        </w:rPr>
        <w:t>Para los proyectos de saneamiento, se realizará un análisis costo efectividad ex - post, es decir, se medirán los cambios observados en variables clave después de que las intervenciones hayan tenido lugar. La viabilidad económica de los proyectos será determinada comparando los flujos de costos per cápita en precios económicos o precios sombra. La metodología utilizada será la misma que se utilizó para la evaluación ex ante</w:t>
      </w:r>
      <w:r w:rsidR="00A8788E">
        <w:rPr>
          <w:szCs w:val="24"/>
          <w:lang w:val="es-ES"/>
        </w:rPr>
        <w:t>, y</w:t>
      </w:r>
      <w:r w:rsidRPr="00600DB0">
        <w:rPr>
          <w:szCs w:val="24"/>
          <w:lang w:val="es-ES"/>
        </w:rPr>
        <w:t xml:space="preserve"> se hará una comparación de costos de inversión y de O&amp;M entre los estimados y en los que efectivamente se incurrió. </w:t>
      </w:r>
    </w:p>
    <w:p w14:paraId="3B68ACAE" w14:textId="77777777" w:rsidR="006E7439" w:rsidRPr="00600DB0" w:rsidRDefault="006E7439" w:rsidP="006E7439">
      <w:pPr>
        <w:pStyle w:val="bullets"/>
        <w:numPr>
          <w:ilvl w:val="0"/>
          <w:numId w:val="0"/>
        </w:numPr>
        <w:suppressAutoHyphens w:val="0"/>
        <w:autoSpaceDN/>
        <w:ind w:left="720"/>
        <w:textAlignment w:val="auto"/>
        <w:rPr>
          <w:color w:val="000000"/>
          <w:lang w:val="es-ES"/>
        </w:rPr>
      </w:pPr>
      <w:r w:rsidRPr="00600DB0">
        <w:rPr>
          <w:color w:val="000000"/>
          <w:u w:val="single"/>
          <w:lang w:val="es-ES"/>
        </w:rPr>
        <w:t>Recopilación de datos</w:t>
      </w:r>
      <w:r w:rsidRPr="00600DB0">
        <w:rPr>
          <w:color w:val="000000"/>
          <w:lang w:val="es-ES"/>
        </w:rPr>
        <w:t xml:space="preserve"> </w:t>
      </w:r>
    </w:p>
    <w:p w14:paraId="39B55857" w14:textId="77777777" w:rsidR="006E7439" w:rsidRPr="00600DB0" w:rsidRDefault="006E7439" w:rsidP="006E7439">
      <w:pPr>
        <w:pStyle w:val="bullets"/>
        <w:numPr>
          <w:ilvl w:val="0"/>
          <w:numId w:val="15"/>
        </w:numPr>
        <w:suppressAutoHyphens w:val="0"/>
        <w:autoSpaceDN/>
        <w:ind w:hanging="396"/>
        <w:textAlignment w:val="auto"/>
        <w:rPr>
          <w:color w:val="000000"/>
          <w:lang w:val="es-ES"/>
        </w:rPr>
      </w:pPr>
      <w:r w:rsidRPr="00600DB0">
        <w:rPr>
          <w:color w:val="000000"/>
          <w:lang w:val="es-ES"/>
        </w:rPr>
        <w:t xml:space="preserve">La información relativa a los costos de inversión inicial se recopilará directamente de la Unidad Ejecutora, quien estará a cargo de la supervisión técnica de los proyectos y por lo tanto la obtendrá de los correspondientes presupuestos de obra. </w:t>
      </w:r>
    </w:p>
    <w:p w14:paraId="7D0AE63B" w14:textId="77777777" w:rsidR="006E7439" w:rsidRPr="00600DB0" w:rsidRDefault="006E7439" w:rsidP="006E7439">
      <w:pPr>
        <w:pStyle w:val="bullets"/>
        <w:numPr>
          <w:ilvl w:val="0"/>
          <w:numId w:val="15"/>
        </w:numPr>
        <w:suppressAutoHyphens w:val="0"/>
        <w:autoSpaceDN/>
        <w:ind w:hanging="396"/>
        <w:textAlignment w:val="auto"/>
        <w:rPr>
          <w:color w:val="000000"/>
          <w:lang w:val="es-ES"/>
        </w:rPr>
      </w:pPr>
      <w:r w:rsidRPr="00600DB0">
        <w:rPr>
          <w:color w:val="000000"/>
          <w:lang w:val="es-ES"/>
        </w:rPr>
        <w:t xml:space="preserve">Finalmente, la información sobre la cantidad de personas beneficiadas será provista por la UEP, la cual será extraída de los informes de cierre de obra.  </w:t>
      </w:r>
    </w:p>
    <w:p w14:paraId="262F6377"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3.5</w:t>
      </w:r>
      <w:r w:rsidRPr="00600DB0">
        <w:rPr>
          <w:szCs w:val="24"/>
          <w:lang w:val="es-ES"/>
        </w:rPr>
        <w:tab/>
      </w:r>
      <w:r w:rsidRPr="00600DB0">
        <w:rPr>
          <w:b/>
          <w:szCs w:val="24"/>
          <w:lang w:val="es-ES"/>
        </w:rPr>
        <w:t>Otras preguntas de evaluación</w:t>
      </w:r>
      <w:r w:rsidRPr="00600DB0">
        <w:rPr>
          <w:szCs w:val="24"/>
          <w:lang w:val="es-ES"/>
        </w:rPr>
        <w:t xml:space="preserve"> </w:t>
      </w:r>
    </w:p>
    <w:p w14:paraId="030793CB" w14:textId="77777777" w:rsidR="006E7439" w:rsidRPr="00600DB0" w:rsidRDefault="006E7439" w:rsidP="006E7439">
      <w:pPr>
        <w:pStyle w:val="AutoNumpara"/>
        <w:numPr>
          <w:ilvl w:val="0"/>
          <w:numId w:val="0"/>
        </w:numPr>
        <w:ind w:left="630" w:hanging="270"/>
        <w:rPr>
          <w:szCs w:val="24"/>
          <w:lang w:val="es-ES"/>
        </w:rPr>
      </w:pPr>
      <w:r w:rsidRPr="00600DB0">
        <w:rPr>
          <w:szCs w:val="24"/>
          <w:lang w:val="es-ES"/>
        </w:rPr>
        <w:t xml:space="preserve">1) ¿En cuánto se ha incrementado la cantidad de hogares en centros poblados rurales con acceso a agua segura? La información para responder a dicha pregunta se obtendrá de los informes de la firma consultora que realizará el fortalecimiento de la sostenibilidad ex post. Esta firma trabajará durante máximo 3 meses con las JASS y las ATM, tras 6 meses de la entrega definitiva de los sistemas. Realizarán un diagnóstico de los aspectos de AOM de las JASS y ATM y reforzarán aquello puntos débiles. Por tiempos de construcción, se planea que 80 sistemas se beneficien de esta consultoría de refuerzo. Para los otros 20 sistemas, la firma consultora realizará igualmente el levantamiento de información al final del programa para obtener los datos necesarios para el cumplimiento de la matriz de resultados. Se incluirá en los análisis aspectos de localización de la fuente de agua mejorada (dentro o fuera del predio de la vivienda), la disponibilidad y la calidad (libre de contaminación fecal y otros contaminantes). </w:t>
      </w:r>
    </w:p>
    <w:p w14:paraId="54BD71C4" w14:textId="77777777" w:rsidR="006E7439" w:rsidRPr="00600DB0" w:rsidRDefault="006E7439" w:rsidP="006E7439">
      <w:pPr>
        <w:pStyle w:val="AutoNumpara"/>
        <w:numPr>
          <w:ilvl w:val="0"/>
          <w:numId w:val="0"/>
        </w:numPr>
        <w:ind w:left="630" w:hanging="270"/>
        <w:rPr>
          <w:szCs w:val="24"/>
          <w:lang w:val="es-ES"/>
        </w:rPr>
      </w:pPr>
      <w:r w:rsidRPr="00600DB0">
        <w:rPr>
          <w:szCs w:val="24"/>
          <w:lang w:val="es-ES"/>
        </w:rPr>
        <w:lastRenderedPageBreak/>
        <w:t>2) ¿En cuánto se ha incrementado la cantidad de hogares en centros poblados rurales con acceso seguro a soluciones de saneamiento UBS? La información para responder a dicha pregunta se obtendrá de los informes de la firma consultora que realizará el fortalecimiento de la sostenibilidad ex post. Esta firma trabajará durante máximo 3 meses con las JASS y las ATM, tras 6 meses de la entrega definitiva de los sistemas. Realizarán un diagnóstico de los aspectos de AOM de las JASS y ATM y reforzarán aquello puntos débiles. Por tiempos de construcción, se planea que 80 sistemas se beneficien de esta consultoría de refuerzo. Para los otros 20 sistemas, la firma consultora realizará igualmente el levantamiento de información al final del programa para obtener los datos necesarios para el cumplimiento de la matriz de resultados. Se incluirá tipología de instalaciones (mejoradas), compartidas o no con otros hogares, y la disposición adecuada de los desechos humanos.</w:t>
      </w:r>
    </w:p>
    <w:p w14:paraId="02C24DB1" w14:textId="77777777" w:rsidR="006E7439" w:rsidRPr="00600DB0" w:rsidRDefault="006E7439" w:rsidP="006E7439">
      <w:pPr>
        <w:pStyle w:val="AutoNumpara"/>
        <w:numPr>
          <w:ilvl w:val="0"/>
          <w:numId w:val="0"/>
        </w:numPr>
        <w:ind w:left="630" w:hanging="270"/>
        <w:rPr>
          <w:szCs w:val="24"/>
          <w:lang w:val="es-ES"/>
        </w:rPr>
      </w:pPr>
      <w:r w:rsidRPr="00600DB0">
        <w:rPr>
          <w:szCs w:val="24"/>
          <w:lang w:val="es-ES"/>
        </w:rPr>
        <w:t>3) ¿Qué porcentaje de los hogares en centros poblados rurales utilizan las UBS construidas por el programa? La información para responder a dicha pregunta se obtendrá de los informes de gestión elaborados por la UGP y de la encuesta socioeconómica a ser realizada como parte de la evaluación final del programa.</w:t>
      </w:r>
    </w:p>
    <w:p w14:paraId="732B2F7A" w14:textId="77777777" w:rsidR="006E7439" w:rsidRPr="00600DB0" w:rsidRDefault="006E7439" w:rsidP="006E7439">
      <w:pPr>
        <w:pStyle w:val="AutoNumpara"/>
        <w:numPr>
          <w:ilvl w:val="0"/>
          <w:numId w:val="0"/>
        </w:numPr>
        <w:ind w:left="630" w:hanging="270"/>
        <w:rPr>
          <w:szCs w:val="24"/>
          <w:lang w:val="es-ES"/>
        </w:rPr>
      </w:pPr>
      <w:r w:rsidRPr="00600DB0">
        <w:rPr>
          <w:szCs w:val="24"/>
          <w:lang w:val="es-ES"/>
        </w:rPr>
        <w:t>4) ¿Qué porcentaje de los sistemas de agua construidos por el programa están funcionando según las especificaciones de diseño al final del programa? La información para responder a dicha pregunta se obtendrá de los informes de la firma consultora que realizará el fortalecimiento de la sostenibilidad ex post. Se tendrán en consideración los reportes técnicos de las JASS y los informes emitidos por el sistema de información del MVCS. Las especificaciones técnicas de diseño se basan en el Reglamento de la Calidad del Agua DS031-2010-SA-DIGESA, y las Guías de opciones tecnológicas para Abastecimiento de Agua para Consumo Humano en el Ámbito Rural RM173-2016-Vivienda.</w:t>
      </w:r>
    </w:p>
    <w:p w14:paraId="5AC953A8" w14:textId="77777777" w:rsidR="006E7439" w:rsidRPr="00600DB0" w:rsidRDefault="006E7439" w:rsidP="006E7439">
      <w:pPr>
        <w:pStyle w:val="AutoNumpara"/>
        <w:numPr>
          <w:ilvl w:val="0"/>
          <w:numId w:val="0"/>
        </w:numPr>
        <w:ind w:left="630" w:hanging="270"/>
        <w:rPr>
          <w:szCs w:val="24"/>
          <w:lang w:val="es-ES"/>
        </w:rPr>
      </w:pPr>
      <w:r w:rsidRPr="00600DB0">
        <w:rPr>
          <w:szCs w:val="24"/>
          <w:lang w:val="es-ES"/>
        </w:rPr>
        <w:t>5) ¿Qué porcentaje de JASS cubren los costos de AOM con sus ingresos operativos? La información para responder a dicha pregunta se obtendrá de los informes financieros individuales de las JASS del programa. La línea de base se obtendrá del análisis financiero de cada proyecto y el resultado final de los informes de ingresos y egresos anuales de las JASS.</w:t>
      </w:r>
    </w:p>
    <w:p w14:paraId="789B3A01" w14:textId="77777777" w:rsidR="006E7439" w:rsidRPr="00600DB0" w:rsidRDefault="006E7439" w:rsidP="006E7439">
      <w:pPr>
        <w:pStyle w:val="AutoNumpara"/>
        <w:numPr>
          <w:ilvl w:val="0"/>
          <w:numId w:val="0"/>
        </w:numPr>
        <w:ind w:left="630" w:hanging="270"/>
        <w:rPr>
          <w:szCs w:val="24"/>
          <w:lang w:val="es-ES"/>
        </w:rPr>
      </w:pPr>
      <w:r w:rsidRPr="00600DB0">
        <w:rPr>
          <w:szCs w:val="24"/>
          <w:lang w:val="es-ES"/>
        </w:rPr>
        <w:t xml:space="preserve">6) ¿Qué porcentaje de sistemas rurales construidos por el programa presentan al MVCS, al menos una vez al año, informes de seguimiento sobre sus indicadores de prestación? La información para responder a dicha pregunta se obtendrá a partir del sistema de información del MVCS, que incluye un cuestionario sobre abastecimiento de agua y saneamiento en el ámbito rural. </w:t>
      </w:r>
    </w:p>
    <w:p w14:paraId="760D40BB" w14:textId="77777777" w:rsidR="006E7439" w:rsidRPr="00600DB0" w:rsidRDefault="006E7439" w:rsidP="006E7439">
      <w:pPr>
        <w:pStyle w:val="AutoNumpara"/>
        <w:numPr>
          <w:ilvl w:val="0"/>
          <w:numId w:val="0"/>
        </w:numPr>
        <w:ind w:left="630" w:hanging="270"/>
        <w:rPr>
          <w:szCs w:val="24"/>
          <w:lang w:val="es-ES"/>
        </w:rPr>
      </w:pPr>
      <w:r w:rsidRPr="00600DB0">
        <w:rPr>
          <w:szCs w:val="24"/>
          <w:lang w:val="es-ES"/>
        </w:rPr>
        <w:t>7) ¿Cuál es el porcentaje de participación de mujeres en los Consejos Directivos de las JASS del programa? La información para responder a dicha pregunta se obtendrá directamente de los registros y las actas de conformación de cada uno de los Consejos Directivos de las JASS del programa, según la normativa prevista en RM205-2010-Vivienda.</w:t>
      </w:r>
    </w:p>
    <w:p w14:paraId="75793640" w14:textId="77777777" w:rsidR="006E7439" w:rsidRPr="00600DB0" w:rsidRDefault="006E7439" w:rsidP="006E7439">
      <w:pPr>
        <w:pStyle w:val="AutoNumpara"/>
        <w:numPr>
          <w:ilvl w:val="0"/>
          <w:numId w:val="0"/>
        </w:numPr>
        <w:ind w:left="630" w:hanging="270"/>
        <w:rPr>
          <w:szCs w:val="24"/>
          <w:lang w:val="es-ES"/>
        </w:rPr>
      </w:pPr>
      <w:r w:rsidRPr="00600DB0">
        <w:rPr>
          <w:szCs w:val="24"/>
          <w:lang w:val="es-ES"/>
        </w:rPr>
        <w:t>8) ¿Cuál es el porcentaje de participación de mujeres en la estructura organizativa de los Núcleos ejecutores? La información para responder a dicha pregunta se obtendrá directamente de los registros de conformación de cada una de las estructuras organizativas de los Núcleos ejecutores del programa, según la normativa prevista en la Ley 50533.</w:t>
      </w:r>
    </w:p>
    <w:p w14:paraId="462319E1" w14:textId="77777777" w:rsidR="006E7439" w:rsidRPr="00600DB0" w:rsidRDefault="006E7439" w:rsidP="006E7439">
      <w:pPr>
        <w:pStyle w:val="AutoNumpara"/>
        <w:numPr>
          <w:ilvl w:val="0"/>
          <w:numId w:val="0"/>
        </w:numPr>
        <w:ind w:left="720" w:hanging="720"/>
        <w:rPr>
          <w:szCs w:val="24"/>
          <w:lang w:val="es-ES"/>
        </w:rPr>
      </w:pPr>
    </w:p>
    <w:p w14:paraId="4BA4A47B"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3.6.</w:t>
      </w:r>
      <w:r w:rsidRPr="00600DB0">
        <w:rPr>
          <w:szCs w:val="24"/>
          <w:lang w:val="es-ES"/>
        </w:rPr>
        <w:tab/>
      </w:r>
      <w:r w:rsidRPr="00600DB0">
        <w:rPr>
          <w:b/>
          <w:szCs w:val="24"/>
          <w:lang w:val="es-ES"/>
        </w:rPr>
        <w:t xml:space="preserve">Análisis de la Atribución de los Resultados al Proyecto </w:t>
      </w:r>
    </w:p>
    <w:p w14:paraId="0646D110" w14:textId="77777777" w:rsidR="006E7439" w:rsidRPr="00600DB0" w:rsidRDefault="006E7439" w:rsidP="006E7439">
      <w:pPr>
        <w:pStyle w:val="AutoNumpara"/>
        <w:numPr>
          <w:ilvl w:val="0"/>
          <w:numId w:val="0"/>
        </w:numPr>
        <w:ind w:left="720"/>
        <w:rPr>
          <w:szCs w:val="24"/>
          <w:lang w:val="es-ES"/>
        </w:rPr>
      </w:pPr>
      <w:r w:rsidRPr="00600DB0">
        <w:rPr>
          <w:szCs w:val="24"/>
          <w:lang w:val="es-ES"/>
        </w:rPr>
        <w:t xml:space="preserve">En la evaluación final del programa, la evaluación de la eficacia tratará de establecer la atribución entre los resultados del proyecto y los resultados observados. Dado que, como se </w:t>
      </w:r>
      <w:r w:rsidRPr="00600DB0">
        <w:rPr>
          <w:szCs w:val="24"/>
          <w:lang w:val="es-ES"/>
        </w:rPr>
        <w:lastRenderedPageBreak/>
        <w:t>mencionó, no se prevé realizar una evaluación de impacto con diseño experimental o cuasi-experimental, la evaluación final no puede aislar los logros del proyecto a partir de la influencia o la posible influencia de otros factores. Sin embargo, se realizará un análisis “antes y después” por indicador para todos los indicadores de resultado de la matriz, para facilitar la evaluación del proyecto al cierre y la confección del PCR. Este análisis intentará incluir un análisis de cambios en el tiempo más un análisis de atribución “teórica” en base a la lógica vertical sustentada por una cadena causal basada en la evidencia que resume los factores determinantes de los vínculos entre los resultados y los productos en base a la información acerca de la aplicabilidad de la intervención en el país en el que se puso en práctica (validez externa). El cuadro a continuación resume cómo se espera hacer el análisis de atribución para cada uno de los indicadores de resultado.</w:t>
      </w:r>
    </w:p>
    <w:p w14:paraId="65CF0623" w14:textId="77777777" w:rsidR="006E7439" w:rsidRPr="00600DB0" w:rsidRDefault="006E7439" w:rsidP="006E7439">
      <w:pPr>
        <w:pStyle w:val="AutoNumpara"/>
        <w:numPr>
          <w:ilvl w:val="0"/>
          <w:numId w:val="0"/>
        </w:numPr>
        <w:ind w:left="720" w:hanging="720"/>
        <w:rPr>
          <w:szCs w:val="24"/>
          <w:lang w:val="es-ES"/>
        </w:rPr>
      </w:pPr>
    </w:p>
    <w:p w14:paraId="522B56D0" w14:textId="77777777" w:rsidR="006E7439" w:rsidRPr="00600DB0" w:rsidRDefault="006E7439" w:rsidP="006E7439">
      <w:pPr>
        <w:pStyle w:val="AutoNumpara"/>
        <w:numPr>
          <w:ilvl w:val="0"/>
          <w:numId w:val="0"/>
        </w:numPr>
        <w:ind w:left="720" w:hanging="720"/>
        <w:rPr>
          <w:szCs w:val="24"/>
          <w:lang w:val="es-ES"/>
        </w:rPr>
      </w:pPr>
    </w:p>
    <w:p w14:paraId="63AE4B31" w14:textId="77777777" w:rsidR="006E7439" w:rsidRPr="00600DB0" w:rsidRDefault="006E7439" w:rsidP="006E7439">
      <w:pPr>
        <w:pStyle w:val="AutoNumpara"/>
        <w:numPr>
          <w:ilvl w:val="0"/>
          <w:numId w:val="0"/>
        </w:numPr>
        <w:ind w:left="720" w:hanging="720"/>
        <w:rPr>
          <w:szCs w:val="24"/>
          <w:lang w:val="es-ES"/>
        </w:rPr>
      </w:pPr>
    </w:p>
    <w:p w14:paraId="30878AA4" w14:textId="77777777" w:rsidR="006E7439" w:rsidRPr="00600DB0" w:rsidRDefault="006E7439" w:rsidP="006E7439">
      <w:pPr>
        <w:pStyle w:val="TableTitle"/>
        <w:rPr>
          <w:sz w:val="24"/>
          <w:szCs w:val="24"/>
        </w:rPr>
      </w:pPr>
    </w:p>
    <w:p w14:paraId="5ADE885F" w14:textId="77777777" w:rsidR="006E7439" w:rsidRPr="00600DB0" w:rsidRDefault="006E7439" w:rsidP="006E7439">
      <w:pPr>
        <w:pStyle w:val="AutoNumpara"/>
        <w:numPr>
          <w:ilvl w:val="0"/>
          <w:numId w:val="0"/>
        </w:numPr>
        <w:ind w:left="720" w:hanging="720"/>
        <w:rPr>
          <w:szCs w:val="24"/>
          <w:lang w:val="es-ES"/>
        </w:rPr>
        <w:sectPr w:rsidR="006E7439" w:rsidRPr="00600DB0" w:rsidSect="00793E3A">
          <w:footerReference w:type="default" r:id="rId17"/>
          <w:pgSz w:w="12240" w:h="15840"/>
          <w:pgMar w:top="1440" w:right="1440" w:bottom="1440" w:left="1440" w:header="720" w:footer="720" w:gutter="0"/>
          <w:cols w:space="720"/>
          <w:docGrid w:linePitch="360"/>
        </w:sectPr>
      </w:pPr>
    </w:p>
    <w:p w14:paraId="262299B4" w14:textId="77777777" w:rsidR="006E7439" w:rsidRPr="00600DB0" w:rsidRDefault="006E7439" w:rsidP="006E7439">
      <w:pPr>
        <w:pStyle w:val="TableTitle"/>
        <w:rPr>
          <w:sz w:val="24"/>
          <w:szCs w:val="24"/>
        </w:rPr>
      </w:pPr>
      <w:r w:rsidRPr="00600DB0">
        <w:rPr>
          <w:sz w:val="24"/>
          <w:szCs w:val="24"/>
        </w:rPr>
        <w:lastRenderedPageBreak/>
        <w:t>Cuadro 4</w:t>
      </w:r>
    </w:p>
    <w:p w14:paraId="186F452A" w14:textId="77777777" w:rsidR="006E7439" w:rsidRPr="00600DB0" w:rsidRDefault="006E7439" w:rsidP="006E7439">
      <w:pPr>
        <w:pStyle w:val="TableTitle"/>
        <w:rPr>
          <w:sz w:val="24"/>
          <w:szCs w:val="24"/>
        </w:rPr>
      </w:pPr>
      <w:r w:rsidRPr="00600DB0">
        <w:rPr>
          <w:sz w:val="24"/>
          <w:szCs w:val="24"/>
        </w:rPr>
        <w:t>Programa Integral de Agua y Saneamiento Rural (PIASAR I)</w:t>
      </w:r>
    </w:p>
    <w:p w14:paraId="7FBD2DA0" w14:textId="77777777" w:rsidR="006E7439" w:rsidRPr="00600DB0" w:rsidRDefault="006E7439" w:rsidP="006E7439">
      <w:pPr>
        <w:pStyle w:val="TableTitle"/>
        <w:rPr>
          <w:sz w:val="24"/>
          <w:szCs w:val="24"/>
        </w:rPr>
      </w:pPr>
      <w:r w:rsidRPr="00600DB0">
        <w:rPr>
          <w:sz w:val="24"/>
          <w:szCs w:val="24"/>
        </w:rPr>
        <w:t>Análisis de atribución</w:t>
      </w:r>
    </w:p>
    <w:tbl>
      <w:tblPr>
        <w:tblW w:w="13230" w:type="dxa"/>
        <w:tblInd w:w="-162" w:type="dxa"/>
        <w:tblLayout w:type="fixed"/>
        <w:tblCellMar>
          <w:left w:w="10" w:type="dxa"/>
          <w:right w:w="10" w:type="dxa"/>
        </w:tblCellMar>
        <w:tblLook w:val="04A0" w:firstRow="1" w:lastRow="0" w:firstColumn="1" w:lastColumn="0" w:noHBand="0" w:noVBand="1"/>
      </w:tblPr>
      <w:tblGrid>
        <w:gridCol w:w="3870"/>
        <w:gridCol w:w="1147"/>
        <w:gridCol w:w="1193"/>
        <w:gridCol w:w="7020"/>
      </w:tblGrid>
      <w:tr w:rsidR="006E7439" w:rsidRPr="00600DB0" w14:paraId="7EE6BDEE" w14:textId="77777777" w:rsidTr="005843AF">
        <w:tc>
          <w:tcPr>
            <w:tcW w:w="13230" w:type="dxa"/>
            <w:gridSpan w:val="4"/>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178C5D5F" w14:textId="77777777" w:rsidR="006E7439" w:rsidRPr="00600DB0" w:rsidRDefault="006E7439" w:rsidP="005843AF">
            <w:pPr>
              <w:rPr>
                <w:b/>
                <w:color w:val="FFFFFF" w:themeColor="background1"/>
                <w:sz w:val="20"/>
                <w:lang w:val="es-ES"/>
              </w:rPr>
            </w:pPr>
            <w:r w:rsidRPr="00600DB0">
              <w:rPr>
                <w:b/>
                <w:color w:val="FFFFFF" w:themeColor="background1"/>
                <w:sz w:val="20"/>
                <w:lang w:val="es-ES"/>
              </w:rPr>
              <w:t>Efectividad de la solución adoptada</w:t>
            </w:r>
          </w:p>
        </w:tc>
      </w:tr>
      <w:tr w:rsidR="006E7439" w:rsidRPr="00600DB0" w14:paraId="3378E14E" w14:textId="77777777" w:rsidTr="005843AF">
        <w:tc>
          <w:tcPr>
            <w:tcW w:w="1323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vAlign w:val="center"/>
          </w:tcPr>
          <w:p w14:paraId="75114B0B" w14:textId="77777777" w:rsidR="006E7439" w:rsidRPr="00600DB0" w:rsidRDefault="006E7439" w:rsidP="005843AF">
            <w:pPr>
              <w:pStyle w:val="ListParagraph"/>
              <w:ind w:left="0"/>
              <w:rPr>
                <w:b/>
                <w:sz w:val="20"/>
                <w:szCs w:val="20"/>
              </w:rPr>
            </w:pPr>
            <w:r w:rsidRPr="00600DB0">
              <w:rPr>
                <w:b/>
                <w:bCs/>
                <w:color w:val="010000"/>
                <w:sz w:val="20"/>
                <w:szCs w:val="20"/>
                <w:lang w:eastAsia="es-AR"/>
              </w:rPr>
              <w:t xml:space="preserve">1. Mayor acceso a agua segura en centros poblados rurales </w:t>
            </w:r>
          </w:p>
        </w:tc>
      </w:tr>
      <w:tr w:rsidR="006E7439" w:rsidRPr="00600DB0" w14:paraId="6C89152C" w14:textId="77777777" w:rsidTr="005843AF">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82E00" w14:textId="77777777" w:rsidR="006E7439" w:rsidRPr="00600DB0" w:rsidRDefault="006E7439" w:rsidP="005843AF">
            <w:pPr>
              <w:rPr>
                <w:sz w:val="20"/>
                <w:lang w:val="es-ES"/>
              </w:rPr>
            </w:pPr>
            <w:r w:rsidRPr="00600DB0" w:rsidDel="00D245B2">
              <w:rPr>
                <w:sz w:val="20"/>
                <w:lang w:val="es-ES"/>
              </w:rPr>
              <w:br w:type="page"/>
            </w:r>
          </w:p>
          <w:p w14:paraId="1AB9867A" w14:textId="77777777" w:rsidR="006E7439" w:rsidRPr="00600DB0" w:rsidRDefault="006E7439" w:rsidP="005843AF">
            <w:pPr>
              <w:rPr>
                <w:bCs/>
                <w:sz w:val="20"/>
                <w:lang w:val="es-ES"/>
              </w:rPr>
            </w:pPr>
            <w:r w:rsidRPr="00600DB0">
              <w:rPr>
                <w:bCs/>
                <w:sz w:val="20"/>
                <w:lang w:val="es-ES"/>
              </w:rPr>
              <w:t>Hogares en centros poblados rurales con acceso a agua segura</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8ACF1" w14:textId="77777777" w:rsidR="006E7439" w:rsidRPr="00600DB0" w:rsidRDefault="006E7439" w:rsidP="005843AF">
            <w:pPr>
              <w:jc w:val="center"/>
              <w:rPr>
                <w:color w:val="010000"/>
                <w:sz w:val="20"/>
                <w:lang w:val="es-ES" w:eastAsia="es-AR"/>
              </w:rPr>
            </w:pPr>
            <w:r w:rsidRPr="00600DB0">
              <w:rPr>
                <w:sz w:val="20"/>
                <w:lang w:val="es-ES"/>
              </w:rPr>
              <w:t>Hogares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F8359" w14:textId="77777777" w:rsidR="006E7439" w:rsidRPr="00600DB0" w:rsidRDefault="006E7439" w:rsidP="005843AF">
            <w:pPr>
              <w:jc w:val="center"/>
              <w:rPr>
                <w:spacing w:val="0"/>
                <w:sz w:val="20"/>
                <w:lang w:val="es-ES"/>
              </w:rPr>
            </w:pPr>
            <w:r w:rsidRPr="00600DB0">
              <w:rPr>
                <w:sz w:val="20"/>
                <w:lang w:val="es-ES"/>
              </w:rPr>
              <w:t>Al final del programa</w:t>
            </w:r>
          </w:p>
        </w:tc>
        <w:tc>
          <w:tcPr>
            <w:tcW w:w="70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1ED974" w14:textId="77777777" w:rsidR="006E7439" w:rsidRPr="00600DB0" w:rsidRDefault="006E7439" w:rsidP="005843AF">
            <w:pPr>
              <w:rPr>
                <w:rFonts w:eastAsia="Arial Unicode MS"/>
                <w:sz w:val="20"/>
                <w:lang w:val="es-ES"/>
              </w:rPr>
            </w:pPr>
            <w:r w:rsidRPr="00600DB0">
              <w:rPr>
                <w:sz w:val="20"/>
                <w:lang w:val="es-ES"/>
              </w:rPr>
              <w:t>Se realizará un análisis de cambios en el tiempo (antes y después) más un análisis de atribución “teórica” en base a la lógica vertical sustentada por una cadena causal basada en la evidencia que resume los factores determinantes de los vínculos entre el resultado y los productos (estudios definitivos elaborados, sistemas de agua construidos o mejorados) más las mediciones que realiza la UGP. Esto se complementará con la información acerca de la aplicabilidad de la intervención en el país en el que se puso en práctica (validez externa).</w:t>
            </w:r>
          </w:p>
        </w:tc>
      </w:tr>
      <w:tr w:rsidR="006E7439" w:rsidRPr="00600DB0" w14:paraId="70A85AF9" w14:textId="77777777" w:rsidTr="005843AF">
        <w:tc>
          <w:tcPr>
            <w:tcW w:w="1323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vAlign w:val="center"/>
          </w:tcPr>
          <w:p w14:paraId="61FE379D" w14:textId="77777777" w:rsidR="006E7439" w:rsidRPr="00600DB0" w:rsidRDefault="006E7439" w:rsidP="005843AF">
            <w:pPr>
              <w:rPr>
                <w:rFonts w:eastAsia="Arial Unicode MS"/>
                <w:b/>
                <w:iCs/>
                <w:sz w:val="20"/>
                <w:lang w:val="es-ES"/>
              </w:rPr>
            </w:pPr>
            <w:r w:rsidRPr="00600DB0">
              <w:rPr>
                <w:b/>
                <w:sz w:val="20"/>
                <w:lang w:val="es-ES"/>
              </w:rPr>
              <w:br w:type="page"/>
            </w:r>
            <w:r w:rsidRPr="00600DB0">
              <w:rPr>
                <w:rFonts w:eastAsia="Arial Unicode MS"/>
                <w:b/>
                <w:iCs/>
                <w:sz w:val="20"/>
                <w:lang w:val="es-ES"/>
              </w:rPr>
              <w:t xml:space="preserve">2. Mayor </w:t>
            </w:r>
            <w:r w:rsidRPr="00600DB0">
              <w:rPr>
                <w:b/>
                <w:bCs/>
                <w:color w:val="010000"/>
                <w:sz w:val="20"/>
                <w:lang w:val="es-ES" w:eastAsia="es-AR"/>
              </w:rPr>
              <w:t xml:space="preserve">acceso a saneamiento seguro en centros poblados rurales </w:t>
            </w:r>
          </w:p>
        </w:tc>
      </w:tr>
      <w:tr w:rsidR="006E7439" w:rsidRPr="00600DB0" w14:paraId="40BF00E8" w14:textId="77777777" w:rsidTr="005843AF">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6F39A" w14:textId="77777777" w:rsidR="006E7439" w:rsidRPr="00600DB0" w:rsidRDefault="006E7439" w:rsidP="005843AF">
            <w:pPr>
              <w:rPr>
                <w:bCs/>
                <w:sz w:val="20"/>
                <w:lang w:val="es-ES"/>
              </w:rPr>
            </w:pPr>
            <w:r w:rsidRPr="00600DB0">
              <w:rPr>
                <w:bCs/>
                <w:sz w:val="20"/>
                <w:lang w:val="es-ES"/>
              </w:rPr>
              <w:t xml:space="preserve">Hogares en centros poblados rurales con acceso a saneamiento seguro.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1936" w14:textId="77777777" w:rsidR="006E7439" w:rsidRPr="00600DB0" w:rsidRDefault="006E7439" w:rsidP="005843AF">
            <w:pPr>
              <w:jc w:val="center"/>
              <w:rPr>
                <w:bCs/>
                <w:sz w:val="20"/>
                <w:lang w:val="es-ES"/>
              </w:rPr>
            </w:pPr>
            <w:r w:rsidRPr="00600DB0">
              <w:rPr>
                <w:sz w:val="20"/>
                <w:lang w:val="es-ES"/>
              </w:rPr>
              <w:t>Hogares</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00449" w14:textId="77777777" w:rsidR="006E7439" w:rsidRPr="00600DB0" w:rsidRDefault="006E7439" w:rsidP="005843AF">
            <w:pPr>
              <w:jc w:val="center"/>
              <w:rPr>
                <w:bCs/>
                <w:color w:val="010000"/>
                <w:sz w:val="20"/>
                <w:lang w:val="es-ES" w:eastAsia="es-AR"/>
              </w:rPr>
            </w:pPr>
            <w:r w:rsidRPr="00600DB0">
              <w:rPr>
                <w:sz w:val="20"/>
                <w:lang w:val="es-ES"/>
              </w:rPr>
              <w:t>Al final del programa</w:t>
            </w:r>
          </w:p>
        </w:tc>
        <w:tc>
          <w:tcPr>
            <w:tcW w:w="70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FC12BED" w14:textId="77777777" w:rsidR="006E7439" w:rsidRPr="00600DB0" w:rsidRDefault="006E7439" w:rsidP="005843AF">
            <w:pPr>
              <w:rPr>
                <w:rFonts w:eastAsia="Arial Unicode MS"/>
                <w:iCs/>
                <w:sz w:val="20"/>
                <w:lang w:val="es-ES"/>
              </w:rPr>
            </w:pPr>
            <w:r w:rsidRPr="00600DB0">
              <w:rPr>
                <w:rFonts w:eastAsia="Arial Unicode MS"/>
                <w:iCs/>
                <w:sz w:val="20"/>
                <w:lang w:val="es-ES"/>
              </w:rPr>
              <w:t xml:space="preserve">Se realizará un análisis de cambios en el tiempo (antes y después) más un análisis de atribución “teórica” en base a la lógica vertical sustentada por una cadena causal basada en la evidencia que resume los factores determinantes de los vínculos entre el resultado y los productos (estudios definitivos elaborados, UBS construidas, capacitación en educación sanitaria y ambiental implementada) más las mediciones que realiza la UGP. </w:t>
            </w:r>
            <w:r w:rsidRPr="00600DB0">
              <w:rPr>
                <w:sz w:val="20"/>
                <w:lang w:val="es-ES"/>
              </w:rPr>
              <w:t>Esto se complementará con la información acerca de la aplicabilidad de la intervención en el país en el que se puso en práctica (validez externa)</w:t>
            </w:r>
            <w:r w:rsidRPr="00600DB0">
              <w:rPr>
                <w:rFonts w:eastAsia="Arial Unicode MS"/>
                <w:iCs/>
                <w:sz w:val="20"/>
                <w:lang w:val="es-ES"/>
              </w:rPr>
              <w:t>.</w:t>
            </w:r>
          </w:p>
        </w:tc>
      </w:tr>
      <w:tr w:rsidR="006E7439" w:rsidRPr="00600DB0" w14:paraId="44C50D04" w14:textId="77777777" w:rsidTr="005843AF">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2AE00" w14:textId="77777777" w:rsidR="006E7439" w:rsidRPr="00600DB0" w:rsidDel="00D245B2" w:rsidRDefault="006E7439" w:rsidP="005843AF">
            <w:pPr>
              <w:rPr>
                <w:bCs/>
                <w:sz w:val="20"/>
                <w:lang w:val="es-ES"/>
              </w:rPr>
            </w:pPr>
            <w:r w:rsidRPr="00600DB0">
              <w:rPr>
                <w:bCs/>
                <w:sz w:val="20"/>
                <w:lang w:val="es-ES"/>
              </w:rPr>
              <w:t xml:space="preserve">Hogares en centros poblados rurales que utilizan las UBS construidas por el programa.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4184" w14:textId="77777777" w:rsidR="006E7439" w:rsidRPr="00600DB0" w:rsidRDefault="006E7439" w:rsidP="005843AF">
            <w:pPr>
              <w:jc w:val="center"/>
              <w:rPr>
                <w:sz w:val="20"/>
                <w:lang w:val="es-ES"/>
              </w:rPr>
            </w:pPr>
            <w:r w:rsidRPr="00600DB0">
              <w:rPr>
                <w:sz w:val="20"/>
                <w:lang w:val="es-ES"/>
              </w:rPr>
              <w:t>Porcentaje</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472F" w14:textId="77777777" w:rsidR="006E7439" w:rsidRPr="00600DB0" w:rsidRDefault="006E7439" w:rsidP="005843AF">
            <w:pPr>
              <w:jc w:val="center"/>
              <w:rPr>
                <w:bCs/>
                <w:color w:val="010000"/>
                <w:sz w:val="20"/>
                <w:lang w:val="es-ES" w:eastAsia="es-AR"/>
              </w:rPr>
            </w:pPr>
            <w:r w:rsidRPr="00600DB0">
              <w:rPr>
                <w:sz w:val="20"/>
                <w:lang w:val="es-ES"/>
              </w:rPr>
              <w:t>Al final del programa</w:t>
            </w:r>
          </w:p>
        </w:tc>
        <w:tc>
          <w:tcPr>
            <w:tcW w:w="702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957B4EF" w14:textId="77777777" w:rsidR="006E7439" w:rsidRPr="00600DB0" w:rsidRDefault="006E7439" w:rsidP="005843AF">
            <w:pPr>
              <w:rPr>
                <w:rFonts w:eastAsia="Arial Unicode MS"/>
                <w:iCs/>
                <w:sz w:val="20"/>
                <w:lang w:val="es-ES"/>
              </w:rPr>
            </w:pPr>
          </w:p>
        </w:tc>
      </w:tr>
      <w:tr w:rsidR="006E7439" w:rsidRPr="00600DB0" w14:paraId="192978C2" w14:textId="77777777" w:rsidTr="005843AF">
        <w:tc>
          <w:tcPr>
            <w:tcW w:w="1323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vAlign w:val="center"/>
          </w:tcPr>
          <w:p w14:paraId="56912446" w14:textId="77777777" w:rsidR="006E7439" w:rsidRPr="00600DB0" w:rsidRDefault="006E7439" w:rsidP="005843AF">
            <w:pPr>
              <w:rPr>
                <w:b/>
                <w:sz w:val="20"/>
                <w:lang w:val="es-ES"/>
              </w:rPr>
            </w:pPr>
            <w:r w:rsidRPr="00600DB0">
              <w:rPr>
                <w:b/>
                <w:bCs/>
                <w:sz w:val="20"/>
                <w:lang w:val="es-ES"/>
              </w:rPr>
              <w:t xml:space="preserve">3. Prestadores e instituciones del sector AyS fortalecidas para la gestión sostenible de los sistemas de AyS </w:t>
            </w:r>
          </w:p>
        </w:tc>
      </w:tr>
      <w:tr w:rsidR="006E7439" w:rsidRPr="00600DB0" w14:paraId="6947FB0A" w14:textId="77777777" w:rsidTr="005843AF">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A7075" w14:textId="77777777" w:rsidR="006E7439" w:rsidRPr="00600DB0" w:rsidRDefault="006E7439" w:rsidP="005843AF">
            <w:pPr>
              <w:rPr>
                <w:bCs/>
                <w:sz w:val="20"/>
                <w:lang w:val="es-ES"/>
              </w:rPr>
            </w:pPr>
            <w:r w:rsidRPr="00600DB0">
              <w:rPr>
                <w:sz w:val="20"/>
                <w:lang w:val="es-ES"/>
              </w:rPr>
              <w:t xml:space="preserve">Sistemas de agua funcionando según especificaciones técnicas de diseño.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2B5F" w14:textId="77777777" w:rsidR="006E7439" w:rsidRPr="00600DB0" w:rsidRDefault="006E7439" w:rsidP="005843AF">
            <w:pPr>
              <w:jc w:val="center"/>
              <w:rPr>
                <w:bCs/>
                <w:sz w:val="20"/>
                <w:lang w:val="es-ES"/>
              </w:rPr>
            </w:pPr>
            <w:r w:rsidRPr="00600DB0">
              <w:rPr>
                <w:sz w:val="20"/>
                <w:lang w:val="es-ES"/>
              </w:rPr>
              <w:t>Porcentaje</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51A073" w14:textId="77777777" w:rsidR="006E7439" w:rsidRPr="00600DB0" w:rsidRDefault="006E7439" w:rsidP="005843AF">
            <w:pPr>
              <w:jc w:val="center"/>
              <w:rPr>
                <w:bCs/>
                <w:color w:val="010000"/>
                <w:sz w:val="20"/>
                <w:lang w:val="es-ES" w:eastAsia="es-AR"/>
              </w:rPr>
            </w:pPr>
            <w:r w:rsidRPr="00600DB0">
              <w:rPr>
                <w:sz w:val="20"/>
                <w:lang w:val="es-ES"/>
              </w:rPr>
              <w:t>Al final del programa</w:t>
            </w:r>
          </w:p>
        </w:tc>
        <w:tc>
          <w:tcPr>
            <w:tcW w:w="702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851374" w14:textId="77777777" w:rsidR="006E7439" w:rsidRPr="00600DB0" w:rsidRDefault="006E7439" w:rsidP="005843AF">
            <w:pPr>
              <w:rPr>
                <w:rFonts w:eastAsia="Arial Unicode MS"/>
                <w:iCs/>
                <w:sz w:val="20"/>
                <w:lang w:val="es-ES"/>
              </w:rPr>
            </w:pPr>
            <w:r w:rsidRPr="00600DB0">
              <w:rPr>
                <w:sz w:val="20"/>
                <w:lang w:val="es-ES"/>
              </w:rPr>
              <w:t>Se realizará un análisis de cambios en el tiempo (antes y después) más un análisis de atribución “teórica” en base a la lógica vertical sustentada por una cadena causal basada en la evidencia que resume los factores determinantes de los vínculos entre el resultado y los productos (implementación de medidas de capacitación y fortalecimiento a las JASS, ATM, DRVCS y MVCS). Esto se complementará con información acerca de la aplicabilidad de la intervención en el país en el que se puso en práctica (validez externa)</w:t>
            </w:r>
            <w:r w:rsidRPr="00600DB0">
              <w:rPr>
                <w:rFonts w:eastAsia="Arial Unicode MS"/>
                <w:iCs/>
                <w:sz w:val="20"/>
                <w:lang w:val="es-ES"/>
              </w:rPr>
              <w:t>.</w:t>
            </w:r>
          </w:p>
        </w:tc>
      </w:tr>
      <w:tr w:rsidR="006E7439" w:rsidRPr="00600DB0" w14:paraId="0C214D58" w14:textId="77777777" w:rsidTr="005843AF">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6ADCA" w14:textId="77777777" w:rsidR="006E7439" w:rsidRPr="00600DB0" w:rsidRDefault="006E7439" w:rsidP="005843AF">
            <w:pPr>
              <w:rPr>
                <w:bCs/>
                <w:sz w:val="20"/>
                <w:lang w:val="es-ES"/>
              </w:rPr>
            </w:pPr>
            <w:r w:rsidRPr="00600DB0">
              <w:rPr>
                <w:sz w:val="20"/>
                <w:lang w:val="es-ES"/>
              </w:rPr>
              <w:t xml:space="preserve">JASS cuyos ingresos operativos cubren los costos de AOM.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E6B1" w14:textId="77777777" w:rsidR="006E7439" w:rsidRPr="00600DB0" w:rsidRDefault="006E7439" w:rsidP="005843AF">
            <w:pPr>
              <w:jc w:val="center"/>
              <w:rPr>
                <w:bCs/>
                <w:sz w:val="20"/>
                <w:lang w:val="es-ES"/>
              </w:rPr>
            </w:pPr>
            <w:r w:rsidRPr="00600DB0">
              <w:rPr>
                <w:sz w:val="20"/>
                <w:lang w:val="es-ES"/>
              </w:rPr>
              <w:t>Porcentaje</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9FD2A3" w14:textId="77777777" w:rsidR="006E7439" w:rsidRPr="00600DB0" w:rsidRDefault="006E7439" w:rsidP="005843AF">
            <w:pPr>
              <w:jc w:val="center"/>
              <w:rPr>
                <w:sz w:val="20"/>
                <w:lang w:val="es-ES"/>
              </w:rPr>
            </w:pPr>
            <w:r w:rsidRPr="00600DB0">
              <w:rPr>
                <w:sz w:val="20"/>
                <w:lang w:val="es-ES"/>
              </w:rPr>
              <w:t>Al final del programa</w:t>
            </w:r>
          </w:p>
        </w:tc>
        <w:tc>
          <w:tcPr>
            <w:tcW w:w="702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0BC37" w14:textId="77777777" w:rsidR="006E7439" w:rsidRPr="00600DB0" w:rsidRDefault="006E7439" w:rsidP="005843AF">
            <w:pPr>
              <w:rPr>
                <w:sz w:val="20"/>
                <w:lang w:val="es-ES"/>
              </w:rPr>
            </w:pPr>
          </w:p>
        </w:tc>
      </w:tr>
      <w:tr w:rsidR="006E7439" w:rsidRPr="00600DB0" w14:paraId="5EBF9860" w14:textId="77777777" w:rsidTr="005843AF">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0E7C1" w14:textId="77777777" w:rsidR="006E7439" w:rsidRPr="00600DB0" w:rsidRDefault="006E7439" w:rsidP="005843AF">
            <w:pPr>
              <w:rPr>
                <w:bCs/>
                <w:sz w:val="20"/>
                <w:lang w:val="es-ES"/>
              </w:rPr>
            </w:pPr>
            <w:r w:rsidRPr="00600DB0">
              <w:rPr>
                <w:sz w:val="20"/>
                <w:lang w:val="es-ES"/>
              </w:rPr>
              <w:t>Sistemas rurales construidos por el programa con seguimiento anual de indicadores de prestación por parte del MVCS.</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DF8E" w14:textId="77777777" w:rsidR="006E7439" w:rsidRPr="00600DB0" w:rsidRDefault="006E7439" w:rsidP="005843AF">
            <w:pPr>
              <w:jc w:val="center"/>
              <w:rPr>
                <w:bCs/>
                <w:sz w:val="20"/>
                <w:lang w:val="es-ES"/>
              </w:rPr>
            </w:pPr>
            <w:r w:rsidRPr="00600DB0">
              <w:rPr>
                <w:sz w:val="20"/>
                <w:lang w:val="es-ES"/>
              </w:rPr>
              <w:t>Porcentaje</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7841F2" w14:textId="77777777" w:rsidR="006E7439" w:rsidRPr="00600DB0" w:rsidRDefault="006E7439" w:rsidP="005843AF">
            <w:pPr>
              <w:jc w:val="center"/>
              <w:rPr>
                <w:bCs/>
                <w:color w:val="010000"/>
                <w:sz w:val="20"/>
                <w:lang w:val="es-ES" w:eastAsia="es-AR"/>
              </w:rPr>
            </w:pPr>
            <w:r w:rsidRPr="00600DB0">
              <w:rPr>
                <w:sz w:val="20"/>
                <w:lang w:val="es-ES"/>
              </w:rPr>
              <w:t>Al final del programa</w:t>
            </w:r>
          </w:p>
        </w:tc>
        <w:tc>
          <w:tcPr>
            <w:tcW w:w="702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6C851" w14:textId="77777777" w:rsidR="006E7439" w:rsidRPr="00600DB0" w:rsidRDefault="006E7439" w:rsidP="005843AF">
            <w:pPr>
              <w:rPr>
                <w:rFonts w:eastAsia="Arial Unicode MS"/>
                <w:iCs/>
                <w:sz w:val="20"/>
                <w:lang w:val="es-ES"/>
              </w:rPr>
            </w:pPr>
          </w:p>
        </w:tc>
      </w:tr>
      <w:tr w:rsidR="006E7439" w:rsidRPr="00600DB0" w14:paraId="33EF5AF1" w14:textId="77777777" w:rsidTr="005843AF">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5899E" w14:textId="77777777" w:rsidR="006E7439" w:rsidRPr="00600DB0" w:rsidRDefault="006E7439" w:rsidP="005843AF">
            <w:pPr>
              <w:rPr>
                <w:bCs/>
                <w:sz w:val="20"/>
                <w:lang w:val="es-ES"/>
              </w:rPr>
            </w:pPr>
            <w:r w:rsidRPr="00600DB0">
              <w:rPr>
                <w:sz w:val="20"/>
                <w:lang w:val="es-ES"/>
              </w:rPr>
              <w:t>JASS con al menos dos mujeres en su Consejo Directivo.</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5E12" w14:textId="77777777" w:rsidR="006E7439" w:rsidRPr="00600DB0" w:rsidRDefault="006E7439" w:rsidP="005843AF">
            <w:pPr>
              <w:jc w:val="center"/>
              <w:rPr>
                <w:bCs/>
                <w:sz w:val="20"/>
                <w:lang w:val="es-ES"/>
              </w:rPr>
            </w:pPr>
            <w:r w:rsidRPr="00600DB0">
              <w:rPr>
                <w:sz w:val="20"/>
                <w:lang w:val="es-ES"/>
              </w:rPr>
              <w:t>Porcentaje</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CEB321" w14:textId="77777777" w:rsidR="006E7439" w:rsidRPr="00600DB0" w:rsidRDefault="006E7439" w:rsidP="005843AF">
            <w:pPr>
              <w:jc w:val="center"/>
              <w:rPr>
                <w:sz w:val="20"/>
                <w:lang w:val="es-ES"/>
              </w:rPr>
            </w:pPr>
            <w:r w:rsidRPr="00600DB0">
              <w:rPr>
                <w:sz w:val="20"/>
                <w:lang w:val="es-ES"/>
              </w:rPr>
              <w:t>Al final del programa</w:t>
            </w:r>
          </w:p>
        </w:tc>
        <w:tc>
          <w:tcPr>
            <w:tcW w:w="702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AC39E" w14:textId="77777777" w:rsidR="006E7439" w:rsidRPr="00600DB0" w:rsidRDefault="006E7439" w:rsidP="005843AF">
            <w:pPr>
              <w:rPr>
                <w:rFonts w:eastAsia="Arial Unicode MS"/>
                <w:iCs/>
                <w:sz w:val="20"/>
                <w:lang w:val="es-ES"/>
              </w:rPr>
            </w:pPr>
          </w:p>
        </w:tc>
      </w:tr>
      <w:tr w:rsidR="006E7439" w:rsidRPr="00600DB0" w14:paraId="55C54BCE" w14:textId="77777777" w:rsidTr="005843AF">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0A187" w14:textId="77777777" w:rsidR="006E7439" w:rsidRPr="00600DB0" w:rsidRDefault="006E7439" w:rsidP="005843AF">
            <w:pPr>
              <w:rPr>
                <w:bCs/>
                <w:sz w:val="20"/>
                <w:lang w:val="es-ES"/>
              </w:rPr>
            </w:pPr>
            <w:r w:rsidRPr="00600DB0">
              <w:rPr>
                <w:sz w:val="20"/>
                <w:lang w:val="es-ES"/>
              </w:rPr>
              <w:t xml:space="preserve">Núcleos Ejecutores con al menos una mujer en su estructura organizativa.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16094" w14:textId="77777777" w:rsidR="006E7439" w:rsidRPr="00600DB0" w:rsidRDefault="006E7439" w:rsidP="005843AF">
            <w:pPr>
              <w:jc w:val="center"/>
              <w:rPr>
                <w:bCs/>
                <w:sz w:val="20"/>
                <w:lang w:val="es-ES"/>
              </w:rPr>
            </w:pPr>
            <w:r w:rsidRPr="00600DB0">
              <w:rPr>
                <w:sz w:val="20"/>
                <w:lang w:val="es-ES"/>
              </w:rPr>
              <w:t>Porcentaje</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2A2F1DF" w14:textId="77777777" w:rsidR="006E7439" w:rsidRPr="00600DB0" w:rsidRDefault="006E7439" w:rsidP="005843AF">
            <w:pPr>
              <w:jc w:val="center"/>
              <w:rPr>
                <w:bCs/>
                <w:color w:val="010000"/>
                <w:sz w:val="20"/>
                <w:lang w:val="es-ES" w:eastAsia="es-AR"/>
              </w:rPr>
            </w:pPr>
            <w:r w:rsidRPr="00600DB0">
              <w:rPr>
                <w:sz w:val="20"/>
                <w:lang w:val="es-ES"/>
              </w:rPr>
              <w:t>Al final del programa</w:t>
            </w:r>
          </w:p>
        </w:tc>
        <w:tc>
          <w:tcPr>
            <w:tcW w:w="702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5D0BA" w14:textId="77777777" w:rsidR="006E7439" w:rsidRPr="00600DB0" w:rsidRDefault="006E7439" w:rsidP="005843AF">
            <w:pPr>
              <w:rPr>
                <w:rFonts w:eastAsia="Arial Unicode MS"/>
                <w:iCs/>
                <w:sz w:val="20"/>
                <w:lang w:val="es-ES"/>
              </w:rPr>
            </w:pPr>
          </w:p>
        </w:tc>
      </w:tr>
    </w:tbl>
    <w:p w14:paraId="0CFA0EAE" w14:textId="77777777" w:rsidR="006E7439" w:rsidRPr="00600DB0" w:rsidRDefault="006E7439" w:rsidP="006E7439">
      <w:pPr>
        <w:pStyle w:val="Paragraph"/>
        <w:numPr>
          <w:ilvl w:val="0"/>
          <w:numId w:val="0"/>
        </w:numPr>
        <w:ind w:left="720"/>
        <w:outlineLvl w:val="9"/>
        <w:rPr>
          <w:lang w:val="es-ES"/>
        </w:rPr>
        <w:sectPr w:rsidR="006E7439" w:rsidRPr="00600DB0" w:rsidSect="00664017">
          <w:pgSz w:w="15840" w:h="12240" w:orient="landscape"/>
          <w:pgMar w:top="1440" w:right="1440" w:bottom="1440" w:left="1440" w:header="720" w:footer="720" w:gutter="0"/>
          <w:cols w:space="720"/>
          <w:docGrid w:linePitch="360"/>
        </w:sectPr>
      </w:pPr>
    </w:p>
    <w:p w14:paraId="7011F1D0" w14:textId="77777777" w:rsidR="006E7439" w:rsidRPr="00600DB0" w:rsidRDefault="006E7439" w:rsidP="006E7439">
      <w:pPr>
        <w:pStyle w:val="FirstHeading"/>
        <w:tabs>
          <w:tab w:val="clear" w:pos="0"/>
          <w:tab w:val="clear" w:pos="86"/>
        </w:tabs>
        <w:ind w:left="720"/>
        <w:rPr>
          <w:noProof/>
          <w:lang w:val="es-ES"/>
        </w:rPr>
      </w:pPr>
      <w:bookmarkStart w:id="60" w:name="_Toc493407746"/>
      <w:r w:rsidRPr="00600DB0">
        <w:rPr>
          <w:noProof/>
          <w:lang w:val="es-ES"/>
        </w:rPr>
        <w:lastRenderedPageBreak/>
        <w:t>E.</w:t>
      </w:r>
      <w:r w:rsidRPr="00600DB0">
        <w:rPr>
          <w:noProof/>
          <w:lang w:val="es-ES"/>
        </w:rPr>
        <w:tab/>
        <w:t>Información de los Resultados</w:t>
      </w:r>
      <w:bookmarkEnd w:id="60"/>
    </w:p>
    <w:p w14:paraId="7B76B923" w14:textId="77777777" w:rsidR="006E7439" w:rsidRPr="00600DB0" w:rsidRDefault="006E7439" w:rsidP="006E7439">
      <w:pPr>
        <w:pStyle w:val="AutoNumpara"/>
        <w:numPr>
          <w:ilvl w:val="0"/>
          <w:numId w:val="0"/>
        </w:numPr>
        <w:ind w:left="720" w:hanging="720"/>
        <w:rPr>
          <w:szCs w:val="24"/>
          <w:lang w:val="es-ES"/>
        </w:rPr>
      </w:pPr>
      <w:bookmarkStart w:id="61" w:name="_Toc305003957"/>
      <w:r w:rsidRPr="00600DB0">
        <w:rPr>
          <w:szCs w:val="24"/>
          <w:lang w:val="es-ES"/>
        </w:rPr>
        <w:t>3.6</w:t>
      </w:r>
      <w:r w:rsidRPr="00600DB0">
        <w:rPr>
          <w:szCs w:val="24"/>
          <w:lang w:val="es-ES"/>
        </w:rPr>
        <w:tab/>
      </w:r>
      <w:r w:rsidRPr="00600DB0">
        <w:rPr>
          <w:b/>
          <w:szCs w:val="24"/>
          <w:lang w:val="es-ES"/>
        </w:rPr>
        <w:t>Evaluación Socioeconómica Ex post</w:t>
      </w:r>
      <w:r w:rsidRPr="00600DB0">
        <w:rPr>
          <w:szCs w:val="24"/>
          <w:lang w:val="es-ES"/>
        </w:rPr>
        <w:t>. El OE presentará un Informe Final de Resultados de la Obra, la cual deberá incluir los resultados del análisis costo beneficio ex post y su comparación con el análisis costo beneficio ex ante. El informe final será elaborado por el OE y entregado a la División de Agua y Saneamiento del BID, a través del Jefe de Equipo, al finalizar la ejecución del proyecto.</w:t>
      </w:r>
      <w:bookmarkEnd w:id="61"/>
      <w:r w:rsidRPr="00600DB0">
        <w:rPr>
          <w:szCs w:val="24"/>
          <w:lang w:val="es-ES"/>
        </w:rPr>
        <w:t xml:space="preserve"> </w:t>
      </w:r>
    </w:p>
    <w:p w14:paraId="14A9683B"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3.7</w:t>
      </w:r>
      <w:r w:rsidRPr="00600DB0">
        <w:rPr>
          <w:szCs w:val="24"/>
          <w:lang w:val="es-ES"/>
        </w:rPr>
        <w:tab/>
      </w:r>
      <w:r w:rsidRPr="00600DB0">
        <w:rPr>
          <w:b/>
          <w:szCs w:val="24"/>
          <w:lang w:val="es-ES"/>
        </w:rPr>
        <w:t>Evaluaciones de desempeño intermedia y final</w:t>
      </w:r>
      <w:r w:rsidRPr="00600DB0">
        <w:rPr>
          <w:szCs w:val="24"/>
          <w:lang w:val="es-ES"/>
        </w:rPr>
        <w:t>. El OE presentará al Banco dos evaluaciones independientes, una intermedia a los 30 meses contados a partir de la elegibilidad de desembolsos o cuando se haya desembolsado un 50% de los recursos del financiamiento, lo que ocurra primero, y una evaluación final una vez se haya desembolsado el 90% de los recursos del préstamo. Las evaluaciones inicial y final contendrán, entre otros: i) los resultados de la ejecución financiera por componente; ii) el cumplimiento de metas de los productos y resultados y avances de los impactos esperados, de acuerdo a los indicadores establecidos en la Matriz de Resultados; iii) el grado de cumplimiento de los requisitos y especificaciones ambientales de obras, según lo establecido en los planes de gestión ambiental de los proyectos, de acuerdo con los lineamientos del PGAS del proyecto; iv) el grado de cumplimiento de las tareas de operación y mantenimiento de las obras concluidas; v) el grado de cumplimiento de los Planes de Obras; y vi) el grado de cumplimiento de los compromisos contractuales. En la evaluación final se incluirá además la evaluación socio-económica ex post y un análisis de las preguntas de evaluación incluidas en las secciones anteriores.</w:t>
      </w:r>
    </w:p>
    <w:p w14:paraId="4210644B"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3.8</w:t>
      </w:r>
      <w:r w:rsidRPr="00600DB0">
        <w:rPr>
          <w:szCs w:val="24"/>
          <w:lang w:val="es-ES"/>
        </w:rPr>
        <w:tab/>
        <w:t xml:space="preserve">Con base en la evaluación inicial y en los informes de progreso semestrales, el OE y el Banco verificarán el cumplimiento de las metas acordadas, así como de los otros compromisos contractuales. En el caso de que esta revisión demuestre la necesidad de hacer ajustes en la ejecución, el ejecutor deberá presentar un plan para corregir las deficiencias encontradas. </w:t>
      </w:r>
    </w:p>
    <w:p w14:paraId="09E46851"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3.9</w:t>
      </w:r>
      <w:r w:rsidRPr="00600DB0">
        <w:rPr>
          <w:szCs w:val="24"/>
          <w:lang w:val="es-ES"/>
        </w:rPr>
        <w:tab/>
        <w:t>Con base en la evaluación final la UGP junto al Banco prepararán Informe de Terminación de Proyecto (PCR, por sus siglas en inglés).</w:t>
      </w:r>
    </w:p>
    <w:p w14:paraId="1A82A174" w14:textId="77777777" w:rsidR="006E7439" w:rsidRPr="00600DB0" w:rsidRDefault="006E7439" w:rsidP="006E7439">
      <w:pPr>
        <w:pStyle w:val="FirstHeading"/>
        <w:tabs>
          <w:tab w:val="clear" w:pos="0"/>
          <w:tab w:val="clear" w:pos="86"/>
        </w:tabs>
        <w:ind w:left="720"/>
        <w:rPr>
          <w:noProof/>
          <w:lang w:val="es-ES"/>
        </w:rPr>
      </w:pPr>
      <w:bookmarkStart w:id="62" w:name="_Toc493407747"/>
      <w:r w:rsidRPr="00600DB0">
        <w:rPr>
          <w:noProof/>
          <w:lang w:val="es-ES"/>
        </w:rPr>
        <w:t>F.</w:t>
      </w:r>
      <w:r w:rsidRPr="00600DB0">
        <w:rPr>
          <w:noProof/>
          <w:lang w:val="es-ES"/>
        </w:rPr>
        <w:tab/>
        <w:t>Coordinación, plan de trabajo y presupuesto de la evaluación</w:t>
      </w:r>
      <w:bookmarkEnd w:id="62"/>
    </w:p>
    <w:p w14:paraId="20789132" w14:textId="77777777" w:rsidR="006E7439" w:rsidRPr="00600DB0" w:rsidRDefault="006E7439" w:rsidP="006E7439">
      <w:pPr>
        <w:pStyle w:val="AutoNumpara"/>
        <w:numPr>
          <w:ilvl w:val="0"/>
          <w:numId w:val="0"/>
        </w:numPr>
        <w:ind w:left="720" w:hanging="720"/>
        <w:rPr>
          <w:szCs w:val="24"/>
          <w:lang w:val="es-ES"/>
        </w:rPr>
      </w:pPr>
      <w:bookmarkStart w:id="63" w:name="_Toc305003958"/>
      <w:r w:rsidRPr="00600DB0">
        <w:rPr>
          <w:lang w:val="es-ES"/>
        </w:rPr>
        <w:t>3.10</w:t>
      </w:r>
      <w:r w:rsidRPr="00600DB0">
        <w:rPr>
          <w:b/>
          <w:lang w:val="es-ES"/>
        </w:rPr>
        <w:tab/>
      </w:r>
      <w:r w:rsidRPr="00600DB0">
        <w:rPr>
          <w:b/>
          <w:szCs w:val="24"/>
          <w:lang w:val="es-ES"/>
        </w:rPr>
        <w:t>Coordinación y Responsabilidades.</w:t>
      </w:r>
      <w:r w:rsidRPr="00600DB0">
        <w:rPr>
          <w:szCs w:val="24"/>
          <w:lang w:val="es-ES"/>
        </w:rPr>
        <w:t xml:space="preserve"> El OE será el responsable de realizar las actividades de evaluación acordadas en este Plan de Evaluación, lo cual incluye la recolección de los datos, su procesamiento y análisis, así como el reporte de los avances. El OE es también responsable por la administración de los recursos de evaluación. El OE será el responsable directo de las acciones previstas en los diferentes elementos del Plan, así como de suministrar en forma oportuna y completa toda la información que sea requerida por el Banco para supervisar el avance, el cumplimiento normativo y evaluar los logros del proyecto.</w:t>
      </w:r>
      <w:bookmarkEnd w:id="63"/>
    </w:p>
    <w:p w14:paraId="4C66EB87" w14:textId="77777777" w:rsidR="006E7439" w:rsidRPr="00600DB0" w:rsidRDefault="006E7439" w:rsidP="006E7439">
      <w:pPr>
        <w:pStyle w:val="AutoNumpara"/>
        <w:numPr>
          <w:ilvl w:val="0"/>
          <w:numId w:val="0"/>
        </w:numPr>
        <w:ind w:left="720" w:hanging="720"/>
        <w:rPr>
          <w:rFonts w:eastAsia="Batang"/>
          <w:szCs w:val="24"/>
          <w:lang w:val="es-ES"/>
        </w:rPr>
      </w:pPr>
      <w:r w:rsidRPr="00600DB0">
        <w:rPr>
          <w:szCs w:val="24"/>
          <w:lang w:val="es-ES"/>
        </w:rPr>
        <w:t>3.11</w:t>
      </w:r>
      <w:r w:rsidRPr="00600DB0">
        <w:rPr>
          <w:szCs w:val="24"/>
          <w:lang w:val="es-ES"/>
        </w:rPr>
        <w:tab/>
        <w:t>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w:t>
      </w:r>
      <w:r w:rsidRPr="00600DB0">
        <w:rPr>
          <w:rFonts w:eastAsia="Batang"/>
          <w:szCs w:val="24"/>
          <w:lang w:val="es-ES"/>
        </w:rPr>
        <w:t xml:space="preserve"> </w:t>
      </w:r>
    </w:p>
    <w:p w14:paraId="23667502" w14:textId="77777777" w:rsidR="006E7439" w:rsidRPr="00600DB0" w:rsidRDefault="006E7439" w:rsidP="006E7439">
      <w:pPr>
        <w:pStyle w:val="AutoNumpara"/>
        <w:numPr>
          <w:ilvl w:val="0"/>
          <w:numId w:val="0"/>
        </w:numPr>
        <w:ind w:left="720" w:hanging="720"/>
        <w:rPr>
          <w:szCs w:val="24"/>
          <w:lang w:val="es-ES"/>
        </w:rPr>
      </w:pPr>
      <w:r w:rsidRPr="00600DB0">
        <w:rPr>
          <w:szCs w:val="24"/>
          <w:lang w:val="es-ES"/>
        </w:rPr>
        <w:t>3.12</w:t>
      </w:r>
      <w:r w:rsidRPr="00600DB0">
        <w:rPr>
          <w:szCs w:val="24"/>
          <w:lang w:val="es-ES"/>
        </w:rPr>
        <w:tab/>
        <w:t>A continuación se presenta el Plan de Trabajo para la evaluación del proyecto, el cual incluye las principales actividades y sus respectivos productos, el plazo de cumplimiento, el responsable y el costo, identificando la fuente de financiamiento.</w:t>
      </w:r>
    </w:p>
    <w:p w14:paraId="2CA394D6" w14:textId="77777777" w:rsidR="006E7439" w:rsidRPr="00600DB0" w:rsidRDefault="006E7439" w:rsidP="006E7439">
      <w:pPr>
        <w:pStyle w:val="AutoNumpara"/>
        <w:numPr>
          <w:ilvl w:val="0"/>
          <w:numId w:val="0"/>
        </w:numPr>
        <w:ind w:left="720" w:hanging="720"/>
        <w:rPr>
          <w:szCs w:val="24"/>
          <w:lang w:val="es-ES"/>
        </w:rPr>
        <w:sectPr w:rsidR="006E7439" w:rsidRPr="00600DB0" w:rsidSect="00793E3A">
          <w:pgSz w:w="12240" w:h="15840"/>
          <w:pgMar w:top="1440" w:right="1440" w:bottom="1440" w:left="1440" w:header="720" w:footer="720" w:gutter="0"/>
          <w:cols w:space="720"/>
          <w:docGrid w:linePitch="360"/>
        </w:sectPr>
      </w:pPr>
    </w:p>
    <w:p w14:paraId="1A9197AF" w14:textId="77777777" w:rsidR="006E7439" w:rsidRPr="00600DB0" w:rsidRDefault="006E7439" w:rsidP="006E7439">
      <w:pPr>
        <w:pStyle w:val="TableTitle"/>
        <w:rPr>
          <w:sz w:val="24"/>
          <w:szCs w:val="24"/>
        </w:rPr>
      </w:pPr>
      <w:bookmarkStart w:id="64" w:name="_Hlk493518640"/>
      <w:r w:rsidRPr="00600DB0">
        <w:rPr>
          <w:sz w:val="24"/>
          <w:szCs w:val="24"/>
        </w:rPr>
        <w:lastRenderedPageBreak/>
        <w:t>Cuadro 5</w:t>
      </w:r>
    </w:p>
    <w:p w14:paraId="5E74C20E" w14:textId="77777777" w:rsidR="006E7439" w:rsidRPr="00600DB0" w:rsidRDefault="006E7439" w:rsidP="006E7439">
      <w:pPr>
        <w:pStyle w:val="TableTitle"/>
        <w:rPr>
          <w:sz w:val="24"/>
          <w:szCs w:val="24"/>
        </w:rPr>
      </w:pPr>
      <w:r w:rsidRPr="00600DB0">
        <w:rPr>
          <w:sz w:val="24"/>
          <w:szCs w:val="24"/>
        </w:rPr>
        <w:t>Programa Integral de Agua y Saneamiento Rural (PIASAR I)</w:t>
      </w:r>
    </w:p>
    <w:p w14:paraId="404576BE" w14:textId="77777777" w:rsidR="006E7439" w:rsidRPr="00600DB0" w:rsidRDefault="006E7439" w:rsidP="006E7439">
      <w:pPr>
        <w:pStyle w:val="ColorfulList-Accent11"/>
        <w:jc w:val="center"/>
        <w:rPr>
          <w:rFonts w:ascii="Times New Roman Bold" w:eastAsia="Times New Roman" w:hAnsi="Times New Roman Bold"/>
          <w:b/>
          <w:spacing w:val="-3"/>
          <w:sz w:val="24"/>
          <w:szCs w:val="24"/>
          <w:lang w:val="es-ES"/>
        </w:rPr>
      </w:pPr>
      <w:bookmarkStart w:id="65" w:name="_Toc299996944"/>
      <w:bookmarkStart w:id="66" w:name="_Toc299997074"/>
      <w:bookmarkStart w:id="67" w:name="_Toc299997417"/>
      <w:bookmarkStart w:id="68" w:name="_Toc305003964"/>
      <w:r w:rsidRPr="00600DB0">
        <w:rPr>
          <w:rFonts w:ascii="Times New Roman Bold" w:eastAsia="Times New Roman" w:hAnsi="Times New Roman Bold"/>
          <w:b/>
          <w:spacing w:val="-3"/>
          <w:sz w:val="24"/>
          <w:szCs w:val="24"/>
          <w:lang w:val="es-ES"/>
        </w:rPr>
        <w:t xml:space="preserve">Plan de trabajo de </w:t>
      </w:r>
      <w:bookmarkEnd w:id="65"/>
      <w:bookmarkEnd w:id="66"/>
      <w:bookmarkEnd w:id="67"/>
      <w:r w:rsidRPr="00600DB0">
        <w:rPr>
          <w:rFonts w:ascii="Times New Roman Bold" w:eastAsia="Times New Roman" w:hAnsi="Times New Roman Bold"/>
          <w:b/>
          <w:spacing w:val="-3"/>
          <w:sz w:val="24"/>
          <w:szCs w:val="24"/>
          <w:lang w:val="es-ES"/>
        </w:rPr>
        <w:t>Evaluación</w:t>
      </w:r>
      <w:bookmarkEnd w:id="68"/>
    </w:p>
    <w:p w14:paraId="43E920D4" w14:textId="77777777" w:rsidR="006E7439" w:rsidRPr="00600DB0" w:rsidRDefault="006E7439" w:rsidP="006E7439">
      <w:pPr>
        <w:pStyle w:val="ColorfulList-Accent11"/>
        <w:jc w:val="center"/>
        <w:rPr>
          <w:b/>
          <w:lang w:val="es-ES"/>
        </w:rPr>
      </w:pPr>
    </w:p>
    <w:tbl>
      <w:tblPr>
        <w:tblW w:w="13855" w:type="dxa"/>
        <w:jc w:val="center"/>
        <w:tblLayout w:type="fixed"/>
        <w:tblCellMar>
          <w:left w:w="10" w:type="dxa"/>
          <w:right w:w="10" w:type="dxa"/>
        </w:tblCellMar>
        <w:tblLook w:val="04A0" w:firstRow="1" w:lastRow="0" w:firstColumn="1" w:lastColumn="0" w:noHBand="0" w:noVBand="1"/>
      </w:tblPr>
      <w:tblGrid>
        <w:gridCol w:w="3055"/>
        <w:gridCol w:w="244"/>
        <w:gridCol w:w="271"/>
        <w:gridCol w:w="360"/>
        <w:gridCol w:w="446"/>
        <w:gridCol w:w="456"/>
        <w:gridCol w:w="541"/>
        <w:gridCol w:w="363"/>
        <w:gridCol w:w="438"/>
        <w:gridCol w:w="458"/>
        <w:gridCol w:w="345"/>
        <w:gridCol w:w="360"/>
        <w:gridCol w:w="449"/>
        <w:gridCol w:w="450"/>
        <w:gridCol w:w="285"/>
        <w:gridCol w:w="381"/>
        <w:gridCol w:w="381"/>
        <w:gridCol w:w="409"/>
        <w:gridCol w:w="360"/>
        <w:gridCol w:w="1283"/>
        <w:gridCol w:w="1080"/>
        <w:gridCol w:w="1440"/>
      </w:tblGrid>
      <w:tr w:rsidR="006E7439" w:rsidRPr="00600DB0" w14:paraId="534C6190" w14:textId="77777777" w:rsidTr="005843AF">
        <w:trPr>
          <w:cantSplit/>
          <w:tblHeader/>
          <w:jc w:val="center"/>
        </w:trPr>
        <w:tc>
          <w:tcPr>
            <w:tcW w:w="3055" w:type="dxa"/>
            <w:vMerge w:val="restart"/>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619D3BA2"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Principales actividades de evaluación/Productos por actividad</w:t>
            </w:r>
          </w:p>
        </w:tc>
        <w:tc>
          <w:tcPr>
            <w:tcW w:w="244"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68058ECA" w14:textId="77777777" w:rsidR="006E7439" w:rsidRPr="00600DB0" w:rsidRDefault="006E7439" w:rsidP="005843AF">
            <w:pPr>
              <w:jc w:val="center"/>
              <w:rPr>
                <w:b/>
                <w:color w:val="FFFFFF" w:themeColor="background1"/>
                <w:sz w:val="18"/>
                <w:szCs w:val="18"/>
                <w:lang w:val="es-ES"/>
              </w:rPr>
            </w:pPr>
          </w:p>
        </w:tc>
        <w:tc>
          <w:tcPr>
            <w:tcW w:w="1533" w:type="dxa"/>
            <w:gridSpan w:val="4"/>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3843CC86"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Año 1</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1C0A1529"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Año 2</w:t>
            </w:r>
          </w:p>
        </w:tc>
        <w:tc>
          <w:tcPr>
            <w:tcW w:w="1604" w:type="dxa"/>
            <w:gridSpan w:val="4"/>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49DA8FA0"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Año 3</w:t>
            </w:r>
          </w:p>
        </w:tc>
        <w:tc>
          <w:tcPr>
            <w:tcW w:w="1456" w:type="dxa"/>
            <w:gridSpan w:val="4"/>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0C4BCC6"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Año 4</w:t>
            </w:r>
          </w:p>
        </w:tc>
        <w:tc>
          <w:tcPr>
            <w:tcW w:w="3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68AD4FD" w14:textId="77777777" w:rsidR="006E7439" w:rsidRPr="00600DB0" w:rsidRDefault="006E7439" w:rsidP="005843AF">
            <w:pPr>
              <w:jc w:val="center"/>
              <w:rPr>
                <w:b/>
                <w:color w:val="FFFFFF" w:themeColor="background1"/>
                <w:sz w:val="18"/>
                <w:szCs w:val="18"/>
                <w:lang w:val="es-ES"/>
              </w:rPr>
            </w:pPr>
          </w:p>
        </w:tc>
        <w:tc>
          <w:tcPr>
            <w:tcW w:w="1283" w:type="dxa"/>
            <w:vMerge w:val="restart"/>
            <w:tcBorders>
              <w:top w:val="single" w:sz="4" w:space="0" w:color="000000"/>
              <w:left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4719DEAD"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Responsable</w:t>
            </w:r>
          </w:p>
        </w:tc>
        <w:tc>
          <w:tcPr>
            <w:tcW w:w="1080" w:type="dxa"/>
            <w:vMerge w:val="restart"/>
            <w:tcBorders>
              <w:top w:val="single" w:sz="4" w:space="0" w:color="000000"/>
              <w:left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46807AEC"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Costo</w:t>
            </w:r>
          </w:p>
          <w:p w14:paraId="49F8950A"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(US$)</w:t>
            </w:r>
          </w:p>
        </w:tc>
        <w:tc>
          <w:tcPr>
            <w:tcW w:w="1440" w:type="dxa"/>
            <w:vMerge w:val="restart"/>
            <w:tcBorders>
              <w:top w:val="single" w:sz="4" w:space="0" w:color="000000"/>
              <w:left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607A6A49"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Financiamiento</w:t>
            </w:r>
          </w:p>
        </w:tc>
      </w:tr>
      <w:tr w:rsidR="006E7439" w:rsidRPr="00600DB0" w14:paraId="24A0976F" w14:textId="77777777" w:rsidTr="005843AF">
        <w:trPr>
          <w:cantSplit/>
          <w:tblHeader/>
          <w:jc w:val="center"/>
        </w:trPr>
        <w:tc>
          <w:tcPr>
            <w:tcW w:w="3055" w:type="dxa"/>
            <w:vMerge/>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tcPr>
          <w:p w14:paraId="3447B27F" w14:textId="77777777" w:rsidR="006E7439" w:rsidRPr="00600DB0" w:rsidRDefault="006E7439" w:rsidP="005843AF">
            <w:pPr>
              <w:jc w:val="center"/>
              <w:rPr>
                <w:b/>
                <w:color w:val="FFFFFF" w:themeColor="background1"/>
                <w:sz w:val="18"/>
                <w:szCs w:val="18"/>
                <w:lang w:val="es-ES"/>
              </w:rPr>
            </w:pPr>
          </w:p>
        </w:tc>
        <w:tc>
          <w:tcPr>
            <w:tcW w:w="244"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3D977C2B" w14:textId="77777777" w:rsidR="006E7439" w:rsidRPr="00600DB0" w:rsidRDefault="006E7439" w:rsidP="005843AF">
            <w:pPr>
              <w:jc w:val="center"/>
              <w:rPr>
                <w:b/>
                <w:color w:val="FFFFFF" w:themeColor="background1"/>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778342C7"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w:t>
            </w:r>
          </w:p>
        </w:tc>
        <w:tc>
          <w:tcPr>
            <w:tcW w:w="36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01A5BF3D"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II</w:t>
            </w:r>
          </w:p>
        </w:tc>
        <w:tc>
          <w:tcPr>
            <w:tcW w:w="446"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4EA62CD9"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III</w:t>
            </w:r>
          </w:p>
        </w:tc>
        <w:tc>
          <w:tcPr>
            <w:tcW w:w="456"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581368AF"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IV</w:t>
            </w:r>
          </w:p>
        </w:tc>
        <w:tc>
          <w:tcPr>
            <w:tcW w:w="541"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7BA3DD6F"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w:t>
            </w:r>
          </w:p>
        </w:tc>
        <w:tc>
          <w:tcPr>
            <w:tcW w:w="363"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5872DFB0"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II</w:t>
            </w:r>
          </w:p>
        </w:tc>
        <w:tc>
          <w:tcPr>
            <w:tcW w:w="438"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49FC4039"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III</w:t>
            </w:r>
          </w:p>
        </w:tc>
        <w:tc>
          <w:tcPr>
            <w:tcW w:w="458"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6D38AA03"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IV</w:t>
            </w:r>
          </w:p>
        </w:tc>
        <w:tc>
          <w:tcPr>
            <w:tcW w:w="345"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31DF3717"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w:t>
            </w:r>
          </w:p>
        </w:tc>
        <w:tc>
          <w:tcPr>
            <w:tcW w:w="36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5B514CE3"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II</w:t>
            </w:r>
          </w:p>
        </w:tc>
        <w:tc>
          <w:tcPr>
            <w:tcW w:w="449"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58FF9102"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III</w:t>
            </w:r>
          </w:p>
        </w:tc>
        <w:tc>
          <w:tcPr>
            <w:tcW w:w="45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5F6ACCD2"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IV</w:t>
            </w:r>
          </w:p>
        </w:tc>
        <w:tc>
          <w:tcPr>
            <w:tcW w:w="2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F407EFD"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w:t>
            </w:r>
          </w:p>
        </w:tc>
        <w:tc>
          <w:tcPr>
            <w:tcW w:w="38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8547C91"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II</w:t>
            </w:r>
          </w:p>
        </w:tc>
        <w:tc>
          <w:tcPr>
            <w:tcW w:w="38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C3B732F"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III</w:t>
            </w:r>
          </w:p>
        </w:tc>
        <w:tc>
          <w:tcPr>
            <w:tcW w:w="40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FBEA7DD" w14:textId="77777777" w:rsidR="006E7439" w:rsidRPr="00600DB0" w:rsidRDefault="006E7439" w:rsidP="005843AF">
            <w:pPr>
              <w:jc w:val="center"/>
              <w:rPr>
                <w:b/>
                <w:color w:val="FFFFFF" w:themeColor="background1"/>
                <w:sz w:val="18"/>
                <w:szCs w:val="18"/>
                <w:lang w:val="es-ES"/>
              </w:rPr>
            </w:pPr>
            <w:r w:rsidRPr="00600DB0">
              <w:rPr>
                <w:b/>
                <w:color w:val="FFFFFF" w:themeColor="background1"/>
                <w:sz w:val="18"/>
                <w:szCs w:val="18"/>
                <w:lang w:val="es-ES"/>
              </w:rPr>
              <w:t>IV</w:t>
            </w:r>
          </w:p>
        </w:tc>
        <w:tc>
          <w:tcPr>
            <w:tcW w:w="3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03AC8AA" w14:textId="77777777" w:rsidR="006E7439" w:rsidRPr="00600DB0" w:rsidRDefault="006E7439" w:rsidP="005843AF">
            <w:pPr>
              <w:jc w:val="center"/>
              <w:rPr>
                <w:color w:val="FFFFFF" w:themeColor="background1"/>
                <w:sz w:val="18"/>
                <w:szCs w:val="18"/>
                <w:lang w:val="es-ES"/>
              </w:rPr>
            </w:pPr>
          </w:p>
        </w:tc>
        <w:tc>
          <w:tcPr>
            <w:tcW w:w="1283" w:type="dxa"/>
            <w:vMerge/>
            <w:tcBorders>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7A30F380" w14:textId="77777777" w:rsidR="006E7439" w:rsidRPr="00600DB0" w:rsidRDefault="006E7439" w:rsidP="005843AF">
            <w:pPr>
              <w:jc w:val="center"/>
              <w:rPr>
                <w:sz w:val="18"/>
                <w:szCs w:val="18"/>
                <w:lang w:val="es-ES"/>
              </w:rPr>
            </w:pPr>
          </w:p>
        </w:tc>
        <w:tc>
          <w:tcPr>
            <w:tcW w:w="1080" w:type="dxa"/>
            <w:vMerge/>
            <w:tcBorders>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42FA7C39" w14:textId="77777777" w:rsidR="006E7439" w:rsidRPr="00600DB0" w:rsidRDefault="006E7439" w:rsidP="005843AF">
            <w:pPr>
              <w:jc w:val="center"/>
              <w:rPr>
                <w:sz w:val="18"/>
                <w:szCs w:val="18"/>
                <w:lang w:val="es-ES"/>
              </w:rPr>
            </w:pPr>
          </w:p>
        </w:tc>
        <w:tc>
          <w:tcPr>
            <w:tcW w:w="1440" w:type="dxa"/>
            <w:vMerge/>
            <w:tcBorders>
              <w:left w:val="single" w:sz="4" w:space="0" w:color="000000"/>
              <w:bottom w:val="single" w:sz="4" w:space="0" w:color="000000"/>
              <w:right w:val="single" w:sz="4" w:space="0" w:color="000000"/>
            </w:tcBorders>
            <w:shd w:val="clear" w:color="auto" w:fill="1F497D" w:themeFill="text2"/>
            <w:tcMar>
              <w:top w:w="0" w:type="dxa"/>
              <w:left w:w="108" w:type="dxa"/>
              <w:bottom w:w="0" w:type="dxa"/>
              <w:right w:w="108" w:type="dxa"/>
            </w:tcMar>
            <w:vAlign w:val="center"/>
          </w:tcPr>
          <w:p w14:paraId="1E7C60F7" w14:textId="77777777" w:rsidR="006E7439" w:rsidRPr="00600DB0" w:rsidRDefault="006E7439" w:rsidP="005843AF">
            <w:pPr>
              <w:jc w:val="center"/>
              <w:rPr>
                <w:sz w:val="18"/>
                <w:szCs w:val="18"/>
                <w:lang w:val="es-ES"/>
              </w:rPr>
            </w:pPr>
          </w:p>
        </w:tc>
      </w:tr>
      <w:tr w:rsidR="006E7439" w:rsidRPr="00600DB0" w14:paraId="4BEBA429" w14:textId="77777777" w:rsidTr="005843AF">
        <w:trPr>
          <w:trHeight w:val="305"/>
          <w:jc w:val="center"/>
        </w:trPr>
        <w:tc>
          <w:tcPr>
            <w:tcW w:w="1385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E3D8A" w14:textId="77777777" w:rsidR="006E7439" w:rsidRPr="00600DB0" w:rsidRDefault="006E7439" w:rsidP="005843AF">
            <w:pPr>
              <w:ind w:right="50"/>
              <w:jc w:val="center"/>
              <w:rPr>
                <w:b/>
                <w:sz w:val="18"/>
                <w:szCs w:val="18"/>
                <w:lang w:val="es-ES"/>
              </w:rPr>
            </w:pPr>
            <w:r w:rsidRPr="00600DB0">
              <w:rPr>
                <w:b/>
                <w:sz w:val="18"/>
                <w:szCs w:val="18"/>
                <w:lang w:val="es-ES"/>
              </w:rPr>
              <w:t>Evaluaciones de Desempeño</w:t>
            </w:r>
          </w:p>
        </w:tc>
      </w:tr>
      <w:tr w:rsidR="006E7439" w:rsidRPr="00600DB0" w14:paraId="15A31EC0" w14:textId="77777777" w:rsidTr="005843AF">
        <w:trP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5883F" w14:textId="77777777" w:rsidR="006E7439" w:rsidRPr="00600DB0" w:rsidRDefault="006E7439" w:rsidP="005843AF">
            <w:pPr>
              <w:ind w:left="186"/>
              <w:rPr>
                <w:sz w:val="18"/>
                <w:szCs w:val="18"/>
                <w:lang w:val="es-ES"/>
              </w:rPr>
            </w:pPr>
            <w:r w:rsidRPr="00600DB0">
              <w:rPr>
                <w:sz w:val="18"/>
                <w:szCs w:val="18"/>
                <w:lang w:val="es-ES"/>
              </w:rPr>
              <w:t>Evaluación Intermedia</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9A13"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A5CA"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1CE2"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F685"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463A"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CE6DB"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137B"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512B"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9F49"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83FE" w14:textId="77777777" w:rsidR="006E7439" w:rsidRPr="00600DB0" w:rsidRDefault="006E7439" w:rsidP="005843AF">
            <w:pPr>
              <w:rPr>
                <w:sz w:val="18"/>
                <w:szCs w:val="18"/>
                <w:lang w:val="es-ES"/>
              </w:rPr>
            </w:pPr>
            <w:r w:rsidRPr="00600DB0">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8442" w14:textId="77777777" w:rsidR="006E7439" w:rsidRPr="00600DB0" w:rsidRDefault="006E7439" w:rsidP="005843AF">
            <w:pPr>
              <w:rPr>
                <w:sz w:val="18"/>
                <w:szCs w:val="18"/>
                <w:lang w:val="es-ES"/>
              </w:rPr>
            </w:pPr>
            <w:r w:rsidRPr="00600DB0">
              <w:rPr>
                <w:sz w:val="18"/>
                <w:szCs w:val="18"/>
                <w:lang w:val="es-ES"/>
              </w:rPr>
              <w:t>X</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C1C6"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B50D"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6EA491AE"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3A75B7DF"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511BC2FF" w14:textId="77777777" w:rsidR="006E7439" w:rsidRPr="00600DB0" w:rsidRDefault="006E7439" w:rsidP="005843AF">
            <w:pPr>
              <w:jc w:val="center"/>
              <w:rPr>
                <w:sz w:val="18"/>
                <w:szCs w:val="18"/>
                <w:lang w:val="es-ES"/>
              </w:rPr>
            </w:pPr>
          </w:p>
        </w:tc>
        <w:tc>
          <w:tcPr>
            <w:tcW w:w="409" w:type="dxa"/>
            <w:tcBorders>
              <w:top w:val="single" w:sz="4" w:space="0" w:color="000000"/>
              <w:left w:val="single" w:sz="4" w:space="0" w:color="000000"/>
              <w:bottom w:val="single" w:sz="4" w:space="0" w:color="000000"/>
              <w:right w:val="single" w:sz="4" w:space="0" w:color="000000"/>
            </w:tcBorders>
          </w:tcPr>
          <w:p w14:paraId="31149A70"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7E758071"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D735F"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FFB52" w14:textId="77777777" w:rsidR="006E7439" w:rsidRPr="00600DB0" w:rsidRDefault="006E7439" w:rsidP="005843AF">
            <w:pPr>
              <w:ind w:right="-16"/>
              <w:jc w:val="center"/>
              <w:rPr>
                <w:b/>
                <w:smallCaps/>
                <w:sz w:val="18"/>
                <w:szCs w:val="18"/>
                <w:lang w:val="es-ES"/>
              </w:rPr>
            </w:pPr>
            <w:r w:rsidRPr="00600DB0">
              <w:rPr>
                <w:sz w:val="18"/>
                <w:szCs w:val="18"/>
                <w:lang w:val="es-ES"/>
              </w:rPr>
              <w:t>70.000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963B5" w14:textId="77777777" w:rsidR="006E7439" w:rsidRPr="00600DB0" w:rsidRDefault="006E7439" w:rsidP="005843AF">
            <w:pPr>
              <w:ind w:right="50"/>
              <w:jc w:val="center"/>
              <w:rPr>
                <w:b/>
                <w:smallCaps/>
                <w:sz w:val="18"/>
                <w:szCs w:val="18"/>
                <w:lang w:val="es-ES"/>
              </w:rPr>
            </w:pPr>
            <w:r w:rsidRPr="00600DB0">
              <w:rPr>
                <w:sz w:val="18"/>
                <w:szCs w:val="18"/>
                <w:lang w:val="es-ES"/>
              </w:rPr>
              <w:t>Proyecto</w:t>
            </w:r>
          </w:p>
        </w:tc>
      </w:tr>
      <w:tr w:rsidR="006E7439" w:rsidRPr="00600DB0" w14:paraId="2BD3B82C" w14:textId="77777777" w:rsidTr="005843AF">
        <w:trP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F794D" w14:textId="77777777" w:rsidR="006E7439" w:rsidRPr="00600DB0" w:rsidRDefault="006E7439" w:rsidP="005843AF">
            <w:pPr>
              <w:ind w:left="186"/>
              <w:rPr>
                <w:sz w:val="18"/>
                <w:szCs w:val="18"/>
                <w:lang w:val="es-ES"/>
              </w:rPr>
            </w:pPr>
            <w:r w:rsidRPr="00600DB0">
              <w:rPr>
                <w:sz w:val="18"/>
                <w:szCs w:val="18"/>
                <w:lang w:val="es-ES"/>
              </w:rPr>
              <w:t>Evaluación Final</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58BC"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155D"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6E5E"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0754"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B1309"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5FADD"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CBC7"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73C74"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F998"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29B0"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2D3C"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5101"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A7705"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5FD4C49F"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0087DE62"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776B082D"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tcPr>
          <w:p w14:paraId="6025977D" w14:textId="77777777" w:rsidR="006E7439" w:rsidRPr="00600DB0" w:rsidRDefault="006E7439" w:rsidP="005843AF">
            <w:pPr>
              <w:jc w:val="center"/>
              <w:rPr>
                <w:sz w:val="18"/>
                <w:szCs w:val="18"/>
                <w:lang w:val="es-ES"/>
              </w:rPr>
            </w:pPr>
            <w:r w:rsidRPr="00600DB0">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14:paraId="1D31866E"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EF2A5"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5EC3" w14:textId="77777777" w:rsidR="006E7439" w:rsidRPr="00600DB0" w:rsidRDefault="006E7439" w:rsidP="005843AF">
            <w:pPr>
              <w:ind w:right="-16"/>
              <w:jc w:val="center"/>
              <w:rPr>
                <w:b/>
                <w:smallCaps/>
                <w:sz w:val="18"/>
                <w:szCs w:val="18"/>
                <w:lang w:val="es-ES"/>
              </w:rPr>
            </w:pPr>
            <w:r w:rsidRPr="00600DB0">
              <w:rPr>
                <w:sz w:val="18"/>
                <w:szCs w:val="18"/>
                <w:lang w:val="es-ES"/>
              </w:rPr>
              <w:t>90.000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328DE" w14:textId="77777777" w:rsidR="006E7439" w:rsidRPr="00600DB0" w:rsidRDefault="006E7439" w:rsidP="005843AF">
            <w:pPr>
              <w:ind w:right="-40"/>
              <w:jc w:val="center"/>
              <w:rPr>
                <w:b/>
                <w:smallCaps/>
                <w:sz w:val="18"/>
                <w:szCs w:val="18"/>
                <w:lang w:val="es-ES"/>
              </w:rPr>
            </w:pPr>
            <w:r w:rsidRPr="00600DB0">
              <w:rPr>
                <w:sz w:val="18"/>
                <w:szCs w:val="18"/>
                <w:lang w:val="es-ES"/>
              </w:rPr>
              <w:t>Proyecto</w:t>
            </w:r>
          </w:p>
        </w:tc>
      </w:tr>
      <w:tr w:rsidR="006E7439" w:rsidRPr="00600DB0" w14:paraId="78C6244F"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D3C8F" w14:textId="77777777" w:rsidR="006E7439" w:rsidRPr="00600DB0" w:rsidRDefault="006E7439" w:rsidP="005843AF">
            <w:pPr>
              <w:rPr>
                <w:b/>
                <w:sz w:val="18"/>
                <w:szCs w:val="18"/>
                <w:lang w:val="es-ES"/>
              </w:rPr>
            </w:pPr>
            <w:r w:rsidRPr="00600DB0">
              <w:rPr>
                <w:b/>
                <w:sz w:val="18"/>
                <w:szCs w:val="18"/>
                <w:lang w:val="es-ES"/>
              </w:rPr>
              <w:t>PCR</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2C37"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213F9"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F0B3"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FA89"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4F30"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89D4"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55FF"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E08B"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0438"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4BC60"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753C"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47C8"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73FC"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2D596A75"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5A55D129"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2945F6C0" w14:textId="77777777" w:rsidR="006E7439" w:rsidRPr="00600DB0" w:rsidRDefault="006E7439" w:rsidP="005843AF">
            <w:pPr>
              <w:jc w:val="center"/>
              <w:rPr>
                <w:sz w:val="18"/>
                <w:szCs w:val="18"/>
                <w:lang w:val="es-ES"/>
              </w:rPr>
            </w:pPr>
          </w:p>
        </w:tc>
        <w:tc>
          <w:tcPr>
            <w:tcW w:w="409" w:type="dxa"/>
            <w:tcBorders>
              <w:top w:val="single" w:sz="4" w:space="0" w:color="000000"/>
              <w:left w:val="single" w:sz="4" w:space="0" w:color="000000"/>
              <w:bottom w:val="single" w:sz="4" w:space="0" w:color="000000"/>
              <w:right w:val="single" w:sz="4" w:space="0" w:color="000000"/>
            </w:tcBorders>
          </w:tcPr>
          <w:p w14:paraId="7C17E9F4" w14:textId="77777777" w:rsidR="006E7439" w:rsidRPr="00600DB0" w:rsidRDefault="006E7439" w:rsidP="005843AF">
            <w:pPr>
              <w:jc w:val="center"/>
              <w:rPr>
                <w:sz w:val="18"/>
                <w:szCs w:val="18"/>
                <w:lang w:val="es-ES"/>
              </w:rPr>
            </w:pPr>
            <w:r w:rsidRPr="00600DB0">
              <w:rPr>
                <w:sz w:val="18"/>
                <w:szCs w:val="18"/>
                <w:lang w:val="es-ES"/>
              </w:rPr>
              <w:t>X</w:t>
            </w:r>
          </w:p>
        </w:tc>
        <w:tc>
          <w:tcPr>
            <w:tcW w:w="360" w:type="dxa"/>
            <w:tcBorders>
              <w:top w:val="single" w:sz="4" w:space="0" w:color="000000"/>
              <w:left w:val="single" w:sz="4" w:space="0" w:color="000000"/>
              <w:bottom w:val="single" w:sz="4" w:space="0" w:color="000000"/>
              <w:right w:val="single" w:sz="4" w:space="0" w:color="000000"/>
            </w:tcBorders>
          </w:tcPr>
          <w:p w14:paraId="3C773D69" w14:textId="77777777" w:rsidR="006E7439" w:rsidRPr="00600DB0" w:rsidRDefault="006E7439" w:rsidP="005843AF">
            <w:pPr>
              <w:jc w:val="center"/>
              <w:rPr>
                <w:sz w:val="18"/>
                <w:szCs w:val="18"/>
                <w:lang w:val="es-ES"/>
              </w:rPr>
            </w:pPr>
            <w:r w:rsidRPr="00600DB0">
              <w:rPr>
                <w:sz w:val="18"/>
                <w:szCs w:val="18"/>
                <w:lang w:val="es-ES"/>
              </w:rPr>
              <w:t>X</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BC414" w14:textId="77777777" w:rsidR="006E7439" w:rsidRPr="00600DB0" w:rsidRDefault="006E7439" w:rsidP="005843AF">
            <w:pPr>
              <w:jc w:val="center"/>
              <w:rPr>
                <w:sz w:val="18"/>
                <w:szCs w:val="18"/>
                <w:lang w:val="es-ES"/>
              </w:rPr>
            </w:pPr>
            <w:r w:rsidRPr="00600DB0">
              <w:rPr>
                <w:sz w:val="18"/>
                <w:szCs w:val="18"/>
                <w:lang w:val="es-ES"/>
              </w:rPr>
              <w:t>BID/ 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E126D" w14:textId="77777777" w:rsidR="006E7439" w:rsidRPr="00600DB0" w:rsidRDefault="006E7439" w:rsidP="005843AF">
            <w:pPr>
              <w:ind w:right="-16"/>
              <w:jc w:val="center"/>
              <w:rPr>
                <w:b/>
                <w:smallCaps/>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5AD4C" w14:textId="77777777" w:rsidR="006E7439" w:rsidRPr="00600DB0" w:rsidRDefault="006E7439" w:rsidP="005843AF">
            <w:pPr>
              <w:ind w:right="-40"/>
              <w:jc w:val="center"/>
              <w:rPr>
                <w:b/>
                <w:smallCaps/>
                <w:sz w:val="18"/>
                <w:szCs w:val="18"/>
                <w:lang w:val="es-ES"/>
              </w:rPr>
            </w:pPr>
            <w:r w:rsidRPr="00600DB0">
              <w:rPr>
                <w:sz w:val="18"/>
                <w:szCs w:val="18"/>
                <w:lang w:val="es-ES"/>
              </w:rPr>
              <w:t>Proyecto</w:t>
            </w:r>
          </w:p>
        </w:tc>
      </w:tr>
      <w:tr w:rsidR="006E7439" w:rsidRPr="00600DB0" w14:paraId="2FC75D6C"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BD386" w14:textId="77777777" w:rsidR="006E7439" w:rsidRPr="00600DB0" w:rsidRDefault="006E7439" w:rsidP="005843AF">
            <w:pPr>
              <w:rPr>
                <w:b/>
                <w:sz w:val="18"/>
                <w:szCs w:val="18"/>
                <w:lang w:val="es-ES"/>
              </w:rPr>
            </w:pPr>
            <w:r w:rsidRPr="00600DB0">
              <w:rPr>
                <w:b/>
                <w:sz w:val="18"/>
                <w:szCs w:val="18"/>
                <w:lang w:val="es-ES"/>
              </w:rPr>
              <w:t>Evaluación socioeconómica Ex post</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9A04" w14:textId="77777777" w:rsidR="006E7439" w:rsidRPr="00600DB0" w:rsidRDefault="006E7439" w:rsidP="005843AF">
            <w:pPr>
              <w:jc w:val="center"/>
              <w:rPr>
                <w:sz w:val="18"/>
                <w:szCs w:val="18"/>
                <w:lang w:val="es-ES"/>
              </w:rPr>
            </w:pPr>
          </w:p>
        </w:tc>
        <w:tc>
          <w:tcPr>
            <w:tcW w:w="12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A87593B" w14:textId="77777777" w:rsidR="006E7439" w:rsidRPr="00600DB0" w:rsidRDefault="006E7439" w:rsidP="005843AF">
            <w:pPr>
              <w:jc w:val="center"/>
              <w:rPr>
                <w:sz w:val="18"/>
                <w:szCs w:val="18"/>
                <w:lang w:val="es-ES"/>
              </w:rPr>
            </w:pPr>
            <w:r w:rsidRPr="00600DB0">
              <w:rPr>
                <w:sz w:val="18"/>
                <w:szCs w:val="18"/>
                <w:lang w:val="es-ES"/>
              </w:rPr>
              <w:t>UGP con asistencia del BID</w:t>
            </w:r>
          </w:p>
        </w:tc>
        <w:tc>
          <w:tcPr>
            <w:tcW w:w="108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576F4BD" w14:textId="77777777" w:rsidR="006E7439" w:rsidRPr="00600DB0" w:rsidRDefault="006E7439" w:rsidP="005843AF">
            <w:pPr>
              <w:ind w:right="-16"/>
              <w:jc w:val="center"/>
              <w:rPr>
                <w:sz w:val="18"/>
                <w:szCs w:val="18"/>
                <w:lang w:val="es-ES"/>
              </w:rPr>
            </w:pPr>
            <w:r w:rsidRPr="00600DB0">
              <w:rPr>
                <w:sz w:val="18"/>
                <w:szCs w:val="18"/>
                <w:lang w:val="es-ES"/>
              </w:rPr>
              <w:t>50.000</w:t>
            </w:r>
          </w:p>
        </w:tc>
        <w:tc>
          <w:tcPr>
            <w:tcW w:w="14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F97DB5C"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343DFE72"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7BB99" w14:textId="77777777" w:rsidR="006E7439" w:rsidRPr="00600DB0" w:rsidRDefault="006E7439" w:rsidP="005843AF">
            <w:pPr>
              <w:numPr>
                <w:ilvl w:val="0"/>
                <w:numId w:val="17"/>
              </w:numPr>
              <w:ind w:left="163" w:hanging="180"/>
              <w:rPr>
                <w:sz w:val="18"/>
                <w:szCs w:val="18"/>
                <w:lang w:val="es-ES"/>
              </w:rPr>
            </w:pPr>
            <w:r w:rsidRPr="00600DB0">
              <w:rPr>
                <w:sz w:val="18"/>
                <w:szCs w:val="18"/>
                <w:lang w:val="es-ES"/>
              </w:rPr>
              <w:t>Contratación de consultor</w:t>
            </w:r>
          </w:p>
          <w:p w14:paraId="56C49B5F" w14:textId="77777777" w:rsidR="006E7439" w:rsidRPr="00600DB0" w:rsidRDefault="006E7439" w:rsidP="005843AF">
            <w:pPr>
              <w:numPr>
                <w:ilvl w:val="0"/>
                <w:numId w:val="17"/>
              </w:numPr>
              <w:ind w:left="163" w:hanging="180"/>
              <w:rPr>
                <w:sz w:val="18"/>
                <w:szCs w:val="18"/>
                <w:lang w:val="es-ES"/>
              </w:rPr>
            </w:pPr>
            <w:r w:rsidRPr="00600DB0">
              <w:rPr>
                <w:sz w:val="18"/>
                <w:szCs w:val="18"/>
                <w:lang w:val="es-ES"/>
              </w:rPr>
              <w:t>Recolección de la información</w:t>
            </w:r>
          </w:p>
          <w:p w14:paraId="4F896D98" w14:textId="77777777" w:rsidR="006E7439" w:rsidRPr="00600DB0" w:rsidRDefault="006E7439" w:rsidP="005843AF">
            <w:pPr>
              <w:numPr>
                <w:ilvl w:val="0"/>
                <w:numId w:val="17"/>
              </w:numPr>
              <w:ind w:left="163" w:hanging="180"/>
              <w:rPr>
                <w:sz w:val="18"/>
                <w:szCs w:val="18"/>
                <w:lang w:val="es-ES"/>
              </w:rPr>
            </w:pPr>
            <w:r w:rsidRPr="00600DB0">
              <w:rPr>
                <w:sz w:val="18"/>
                <w:szCs w:val="18"/>
                <w:lang w:val="es-ES"/>
              </w:rPr>
              <w:t>Procesamiento y análisis de la información</w:t>
            </w:r>
          </w:p>
          <w:p w14:paraId="663E3124" w14:textId="77777777" w:rsidR="006E7439" w:rsidRPr="00600DB0" w:rsidRDefault="006E7439" w:rsidP="005843AF">
            <w:pPr>
              <w:numPr>
                <w:ilvl w:val="0"/>
                <w:numId w:val="17"/>
              </w:numPr>
              <w:ind w:left="163" w:hanging="180"/>
              <w:rPr>
                <w:sz w:val="18"/>
                <w:szCs w:val="18"/>
                <w:lang w:val="es-ES"/>
              </w:rPr>
            </w:pPr>
            <w:r w:rsidRPr="00600DB0">
              <w:rPr>
                <w:sz w:val="18"/>
                <w:szCs w:val="18"/>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1282"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FCA9"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3CDE9"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60C6"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72F5"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F17B"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B24E"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4424"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B879"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D7EA"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2F22"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0065"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02BF"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49C95458"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4BB590A8" w14:textId="77777777" w:rsidR="006E7439" w:rsidRPr="00600DB0" w:rsidRDefault="006E7439" w:rsidP="005843AF">
            <w:pPr>
              <w:jc w:val="center"/>
              <w:rPr>
                <w:sz w:val="18"/>
                <w:szCs w:val="18"/>
                <w:lang w:val="es-ES"/>
              </w:rPr>
            </w:pPr>
            <w:r w:rsidRPr="00600DB0">
              <w:rPr>
                <w:sz w:val="18"/>
                <w:szCs w:val="18"/>
                <w:lang w:val="es-ES"/>
              </w:rPr>
              <w:t>X</w:t>
            </w:r>
          </w:p>
        </w:tc>
        <w:tc>
          <w:tcPr>
            <w:tcW w:w="381" w:type="dxa"/>
            <w:tcBorders>
              <w:top w:val="single" w:sz="4" w:space="0" w:color="000000"/>
              <w:left w:val="single" w:sz="4" w:space="0" w:color="000000"/>
              <w:bottom w:val="single" w:sz="4" w:space="0" w:color="000000"/>
              <w:right w:val="single" w:sz="4" w:space="0" w:color="000000"/>
            </w:tcBorders>
          </w:tcPr>
          <w:p w14:paraId="0F7B4AF6" w14:textId="77777777" w:rsidR="006E7439" w:rsidRPr="00600DB0" w:rsidRDefault="006E7439" w:rsidP="005843AF">
            <w:pPr>
              <w:jc w:val="center"/>
              <w:rPr>
                <w:sz w:val="18"/>
                <w:szCs w:val="18"/>
                <w:lang w:val="es-ES"/>
              </w:rPr>
            </w:pPr>
          </w:p>
          <w:p w14:paraId="07F76F40" w14:textId="77777777" w:rsidR="006E7439" w:rsidRPr="00600DB0" w:rsidRDefault="006E7439" w:rsidP="005843AF">
            <w:pPr>
              <w:jc w:val="center"/>
              <w:rPr>
                <w:sz w:val="18"/>
                <w:szCs w:val="18"/>
                <w:lang w:val="es-ES"/>
              </w:rPr>
            </w:pPr>
            <w:r w:rsidRPr="00600DB0">
              <w:rPr>
                <w:sz w:val="18"/>
                <w:szCs w:val="18"/>
                <w:lang w:val="es-ES"/>
              </w:rPr>
              <w:t>X</w:t>
            </w:r>
          </w:p>
          <w:p w14:paraId="3A73A059" w14:textId="77777777" w:rsidR="006E7439" w:rsidRPr="00600DB0" w:rsidRDefault="006E7439" w:rsidP="005843AF">
            <w:pPr>
              <w:jc w:val="center"/>
              <w:rPr>
                <w:sz w:val="18"/>
                <w:szCs w:val="18"/>
                <w:lang w:val="es-ES"/>
              </w:rPr>
            </w:pPr>
          </w:p>
        </w:tc>
        <w:tc>
          <w:tcPr>
            <w:tcW w:w="409" w:type="dxa"/>
            <w:tcBorders>
              <w:top w:val="single" w:sz="4" w:space="0" w:color="000000"/>
              <w:left w:val="single" w:sz="4" w:space="0" w:color="000000"/>
              <w:bottom w:val="single" w:sz="4" w:space="0" w:color="000000"/>
              <w:right w:val="single" w:sz="4" w:space="0" w:color="000000"/>
            </w:tcBorders>
          </w:tcPr>
          <w:p w14:paraId="00DB55B8" w14:textId="77777777" w:rsidR="006E7439" w:rsidRPr="00600DB0" w:rsidRDefault="006E7439" w:rsidP="005843AF">
            <w:pPr>
              <w:jc w:val="center"/>
              <w:rPr>
                <w:sz w:val="18"/>
                <w:szCs w:val="18"/>
                <w:lang w:val="es-ES"/>
              </w:rPr>
            </w:pPr>
          </w:p>
          <w:p w14:paraId="79743015" w14:textId="77777777" w:rsidR="006E7439" w:rsidRPr="00600DB0" w:rsidRDefault="006E7439" w:rsidP="005843AF">
            <w:pPr>
              <w:jc w:val="center"/>
              <w:rPr>
                <w:sz w:val="18"/>
                <w:szCs w:val="18"/>
                <w:lang w:val="es-ES"/>
              </w:rPr>
            </w:pPr>
          </w:p>
          <w:p w14:paraId="79659754" w14:textId="77777777" w:rsidR="006E7439" w:rsidRPr="00600DB0" w:rsidRDefault="006E7439" w:rsidP="005843AF">
            <w:pPr>
              <w:jc w:val="center"/>
              <w:rPr>
                <w:sz w:val="18"/>
                <w:szCs w:val="18"/>
                <w:lang w:val="es-ES"/>
              </w:rPr>
            </w:pPr>
            <w:r w:rsidRPr="00600DB0">
              <w:rPr>
                <w:sz w:val="18"/>
                <w:szCs w:val="18"/>
                <w:lang w:val="es-ES"/>
              </w:rPr>
              <w:t>X</w:t>
            </w:r>
          </w:p>
          <w:p w14:paraId="496B6714" w14:textId="77777777" w:rsidR="006E7439" w:rsidRPr="00600DB0" w:rsidRDefault="006E7439" w:rsidP="005843AF">
            <w:pPr>
              <w:jc w:val="center"/>
              <w:rPr>
                <w:sz w:val="18"/>
                <w:szCs w:val="18"/>
                <w:lang w:val="es-ES"/>
              </w:rPr>
            </w:pPr>
          </w:p>
          <w:p w14:paraId="385E43F5" w14:textId="77777777" w:rsidR="006E7439" w:rsidRPr="00600DB0" w:rsidRDefault="006E7439" w:rsidP="005843AF">
            <w:pPr>
              <w:jc w:val="center"/>
              <w:rPr>
                <w:sz w:val="18"/>
                <w:szCs w:val="18"/>
                <w:lang w:val="es-ES"/>
              </w:rPr>
            </w:pPr>
            <w:r w:rsidRPr="00600DB0">
              <w:rPr>
                <w:sz w:val="18"/>
                <w:szCs w:val="18"/>
                <w:lang w:val="es-ES"/>
              </w:rPr>
              <w:t>X</w:t>
            </w:r>
          </w:p>
          <w:p w14:paraId="1361D1BE"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2AB8214B" w14:textId="77777777" w:rsidR="006E7439" w:rsidRPr="00600DB0" w:rsidRDefault="006E7439" w:rsidP="005843AF">
            <w:pPr>
              <w:jc w:val="center"/>
              <w:rPr>
                <w:sz w:val="18"/>
                <w:szCs w:val="18"/>
                <w:lang w:val="es-ES"/>
              </w:rPr>
            </w:pPr>
          </w:p>
        </w:tc>
        <w:tc>
          <w:tcPr>
            <w:tcW w:w="12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207B8" w14:textId="77777777" w:rsidR="006E7439" w:rsidRPr="00600DB0" w:rsidRDefault="006E7439" w:rsidP="005843AF">
            <w:pPr>
              <w:jc w:val="center"/>
              <w:rPr>
                <w:sz w:val="18"/>
                <w:szCs w:val="18"/>
                <w:lang w:val="es-ES"/>
              </w:rPr>
            </w:pPr>
          </w:p>
        </w:tc>
        <w:tc>
          <w:tcPr>
            <w:tcW w:w="10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F1701" w14:textId="77777777" w:rsidR="006E7439" w:rsidRPr="00600DB0" w:rsidRDefault="006E7439" w:rsidP="005843AF">
            <w:pPr>
              <w:ind w:right="-16"/>
              <w:jc w:val="center"/>
              <w:rPr>
                <w:sz w:val="18"/>
                <w:szCs w:val="18"/>
                <w:lang w:val="es-ES"/>
              </w:rPr>
            </w:pPr>
          </w:p>
        </w:tc>
        <w:tc>
          <w:tcPr>
            <w:tcW w:w="14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25043" w14:textId="77777777" w:rsidR="006E7439" w:rsidRPr="00600DB0" w:rsidRDefault="006E7439" w:rsidP="005843AF">
            <w:pPr>
              <w:ind w:right="-40"/>
              <w:jc w:val="center"/>
              <w:rPr>
                <w:sz w:val="18"/>
                <w:szCs w:val="18"/>
                <w:lang w:val="es-ES"/>
              </w:rPr>
            </w:pPr>
          </w:p>
        </w:tc>
      </w:tr>
      <w:tr w:rsidR="006E7439" w:rsidRPr="00600DB0" w14:paraId="2FBFE603" w14:textId="77777777" w:rsidTr="005843AF">
        <w:trPr>
          <w:trHeight w:val="287"/>
          <w:jc w:val="center"/>
        </w:trPr>
        <w:tc>
          <w:tcPr>
            <w:tcW w:w="1385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728AA" w14:textId="77777777" w:rsidR="006E7439" w:rsidRPr="00600DB0" w:rsidRDefault="006E7439" w:rsidP="005843AF">
            <w:pPr>
              <w:ind w:right="-40"/>
              <w:rPr>
                <w:sz w:val="18"/>
                <w:szCs w:val="18"/>
                <w:lang w:val="es-ES"/>
              </w:rPr>
            </w:pPr>
            <w:r w:rsidRPr="00600DB0">
              <w:rPr>
                <w:b/>
                <w:sz w:val="18"/>
                <w:szCs w:val="18"/>
                <w:lang w:val="es-ES"/>
              </w:rPr>
              <w:t>Otras preguntas de evaluación</w:t>
            </w:r>
          </w:p>
        </w:tc>
      </w:tr>
      <w:tr w:rsidR="006E7439" w:rsidRPr="00600DB0" w14:paraId="0EBD1FBC"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7DC46" w14:textId="77777777" w:rsidR="006E7439" w:rsidRPr="00600DB0" w:rsidRDefault="006E7439" w:rsidP="005843AF">
            <w:pPr>
              <w:rPr>
                <w:b/>
                <w:sz w:val="18"/>
                <w:szCs w:val="18"/>
                <w:lang w:val="es-ES"/>
              </w:rPr>
            </w:pPr>
            <w:r w:rsidRPr="00600DB0">
              <w:rPr>
                <w:b/>
                <w:sz w:val="18"/>
                <w:szCs w:val="18"/>
                <w:lang w:val="es-ES"/>
              </w:rPr>
              <w:t>1) Hogares con acceso a agua segura</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6BCE"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699C6"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615E5" w14:textId="77777777" w:rsidR="006E7439" w:rsidRPr="00600DB0" w:rsidRDefault="006E7439" w:rsidP="005843AF">
            <w:pPr>
              <w:ind w:right="-16"/>
              <w:jc w:val="center"/>
              <w:rPr>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2F1A5"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76B7EC90"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72C24" w14:textId="77777777" w:rsidR="006E7439" w:rsidRPr="00600DB0" w:rsidRDefault="006E7439" w:rsidP="005843AF">
            <w:pPr>
              <w:ind w:left="253"/>
              <w:rPr>
                <w:b/>
                <w:sz w:val="18"/>
                <w:szCs w:val="18"/>
                <w:lang w:val="es-ES"/>
              </w:rPr>
            </w:pPr>
            <w:r w:rsidRPr="00600DB0">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5276F"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6BCAC"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C2D1"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857A"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3399D"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620E4"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9C94"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B93C3"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69F2"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350B"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8AF75"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C16B"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FC44"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3FA980BD"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64BCA9CD"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34CB00D4"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6AEB994F"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6B6552CC"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659EA"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43EF3"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FBB0F" w14:textId="77777777" w:rsidR="006E7439" w:rsidRPr="00600DB0" w:rsidRDefault="006E7439" w:rsidP="005843AF">
            <w:pPr>
              <w:ind w:right="-40"/>
              <w:jc w:val="center"/>
              <w:rPr>
                <w:sz w:val="18"/>
                <w:szCs w:val="18"/>
                <w:lang w:val="es-ES"/>
              </w:rPr>
            </w:pPr>
          </w:p>
        </w:tc>
      </w:tr>
      <w:tr w:rsidR="006E7439" w:rsidRPr="00600DB0" w14:paraId="1BBA3315"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B4069" w14:textId="77777777" w:rsidR="006E7439" w:rsidRPr="00600DB0" w:rsidRDefault="006E7439" w:rsidP="005843AF">
            <w:pPr>
              <w:ind w:left="253"/>
              <w:rPr>
                <w:b/>
                <w:sz w:val="18"/>
                <w:szCs w:val="18"/>
                <w:lang w:val="es-ES"/>
              </w:rPr>
            </w:pPr>
            <w:r w:rsidRPr="00600DB0">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A56F"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4A05"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9296"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14635"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1E32"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62DD1"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899F9"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7A047"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8DD3"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9CCF"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1A424"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2C4FA"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BAB19"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056FB6BA"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29C1AC7A"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060292ED"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2BCB2FF8"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2CFBF478"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E5BFC"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BBD2"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148FF" w14:textId="77777777" w:rsidR="006E7439" w:rsidRPr="00600DB0" w:rsidRDefault="006E7439" w:rsidP="005843AF">
            <w:pPr>
              <w:ind w:right="-40"/>
              <w:jc w:val="center"/>
              <w:rPr>
                <w:sz w:val="18"/>
                <w:szCs w:val="18"/>
                <w:lang w:val="es-ES"/>
              </w:rPr>
            </w:pPr>
          </w:p>
        </w:tc>
      </w:tr>
      <w:tr w:rsidR="006E7439" w:rsidRPr="00600DB0" w14:paraId="2071A10A"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67B4E" w14:textId="77777777" w:rsidR="006E7439" w:rsidRPr="00600DB0" w:rsidRDefault="006E7439" w:rsidP="005843AF">
            <w:pPr>
              <w:rPr>
                <w:b/>
                <w:sz w:val="18"/>
                <w:szCs w:val="18"/>
                <w:lang w:val="es-ES"/>
              </w:rPr>
            </w:pPr>
            <w:r w:rsidRPr="00600DB0">
              <w:rPr>
                <w:b/>
                <w:sz w:val="18"/>
                <w:szCs w:val="18"/>
                <w:lang w:val="es-ES"/>
              </w:rPr>
              <w:t>2) Hogares con acceso a saneamiento seguro</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2E8A"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71763"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EDBC" w14:textId="77777777" w:rsidR="006E7439" w:rsidRPr="00600DB0" w:rsidRDefault="006E7439" w:rsidP="005843AF">
            <w:pPr>
              <w:ind w:right="-16"/>
              <w:jc w:val="center"/>
              <w:rPr>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504B0"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77061DC3"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BD2F3" w14:textId="77777777" w:rsidR="006E7439" w:rsidRPr="00600DB0" w:rsidRDefault="006E7439" w:rsidP="005843AF">
            <w:pPr>
              <w:ind w:left="253"/>
              <w:rPr>
                <w:b/>
                <w:sz w:val="18"/>
                <w:szCs w:val="18"/>
                <w:lang w:val="es-ES"/>
              </w:rPr>
            </w:pPr>
            <w:r w:rsidRPr="00600DB0">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897B6"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0D605"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3A6F"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8C23"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A166C"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02E2"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3CD2"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F7EB"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C29E"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15D9"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FCF6C"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0E72"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FC55"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45D84FAD"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167570FF"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327CB59D"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75500CBE"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1B05C485"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0E095"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8BCD"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3D885" w14:textId="77777777" w:rsidR="006E7439" w:rsidRPr="00600DB0" w:rsidRDefault="006E7439" w:rsidP="005843AF">
            <w:pPr>
              <w:ind w:right="-40"/>
              <w:jc w:val="center"/>
              <w:rPr>
                <w:sz w:val="18"/>
                <w:szCs w:val="18"/>
                <w:lang w:val="es-ES"/>
              </w:rPr>
            </w:pPr>
          </w:p>
        </w:tc>
      </w:tr>
      <w:tr w:rsidR="006E7439" w:rsidRPr="00600DB0" w14:paraId="6805810C"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0AB91" w14:textId="77777777" w:rsidR="006E7439" w:rsidRPr="00600DB0" w:rsidRDefault="006E7439" w:rsidP="005843AF">
            <w:pPr>
              <w:ind w:left="253"/>
              <w:rPr>
                <w:b/>
                <w:sz w:val="18"/>
                <w:szCs w:val="18"/>
                <w:lang w:val="es-ES"/>
              </w:rPr>
            </w:pPr>
            <w:r w:rsidRPr="00600DB0">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2AF78"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679B"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9D6C"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CF23B"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58B89"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F943"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47CC"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02964"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915C"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53A75"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088A5"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72298"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6F656"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3AC52845"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38A6AF8A"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6DA91E1E"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0BF54EB3"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5CD8EEC9"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D72FC"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0D87A"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DC399" w14:textId="77777777" w:rsidR="006E7439" w:rsidRPr="00600DB0" w:rsidRDefault="006E7439" w:rsidP="005843AF">
            <w:pPr>
              <w:ind w:right="-40"/>
              <w:jc w:val="center"/>
              <w:rPr>
                <w:sz w:val="18"/>
                <w:szCs w:val="18"/>
                <w:lang w:val="es-ES"/>
              </w:rPr>
            </w:pPr>
          </w:p>
        </w:tc>
      </w:tr>
      <w:tr w:rsidR="006E7439" w:rsidRPr="00600DB0" w14:paraId="3E4F4A87"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4999B" w14:textId="77777777" w:rsidR="006E7439" w:rsidRPr="00600DB0" w:rsidRDefault="006E7439" w:rsidP="005843AF">
            <w:pPr>
              <w:rPr>
                <w:b/>
                <w:sz w:val="18"/>
                <w:szCs w:val="18"/>
                <w:lang w:val="es-ES"/>
              </w:rPr>
            </w:pPr>
            <w:r w:rsidRPr="00600DB0">
              <w:rPr>
                <w:b/>
                <w:sz w:val="18"/>
                <w:szCs w:val="18"/>
                <w:lang w:val="es-ES"/>
              </w:rPr>
              <w:t>3) Hogares que utilizan las UBS</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9D89"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95C85"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F4CA9" w14:textId="77777777" w:rsidR="006E7439" w:rsidRPr="00600DB0" w:rsidRDefault="006E7439" w:rsidP="005843AF">
            <w:pPr>
              <w:ind w:right="-16"/>
              <w:jc w:val="center"/>
              <w:rPr>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CA9E9"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1D84FA44"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AF2B1" w14:textId="77777777" w:rsidR="006E7439" w:rsidRPr="00600DB0" w:rsidRDefault="006E7439" w:rsidP="005843AF">
            <w:pPr>
              <w:ind w:left="253"/>
              <w:rPr>
                <w:b/>
                <w:sz w:val="18"/>
                <w:szCs w:val="18"/>
                <w:lang w:val="es-ES"/>
              </w:rPr>
            </w:pPr>
            <w:r w:rsidRPr="00600DB0">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D1505"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1472"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929A7"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FCADE"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64B1"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19D0F"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34294"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2AF7"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2197"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C9239"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24B8E"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5EEE"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BA0DC"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5796EDF0"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5432FE1B"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434B3D8E"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38855212"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6DAA3C13"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FA64E"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BCC7C"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09C32" w14:textId="77777777" w:rsidR="006E7439" w:rsidRPr="00600DB0" w:rsidRDefault="006E7439" w:rsidP="005843AF">
            <w:pPr>
              <w:ind w:right="-40"/>
              <w:jc w:val="center"/>
              <w:rPr>
                <w:sz w:val="18"/>
                <w:szCs w:val="18"/>
                <w:lang w:val="es-ES"/>
              </w:rPr>
            </w:pPr>
          </w:p>
        </w:tc>
      </w:tr>
      <w:tr w:rsidR="006E7439" w:rsidRPr="00600DB0" w14:paraId="3EB36DDE"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1BCDA" w14:textId="77777777" w:rsidR="006E7439" w:rsidRPr="00600DB0" w:rsidRDefault="006E7439" w:rsidP="005843AF">
            <w:pPr>
              <w:ind w:left="253"/>
              <w:rPr>
                <w:b/>
                <w:sz w:val="18"/>
                <w:szCs w:val="18"/>
                <w:lang w:val="es-ES"/>
              </w:rPr>
            </w:pPr>
            <w:r w:rsidRPr="00600DB0">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6A8E0"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5D44"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9C8B"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16C19"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B3CF"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AAC91"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2280"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7560D"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0A7C"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8281D"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7BE0B"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2A037"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06E4"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58DA3969"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46D95027"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19E4CE4C"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79CB0330"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7C463082"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FF6F8"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258CA"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52F47" w14:textId="77777777" w:rsidR="006E7439" w:rsidRPr="00600DB0" w:rsidRDefault="006E7439" w:rsidP="005843AF">
            <w:pPr>
              <w:ind w:right="-40"/>
              <w:jc w:val="center"/>
              <w:rPr>
                <w:sz w:val="18"/>
                <w:szCs w:val="18"/>
                <w:lang w:val="es-ES"/>
              </w:rPr>
            </w:pPr>
          </w:p>
        </w:tc>
      </w:tr>
      <w:tr w:rsidR="006E7439" w:rsidRPr="00600DB0" w14:paraId="576D8066"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AA489" w14:textId="77777777" w:rsidR="006E7439" w:rsidRPr="00600DB0" w:rsidRDefault="006E7439" w:rsidP="005843AF">
            <w:pPr>
              <w:rPr>
                <w:b/>
                <w:sz w:val="18"/>
                <w:szCs w:val="18"/>
                <w:lang w:val="es-ES"/>
              </w:rPr>
            </w:pPr>
            <w:r w:rsidRPr="00600DB0">
              <w:rPr>
                <w:b/>
                <w:sz w:val="18"/>
                <w:szCs w:val="18"/>
                <w:lang w:val="es-ES"/>
              </w:rPr>
              <w:t>4) Sistemas de agua funcionando según especificaciones técnicas de diseño</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C8CD"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240AF"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835BE" w14:textId="77777777" w:rsidR="006E7439" w:rsidRPr="00600DB0" w:rsidRDefault="006E7439" w:rsidP="005843AF">
            <w:pPr>
              <w:ind w:right="-16"/>
              <w:jc w:val="center"/>
              <w:rPr>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28E64"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389410EB"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39C74" w14:textId="77777777" w:rsidR="006E7439" w:rsidRPr="00600DB0" w:rsidRDefault="006E7439" w:rsidP="005843AF">
            <w:pPr>
              <w:ind w:left="253"/>
              <w:rPr>
                <w:b/>
                <w:sz w:val="18"/>
                <w:szCs w:val="18"/>
                <w:lang w:val="es-ES"/>
              </w:rPr>
            </w:pPr>
            <w:r w:rsidRPr="00600DB0">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5C7FD"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F115"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60A3"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E14EB"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5750E"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7353"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D1DCF"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3BD5"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259C"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8933C"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53C29"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E927"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A6B8A"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770C5609"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2F4D8D5C"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4D34C016"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7BB9F8A3"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28846D97"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D14BD"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1A387"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B3819" w14:textId="77777777" w:rsidR="006E7439" w:rsidRPr="00600DB0" w:rsidRDefault="006E7439" w:rsidP="005843AF">
            <w:pPr>
              <w:ind w:right="-40"/>
              <w:jc w:val="center"/>
              <w:rPr>
                <w:sz w:val="18"/>
                <w:szCs w:val="18"/>
                <w:lang w:val="es-ES"/>
              </w:rPr>
            </w:pPr>
          </w:p>
        </w:tc>
      </w:tr>
      <w:tr w:rsidR="006E7439" w:rsidRPr="00600DB0" w14:paraId="12852BFD"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9C856" w14:textId="77777777" w:rsidR="006E7439" w:rsidRPr="00600DB0" w:rsidRDefault="006E7439" w:rsidP="005843AF">
            <w:pPr>
              <w:ind w:left="253"/>
              <w:rPr>
                <w:b/>
                <w:sz w:val="18"/>
                <w:szCs w:val="18"/>
                <w:lang w:val="es-ES"/>
              </w:rPr>
            </w:pPr>
            <w:r w:rsidRPr="00600DB0">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513A"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EA93"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ACE57"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A9747"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570E"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B33E"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0E70"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D261"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49819"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BCE26"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06431"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8438"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D18B5"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1549B2B8"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475A03F3"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63566993"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051D269D"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4A5F1254"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EEA52"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02268"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4C8B8" w14:textId="77777777" w:rsidR="006E7439" w:rsidRPr="00600DB0" w:rsidRDefault="006E7439" w:rsidP="005843AF">
            <w:pPr>
              <w:ind w:right="-40"/>
              <w:jc w:val="center"/>
              <w:rPr>
                <w:sz w:val="18"/>
                <w:szCs w:val="18"/>
                <w:lang w:val="es-ES"/>
              </w:rPr>
            </w:pPr>
          </w:p>
        </w:tc>
      </w:tr>
      <w:tr w:rsidR="006E7439" w:rsidRPr="00600DB0" w14:paraId="4309F722"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54707" w14:textId="77777777" w:rsidR="006E7439" w:rsidRPr="00600DB0" w:rsidRDefault="006E7439" w:rsidP="005843AF">
            <w:pPr>
              <w:rPr>
                <w:b/>
                <w:sz w:val="18"/>
                <w:szCs w:val="18"/>
                <w:lang w:val="es-ES"/>
              </w:rPr>
            </w:pPr>
            <w:r w:rsidRPr="00600DB0">
              <w:rPr>
                <w:b/>
                <w:sz w:val="18"/>
                <w:szCs w:val="18"/>
                <w:lang w:val="es-ES"/>
              </w:rPr>
              <w:lastRenderedPageBreak/>
              <w:t>5) JASS que cubren costos de AOM con ingresos operativos</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2A145"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1CA13"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23E67" w14:textId="77777777" w:rsidR="006E7439" w:rsidRPr="00600DB0" w:rsidRDefault="006E7439" w:rsidP="005843AF">
            <w:pPr>
              <w:ind w:right="-16"/>
              <w:jc w:val="center"/>
              <w:rPr>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0C6DE"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6F4F7CEA"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AADF0" w14:textId="77777777" w:rsidR="006E7439" w:rsidRPr="00600DB0" w:rsidRDefault="006E7439" w:rsidP="005843AF">
            <w:pPr>
              <w:ind w:left="253"/>
              <w:rPr>
                <w:b/>
                <w:sz w:val="18"/>
                <w:szCs w:val="18"/>
                <w:lang w:val="es-ES"/>
              </w:rPr>
            </w:pPr>
            <w:r w:rsidRPr="00600DB0">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FC12D"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D840"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F0797"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D48A"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0A42C"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71783"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A2E0"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649D"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A18C"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2869"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B38F5"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EFBD"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EC3D"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3DECE469"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44035A8C"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4FB594DC"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041C9A43"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5856A3C0"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4EB6C"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84C94"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E8209" w14:textId="77777777" w:rsidR="006E7439" w:rsidRPr="00600DB0" w:rsidRDefault="006E7439" w:rsidP="005843AF">
            <w:pPr>
              <w:ind w:right="-40"/>
              <w:jc w:val="center"/>
              <w:rPr>
                <w:sz w:val="18"/>
                <w:szCs w:val="18"/>
                <w:lang w:val="es-ES"/>
              </w:rPr>
            </w:pPr>
          </w:p>
        </w:tc>
      </w:tr>
      <w:tr w:rsidR="006E7439" w:rsidRPr="00600DB0" w14:paraId="710346E4"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821B4" w14:textId="77777777" w:rsidR="006E7439" w:rsidRPr="00600DB0" w:rsidRDefault="006E7439" w:rsidP="005843AF">
            <w:pPr>
              <w:ind w:left="253"/>
              <w:rPr>
                <w:b/>
                <w:sz w:val="18"/>
                <w:szCs w:val="18"/>
                <w:lang w:val="es-ES"/>
              </w:rPr>
            </w:pPr>
            <w:r w:rsidRPr="00600DB0">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EA9B"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0B95"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333B6"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AC20"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F2DC1"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B0EB2"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8460"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3C2D"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7A5D"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630E8"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EF611"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2D672"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9BF50"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046D291F"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6ACF418E"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2C12E6BD"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6C2AA7C4"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3B72F281"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E12B5"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08D68"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DBEF3" w14:textId="77777777" w:rsidR="006E7439" w:rsidRPr="00600DB0" w:rsidRDefault="006E7439" w:rsidP="005843AF">
            <w:pPr>
              <w:ind w:right="-40"/>
              <w:jc w:val="center"/>
              <w:rPr>
                <w:sz w:val="18"/>
                <w:szCs w:val="18"/>
                <w:lang w:val="es-ES"/>
              </w:rPr>
            </w:pPr>
          </w:p>
        </w:tc>
      </w:tr>
      <w:tr w:rsidR="006E7439" w:rsidRPr="00600DB0" w14:paraId="251835E8"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39822" w14:textId="77777777" w:rsidR="006E7439" w:rsidRPr="00600DB0" w:rsidRDefault="006E7439" w:rsidP="005843AF">
            <w:pPr>
              <w:rPr>
                <w:b/>
                <w:sz w:val="18"/>
                <w:szCs w:val="18"/>
                <w:lang w:val="es-ES"/>
              </w:rPr>
            </w:pPr>
            <w:r w:rsidRPr="00600DB0">
              <w:rPr>
                <w:b/>
                <w:sz w:val="18"/>
                <w:szCs w:val="18"/>
                <w:lang w:val="es-ES"/>
              </w:rPr>
              <w:t>6) Sistemas rurales con seguimiento por parte del MVCS</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01B34"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08557"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82037" w14:textId="77777777" w:rsidR="006E7439" w:rsidRPr="00600DB0" w:rsidRDefault="006E7439" w:rsidP="005843AF">
            <w:pPr>
              <w:ind w:right="-16"/>
              <w:jc w:val="center"/>
              <w:rPr>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8AE01"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3EC11D2A"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8BB15" w14:textId="77777777" w:rsidR="006E7439" w:rsidRPr="00600DB0" w:rsidRDefault="006E7439" w:rsidP="005843AF">
            <w:pPr>
              <w:ind w:left="253"/>
              <w:rPr>
                <w:b/>
                <w:sz w:val="18"/>
                <w:szCs w:val="18"/>
                <w:lang w:val="es-ES"/>
              </w:rPr>
            </w:pPr>
            <w:r w:rsidRPr="00600DB0">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DD824"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A9CF"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1DAD"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4784"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92B5"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7F7FB"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23EF"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7A2B"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7E4A"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4BF57"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3A01"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72A8E"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5C88"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69E2AA2A"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37A70884"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1DFE8214"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47D0EFBD"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358A0186"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93FAF"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CD36D"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7AE94" w14:textId="77777777" w:rsidR="006E7439" w:rsidRPr="00600DB0" w:rsidRDefault="006E7439" w:rsidP="005843AF">
            <w:pPr>
              <w:ind w:right="-40"/>
              <w:jc w:val="center"/>
              <w:rPr>
                <w:sz w:val="18"/>
                <w:szCs w:val="18"/>
                <w:lang w:val="es-ES"/>
              </w:rPr>
            </w:pPr>
          </w:p>
        </w:tc>
      </w:tr>
      <w:tr w:rsidR="006E7439" w:rsidRPr="00600DB0" w14:paraId="1351D305"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8A3FC" w14:textId="77777777" w:rsidR="006E7439" w:rsidRPr="00600DB0" w:rsidRDefault="006E7439" w:rsidP="005843AF">
            <w:pPr>
              <w:ind w:left="253"/>
              <w:rPr>
                <w:b/>
                <w:sz w:val="18"/>
                <w:szCs w:val="18"/>
                <w:lang w:val="es-ES"/>
              </w:rPr>
            </w:pPr>
            <w:r w:rsidRPr="00600DB0">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B837"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DC44"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8DEB7"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ED4C"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35C7"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03D5"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FBFC"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EB2E"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2EA1"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DE7B"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089A"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AF58"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3B40A"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25DE9AC8"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67E4B881"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4C872280"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77436914"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702329A3"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13858"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B51A0"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72FCF" w14:textId="77777777" w:rsidR="006E7439" w:rsidRPr="00600DB0" w:rsidRDefault="006E7439" w:rsidP="005843AF">
            <w:pPr>
              <w:ind w:right="-40"/>
              <w:jc w:val="center"/>
              <w:rPr>
                <w:sz w:val="18"/>
                <w:szCs w:val="18"/>
                <w:lang w:val="es-ES"/>
              </w:rPr>
            </w:pPr>
          </w:p>
        </w:tc>
      </w:tr>
      <w:tr w:rsidR="006E7439" w:rsidRPr="00600DB0" w14:paraId="2BABDF0F"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930D8" w14:textId="77777777" w:rsidR="006E7439" w:rsidRPr="00600DB0" w:rsidRDefault="006E7439" w:rsidP="005843AF">
            <w:pPr>
              <w:rPr>
                <w:b/>
                <w:sz w:val="18"/>
                <w:szCs w:val="18"/>
                <w:lang w:val="es-ES"/>
              </w:rPr>
            </w:pPr>
            <w:r w:rsidRPr="00600DB0">
              <w:rPr>
                <w:b/>
                <w:sz w:val="18"/>
                <w:szCs w:val="18"/>
                <w:lang w:val="es-ES"/>
              </w:rPr>
              <w:t>7) JASS con mujeres en su Consejo Directivo</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B9FD"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311D9"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0A43F" w14:textId="77777777" w:rsidR="006E7439" w:rsidRPr="00600DB0" w:rsidRDefault="006E7439" w:rsidP="005843AF">
            <w:pPr>
              <w:ind w:right="-16"/>
              <w:jc w:val="center"/>
              <w:rPr>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9ECBC"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28057566"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91877" w14:textId="77777777" w:rsidR="006E7439" w:rsidRPr="00600DB0" w:rsidRDefault="006E7439" w:rsidP="005843AF">
            <w:pPr>
              <w:ind w:left="253"/>
              <w:rPr>
                <w:b/>
                <w:sz w:val="18"/>
                <w:szCs w:val="18"/>
                <w:lang w:val="es-ES"/>
              </w:rPr>
            </w:pPr>
            <w:r w:rsidRPr="00600DB0">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C7B27"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D4CA1"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7E92"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AF2F"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87F2"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4201"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FA34"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6E90"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63B3"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BE9D"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7F27"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C738"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9732"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08CF2991"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0E7A4F55"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05423770"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58558912"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64785905"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BFAB7"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E3FE2"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58F41" w14:textId="77777777" w:rsidR="006E7439" w:rsidRPr="00600DB0" w:rsidRDefault="006E7439" w:rsidP="005843AF">
            <w:pPr>
              <w:ind w:right="-40"/>
              <w:jc w:val="center"/>
              <w:rPr>
                <w:sz w:val="18"/>
                <w:szCs w:val="18"/>
                <w:lang w:val="es-ES"/>
              </w:rPr>
            </w:pPr>
          </w:p>
        </w:tc>
      </w:tr>
      <w:tr w:rsidR="006E7439" w:rsidRPr="00600DB0" w14:paraId="3561F0CC"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59A26" w14:textId="77777777" w:rsidR="006E7439" w:rsidRPr="00600DB0" w:rsidRDefault="006E7439" w:rsidP="005843AF">
            <w:pPr>
              <w:ind w:left="253"/>
              <w:rPr>
                <w:b/>
                <w:sz w:val="18"/>
                <w:szCs w:val="18"/>
                <w:lang w:val="es-ES"/>
              </w:rPr>
            </w:pPr>
            <w:r w:rsidRPr="00600DB0">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7AAAD"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86E3"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29CB7"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2E1B0"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8E22C"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8588"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47A30"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5DBA"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87DB1"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AAFF6"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6734"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D12E0"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052C"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1AC5551C"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1F5ECAC5"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1295B8DE"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14E1D333"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367007FF"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F8B85"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8248A"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E96F5" w14:textId="77777777" w:rsidR="006E7439" w:rsidRPr="00600DB0" w:rsidRDefault="006E7439" w:rsidP="005843AF">
            <w:pPr>
              <w:ind w:right="-40"/>
              <w:jc w:val="center"/>
              <w:rPr>
                <w:sz w:val="18"/>
                <w:szCs w:val="18"/>
                <w:lang w:val="es-ES"/>
              </w:rPr>
            </w:pPr>
          </w:p>
        </w:tc>
      </w:tr>
      <w:tr w:rsidR="006E7439" w:rsidRPr="00600DB0" w14:paraId="192CFD68"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F9A01" w14:textId="77777777" w:rsidR="006E7439" w:rsidRPr="00600DB0" w:rsidRDefault="006E7439" w:rsidP="005843AF">
            <w:pPr>
              <w:rPr>
                <w:b/>
                <w:sz w:val="18"/>
                <w:szCs w:val="18"/>
                <w:lang w:val="es-ES"/>
              </w:rPr>
            </w:pPr>
            <w:r w:rsidRPr="00600DB0">
              <w:rPr>
                <w:b/>
                <w:sz w:val="18"/>
                <w:szCs w:val="18"/>
                <w:lang w:val="es-ES"/>
              </w:rPr>
              <w:t>8) Núcleos Ejecutores con mujeres en su estructura organizativa</w:t>
            </w:r>
          </w:p>
        </w:tc>
        <w:tc>
          <w:tcPr>
            <w:tcW w:w="69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CE50"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EA483" w14:textId="77777777" w:rsidR="006E7439" w:rsidRPr="00600DB0" w:rsidRDefault="006E7439" w:rsidP="005843AF">
            <w:pPr>
              <w:jc w:val="center"/>
              <w:rPr>
                <w:sz w:val="18"/>
                <w:szCs w:val="18"/>
                <w:lang w:val="es-ES"/>
              </w:rPr>
            </w:pPr>
            <w:r w:rsidRPr="00600DB0">
              <w:rPr>
                <w:sz w:val="18"/>
                <w:szCs w:val="18"/>
                <w:lang w:val="es-ES"/>
              </w:rPr>
              <w:t>UGP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9FA13" w14:textId="77777777" w:rsidR="006E7439" w:rsidRPr="00600DB0" w:rsidRDefault="006E7439" w:rsidP="005843AF">
            <w:pPr>
              <w:ind w:right="-16"/>
              <w:jc w:val="center"/>
              <w:rPr>
                <w:sz w:val="18"/>
                <w:szCs w:val="18"/>
                <w:lang w:val="es-ES"/>
              </w:rPr>
            </w:pPr>
            <w:r w:rsidRPr="00600DB0">
              <w:rPr>
                <w:sz w:val="18"/>
                <w:szCs w:val="18"/>
                <w:lang w:val="es-ES"/>
              </w:rPr>
              <w:t>10.000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B857D" w14:textId="77777777" w:rsidR="006E7439" w:rsidRPr="00600DB0" w:rsidRDefault="006E7439" w:rsidP="005843AF">
            <w:pPr>
              <w:ind w:right="-40"/>
              <w:jc w:val="center"/>
              <w:rPr>
                <w:sz w:val="18"/>
                <w:szCs w:val="18"/>
                <w:lang w:val="es-ES"/>
              </w:rPr>
            </w:pPr>
            <w:r w:rsidRPr="00600DB0">
              <w:rPr>
                <w:sz w:val="18"/>
                <w:szCs w:val="18"/>
                <w:lang w:val="es-ES"/>
              </w:rPr>
              <w:t>Proyecto</w:t>
            </w:r>
          </w:p>
        </w:tc>
      </w:tr>
      <w:tr w:rsidR="006E7439" w:rsidRPr="00600DB0" w14:paraId="5A4F5B12"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22EF5" w14:textId="77777777" w:rsidR="006E7439" w:rsidRPr="00600DB0" w:rsidRDefault="006E7439" w:rsidP="005843AF">
            <w:pPr>
              <w:ind w:left="253"/>
              <w:rPr>
                <w:b/>
                <w:sz w:val="18"/>
                <w:szCs w:val="18"/>
                <w:lang w:val="es-ES"/>
              </w:rPr>
            </w:pPr>
            <w:r w:rsidRPr="00600DB0">
              <w:rPr>
                <w:sz w:val="18"/>
                <w:szCs w:val="18"/>
                <w:lang w:val="es-ES"/>
              </w:rPr>
              <w:t>Recopilación y evaluación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6556"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89A8"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9BDB6"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B421"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14A1"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A38A2"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B7804"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81123"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43D5"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50D3C"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7BE1"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52B6"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E037"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03857E7E"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33525974"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793E7B06"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6D0284BF"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14AB7F10"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3D0A"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07343"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2A7E1" w14:textId="77777777" w:rsidR="006E7439" w:rsidRPr="00600DB0" w:rsidRDefault="006E7439" w:rsidP="005843AF">
            <w:pPr>
              <w:ind w:right="-40"/>
              <w:jc w:val="center"/>
              <w:rPr>
                <w:sz w:val="18"/>
                <w:szCs w:val="18"/>
                <w:lang w:val="es-ES"/>
              </w:rPr>
            </w:pPr>
          </w:p>
        </w:tc>
      </w:tr>
      <w:tr w:rsidR="006E7439" w:rsidRPr="00600DB0" w14:paraId="0E359BCE" w14:textId="77777777" w:rsidTr="005843AF">
        <w:trPr>
          <w:trHeight w:val="287"/>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5B6CE" w14:textId="77777777" w:rsidR="006E7439" w:rsidRPr="00600DB0" w:rsidRDefault="006E7439" w:rsidP="005843AF">
            <w:pPr>
              <w:ind w:left="253"/>
              <w:rPr>
                <w:b/>
                <w:sz w:val="18"/>
                <w:szCs w:val="18"/>
                <w:lang w:val="es-ES"/>
              </w:rPr>
            </w:pPr>
            <w:r w:rsidRPr="00600DB0">
              <w:rPr>
                <w:sz w:val="18"/>
                <w:szCs w:val="18"/>
                <w:lang w:val="es-ES"/>
              </w:rPr>
              <w:t xml:space="preserve">Informe de evaluación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2BA94" w14:textId="77777777" w:rsidR="006E7439" w:rsidRPr="00600DB0" w:rsidRDefault="006E7439" w:rsidP="005843AF">
            <w:pPr>
              <w:rPr>
                <w:sz w:val="18"/>
                <w:szCs w:val="18"/>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8D05"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AB6B6" w14:textId="77777777" w:rsidR="006E7439" w:rsidRPr="00600DB0" w:rsidRDefault="006E7439" w:rsidP="005843AF">
            <w:pPr>
              <w:rPr>
                <w:sz w:val="18"/>
                <w:szCs w:val="18"/>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18F2" w14:textId="77777777" w:rsidR="006E7439" w:rsidRPr="00600DB0" w:rsidRDefault="006E7439" w:rsidP="005843AF">
            <w:pPr>
              <w:rPr>
                <w:sz w:val="18"/>
                <w:szCs w:val="18"/>
                <w:lang w:val="es-ES"/>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9B190" w14:textId="77777777" w:rsidR="006E7439" w:rsidRPr="00600DB0" w:rsidRDefault="006E7439" w:rsidP="005843AF">
            <w:pPr>
              <w:rPr>
                <w:sz w:val="18"/>
                <w:szCs w:val="18"/>
                <w:lang w:val="es-E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D43F" w14:textId="77777777" w:rsidR="006E7439" w:rsidRPr="00600DB0" w:rsidRDefault="006E7439" w:rsidP="005843AF">
            <w:pPr>
              <w:rPr>
                <w:sz w:val="18"/>
                <w:szCs w:val="18"/>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31A7" w14:textId="77777777" w:rsidR="006E7439" w:rsidRPr="00600DB0" w:rsidRDefault="006E7439" w:rsidP="005843AF">
            <w:pPr>
              <w:rPr>
                <w:sz w:val="18"/>
                <w:szCs w:val="18"/>
                <w:lang w:val="es-ES"/>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B96D" w14:textId="77777777" w:rsidR="006E7439" w:rsidRPr="00600DB0" w:rsidRDefault="006E7439" w:rsidP="005843AF">
            <w:pPr>
              <w:rPr>
                <w:sz w:val="18"/>
                <w:szCs w:val="18"/>
                <w:lang w:val="es-ES"/>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33157" w14:textId="77777777" w:rsidR="006E7439" w:rsidRPr="00600DB0" w:rsidRDefault="006E7439" w:rsidP="005843AF">
            <w:pPr>
              <w:rPr>
                <w:sz w:val="18"/>
                <w:szCs w:val="18"/>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868F" w14:textId="77777777" w:rsidR="006E7439" w:rsidRPr="00600DB0" w:rsidRDefault="006E7439" w:rsidP="005843AF">
            <w:pP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F165F" w14:textId="77777777" w:rsidR="006E7439" w:rsidRPr="00600DB0" w:rsidRDefault="006E7439" w:rsidP="005843AF">
            <w:pPr>
              <w:rPr>
                <w:sz w:val="18"/>
                <w:szCs w:val="18"/>
                <w:lang w:val="es-ES"/>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23C8" w14:textId="77777777" w:rsidR="006E7439" w:rsidRPr="00600DB0" w:rsidRDefault="006E7439" w:rsidP="005843AF">
            <w:pPr>
              <w:rPr>
                <w:sz w:val="18"/>
                <w:szCs w:val="18"/>
                <w:lang w:val="es-E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B7BA" w14:textId="77777777" w:rsidR="006E7439" w:rsidRPr="00600DB0" w:rsidRDefault="006E7439" w:rsidP="005843AF">
            <w:pPr>
              <w:rPr>
                <w:sz w:val="18"/>
                <w:szCs w:val="18"/>
                <w:lang w:val="es-ES"/>
              </w:rPr>
            </w:pPr>
          </w:p>
        </w:tc>
        <w:tc>
          <w:tcPr>
            <w:tcW w:w="285" w:type="dxa"/>
            <w:tcBorders>
              <w:top w:val="single" w:sz="4" w:space="0" w:color="000000"/>
              <w:left w:val="single" w:sz="4" w:space="0" w:color="000000"/>
              <w:bottom w:val="single" w:sz="4" w:space="0" w:color="000000"/>
              <w:right w:val="single" w:sz="4" w:space="0" w:color="000000"/>
            </w:tcBorders>
          </w:tcPr>
          <w:p w14:paraId="03642F05"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tcPr>
          <w:p w14:paraId="356C7B21" w14:textId="77777777" w:rsidR="006E7439" w:rsidRPr="00600DB0" w:rsidRDefault="006E7439" w:rsidP="005843AF">
            <w:pPr>
              <w:jc w:val="center"/>
              <w:rPr>
                <w:sz w:val="18"/>
                <w:szCs w:val="18"/>
                <w:lang w:val="es-ES"/>
              </w:rPr>
            </w:pPr>
          </w:p>
        </w:tc>
        <w:tc>
          <w:tcPr>
            <w:tcW w:w="381" w:type="dxa"/>
            <w:tcBorders>
              <w:top w:val="single" w:sz="4" w:space="0" w:color="000000"/>
              <w:left w:val="single" w:sz="4" w:space="0" w:color="000000"/>
              <w:bottom w:val="single" w:sz="4" w:space="0" w:color="000000"/>
              <w:right w:val="single" w:sz="4" w:space="0" w:color="000000"/>
            </w:tcBorders>
            <w:vAlign w:val="center"/>
          </w:tcPr>
          <w:p w14:paraId="1DBC7031" w14:textId="77777777" w:rsidR="006E7439" w:rsidRPr="00600DB0" w:rsidRDefault="006E7439" w:rsidP="005843AF">
            <w:pPr>
              <w:jc w:val="center"/>
              <w:rPr>
                <w:sz w:val="18"/>
                <w:szCs w:val="18"/>
                <w:lang w:val="es-ES"/>
              </w:rPr>
            </w:pPr>
            <w:r w:rsidRPr="00600DB0">
              <w:rPr>
                <w:sz w:val="18"/>
                <w:szCs w:val="18"/>
                <w:lang w:val="es-ES"/>
              </w:rPr>
              <w:t>X</w:t>
            </w:r>
          </w:p>
        </w:tc>
        <w:tc>
          <w:tcPr>
            <w:tcW w:w="409" w:type="dxa"/>
            <w:tcBorders>
              <w:top w:val="single" w:sz="4" w:space="0" w:color="000000"/>
              <w:left w:val="single" w:sz="4" w:space="0" w:color="000000"/>
              <w:bottom w:val="single" w:sz="4" w:space="0" w:color="000000"/>
              <w:right w:val="single" w:sz="4" w:space="0" w:color="000000"/>
            </w:tcBorders>
            <w:vAlign w:val="center"/>
          </w:tcPr>
          <w:p w14:paraId="6128BB0D" w14:textId="77777777" w:rsidR="006E7439" w:rsidRPr="00600DB0" w:rsidRDefault="006E7439" w:rsidP="005843AF">
            <w:pPr>
              <w:jc w:val="center"/>
              <w:rPr>
                <w:sz w:val="18"/>
                <w:szCs w:val="18"/>
                <w:lang w:val="es-ES"/>
              </w:rPr>
            </w:pPr>
          </w:p>
        </w:tc>
        <w:tc>
          <w:tcPr>
            <w:tcW w:w="360" w:type="dxa"/>
            <w:tcBorders>
              <w:top w:val="single" w:sz="4" w:space="0" w:color="000000"/>
              <w:left w:val="single" w:sz="4" w:space="0" w:color="000000"/>
              <w:bottom w:val="single" w:sz="4" w:space="0" w:color="000000"/>
              <w:right w:val="single" w:sz="4" w:space="0" w:color="000000"/>
            </w:tcBorders>
          </w:tcPr>
          <w:p w14:paraId="729CC4DA" w14:textId="77777777" w:rsidR="006E7439" w:rsidRPr="00600DB0" w:rsidRDefault="006E7439" w:rsidP="005843AF">
            <w:pPr>
              <w:jc w:val="center"/>
              <w:rPr>
                <w:sz w:val="18"/>
                <w:szCs w:val="18"/>
                <w:lang w:val="es-E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8C4F4" w14:textId="77777777" w:rsidR="006E7439" w:rsidRPr="00600DB0" w:rsidRDefault="006E7439" w:rsidP="005843AF">
            <w:pPr>
              <w:jc w:val="center"/>
              <w:rPr>
                <w:sz w:val="18"/>
                <w:szCs w:val="18"/>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86B88" w14:textId="77777777" w:rsidR="006E7439" w:rsidRPr="00600DB0" w:rsidRDefault="006E7439" w:rsidP="005843AF">
            <w:pPr>
              <w:ind w:right="-16"/>
              <w:jc w:val="center"/>
              <w:rPr>
                <w:sz w:val="18"/>
                <w:szCs w:val="18"/>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1FE4C" w14:textId="77777777" w:rsidR="006E7439" w:rsidRPr="00600DB0" w:rsidRDefault="006E7439" w:rsidP="005843AF">
            <w:pPr>
              <w:ind w:right="-40"/>
              <w:jc w:val="center"/>
              <w:rPr>
                <w:sz w:val="18"/>
                <w:szCs w:val="18"/>
                <w:lang w:val="es-ES"/>
              </w:rPr>
            </w:pPr>
          </w:p>
        </w:tc>
      </w:tr>
      <w:tr w:rsidR="006E7439" w:rsidRPr="00600DB0" w14:paraId="1BF94F83" w14:textId="77777777" w:rsidTr="005843AF">
        <w:trPr>
          <w:trHeight w:val="287"/>
          <w:jc w:val="center"/>
        </w:trPr>
        <w:tc>
          <w:tcPr>
            <w:tcW w:w="11335"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6DA6B" w14:textId="77777777" w:rsidR="006E7439" w:rsidRPr="00600DB0" w:rsidRDefault="006E7439" w:rsidP="005843AF">
            <w:pPr>
              <w:jc w:val="right"/>
              <w:rPr>
                <w:b/>
                <w:sz w:val="18"/>
                <w:szCs w:val="18"/>
                <w:lang w:val="es-ES"/>
              </w:rPr>
            </w:pPr>
            <w:r w:rsidRPr="00600DB0">
              <w:rPr>
                <w:b/>
                <w:sz w:val="18"/>
                <w:szCs w:val="18"/>
                <w:lang w:val="es-ES"/>
              </w:rPr>
              <w:t>Costo total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617A2" w14:textId="77777777" w:rsidR="006E7439" w:rsidRPr="00600DB0" w:rsidRDefault="006E7439" w:rsidP="005843AF">
            <w:pPr>
              <w:ind w:right="-16"/>
              <w:jc w:val="center"/>
              <w:rPr>
                <w:b/>
                <w:sz w:val="18"/>
                <w:szCs w:val="18"/>
                <w:lang w:val="es-ES"/>
              </w:rPr>
            </w:pPr>
            <w:r w:rsidRPr="00600DB0">
              <w:rPr>
                <w:b/>
                <w:sz w:val="18"/>
                <w:szCs w:val="18"/>
                <w:lang w:val="es-ES"/>
              </w:rPr>
              <w:t>300.000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576BF" w14:textId="77777777" w:rsidR="006E7439" w:rsidRPr="00600DB0" w:rsidRDefault="006E7439" w:rsidP="005843AF">
            <w:pPr>
              <w:ind w:right="-40"/>
              <w:jc w:val="center"/>
              <w:rPr>
                <w:sz w:val="18"/>
                <w:szCs w:val="18"/>
                <w:lang w:val="es-ES"/>
              </w:rPr>
            </w:pPr>
          </w:p>
        </w:tc>
      </w:tr>
    </w:tbl>
    <w:p w14:paraId="466C0B10" w14:textId="77777777" w:rsidR="006E7439" w:rsidRPr="00600DB0" w:rsidRDefault="006E7439" w:rsidP="006E7439">
      <w:pPr>
        <w:rPr>
          <w:lang w:val="es-ES"/>
        </w:rPr>
      </w:pPr>
    </w:p>
    <w:bookmarkEnd w:id="64"/>
    <w:p w14:paraId="39F140AD" w14:textId="77777777" w:rsidR="006E7439" w:rsidRPr="00600DB0" w:rsidRDefault="006E7439" w:rsidP="006E7439">
      <w:pPr>
        <w:rPr>
          <w:lang w:val="es-ES"/>
        </w:rPr>
      </w:pPr>
    </w:p>
    <w:p w14:paraId="774AFAD8" w14:textId="77777777" w:rsidR="006E7439" w:rsidRPr="00600DB0" w:rsidRDefault="006E7439" w:rsidP="006E7439">
      <w:pPr>
        <w:suppressAutoHyphens w:val="0"/>
        <w:rPr>
          <w:rFonts w:eastAsia="Calibri"/>
          <w:spacing w:val="0"/>
          <w:szCs w:val="22"/>
          <w:lang w:val="es-ES"/>
        </w:rPr>
      </w:pPr>
    </w:p>
    <w:p w14:paraId="29420DB2" w14:textId="3D7F060D" w:rsidR="008B62A3" w:rsidRPr="00600DB0" w:rsidRDefault="008B62A3" w:rsidP="006E7439">
      <w:pPr>
        <w:rPr>
          <w:rFonts w:eastAsia="Calibri"/>
          <w:lang w:val="es-ES"/>
        </w:rPr>
      </w:pPr>
    </w:p>
    <w:sectPr w:rsidR="008B62A3" w:rsidRPr="00600DB0" w:rsidSect="00AE3BDB">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73BF" w14:textId="77777777" w:rsidR="003437A7" w:rsidRDefault="003437A7" w:rsidP="00EC31C6">
      <w:r>
        <w:separator/>
      </w:r>
    </w:p>
  </w:endnote>
  <w:endnote w:type="continuationSeparator" w:id="0">
    <w:p w14:paraId="262BDC9C" w14:textId="77777777" w:rsidR="003437A7" w:rsidRDefault="003437A7" w:rsidP="00EC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A13C" w14:textId="77777777" w:rsidR="005843AF" w:rsidRDefault="005843AF">
    <w:pPr>
      <w:pStyle w:val="Footer"/>
      <w:jc w:val="center"/>
    </w:pPr>
  </w:p>
  <w:p w14:paraId="2DB4249C" w14:textId="77777777" w:rsidR="005843AF" w:rsidRDefault="00584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737940"/>
      <w:docPartObj>
        <w:docPartGallery w:val="Page Numbers (Bottom of Page)"/>
        <w:docPartUnique/>
      </w:docPartObj>
    </w:sdtPr>
    <w:sdtEndPr>
      <w:rPr>
        <w:noProof/>
      </w:rPr>
    </w:sdtEndPr>
    <w:sdtContent>
      <w:p w14:paraId="11353F72" w14:textId="12F75952" w:rsidR="005843AF" w:rsidRDefault="005843AF">
        <w:pPr>
          <w:pStyle w:val="Footer"/>
          <w:jc w:val="center"/>
        </w:pPr>
        <w:r>
          <w:fldChar w:fldCharType="begin"/>
        </w:r>
        <w:r>
          <w:instrText xml:space="preserve"> PAGE   \* MERGEFORMAT </w:instrText>
        </w:r>
        <w:r>
          <w:fldChar w:fldCharType="separate"/>
        </w:r>
        <w:r w:rsidR="00452BC9">
          <w:rPr>
            <w:noProof/>
          </w:rPr>
          <w:t>2</w:t>
        </w:r>
        <w:r>
          <w:rPr>
            <w:noProof/>
          </w:rPr>
          <w:fldChar w:fldCharType="end"/>
        </w:r>
      </w:p>
    </w:sdtContent>
  </w:sdt>
  <w:p w14:paraId="42CFA4FF" w14:textId="77777777" w:rsidR="005843AF" w:rsidRDefault="00584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177464"/>
      <w:docPartObj>
        <w:docPartGallery w:val="Page Numbers (Bottom of Page)"/>
        <w:docPartUnique/>
      </w:docPartObj>
    </w:sdtPr>
    <w:sdtEndPr>
      <w:rPr>
        <w:noProof/>
      </w:rPr>
    </w:sdtEndPr>
    <w:sdtContent>
      <w:p w14:paraId="2E97C8F3" w14:textId="648E674E" w:rsidR="005843AF" w:rsidRDefault="005843AF">
        <w:pPr>
          <w:pStyle w:val="Footer"/>
          <w:jc w:val="center"/>
        </w:pPr>
        <w:r>
          <w:fldChar w:fldCharType="begin"/>
        </w:r>
        <w:r>
          <w:instrText xml:space="preserve"> PAGE   \* MERGEFORMAT </w:instrText>
        </w:r>
        <w:r>
          <w:fldChar w:fldCharType="separate"/>
        </w:r>
        <w:r w:rsidR="00452BC9">
          <w:rPr>
            <w:noProof/>
          </w:rPr>
          <w:t>12</w:t>
        </w:r>
        <w:r>
          <w:rPr>
            <w:noProof/>
          </w:rPr>
          <w:fldChar w:fldCharType="end"/>
        </w:r>
      </w:p>
    </w:sdtContent>
  </w:sdt>
  <w:p w14:paraId="1004E467" w14:textId="77777777" w:rsidR="005843AF" w:rsidRDefault="005843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858828"/>
      <w:docPartObj>
        <w:docPartGallery w:val="Page Numbers (Bottom of Page)"/>
        <w:docPartUnique/>
      </w:docPartObj>
    </w:sdtPr>
    <w:sdtEndPr>
      <w:rPr>
        <w:noProof/>
      </w:rPr>
    </w:sdtEndPr>
    <w:sdtContent>
      <w:p w14:paraId="6E117BB0" w14:textId="5D1108F0" w:rsidR="005843AF" w:rsidRDefault="005843AF">
        <w:pPr>
          <w:pStyle w:val="Footer"/>
          <w:jc w:val="center"/>
        </w:pPr>
        <w:r>
          <w:fldChar w:fldCharType="begin"/>
        </w:r>
        <w:r>
          <w:instrText xml:space="preserve"> PAGE   \* MERGEFORMAT </w:instrText>
        </w:r>
        <w:r>
          <w:fldChar w:fldCharType="separate"/>
        </w:r>
        <w:r w:rsidR="00452BC9">
          <w:rPr>
            <w:noProof/>
          </w:rPr>
          <w:t>20</w:t>
        </w:r>
        <w:r>
          <w:rPr>
            <w:noProof/>
          </w:rPr>
          <w:fldChar w:fldCharType="end"/>
        </w:r>
      </w:p>
    </w:sdtContent>
  </w:sdt>
  <w:p w14:paraId="2FC3034D" w14:textId="77777777" w:rsidR="005843AF" w:rsidRDefault="005843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2551"/>
      <w:docPartObj>
        <w:docPartGallery w:val="Page Numbers (Bottom of Page)"/>
        <w:docPartUnique/>
      </w:docPartObj>
    </w:sdtPr>
    <w:sdtEndPr>
      <w:rPr>
        <w:noProof/>
      </w:rPr>
    </w:sdtEndPr>
    <w:sdtContent>
      <w:p w14:paraId="188E34D6" w14:textId="268172D7" w:rsidR="005843AF" w:rsidRDefault="005843AF">
        <w:pPr>
          <w:pStyle w:val="Footer"/>
          <w:jc w:val="center"/>
        </w:pPr>
        <w:r>
          <w:fldChar w:fldCharType="begin"/>
        </w:r>
        <w:r>
          <w:instrText xml:space="preserve"> PAGE   \* MERGEFORMAT </w:instrText>
        </w:r>
        <w:r>
          <w:fldChar w:fldCharType="separate"/>
        </w:r>
        <w:r w:rsidR="00452BC9">
          <w:rPr>
            <w:noProof/>
          </w:rPr>
          <w:t>22</w:t>
        </w:r>
        <w:r>
          <w:rPr>
            <w:noProof/>
          </w:rPr>
          <w:fldChar w:fldCharType="end"/>
        </w:r>
      </w:p>
    </w:sdtContent>
  </w:sdt>
  <w:p w14:paraId="1D0C32BC" w14:textId="77777777" w:rsidR="005843AF" w:rsidRDefault="0058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D4A6B" w14:textId="77777777" w:rsidR="003437A7" w:rsidRDefault="003437A7" w:rsidP="00EC31C6">
      <w:r w:rsidRPr="00EC31C6">
        <w:rPr>
          <w:color w:val="000000"/>
        </w:rPr>
        <w:separator/>
      </w:r>
    </w:p>
  </w:footnote>
  <w:footnote w:type="continuationSeparator" w:id="0">
    <w:p w14:paraId="5E38D59E" w14:textId="77777777" w:rsidR="003437A7" w:rsidRDefault="003437A7" w:rsidP="00EC31C6">
      <w:r>
        <w:continuationSeparator/>
      </w:r>
    </w:p>
  </w:footnote>
  <w:footnote w:id="1">
    <w:p w14:paraId="733D1AB9"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Incluyen: </w:t>
      </w:r>
      <w:r w:rsidRPr="002043CD">
        <w:rPr>
          <w:rFonts w:eastAsia="Arial"/>
          <w:sz w:val="18"/>
          <w:szCs w:val="18"/>
        </w:rPr>
        <w:t>captación, potabilización de agua, conducción, distribución, almacenamiento y conexiones intra domiciliarias</w:t>
      </w:r>
    </w:p>
  </w:footnote>
  <w:footnote w:id="2">
    <w:p w14:paraId="0A372E09"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Incluyen: </w:t>
      </w:r>
      <w:r w:rsidRPr="002043CD">
        <w:rPr>
          <w:rFonts w:eastAsia="Arial"/>
          <w:sz w:val="18"/>
          <w:szCs w:val="18"/>
        </w:rPr>
        <w:t>construcción de Unidades Básicas de Saneamiento (UBS)</w:t>
      </w:r>
    </w:p>
  </w:footnote>
  <w:footnote w:id="3">
    <w:p w14:paraId="01EDC872"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Incluye las actividades de educación sanitaria y ambiental con las familias y la gestión del servicio con las JASS y las ATMs.</w:t>
      </w:r>
    </w:p>
  </w:footnote>
  <w:footnote w:id="4">
    <w:p w14:paraId="1A2F613C" w14:textId="77777777" w:rsidR="005843AF" w:rsidRPr="002043CD" w:rsidRDefault="005843AF" w:rsidP="006E7439">
      <w:pPr>
        <w:pStyle w:val="FootnoteText"/>
        <w:spacing w:after="0"/>
        <w:ind w:left="180" w:hanging="180"/>
        <w:rPr>
          <w:sz w:val="18"/>
          <w:szCs w:val="18"/>
          <w:lang w:val="es-MX"/>
        </w:rPr>
      </w:pPr>
      <w:r w:rsidRPr="002043CD">
        <w:rPr>
          <w:rStyle w:val="FootnoteReference"/>
          <w:sz w:val="18"/>
          <w:szCs w:val="18"/>
        </w:rPr>
        <w:footnoteRef/>
      </w:r>
      <w:r w:rsidRPr="002043CD">
        <w:rPr>
          <w:sz w:val="18"/>
          <w:szCs w:val="18"/>
        </w:rPr>
        <w:t xml:space="preserve"> Ley No. 30533 el 1 de enero de 2017.</w:t>
      </w:r>
    </w:p>
  </w:footnote>
  <w:footnote w:id="5">
    <w:p w14:paraId="26B1E789"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w:t>
      </w:r>
      <w:bookmarkStart w:id="15" w:name="_Hlk492995028"/>
      <w:r w:rsidRPr="002043CD">
        <w:rPr>
          <w:sz w:val="18"/>
          <w:szCs w:val="18"/>
        </w:rPr>
        <w:t>Incluye la adquisición de equipos, mobiliario y herramientas para la AOM</w:t>
      </w:r>
      <w:bookmarkEnd w:id="15"/>
      <w:r w:rsidRPr="002043CD">
        <w:rPr>
          <w:sz w:val="18"/>
          <w:szCs w:val="18"/>
        </w:rPr>
        <w:t xml:space="preserve">. </w:t>
      </w:r>
    </w:p>
  </w:footnote>
  <w:footnote w:id="6">
    <w:p w14:paraId="120C27BF"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w:t>
      </w:r>
      <w:bookmarkStart w:id="16" w:name="_Hlk492995815"/>
      <w:r w:rsidRPr="002043CD">
        <w:rPr>
          <w:sz w:val="18"/>
          <w:szCs w:val="18"/>
        </w:rPr>
        <w:t>Elaboración e implementación de manuales operativos (guías, protocolos y reglamentos) para la asistencia técnica y monitoreo de las JASS</w:t>
      </w:r>
      <w:bookmarkEnd w:id="16"/>
      <w:r w:rsidRPr="002043CD">
        <w:rPr>
          <w:sz w:val="18"/>
          <w:szCs w:val="18"/>
        </w:rPr>
        <w:t xml:space="preserve">. </w:t>
      </w:r>
    </w:p>
  </w:footnote>
  <w:footnote w:id="7">
    <w:p w14:paraId="775D8DF8"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Incluye la adquisición de equipos y herramientas para la asistencia técnica y monitoreo de las JASS. </w:t>
      </w:r>
    </w:p>
  </w:footnote>
  <w:footnote w:id="8">
    <w:p w14:paraId="5B1C5D27"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Elaboración e implementación de manuales operativos (guías, protocolos y reglamentos) para la asistencia técnica y monitoreo de las ATMs.</w:t>
      </w:r>
    </w:p>
  </w:footnote>
  <w:footnote w:id="9">
    <w:p w14:paraId="6A2E76F5"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Incluye el diseño de un tablero de control para la gestión de programas del PNSR; actualización del modelo de intervención en el área rural y formulación de reglamentos, instrumentos y procedimientos para su institucionalización; actualización de una metodología para el cálculo y aplicación de la cuota familiar; capacitación de personal en gestión de proyectos; y sistematización y reporte de línea base de los sistemas rurales.</w:t>
      </w:r>
    </w:p>
  </w:footnote>
  <w:footnote w:id="10">
    <w:p w14:paraId="13969463"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w:t>
      </w:r>
      <w:bookmarkStart w:id="17" w:name="_Hlk492998638"/>
      <w:r w:rsidRPr="002043CD">
        <w:rPr>
          <w:sz w:val="18"/>
          <w:szCs w:val="18"/>
        </w:rPr>
        <w:t>Incluye la operación de los sistemas por parte del contratista de obras de manera conjunta con la JASS correspondiente, una vez realizada la recepción provisional de la obra y por un periodo de hasta tres meses.</w:t>
      </w:r>
      <w:bookmarkEnd w:id="17"/>
    </w:p>
  </w:footnote>
  <w:footnote w:id="11">
    <w:p w14:paraId="12C7455A"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w:t>
      </w:r>
      <w:bookmarkStart w:id="18" w:name="_Hlk492998815"/>
      <w:r w:rsidRPr="002043CD">
        <w:rPr>
          <w:sz w:val="18"/>
          <w:szCs w:val="18"/>
        </w:rPr>
        <w:t>Incluye la evaluación y los ajustes necesarios por parte de una firma especializada para asegurar la operación sostenible de los sistemas durante un periodo de hasta tres meses, y luego de haber transcurrido seis meses de operación por parte de las JASS.</w:t>
      </w:r>
      <w:bookmarkEnd w:id="18"/>
    </w:p>
  </w:footnote>
  <w:footnote w:id="12">
    <w:p w14:paraId="01BC47B2" w14:textId="77777777" w:rsidR="005843AF" w:rsidRPr="002043CD" w:rsidRDefault="005843AF" w:rsidP="006E7439">
      <w:pPr>
        <w:pStyle w:val="FootnoteText"/>
        <w:spacing w:after="0"/>
        <w:ind w:left="180" w:hanging="180"/>
        <w:rPr>
          <w:sz w:val="18"/>
          <w:szCs w:val="18"/>
        </w:rPr>
      </w:pPr>
      <w:r w:rsidRPr="002043CD">
        <w:rPr>
          <w:rStyle w:val="FootnoteReference"/>
          <w:sz w:val="18"/>
          <w:szCs w:val="18"/>
        </w:rPr>
        <w:footnoteRef/>
      </w:r>
      <w:r w:rsidRPr="002043CD">
        <w:rPr>
          <w:sz w:val="18"/>
          <w:szCs w:val="18"/>
        </w:rPr>
        <w:t xml:space="preserve"> </w:t>
      </w:r>
      <w:r w:rsidRPr="002043CD">
        <w:rPr>
          <w:color w:val="101010"/>
          <w:sz w:val="18"/>
          <w:szCs w:val="18"/>
        </w:rPr>
        <w:t>Según el Decreto Legislativo 015-2014-VIVIENDA,</w:t>
      </w:r>
      <w:r w:rsidRPr="002043CD">
        <w:rPr>
          <w:sz w:val="18"/>
          <w:szCs w:val="18"/>
        </w:rPr>
        <w:t xml:space="preserve"> </w:t>
      </w:r>
      <w:r w:rsidRPr="002043CD">
        <w:rPr>
          <w:color w:val="101010"/>
          <w:sz w:val="18"/>
          <w:szCs w:val="18"/>
        </w:rPr>
        <w:t>los Núcleos Ejecutores son entes colectivos sujetos de derecho, conformados por personas que habitan en centros poblados de las zonas rurales o rurales dispersas, pobres y extremadamente pobres, comprendidos en el ámbito de competencia del MVCS y/o de sus programas, que desarrollen intervenciones de mejoramiento de vivienda rural, saneamiento rural, mejoramiento de la infraestructura del Tambo e infraestructura productiva. Los Núcleos Ejecutores representan una población organizada, tienen carácter temporal, gozan de capacidad jurídica para contratar, intervenir en procedimientos administrativos y judiciales, así como en todos los actos para el desarrollo de los proyectos respectivos, rigiéndose para tales efectos por las normas del ámbito del sector privado.</w:t>
      </w:r>
    </w:p>
  </w:footnote>
  <w:footnote w:id="13">
    <w:p w14:paraId="2F171B68" w14:textId="77777777" w:rsidR="005843AF" w:rsidRPr="00A859D5" w:rsidRDefault="005843AF" w:rsidP="006E7439">
      <w:pPr>
        <w:pStyle w:val="FootnoteText"/>
        <w:rPr>
          <w:rFonts w:ascii="Arial" w:hAnsi="Arial" w:cs="Arial"/>
          <w:sz w:val="18"/>
          <w:szCs w:val="18"/>
          <w:lang w:val="es-ES"/>
        </w:rPr>
      </w:pPr>
      <w:r w:rsidRPr="00A859D5">
        <w:rPr>
          <w:rStyle w:val="FootnoteReference"/>
          <w:rFonts w:ascii="Arial" w:hAnsi="Arial" w:cs="Arial"/>
          <w:sz w:val="18"/>
          <w:szCs w:val="18"/>
        </w:rPr>
        <w:footnoteRef/>
      </w:r>
      <w:r w:rsidRPr="00A859D5">
        <w:rPr>
          <w:rFonts w:ascii="Arial" w:hAnsi="Arial" w:cs="Arial"/>
          <w:sz w:val="18"/>
          <w:szCs w:val="18"/>
        </w:rPr>
        <w:t xml:space="preserve"> La firma consultora realizará el trabajo de fortalecimiento tras 6 meses de entrega de los sistemas a 80 JASS. Para el resto de sistemas (20) que no tendrán el trabajo de consultoría de fortalecimiento de sostenibilidad por finalizar el último año de programa, la firma consultora realizará un levantamiento de información para recopilar la información necesaria para el reporte de los indicadores de resultado y productos necesarios.</w:t>
      </w:r>
    </w:p>
  </w:footnote>
  <w:footnote w:id="14">
    <w:p w14:paraId="248330EA" w14:textId="77777777" w:rsidR="005843AF" w:rsidRPr="00414D19" w:rsidRDefault="005843AF" w:rsidP="006E7439">
      <w:pPr>
        <w:pStyle w:val="FootnoteText"/>
        <w:rPr>
          <w:rFonts w:ascii="Arial" w:hAnsi="Arial" w:cs="Arial"/>
          <w:sz w:val="18"/>
          <w:szCs w:val="18"/>
        </w:rPr>
      </w:pPr>
      <w:r w:rsidRPr="00414D19">
        <w:rPr>
          <w:rStyle w:val="FootnoteReference"/>
          <w:sz w:val="18"/>
          <w:szCs w:val="18"/>
        </w:rPr>
        <w:footnoteRef/>
      </w:r>
      <w:r w:rsidRPr="00414D19">
        <w:rPr>
          <w:rFonts w:ascii="Arial" w:hAnsi="Arial" w:cs="Arial"/>
          <w:sz w:val="18"/>
          <w:szCs w:val="18"/>
        </w:rPr>
        <w:t xml:space="preserve"> Según RM205-2010-Vivienda</w:t>
      </w:r>
    </w:p>
  </w:footnote>
  <w:footnote w:id="15">
    <w:p w14:paraId="57F83A1A" w14:textId="77777777" w:rsidR="005843AF" w:rsidRPr="00414D19" w:rsidRDefault="005843AF" w:rsidP="006E7439">
      <w:pPr>
        <w:pStyle w:val="FootnoteText"/>
        <w:rPr>
          <w:rFonts w:ascii="Arial" w:hAnsi="Arial" w:cs="Arial"/>
          <w:sz w:val="18"/>
          <w:szCs w:val="18"/>
        </w:rPr>
      </w:pPr>
      <w:r w:rsidRPr="00414D19">
        <w:rPr>
          <w:rStyle w:val="FootnoteReference"/>
          <w:sz w:val="18"/>
          <w:szCs w:val="18"/>
        </w:rPr>
        <w:footnoteRef/>
      </w:r>
      <w:r w:rsidRPr="00414D19">
        <w:rPr>
          <w:rFonts w:ascii="Arial" w:hAnsi="Arial" w:cs="Arial"/>
          <w:sz w:val="18"/>
          <w:szCs w:val="18"/>
        </w:rPr>
        <w:t xml:space="preserve"> Ley 50533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1325"/>
    <w:multiLevelType w:val="multilevel"/>
    <w:tmpl w:val="C922A3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B7FC9"/>
    <w:multiLevelType w:val="multilevel"/>
    <w:tmpl w:val="CD0A6ED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 w15:restartNumberingAfterBreak="0">
    <w:nsid w:val="1C3732FF"/>
    <w:multiLevelType w:val="hybridMultilevel"/>
    <w:tmpl w:val="3D88F0D0"/>
    <w:lvl w:ilvl="0" w:tplc="A124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93C33"/>
    <w:multiLevelType w:val="multilevel"/>
    <w:tmpl w:val="65C83B62"/>
    <w:lvl w:ilvl="0">
      <w:start w:val="1"/>
      <w:numFmt w:val="upperRoman"/>
      <w:lvlRestart w:val="0"/>
      <w:lvlText w:val="%1."/>
      <w:lvlJc w:val="center"/>
      <w:pPr>
        <w:tabs>
          <w:tab w:val="num" w:pos="2088"/>
        </w:tabs>
        <w:ind w:left="1440" w:firstLine="288"/>
      </w:pPr>
      <w:rPr>
        <w:rFonts w:cs="Times New Roman"/>
        <w:b/>
        <w:i w:val="0"/>
      </w:rPr>
    </w:lvl>
    <w:lvl w:ilvl="1">
      <w:start w:val="1"/>
      <w:numFmt w:val="decimal"/>
      <w:isLgl/>
      <w:lvlText w:val="%1.%2"/>
      <w:lvlJc w:val="left"/>
      <w:pPr>
        <w:tabs>
          <w:tab w:val="num" w:pos="2736"/>
        </w:tabs>
        <w:ind w:left="2736" w:hanging="1296"/>
      </w:pPr>
      <w:rPr>
        <w:rFonts w:cs="Times New Roman"/>
      </w:rPr>
    </w:lvl>
    <w:lvl w:ilvl="2">
      <w:start w:val="1"/>
      <w:numFmt w:val="lowerLetter"/>
      <w:pStyle w:val="Paragraph"/>
      <w:lvlText w:val="%3."/>
      <w:lvlJc w:val="left"/>
      <w:pPr>
        <w:tabs>
          <w:tab w:val="num" w:pos="2592"/>
        </w:tabs>
        <w:ind w:left="2592" w:hanging="432"/>
      </w:pPr>
      <w:rPr>
        <w:rFonts w:cs="Times New Roman"/>
      </w:rPr>
    </w:lvl>
    <w:lvl w:ilvl="3">
      <w:start w:val="1"/>
      <w:numFmt w:val="lowerRoman"/>
      <w:lvlText w:val="%4."/>
      <w:lvlJc w:val="right"/>
      <w:pPr>
        <w:tabs>
          <w:tab w:val="num" w:pos="3024"/>
        </w:tabs>
        <w:ind w:left="3024" w:hanging="288"/>
      </w:pPr>
      <w:rPr>
        <w:rFonts w:cs="Times New Roman"/>
      </w:rPr>
    </w:lvl>
    <w:lvl w:ilvl="4">
      <w:start w:val="1"/>
      <w:numFmt w:val="decimal"/>
      <w:lvlText w:val="%1.%2.%3.%4.%5"/>
      <w:lvlJc w:val="left"/>
      <w:pPr>
        <w:ind w:left="2448" w:hanging="1008"/>
      </w:pPr>
      <w:rPr>
        <w:rFonts w:cs="Times New Roman"/>
      </w:rPr>
    </w:lvl>
    <w:lvl w:ilvl="5">
      <w:start w:val="1"/>
      <w:numFmt w:val="decimal"/>
      <w:lvlText w:val="%1.%2.%3.%4.%5.%6"/>
      <w:lvlJc w:val="left"/>
      <w:pPr>
        <w:ind w:left="2592" w:hanging="1152"/>
      </w:pPr>
      <w:rPr>
        <w:rFonts w:cs="Times New Roman"/>
      </w:rPr>
    </w:lvl>
    <w:lvl w:ilvl="6">
      <w:start w:val="1"/>
      <w:numFmt w:val="decimal"/>
      <w:lvlText w:val="%1.%2.%3.%4.%5.%6.%7"/>
      <w:lvlJc w:val="left"/>
      <w:pPr>
        <w:ind w:left="2736" w:hanging="1296"/>
      </w:pPr>
      <w:rPr>
        <w:rFonts w:cs="Times New Roman"/>
      </w:rPr>
    </w:lvl>
    <w:lvl w:ilvl="7">
      <w:start w:val="1"/>
      <w:numFmt w:val="decimal"/>
      <w:lvlText w:val="%1.%2.%3.%4.%5.%6.%7.%8"/>
      <w:lvlJc w:val="left"/>
      <w:pPr>
        <w:ind w:left="2880" w:hanging="1440"/>
      </w:pPr>
      <w:rPr>
        <w:rFonts w:cs="Times New Roman"/>
      </w:rPr>
    </w:lvl>
    <w:lvl w:ilvl="8">
      <w:start w:val="1"/>
      <w:numFmt w:val="decimal"/>
      <w:lvlText w:val="%1.%2.%3.%4.%5.%6.%7.%8.%9"/>
      <w:lvlJc w:val="left"/>
      <w:pPr>
        <w:ind w:left="3024" w:hanging="1584"/>
      </w:pPr>
      <w:rPr>
        <w:rFonts w:cs="Times New Roman"/>
      </w:rPr>
    </w:lvl>
  </w:abstractNum>
  <w:abstractNum w:abstractNumId="4" w15:restartNumberingAfterBreak="0">
    <w:nsid w:val="212E2A8E"/>
    <w:multiLevelType w:val="multilevel"/>
    <w:tmpl w:val="6A2452E6"/>
    <w:styleLink w:val="LFO9"/>
    <w:lvl w:ilvl="0">
      <w:start w:val="1"/>
      <w:numFmt w:val="lowerLetter"/>
      <w:pStyle w:val="Paragrapha"/>
      <w:lvlText w:val="%1."/>
      <w:lvlJc w:val="left"/>
      <w:pPr>
        <w:ind w:left="1080" w:hanging="360"/>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5042685"/>
    <w:multiLevelType w:val="multilevel"/>
    <w:tmpl w:val="E1C2695E"/>
    <w:styleLink w:val="WWOutlineListStyle"/>
    <w:lvl w:ilvl="0">
      <w:start w:val="1"/>
      <w:numFmt w:val="upperRoman"/>
      <w:pStyle w:val="Heading1"/>
      <w:lvlText w:val="%1."/>
      <w:lvlJc w:val="center"/>
      <w:pPr>
        <w:ind w:left="288" w:hanging="288"/>
      </w:pPr>
      <w:rPr>
        <w:rFonts w:ascii="Times New Roman Bold" w:hAnsi="Times New Roman Bold"/>
        <w:b/>
        <w:i w:val="0"/>
        <w:sz w:val="24"/>
      </w:rPr>
    </w:lvl>
    <w:lvl w:ilvl="1">
      <w:start w:val="1"/>
      <w:numFmt w:val="upperLetter"/>
      <w:pStyle w:val="Heading2"/>
      <w:lvlText w:val="%2."/>
      <w:lvlJc w:val="left"/>
      <w:pPr>
        <w:ind w:left="720" w:hanging="720"/>
      </w:pPr>
      <w:rPr>
        <w:rFonts w:ascii="Times New Roman Bold" w:hAnsi="Times New Roman Bold"/>
        <w:b/>
        <w:i w:val="0"/>
        <w:sz w:val="24"/>
      </w:rPr>
    </w:lvl>
    <w:lvl w:ilvl="2">
      <w:start w:val="1"/>
      <w:numFmt w:val="decimal"/>
      <w:pStyle w:val="Heading3"/>
      <w:lvlText w:val="%3."/>
      <w:lvlJc w:val="left"/>
      <w:pPr>
        <w:ind w:left="1080" w:hanging="360"/>
      </w:pPr>
      <w:rPr>
        <w:rFonts w:ascii="Times New Roman Bold" w:hAnsi="Times New Roman Bold"/>
        <w:b/>
        <w:i w:val="0"/>
        <w:sz w:val="24"/>
      </w:rPr>
    </w:lvl>
    <w:lvl w:ilvl="3">
      <w:start w:val="1"/>
      <w:numFmt w:val="lowerLetter"/>
      <w:pStyle w:val="Heading4"/>
      <w:lvlText w:val="%4."/>
      <w:lvlJc w:val="left"/>
      <w:pPr>
        <w:ind w:left="1800" w:hanging="360"/>
      </w:pPr>
      <w:rPr>
        <w:rFonts w:ascii="Times New Roman Bold" w:hAnsi="Times New Roman Bold"/>
        <w:b/>
        <w:i w:val="0"/>
        <w:sz w:val="24"/>
      </w:rPr>
    </w:lvl>
    <w:lvl w:ilvl="4">
      <w:start w:val="1"/>
      <w:numFmt w:val="lowerRoman"/>
      <w:pStyle w:val="Heading5"/>
      <w:lvlText w:val="(%5)"/>
      <w:lvlJc w:val="right"/>
      <w:pPr>
        <w:ind w:left="2088" w:hanging="288"/>
      </w:pPr>
      <w:rPr>
        <w:rFonts w:ascii="Times New Roman Bold" w:hAnsi="Times New Roman Bold"/>
        <w:b/>
        <w:i w:val="0"/>
        <w:sz w:val="24"/>
      </w:rPr>
    </w:lvl>
    <w:lvl w:ilvl="5">
      <w:start w:val="1"/>
      <w:numFmt w:val="none"/>
      <w:lvlText w:val="%6"/>
      <w:lvlJc w:val="left"/>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6" w15:restartNumberingAfterBreak="0">
    <w:nsid w:val="41356207"/>
    <w:multiLevelType w:val="multilevel"/>
    <w:tmpl w:val="FFDC3152"/>
    <w:styleLink w:val="LFO5"/>
    <w:lvl w:ilvl="0">
      <w:numFmt w:val="bullet"/>
      <w:pStyle w:val="bullets"/>
      <w:lvlText w:val=""/>
      <w:lvlJc w:val="left"/>
      <w:pPr>
        <w:ind w:left="1296" w:hanging="576"/>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8" w15:restartNumberingAfterBreak="0">
    <w:nsid w:val="46A74101"/>
    <w:multiLevelType w:val="hybridMultilevel"/>
    <w:tmpl w:val="A62C9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1124A"/>
    <w:multiLevelType w:val="hybridMultilevel"/>
    <w:tmpl w:val="85C4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621E4"/>
    <w:multiLevelType w:val="multilevel"/>
    <w:tmpl w:val="C3727D82"/>
    <w:styleLink w:val="LFO4"/>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1" w15:restartNumberingAfterBreak="0">
    <w:nsid w:val="589A55AD"/>
    <w:multiLevelType w:val="multilevel"/>
    <w:tmpl w:val="1F30F58C"/>
    <w:styleLink w:val="LFO11"/>
    <w:lvl w:ilvl="0">
      <w:start w:val="1"/>
      <w:numFmt w:val="lowerRoman"/>
      <w:pStyle w:val="RomanParagraph"/>
      <w:lvlText w:val="(%1)"/>
      <w:lvlJc w:val="right"/>
      <w:pPr>
        <w:ind w:left="1728" w:hanging="288"/>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F7F54CD"/>
    <w:multiLevelType w:val="hybridMultilevel"/>
    <w:tmpl w:val="1EB2D61E"/>
    <w:lvl w:ilvl="0" w:tplc="004CB3EC">
      <w:start w:val="1"/>
      <w:numFmt w:val="bullet"/>
      <w:lvlText w:val=""/>
      <w:lvlJc w:val="left"/>
      <w:pPr>
        <w:tabs>
          <w:tab w:val="num" w:pos="834"/>
        </w:tabs>
        <w:ind w:left="834" w:hanging="360"/>
      </w:pPr>
      <w:rPr>
        <w:rFonts w:ascii="Wingdings" w:hAnsi="Wingdings" w:hint="default"/>
        <w:color w:val="auto"/>
      </w:rPr>
    </w:lvl>
    <w:lvl w:ilvl="1" w:tplc="E38E4260" w:tentative="1">
      <w:start w:val="1"/>
      <w:numFmt w:val="bullet"/>
      <w:lvlText w:val="o"/>
      <w:lvlJc w:val="left"/>
      <w:pPr>
        <w:tabs>
          <w:tab w:val="num" w:pos="1194"/>
        </w:tabs>
        <w:ind w:left="1194" w:hanging="360"/>
      </w:pPr>
      <w:rPr>
        <w:rFonts w:ascii="Courier New" w:hAnsi="Courier New" w:cs="Courier New" w:hint="default"/>
      </w:rPr>
    </w:lvl>
    <w:lvl w:ilvl="2" w:tplc="CB2037D4" w:tentative="1">
      <w:start w:val="1"/>
      <w:numFmt w:val="bullet"/>
      <w:lvlText w:val=""/>
      <w:lvlJc w:val="left"/>
      <w:pPr>
        <w:tabs>
          <w:tab w:val="num" w:pos="1914"/>
        </w:tabs>
        <w:ind w:left="1914" w:hanging="360"/>
      </w:pPr>
      <w:rPr>
        <w:rFonts w:ascii="Wingdings" w:hAnsi="Wingdings" w:hint="default"/>
      </w:rPr>
    </w:lvl>
    <w:lvl w:ilvl="3" w:tplc="5294496E" w:tentative="1">
      <w:start w:val="1"/>
      <w:numFmt w:val="bullet"/>
      <w:lvlText w:val=""/>
      <w:lvlJc w:val="left"/>
      <w:pPr>
        <w:tabs>
          <w:tab w:val="num" w:pos="2634"/>
        </w:tabs>
        <w:ind w:left="2634" w:hanging="360"/>
      </w:pPr>
      <w:rPr>
        <w:rFonts w:ascii="Symbol" w:hAnsi="Symbol" w:hint="default"/>
      </w:rPr>
    </w:lvl>
    <w:lvl w:ilvl="4" w:tplc="6430EE42" w:tentative="1">
      <w:start w:val="1"/>
      <w:numFmt w:val="bullet"/>
      <w:lvlText w:val="o"/>
      <w:lvlJc w:val="left"/>
      <w:pPr>
        <w:tabs>
          <w:tab w:val="num" w:pos="3354"/>
        </w:tabs>
        <w:ind w:left="3354" w:hanging="360"/>
      </w:pPr>
      <w:rPr>
        <w:rFonts w:ascii="Courier New" w:hAnsi="Courier New" w:cs="Courier New" w:hint="default"/>
      </w:rPr>
    </w:lvl>
    <w:lvl w:ilvl="5" w:tplc="0C94FB5C" w:tentative="1">
      <w:start w:val="1"/>
      <w:numFmt w:val="bullet"/>
      <w:lvlText w:val=""/>
      <w:lvlJc w:val="left"/>
      <w:pPr>
        <w:tabs>
          <w:tab w:val="num" w:pos="4074"/>
        </w:tabs>
        <w:ind w:left="4074" w:hanging="360"/>
      </w:pPr>
      <w:rPr>
        <w:rFonts w:ascii="Wingdings" w:hAnsi="Wingdings" w:hint="default"/>
      </w:rPr>
    </w:lvl>
    <w:lvl w:ilvl="6" w:tplc="801AEDE2" w:tentative="1">
      <w:start w:val="1"/>
      <w:numFmt w:val="bullet"/>
      <w:lvlText w:val=""/>
      <w:lvlJc w:val="left"/>
      <w:pPr>
        <w:tabs>
          <w:tab w:val="num" w:pos="4794"/>
        </w:tabs>
        <w:ind w:left="4794" w:hanging="360"/>
      </w:pPr>
      <w:rPr>
        <w:rFonts w:ascii="Symbol" w:hAnsi="Symbol" w:hint="default"/>
      </w:rPr>
    </w:lvl>
    <w:lvl w:ilvl="7" w:tplc="905C7EE6" w:tentative="1">
      <w:start w:val="1"/>
      <w:numFmt w:val="bullet"/>
      <w:lvlText w:val="o"/>
      <w:lvlJc w:val="left"/>
      <w:pPr>
        <w:tabs>
          <w:tab w:val="num" w:pos="5514"/>
        </w:tabs>
        <w:ind w:left="5514" w:hanging="360"/>
      </w:pPr>
      <w:rPr>
        <w:rFonts w:ascii="Courier New" w:hAnsi="Courier New" w:cs="Courier New" w:hint="default"/>
      </w:rPr>
    </w:lvl>
    <w:lvl w:ilvl="8" w:tplc="DA76594C" w:tentative="1">
      <w:start w:val="1"/>
      <w:numFmt w:val="bullet"/>
      <w:lvlText w:val=""/>
      <w:lvlJc w:val="left"/>
      <w:pPr>
        <w:tabs>
          <w:tab w:val="num" w:pos="6234"/>
        </w:tabs>
        <w:ind w:left="6234" w:hanging="360"/>
      </w:pPr>
      <w:rPr>
        <w:rFonts w:ascii="Wingdings" w:hAnsi="Wingdings" w:hint="default"/>
      </w:rPr>
    </w:lvl>
  </w:abstractNum>
  <w:abstractNum w:abstractNumId="13" w15:restartNumberingAfterBreak="0">
    <w:nsid w:val="610830DA"/>
    <w:multiLevelType w:val="hybridMultilevel"/>
    <w:tmpl w:val="C45A33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4DC0728"/>
    <w:multiLevelType w:val="hybridMultilevel"/>
    <w:tmpl w:val="5F7E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87761"/>
    <w:multiLevelType w:val="multilevel"/>
    <w:tmpl w:val="115C61B4"/>
    <w:styleLink w:val="LFO10"/>
    <w:lvl w:ilvl="0">
      <w:start w:val="1"/>
      <w:numFmt w:val="decimal"/>
      <w:pStyle w:val="Paragraph1"/>
      <w:lvlText w:val="%1."/>
      <w:lvlJc w:val="left"/>
      <w:pPr>
        <w:ind w:left="1080" w:hanging="360"/>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DC40B3E"/>
    <w:multiLevelType w:val="hybridMultilevel"/>
    <w:tmpl w:val="7F1616F8"/>
    <w:lvl w:ilvl="0" w:tplc="5CB4F1C4">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7"/>
  </w:num>
  <w:num w:numId="5">
    <w:abstractNumId w:val="4"/>
  </w:num>
  <w:num w:numId="6">
    <w:abstractNumId w:val="15"/>
  </w:num>
  <w:num w:numId="7">
    <w:abstractNumId w:val="11"/>
  </w:num>
  <w:num w:numId="8">
    <w:abstractNumId w:val="3"/>
  </w:num>
  <w:num w:numId="9">
    <w:abstractNumId w:val="8"/>
  </w:num>
  <w:num w:numId="10">
    <w:abstractNumId w:val="2"/>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3"/>
  </w:num>
  <w:num w:numId="16">
    <w:abstractNumId w:val="16"/>
  </w:num>
  <w:num w:numId="17">
    <w:abstractNumId w:val="9"/>
  </w:num>
  <w:num w:numId="18">
    <w:abstractNumId w:val="7"/>
  </w:num>
  <w:num w:numId="19">
    <w:abstractNumId w:val="7"/>
  </w:num>
  <w:num w:numId="20">
    <w:abstractNumId w:val="6"/>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drawingGridHorizontalSpacing w:val="2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C6"/>
    <w:rsid w:val="00002213"/>
    <w:rsid w:val="0000638C"/>
    <w:rsid w:val="00006656"/>
    <w:rsid w:val="00006ABA"/>
    <w:rsid w:val="0001074A"/>
    <w:rsid w:val="000146D8"/>
    <w:rsid w:val="00021317"/>
    <w:rsid w:val="00021BE2"/>
    <w:rsid w:val="0002277E"/>
    <w:rsid w:val="000240B7"/>
    <w:rsid w:val="00025849"/>
    <w:rsid w:val="00026275"/>
    <w:rsid w:val="00030316"/>
    <w:rsid w:val="00030649"/>
    <w:rsid w:val="00030C64"/>
    <w:rsid w:val="000313D0"/>
    <w:rsid w:val="00032D3A"/>
    <w:rsid w:val="000334FF"/>
    <w:rsid w:val="00033C9A"/>
    <w:rsid w:val="00037C04"/>
    <w:rsid w:val="000411DC"/>
    <w:rsid w:val="000452AA"/>
    <w:rsid w:val="0004625C"/>
    <w:rsid w:val="00047A1B"/>
    <w:rsid w:val="00050075"/>
    <w:rsid w:val="000514FA"/>
    <w:rsid w:val="000524A0"/>
    <w:rsid w:val="00054807"/>
    <w:rsid w:val="00054D95"/>
    <w:rsid w:val="00054E86"/>
    <w:rsid w:val="00055690"/>
    <w:rsid w:val="0005615E"/>
    <w:rsid w:val="000566FD"/>
    <w:rsid w:val="000571FE"/>
    <w:rsid w:val="000604C6"/>
    <w:rsid w:val="00061521"/>
    <w:rsid w:val="00061D0E"/>
    <w:rsid w:val="000623EB"/>
    <w:rsid w:val="00062EFB"/>
    <w:rsid w:val="000638CF"/>
    <w:rsid w:val="00071315"/>
    <w:rsid w:val="00071486"/>
    <w:rsid w:val="00084D78"/>
    <w:rsid w:val="00086DE9"/>
    <w:rsid w:val="000910E1"/>
    <w:rsid w:val="00095F72"/>
    <w:rsid w:val="000A0A9D"/>
    <w:rsid w:val="000A2E44"/>
    <w:rsid w:val="000A312C"/>
    <w:rsid w:val="000A4802"/>
    <w:rsid w:val="000A68F2"/>
    <w:rsid w:val="000C16D7"/>
    <w:rsid w:val="000C26FE"/>
    <w:rsid w:val="000C4494"/>
    <w:rsid w:val="000C6265"/>
    <w:rsid w:val="000D1091"/>
    <w:rsid w:val="000D1606"/>
    <w:rsid w:val="000D6474"/>
    <w:rsid w:val="000E07CC"/>
    <w:rsid w:val="000E386A"/>
    <w:rsid w:val="000E4047"/>
    <w:rsid w:val="000E62F2"/>
    <w:rsid w:val="000F100E"/>
    <w:rsid w:val="000F169E"/>
    <w:rsid w:val="000F4D16"/>
    <w:rsid w:val="000F5C39"/>
    <w:rsid w:val="000F5E34"/>
    <w:rsid w:val="00100E40"/>
    <w:rsid w:val="001010CA"/>
    <w:rsid w:val="00101529"/>
    <w:rsid w:val="001016B1"/>
    <w:rsid w:val="00101E25"/>
    <w:rsid w:val="0010629A"/>
    <w:rsid w:val="00107DB9"/>
    <w:rsid w:val="00112979"/>
    <w:rsid w:val="0011448D"/>
    <w:rsid w:val="0011464B"/>
    <w:rsid w:val="00115C93"/>
    <w:rsid w:val="00121DE1"/>
    <w:rsid w:val="001232BB"/>
    <w:rsid w:val="00123B59"/>
    <w:rsid w:val="00124650"/>
    <w:rsid w:val="00131AFE"/>
    <w:rsid w:val="001340A9"/>
    <w:rsid w:val="00134145"/>
    <w:rsid w:val="00135155"/>
    <w:rsid w:val="00136750"/>
    <w:rsid w:val="00141A75"/>
    <w:rsid w:val="00145B01"/>
    <w:rsid w:val="00146CAE"/>
    <w:rsid w:val="001470E1"/>
    <w:rsid w:val="00147B64"/>
    <w:rsid w:val="001518AB"/>
    <w:rsid w:val="00161A75"/>
    <w:rsid w:val="00163023"/>
    <w:rsid w:val="00163729"/>
    <w:rsid w:val="001641E5"/>
    <w:rsid w:val="0016576E"/>
    <w:rsid w:val="001746A8"/>
    <w:rsid w:val="00176A06"/>
    <w:rsid w:val="00176B07"/>
    <w:rsid w:val="00180C77"/>
    <w:rsid w:val="001815B4"/>
    <w:rsid w:val="00182716"/>
    <w:rsid w:val="0018273D"/>
    <w:rsid w:val="00187349"/>
    <w:rsid w:val="0019151B"/>
    <w:rsid w:val="0019461E"/>
    <w:rsid w:val="0019476E"/>
    <w:rsid w:val="00194B97"/>
    <w:rsid w:val="001959AB"/>
    <w:rsid w:val="00196604"/>
    <w:rsid w:val="001A0FFA"/>
    <w:rsid w:val="001A175E"/>
    <w:rsid w:val="001A2E87"/>
    <w:rsid w:val="001A35E8"/>
    <w:rsid w:val="001A717E"/>
    <w:rsid w:val="001B0884"/>
    <w:rsid w:val="001B0982"/>
    <w:rsid w:val="001B1E21"/>
    <w:rsid w:val="001B3971"/>
    <w:rsid w:val="001B6A58"/>
    <w:rsid w:val="001B6F4B"/>
    <w:rsid w:val="001C31AE"/>
    <w:rsid w:val="001C3FB5"/>
    <w:rsid w:val="001C5080"/>
    <w:rsid w:val="001D04FC"/>
    <w:rsid w:val="001D46C8"/>
    <w:rsid w:val="001D4B98"/>
    <w:rsid w:val="001D4DB1"/>
    <w:rsid w:val="001D5333"/>
    <w:rsid w:val="001D598F"/>
    <w:rsid w:val="001E0769"/>
    <w:rsid w:val="001E09C7"/>
    <w:rsid w:val="001E3E11"/>
    <w:rsid w:val="001F0722"/>
    <w:rsid w:val="001F2DA2"/>
    <w:rsid w:val="00200D83"/>
    <w:rsid w:val="00201F49"/>
    <w:rsid w:val="00203908"/>
    <w:rsid w:val="002043CD"/>
    <w:rsid w:val="00204436"/>
    <w:rsid w:val="00205CBD"/>
    <w:rsid w:val="0021187B"/>
    <w:rsid w:val="0021276E"/>
    <w:rsid w:val="00212C83"/>
    <w:rsid w:val="00212DAD"/>
    <w:rsid w:val="0021565F"/>
    <w:rsid w:val="0022067F"/>
    <w:rsid w:val="00220901"/>
    <w:rsid w:val="00222F4E"/>
    <w:rsid w:val="00223706"/>
    <w:rsid w:val="00227C23"/>
    <w:rsid w:val="00234D31"/>
    <w:rsid w:val="00235F22"/>
    <w:rsid w:val="00240AF1"/>
    <w:rsid w:val="00240ED0"/>
    <w:rsid w:val="00241707"/>
    <w:rsid w:val="00243E03"/>
    <w:rsid w:val="002451C8"/>
    <w:rsid w:val="0024532F"/>
    <w:rsid w:val="00247B85"/>
    <w:rsid w:val="00252B32"/>
    <w:rsid w:val="002616B6"/>
    <w:rsid w:val="002631F1"/>
    <w:rsid w:val="00264259"/>
    <w:rsid w:val="002678D2"/>
    <w:rsid w:val="002729B4"/>
    <w:rsid w:val="00273010"/>
    <w:rsid w:val="00274915"/>
    <w:rsid w:val="00281BD6"/>
    <w:rsid w:val="00285BC2"/>
    <w:rsid w:val="00291912"/>
    <w:rsid w:val="002925CE"/>
    <w:rsid w:val="00294E41"/>
    <w:rsid w:val="002960E5"/>
    <w:rsid w:val="002A31D4"/>
    <w:rsid w:val="002A49C2"/>
    <w:rsid w:val="002A765F"/>
    <w:rsid w:val="002A7765"/>
    <w:rsid w:val="002B0952"/>
    <w:rsid w:val="002B0E88"/>
    <w:rsid w:val="002B27C2"/>
    <w:rsid w:val="002B3045"/>
    <w:rsid w:val="002B3A1B"/>
    <w:rsid w:val="002B6234"/>
    <w:rsid w:val="002C09BB"/>
    <w:rsid w:val="002C2D1F"/>
    <w:rsid w:val="002C3442"/>
    <w:rsid w:val="002C5149"/>
    <w:rsid w:val="002C69D2"/>
    <w:rsid w:val="002D1A19"/>
    <w:rsid w:val="002D3098"/>
    <w:rsid w:val="002D402C"/>
    <w:rsid w:val="002D4366"/>
    <w:rsid w:val="002D4743"/>
    <w:rsid w:val="002D56DF"/>
    <w:rsid w:val="002D5749"/>
    <w:rsid w:val="002E19EB"/>
    <w:rsid w:val="002F25C3"/>
    <w:rsid w:val="002F4D45"/>
    <w:rsid w:val="002F5F9A"/>
    <w:rsid w:val="002F68A5"/>
    <w:rsid w:val="0030148F"/>
    <w:rsid w:val="00301497"/>
    <w:rsid w:val="003014F8"/>
    <w:rsid w:val="0030182D"/>
    <w:rsid w:val="00302D0C"/>
    <w:rsid w:val="003034A2"/>
    <w:rsid w:val="00303D94"/>
    <w:rsid w:val="00305817"/>
    <w:rsid w:val="0031095E"/>
    <w:rsid w:val="003171A0"/>
    <w:rsid w:val="00321571"/>
    <w:rsid w:val="00321EFE"/>
    <w:rsid w:val="003228CD"/>
    <w:rsid w:val="00322E41"/>
    <w:rsid w:val="00323D5B"/>
    <w:rsid w:val="00324BA1"/>
    <w:rsid w:val="00327965"/>
    <w:rsid w:val="0033049B"/>
    <w:rsid w:val="0033091A"/>
    <w:rsid w:val="003329A7"/>
    <w:rsid w:val="003336AE"/>
    <w:rsid w:val="003350E9"/>
    <w:rsid w:val="00336182"/>
    <w:rsid w:val="00336935"/>
    <w:rsid w:val="003371EA"/>
    <w:rsid w:val="00340AD7"/>
    <w:rsid w:val="003418F8"/>
    <w:rsid w:val="003422AB"/>
    <w:rsid w:val="0034327E"/>
    <w:rsid w:val="003437A7"/>
    <w:rsid w:val="003442B6"/>
    <w:rsid w:val="00350492"/>
    <w:rsid w:val="00352181"/>
    <w:rsid w:val="00357210"/>
    <w:rsid w:val="00357AA9"/>
    <w:rsid w:val="00360B46"/>
    <w:rsid w:val="003616CC"/>
    <w:rsid w:val="00362375"/>
    <w:rsid w:val="00364622"/>
    <w:rsid w:val="00365689"/>
    <w:rsid w:val="003677D9"/>
    <w:rsid w:val="00371056"/>
    <w:rsid w:val="003720C3"/>
    <w:rsid w:val="00375621"/>
    <w:rsid w:val="003760E6"/>
    <w:rsid w:val="003768BB"/>
    <w:rsid w:val="00377B88"/>
    <w:rsid w:val="00381F0A"/>
    <w:rsid w:val="003830CB"/>
    <w:rsid w:val="00386540"/>
    <w:rsid w:val="00386BB7"/>
    <w:rsid w:val="00386CDD"/>
    <w:rsid w:val="00387BB6"/>
    <w:rsid w:val="00392859"/>
    <w:rsid w:val="003934CA"/>
    <w:rsid w:val="0039460B"/>
    <w:rsid w:val="00395869"/>
    <w:rsid w:val="0039718A"/>
    <w:rsid w:val="003A185F"/>
    <w:rsid w:val="003A3868"/>
    <w:rsid w:val="003A49B1"/>
    <w:rsid w:val="003A554F"/>
    <w:rsid w:val="003B4DAB"/>
    <w:rsid w:val="003B727A"/>
    <w:rsid w:val="003C3C93"/>
    <w:rsid w:val="003C5DF7"/>
    <w:rsid w:val="003C7CC6"/>
    <w:rsid w:val="003D1B69"/>
    <w:rsid w:val="003D54E5"/>
    <w:rsid w:val="003D5FDB"/>
    <w:rsid w:val="003D7BAB"/>
    <w:rsid w:val="003E2926"/>
    <w:rsid w:val="003E5F5D"/>
    <w:rsid w:val="003F1150"/>
    <w:rsid w:val="00402E5D"/>
    <w:rsid w:val="0040365E"/>
    <w:rsid w:val="00403A54"/>
    <w:rsid w:val="00403E34"/>
    <w:rsid w:val="00404148"/>
    <w:rsid w:val="0040558D"/>
    <w:rsid w:val="00405B34"/>
    <w:rsid w:val="00412334"/>
    <w:rsid w:val="0041554D"/>
    <w:rsid w:val="00422A7A"/>
    <w:rsid w:val="00426CAC"/>
    <w:rsid w:val="00431B55"/>
    <w:rsid w:val="00431F68"/>
    <w:rsid w:val="004335AC"/>
    <w:rsid w:val="00441C5B"/>
    <w:rsid w:val="00446136"/>
    <w:rsid w:val="00446C58"/>
    <w:rsid w:val="0044736D"/>
    <w:rsid w:val="004505BD"/>
    <w:rsid w:val="00450E13"/>
    <w:rsid w:val="00450F3B"/>
    <w:rsid w:val="00452BC9"/>
    <w:rsid w:val="00453DE6"/>
    <w:rsid w:val="004564D6"/>
    <w:rsid w:val="0046313E"/>
    <w:rsid w:val="0046420D"/>
    <w:rsid w:val="00466715"/>
    <w:rsid w:val="00466AC8"/>
    <w:rsid w:val="00474691"/>
    <w:rsid w:val="0047481B"/>
    <w:rsid w:val="00476E02"/>
    <w:rsid w:val="00482E31"/>
    <w:rsid w:val="00487926"/>
    <w:rsid w:val="00491455"/>
    <w:rsid w:val="00491E58"/>
    <w:rsid w:val="004924DA"/>
    <w:rsid w:val="004972D9"/>
    <w:rsid w:val="004A454F"/>
    <w:rsid w:val="004A6729"/>
    <w:rsid w:val="004A71BC"/>
    <w:rsid w:val="004B0F10"/>
    <w:rsid w:val="004B379F"/>
    <w:rsid w:val="004B4B64"/>
    <w:rsid w:val="004C05E4"/>
    <w:rsid w:val="004C06E1"/>
    <w:rsid w:val="004C4579"/>
    <w:rsid w:val="004C61DB"/>
    <w:rsid w:val="004D3D05"/>
    <w:rsid w:val="004D4408"/>
    <w:rsid w:val="004D44A9"/>
    <w:rsid w:val="004D59FF"/>
    <w:rsid w:val="004D75C3"/>
    <w:rsid w:val="004E0216"/>
    <w:rsid w:val="004E68DA"/>
    <w:rsid w:val="004E7E7E"/>
    <w:rsid w:val="004F18A6"/>
    <w:rsid w:val="004F1D3D"/>
    <w:rsid w:val="004F2DA9"/>
    <w:rsid w:val="00500B8C"/>
    <w:rsid w:val="005041E6"/>
    <w:rsid w:val="00506ABF"/>
    <w:rsid w:val="00512659"/>
    <w:rsid w:val="00513B08"/>
    <w:rsid w:val="00514431"/>
    <w:rsid w:val="00514EBC"/>
    <w:rsid w:val="005164E7"/>
    <w:rsid w:val="00520E03"/>
    <w:rsid w:val="00525CAB"/>
    <w:rsid w:val="00531360"/>
    <w:rsid w:val="00531850"/>
    <w:rsid w:val="0053548B"/>
    <w:rsid w:val="0053751F"/>
    <w:rsid w:val="0054039B"/>
    <w:rsid w:val="00540EC6"/>
    <w:rsid w:val="005411AF"/>
    <w:rsid w:val="0054505B"/>
    <w:rsid w:val="00546CDE"/>
    <w:rsid w:val="0055735E"/>
    <w:rsid w:val="00560CC4"/>
    <w:rsid w:val="005616B7"/>
    <w:rsid w:val="00563766"/>
    <w:rsid w:val="00564243"/>
    <w:rsid w:val="00566B84"/>
    <w:rsid w:val="00566ED3"/>
    <w:rsid w:val="00570D1E"/>
    <w:rsid w:val="005718DE"/>
    <w:rsid w:val="00576B76"/>
    <w:rsid w:val="005843AF"/>
    <w:rsid w:val="005864BF"/>
    <w:rsid w:val="00590F9F"/>
    <w:rsid w:val="0059218E"/>
    <w:rsid w:val="0059401F"/>
    <w:rsid w:val="005945C5"/>
    <w:rsid w:val="00594707"/>
    <w:rsid w:val="0059474D"/>
    <w:rsid w:val="00595076"/>
    <w:rsid w:val="005A2DF3"/>
    <w:rsid w:val="005A35EA"/>
    <w:rsid w:val="005A4CB2"/>
    <w:rsid w:val="005B563D"/>
    <w:rsid w:val="005B6916"/>
    <w:rsid w:val="005C02FF"/>
    <w:rsid w:val="005C24CA"/>
    <w:rsid w:val="005C4525"/>
    <w:rsid w:val="005C4666"/>
    <w:rsid w:val="005C6361"/>
    <w:rsid w:val="005C6719"/>
    <w:rsid w:val="005D01E6"/>
    <w:rsid w:val="005D1B45"/>
    <w:rsid w:val="005D3291"/>
    <w:rsid w:val="005D59FD"/>
    <w:rsid w:val="005D6B85"/>
    <w:rsid w:val="005E09BF"/>
    <w:rsid w:val="005E1F3F"/>
    <w:rsid w:val="005E57EB"/>
    <w:rsid w:val="005E6CFA"/>
    <w:rsid w:val="005E77F7"/>
    <w:rsid w:val="005F080F"/>
    <w:rsid w:val="005F1F13"/>
    <w:rsid w:val="005F543D"/>
    <w:rsid w:val="00600DB0"/>
    <w:rsid w:val="00602DA3"/>
    <w:rsid w:val="00605933"/>
    <w:rsid w:val="00605BDA"/>
    <w:rsid w:val="00606D79"/>
    <w:rsid w:val="0061223E"/>
    <w:rsid w:val="0061367A"/>
    <w:rsid w:val="00614C6A"/>
    <w:rsid w:val="0061652C"/>
    <w:rsid w:val="00620E2A"/>
    <w:rsid w:val="00622B1A"/>
    <w:rsid w:val="00623729"/>
    <w:rsid w:val="00624AA4"/>
    <w:rsid w:val="0062557C"/>
    <w:rsid w:val="006259D1"/>
    <w:rsid w:val="006260AD"/>
    <w:rsid w:val="00626B19"/>
    <w:rsid w:val="00626E6D"/>
    <w:rsid w:val="006277D7"/>
    <w:rsid w:val="00631265"/>
    <w:rsid w:val="00633940"/>
    <w:rsid w:val="00635FDA"/>
    <w:rsid w:val="00645F43"/>
    <w:rsid w:val="00646653"/>
    <w:rsid w:val="00647EF4"/>
    <w:rsid w:val="00664017"/>
    <w:rsid w:val="00667D5F"/>
    <w:rsid w:val="00670E34"/>
    <w:rsid w:val="0067126F"/>
    <w:rsid w:val="006729E1"/>
    <w:rsid w:val="0067581F"/>
    <w:rsid w:val="0067679A"/>
    <w:rsid w:val="00676E7E"/>
    <w:rsid w:val="006800FA"/>
    <w:rsid w:val="00683D8A"/>
    <w:rsid w:val="00691A88"/>
    <w:rsid w:val="0069404B"/>
    <w:rsid w:val="0069494F"/>
    <w:rsid w:val="00696C8A"/>
    <w:rsid w:val="00697FA8"/>
    <w:rsid w:val="006A0E2C"/>
    <w:rsid w:val="006A1633"/>
    <w:rsid w:val="006A46C1"/>
    <w:rsid w:val="006A761F"/>
    <w:rsid w:val="006B007A"/>
    <w:rsid w:val="006B1AD1"/>
    <w:rsid w:val="006B5C1A"/>
    <w:rsid w:val="006B5E50"/>
    <w:rsid w:val="006B79CB"/>
    <w:rsid w:val="006C015A"/>
    <w:rsid w:val="006C1E38"/>
    <w:rsid w:val="006C27E6"/>
    <w:rsid w:val="006C4C18"/>
    <w:rsid w:val="006C4C23"/>
    <w:rsid w:val="006D0786"/>
    <w:rsid w:val="006D09F0"/>
    <w:rsid w:val="006D0EEF"/>
    <w:rsid w:val="006D6248"/>
    <w:rsid w:val="006E7439"/>
    <w:rsid w:val="006F02BD"/>
    <w:rsid w:val="006F17C3"/>
    <w:rsid w:val="006F240A"/>
    <w:rsid w:val="006F2698"/>
    <w:rsid w:val="006F36FD"/>
    <w:rsid w:val="006F65B2"/>
    <w:rsid w:val="007004A8"/>
    <w:rsid w:val="00700774"/>
    <w:rsid w:val="00701043"/>
    <w:rsid w:val="0070252C"/>
    <w:rsid w:val="007041F2"/>
    <w:rsid w:val="007107E6"/>
    <w:rsid w:val="007116C9"/>
    <w:rsid w:val="00711DC6"/>
    <w:rsid w:val="00721B86"/>
    <w:rsid w:val="00724B1F"/>
    <w:rsid w:val="00732981"/>
    <w:rsid w:val="00737A66"/>
    <w:rsid w:val="0074095A"/>
    <w:rsid w:val="00741C69"/>
    <w:rsid w:val="0074237B"/>
    <w:rsid w:val="00743DE6"/>
    <w:rsid w:val="00744F49"/>
    <w:rsid w:val="007461DC"/>
    <w:rsid w:val="007502D2"/>
    <w:rsid w:val="00752A76"/>
    <w:rsid w:val="00754DB9"/>
    <w:rsid w:val="00755128"/>
    <w:rsid w:val="00755B96"/>
    <w:rsid w:val="00761F33"/>
    <w:rsid w:val="007623F3"/>
    <w:rsid w:val="00766051"/>
    <w:rsid w:val="00771439"/>
    <w:rsid w:val="00772737"/>
    <w:rsid w:val="00781FD8"/>
    <w:rsid w:val="00783FAC"/>
    <w:rsid w:val="007849E5"/>
    <w:rsid w:val="0078561C"/>
    <w:rsid w:val="007916EB"/>
    <w:rsid w:val="00791A24"/>
    <w:rsid w:val="00792C5B"/>
    <w:rsid w:val="00793271"/>
    <w:rsid w:val="007933F7"/>
    <w:rsid w:val="00793E3A"/>
    <w:rsid w:val="00795DA6"/>
    <w:rsid w:val="00795E67"/>
    <w:rsid w:val="007960F6"/>
    <w:rsid w:val="00796969"/>
    <w:rsid w:val="007A0E5B"/>
    <w:rsid w:val="007A14F0"/>
    <w:rsid w:val="007A7DF2"/>
    <w:rsid w:val="007B0189"/>
    <w:rsid w:val="007B0856"/>
    <w:rsid w:val="007B23B3"/>
    <w:rsid w:val="007B627E"/>
    <w:rsid w:val="007C23C6"/>
    <w:rsid w:val="007C304A"/>
    <w:rsid w:val="007C6289"/>
    <w:rsid w:val="007D0511"/>
    <w:rsid w:val="007D0EFD"/>
    <w:rsid w:val="007D1F72"/>
    <w:rsid w:val="007D2C91"/>
    <w:rsid w:val="007D3A7F"/>
    <w:rsid w:val="007D3B2B"/>
    <w:rsid w:val="007E0C82"/>
    <w:rsid w:val="007E2EE6"/>
    <w:rsid w:val="007E3073"/>
    <w:rsid w:val="007E3AD3"/>
    <w:rsid w:val="007E565E"/>
    <w:rsid w:val="007E68EE"/>
    <w:rsid w:val="007E6D3F"/>
    <w:rsid w:val="007E6FF9"/>
    <w:rsid w:val="007E7E7E"/>
    <w:rsid w:val="007F0FE8"/>
    <w:rsid w:val="007F4F23"/>
    <w:rsid w:val="007F5C1D"/>
    <w:rsid w:val="007F699F"/>
    <w:rsid w:val="008000F6"/>
    <w:rsid w:val="00802BDA"/>
    <w:rsid w:val="00803166"/>
    <w:rsid w:val="00803CFF"/>
    <w:rsid w:val="00804537"/>
    <w:rsid w:val="008051A2"/>
    <w:rsid w:val="0080702A"/>
    <w:rsid w:val="0081009A"/>
    <w:rsid w:val="008114A3"/>
    <w:rsid w:val="008149CC"/>
    <w:rsid w:val="008150FE"/>
    <w:rsid w:val="00820752"/>
    <w:rsid w:val="00822D3F"/>
    <w:rsid w:val="008241C2"/>
    <w:rsid w:val="00824BA2"/>
    <w:rsid w:val="00824C36"/>
    <w:rsid w:val="00830877"/>
    <w:rsid w:val="00832FF7"/>
    <w:rsid w:val="00837006"/>
    <w:rsid w:val="00840E7D"/>
    <w:rsid w:val="008427B6"/>
    <w:rsid w:val="00843914"/>
    <w:rsid w:val="00850C14"/>
    <w:rsid w:val="008517AC"/>
    <w:rsid w:val="00856BEF"/>
    <w:rsid w:val="008573F7"/>
    <w:rsid w:val="00857A14"/>
    <w:rsid w:val="008607F1"/>
    <w:rsid w:val="00861C63"/>
    <w:rsid w:val="008703B2"/>
    <w:rsid w:val="0087075C"/>
    <w:rsid w:val="008731FE"/>
    <w:rsid w:val="00875878"/>
    <w:rsid w:val="0087592F"/>
    <w:rsid w:val="00877A03"/>
    <w:rsid w:val="00884980"/>
    <w:rsid w:val="00884BE0"/>
    <w:rsid w:val="00890449"/>
    <w:rsid w:val="00890829"/>
    <w:rsid w:val="00890A4A"/>
    <w:rsid w:val="00892A48"/>
    <w:rsid w:val="008A0BDA"/>
    <w:rsid w:val="008A2CF0"/>
    <w:rsid w:val="008B0D10"/>
    <w:rsid w:val="008B62A3"/>
    <w:rsid w:val="008B6918"/>
    <w:rsid w:val="008B7C95"/>
    <w:rsid w:val="008C159C"/>
    <w:rsid w:val="008C5F33"/>
    <w:rsid w:val="008D219E"/>
    <w:rsid w:val="008D5822"/>
    <w:rsid w:val="008D7BDD"/>
    <w:rsid w:val="008E33FF"/>
    <w:rsid w:val="008E3E30"/>
    <w:rsid w:val="008E55C6"/>
    <w:rsid w:val="008F0228"/>
    <w:rsid w:val="008F113A"/>
    <w:rsid w:val="008F27FF"/>
    <w:rsid w:val="0090482D"/>
    <w:rsid w:val="00905E22"/>
    <w:rsid w:val="00905E32"/>
    <w:rsid w:val="00906F57"/>
    <w:rsid w:val="009074BC"/>
    <w:rsid w:val="00907BEC"/>
    <w:rsid w:val="00913B05"/>
    <w:rsid w:val="0091563B"/>
    <w:rsid w:val="00920370"/>
    <w:rsid w:val="00921972"/>
    <w:rsid w:val="00921C83"/>
    <w:rsid w:val="00927577"/>
    <w:rsid w:val="009317A7"/>
    <w:rsid w:val="00941231"/>
    <w:rsid w:val="0094229F"/>
    <w:rsid w:val="00944F62"/>
    <w:rsid w:val="00945066"/>
    <w:rsid w:val="00945665"/>
    <w:rsid w:val="0095200D"/>
    <w:rsid w:val="0095350D"/>
    <w:rsid w:val="00955189"/>
    <w:rsid w:val="00960EC0"/>
    <w:rsid w:val="00972F17"/>
    <w:rsid w:val="00975652"/>
    <w:rsid w:val="0098291D"/>
    <w:rsid w:val="00986E7E"/>
    <w:rsid w:val="00987285"/>
    <w:rsid w:val="00990021"/>
    <w:rsid w:val="009901B9"/>
    <w:rsid w:val="00990CD1"/>
    <w:rsid w:val="00993CEC"/>
    <w:rsid w:val="009942FA"/>
    <w:rsid w:val="009A4A78"/>
    <w:rsid w:val="009B036D"/>
    <w:rsid w:val="009B15F8"/>
    <w:rsid w:val="009B3C08"/>
    <w:rsid w:val="009B470B"/>
    <w:rsid w:val="009B57D2"/>
    <w:rsid w:val="009B5B04"/>
    <w:rsid w:val="009B6DF3"/>
    <w:rsid w:val="009B773E"/>
    <w:rsid w:val="009C2D19"/>
    <w:rsid w:val="009C6036"/>
    <w:rsid w:val="009C7C69"/>
    <w:rsid w:val="009D1D4A"/>
    <w:rsid w:val="009D565F"/>
    <w:rsid w:val="009D648C"/>
    <w:rsid w:val="009D741D"/>
    <w:rsid w:val="009E05A8"/>
    <w:rsid w:val="009E169F"/>
    <w:rsid w:val="009E19B5"/>
    <w:rsid w:val="009E5EBD"/>
    <w:rsid w:val="009F0BCF"/>
    <w:rsid w:val="009F3268"/>
    <w:rsid w:val="009F4AE1"/>
    <w:rsid w:val="00A023DC"/>
    <w:rsid w:val="00A02663"/>
    <w:rsid w:val="00A0365F"/>
    <w:rsid w:val="00A05511"/>
    <w:rsid w:val="00A13950"/>
    <w:rsid w:val="00A14280"/>
    <w:rsid w:val="00A14731"/>
    <w:rsid w:val="00A20400"/>
    <w:rsid w:val="00A24759"/>
    <w:rsid w:val="00A30607"/>
    <w:rsid w:val="00A34696"/>
    <w:rsid w:val="00A37301"/>
    <w:rsid w:val="00A40FB5"/>
    <w:rsid w:val="00A50FFB"/>
    <w:rsid w:val="00A518EF"/>
    <w:rsid w:val="00A54CA2"/>
    <w:rsid w:val="00A551D1"/>
    <w:rsid w:val="00A56253"/>
    <w:rsid w:val="00A62CEF"/>
    <w:rsid w:val="00A63B1D"/>
    <w:rsid w:val="00A63E87"/>
    <w:rsid w:val="00A657B5"/>
    <w:rsid w:val="00A720F5"/>
    <w:rsid w:val="00A74219"/>
    <w:rsid w:val="00A8286C"/>
    <w:rsid w:val="00A83FC9"/>
    <w:rsid w:val="00A85E80"/>
    <w:rsid w:val="00A867A8"/>
    <w:rsid w:val="00A8788E"/>
    <w:rsid w:val="00A900C5"/>
    <w:rsid w:val="00A91D4F"/>
    <w:rsid w:val="00A97045"/>
    <w:rsid w:val="00AA064C"/>
    <w:rsid w:val="00AA0B8E"/>
    <w:rsid w:val="00AA17EF"/>
    <w:rsid w:val="00AA1A92"/>
    <w:rsid w:val="00AA1AE2"/>
    <w:rsid w:val="00AA291B"/>
    <w:rsid w:val="00AA2F20"/>
    <w:rsid w:val="00AA4022"/>
    <w:rsid w:val="00AA40F5"/>
    <w:rsid w:val="00AA7265"/>
    <w:rsid w:val="00AB0795"/>
    <w:rsid w:val="00AB138E"/>
    <w:rsid w:val="00AB1DBD"/>
    <w:rsid w:val="00AB32AD"/>
    <w:rsid w:val="00AB5E3E"/>
    <w:rsid w:val="00AB643A"/>
    <w:rsid w:val="00AB7FC1"/>
    <w:rsid w:val="00AC225D"/>
    <w:rsid w:val="00AC2805"/>
    <w:rsid w:val="00AC2DF0"/>
    <w:rsid w:val="00AC3FA5"/>
    <w:rsid w:val="00AC45B7"/>
    <w:rsid w:val="00AC48F8"/>
    <w:rsid w:val="00AC52C6"/>
    <w:rsid w:val="00AC5451"/>
    <w:rsid w:val="00AC6168"/>
    <w:rsid w:val="00AC6DAC"/>
    <w:rsid w:val="00AC7234"/>
    <w:rsid w:val="00AD0448"/>
    <w:rsid w:val="00AD3D75"/>
    <w:rsid w:val="00AD3DEE"/>
    <w:rsid w:val="00AD3E6B"/>
    <w:rsid w:val="00AD4074"/>
    <w:rsid w:val="00AD605A"/>
    <w:rsid w:val="00AE02FE"/>
    <w:rsid w:val="00AE1894"/>
    <w:rsid w:val="00AE3BDB"/>
    <w:rsid w:val="00AE4C1D"/>
    <w:rsid w:val="00AE67FF"/>
    <w:rsid w:val="00AE6846"/>
    <w:rsid w:val="00AF36BB"/>
    <w:rsid w:val="00AF6DFF"/>
    <w:rsid w:val="00B019DA"/>
    <w:rsid w:val="00B02234"/>
    <w:rsid w:val="00B04BC0"/>
    <w:rsid w:val="00B05732"/>
    <w:rsid w:val="00B1023D"/>
    <w:rsid w:val="00B10CB0"/>
    <w:rsid w:val="00B10F6A"/>
    <w:rsid w:val="00B207F5"/>
    <w:rsid w:val="00B2163A"/>
    <w:rsid w:val="00B22D65"/>
    <w:rsid w:val="00B2322E"/>
    <w:rsid w:val="00B255A9"/>
    <w:rsid w:val="00B26281"/>
    <w:rsid w:val="00B31FD4"/>
    <w:rsid w:val="00B348FD"/>
    <w:rsid w:val="00B3490E"/>
    <w:rsid w:val="00B35737"/>
    <w:rsid w:val="00B37DF6"/>
    <w:rsid w:val="00B437B6"/>
    <w:rsid w:val="00B44829"/>
    <w:rsid w:val="00B44BAE"/>
    <w:rsid w:val="00B47141"/>
    <w:rsid w:val="00B529D2"/>
    <w:rsid w:val="00B552A6"/>
    <w:rsid w:val="00B5630E"/>
    <w:rsid w:val="00B56478"/>
    <w:rsid w:val="00B61302"/>
    <w:rsid w:val="00B62881"/>
    <w:rsid w:val="00B62A59"/>
    <w:rsid w:val="00B65D5D"/>
    <w:rsid w:val="00B66B65"/>
    <w:rsid w:val="00B67365"/>
    <w:rsid w:val="00B6744F"/>
    <w:rsid w:val="00B676DB"/>
    <w:rsid w:val="00B701F9"/>
    <w:rsid w:val="00B7113C"/>
    <w:rsid w:val="00B7182D"/>
    <w:rsid w:val="00B728CE"/>
    <w:rsid w:val="00B72B7F"/>
    <w:rsid w:val="00B81601"/>
    <w:rsid w:val="00B851BC"/>
    <w:rsid w:val="00B85F09"/>
    <w:rsid w:val="00B87248"/>
    <w:rsid w:val="00B917AD"/>
    <w:rsid w:val="00B92CF9"/>
    <w:rsid w:val="00B963B5"/>
    <w:rsid w:val="00BA4EC2"/>
    <w:rsid w:val="00BA6B36"/>
    <w:rsid w:val="00BB1492"/>
    <w:rsid w:val="00BB7A87"/>
    <w:rsid w:val="00BC2F98"/>
    <w:rsid w:val="00BC5F46"/>
    <w:rsid w:val="00BC7D7C"/>
    <w:rsid w:val="00BD0AC7"/>
    <w:rsid w:val="00BD1E80"/>
    <w:rsid w:val="00BD3B37"/>
    <w:rsid w:val="00BD5472"/>
    <w:rsid w:val="00BD66BA"/>
    <w:rsid w:val="00BE0881"/>
    <w:rsid w:val="00BE7E5A"/>
    <w:rsid w:val="00BF17F4"/>
    <w:rsid w:val="00BF251F"/>
    <w:rsid w:val="00BF25DF"/>
    <w:rsid w:val="00BF410C"/>
    <w:rsid w:val="00BF79B1"/>
    <w:rsid w:val="00C00352"/>
    <w:rsid w:val="00C01D5F"/>
    <w:rsid w:val="00C15175"/>
    <w:rsid w:val="00C15AAE"/>
    <w:rsid w:val="00C23A1D"/>
    <w:rsid w:val="00C24937"/>
    <w:rsid w:val="00C32482"/>
    <w:rsid w:val="00C33811"/>
    <w:rsid w:val="00C50380"/>
    <w:rsid w:val="00C55F32"/>
    <w:rsid w:val="00C613E4"/>
    <w:rsid w:val="00C63B0D"/>
    <w:rsid w:val="00C67EA9"/>
    <w:rsid w:val="00C702C9"/>
    <w:rsid w:val="00C730FB"/>
    <w:rsid w:val="00C739D5"/>
    <w:rsid w:val="00C748EB"/>
    <w:rsid w:val="00C76420"/>
    <w:rsid w:val="00C769A6"/>
    <w:rsid w:val="00C836C1"/>
    <w:rsid w:val="00C8546E"/>
    <w:rsid w:val="00C90A0C"/>
    <w:rsid w:val="00C9244D"/>
    <w:rsid w:val="00C94384"/>
    <w:rsid w:val="00C9570F"/>
    <w:rsid w:val="00C97FA3"/>
    <w:rsid w:val="00CB197E"/>
    <w:rsid w:val="00CB3B12"/>
    <w:rsid w:val="00CB3CEF"/>
    <w:rsid w:val="00CC19E6"/>
    <w:rsid w:val="00CC2688"/>
    <w:rsid w:val="00CC3503"/>
    <w:rsid w:val="00CC3DD2"/>
    <w:rsid w:val="00CC5DE3"/>
    <w:rsid w:val="00CC66BB"/>
    <w:rsid w:val="00CD10D7"/>
    <w:rsid w:val="00CD14DE"/>
    <w:rsid w:val="00CD2E54"/>
    <w:rsid w:val="00CD5AEA"/>
    <w:rsid w:val="00CD5BD6"/>
    <w:rsid w:val="00CD5CF7"/>
    <w:rsid w:val="00CD6352"/>
    <w:rsid w:val="00CD6B73"/>
    <w:rsid w:val="00CD6D90"/>
    <w:rsid w:val="00CE1B9C"/>
    <w:rsid w:val="00CE2E47"/>
    <w:rsid w:val="00CE5C49"/>
    <w:rsid w:val="00CF307C"/>
    <w:rsid w:val="00CF4EC6"/>
    <w:rsid w:val="00D004BD"/>
    <w:rsid w:val="00D13278"/>
    <w:rsid w:val="00D136E7"/>
    <w:rsid w:val="00D13DA7"/>
    <w:rsid w:val="00D15E05"/>
    <w:rsid w:val="00D171DC"/>
    <w:rsid w:val="00D200F4"/>
    <w:rsid w:val="00D22C44"/>
    <w:rsid w:val="00D26496"/>
    <w:rsid w:val="00D267C3"/>
    <w:rsid w:val="00D3217F"/>
    <w:rsid w:val="00D32BB4"/>
    <w:rsid w:val="00D34426"/>
    <w:rsid w:val="00D3620C"/>
    <w:rsid w:val="00D3664B"/>
    <w:rsid w:val="00D43FCF"/>
    <w:rsid w:val="00D46CE6"/>
    <w:rsid w:val="00D51F99"/>
    <w:rsid w:val="00D5474E"/>
    <w:rsid w:val="00D560DF"/>
    <w:rsid w:val="00D57CB2"/>
    <w:rsid w:val="00D60237"/>
    <w:rsid w:val="00D60C54"/>
    <w:rsid w:val="00D631B9"/>
    <w:rsid w:val="00D6486B"/>
    <w:rsid w:val="00D648FF"/>
    <w:rsid w:val="00D655AB"/>
    <w:rsid w:val="00D758AA"/>
    <w:rsid w:val="00D82D27"/>
    <w:rsid w:val="00D83785"/>
    <w:rsid w:val="00D869E2"/>
    <w:rsid w:val="00D87FDE"/>
    <w:rsid w:val="00D939DB"/>
    <w:rsid w:val="00D942A0"/>
    <w:rsid w:val="00D943C6"/>
    <w:rsid w:val="00D95112"/>
    <w:rsid w:val="00D9546C"/>
    <w:rsid w:val="00DA43DD"/>
    <w:rsid w:val="00DA49DE"/>
    <w:rsid w:val="00DA6EE1"/>
    <w:rsid w:val="00DB16C3"/>
    <w:rsid w:val="00DB2DB1"/>
    <w:rsid w:val="00DB5C1C"/>
    <w:rsid w:val="00DB6F1A"/>
    <w:rsid w:val="00DB7A70"/>
    <w:rsid w:val="00DC2D73"/>
    <w:rsid w:val="00DC66B9"/>
    <w:rsid w:val="00DD1ED7"/>
    <w:rsid w:val="00DD359E"/>
    <w:rsid w:val="00DD3CE7"/>
    <w:rsid w:val="00DD60AA"/>
    <w:rsid w:val="00DD6249"/>
    <w:rsid w:val="00DE5CB7"/>
    <w:rsid w:val="00DF0A8E"/>
    <w:rsid w:val="00DF216C"/>
    <w:rsid w:val="00DF65AE"/>
    <w:rsid w:val="00DF6FCB"/>
    <w:rsid w:val="00E03EE9"/>
    <w:rsid w:val="00E10734"/>
    <w:rsid w:val="00E1079E"/>
    <w:rsid w:val="00E1092D"/>
    <w:rsid w:val="00E111E6"/>
    <w:rsid w:val="00E20139"/>
    <w:rsid w:val="00E20BF2"/>
    <w:rsid w:val="00E211D7"/>
    <w:rsid w:val="00E25151"/>
    <w:rsid w:val="00E256E5"/>
    <w:rsid w:val="00E25B54"/>
    <w:rsid w:val="00E27CD0"/>
    <w:rsid w:val="00E35AAA"/>
    <w:rsid w:val="00E36901"/>
    <w:rsid w:val="00E3691E"/>
    <w:rsid w:val="00E47206"/>
    <w:rsid w:val="00E50F8F"/>
    <w:rsid w:val="00E573A9"/>
    <w:rsid w:val="00E61DC6"/>
    <w:rsid w:val="00E646CE"/>
    <w:rsid w:val="00E64AAD"/>
    <w:rsid w:val="00E651D9"/>
    <w:rsid w:val="00E66801"/>
    <w:rsid w:val="00E67C47"/>
    <w:rsid w:val="00E70590"/>
    <w:rsid w:val="00E70703"/>
    <w:rsid w:val="00E714C0"/>
    <w:rsid w:val="00E7162A"/>
    <w:rsid w:val="00E71FA6"/>
    <w:rsid w:val="00E74B7B"/>
    <w:rsid w:val="00E74C38"/>
    <w:rsid w:val="00E76727"/>
    <w:rsid w:val="00E802DF"/>
    <w:rsid w:val="00E80E3D"/>
    <w:rsid w:val="00E835B5"/>
    <w:rsid w:val="00E844A7"/>
    <w:rsid w:val="00E846E0"/>
    <w:rsid w:val="00E92A84"/>
    <w:rsid w:val="00E92CD8"/>
    <w:rsid w:val="00E96AF9"/>
    <w:rsid w:val="00EA4559"/>
    <w:rsid w:val="00EA5E4E"/>
    <w:rsid w:val="00EA68A6"/>
    <w:rsid w:val="00EB2652"/>
    <w:rsid w:val="00EB2737"/>
    <w:rsid w:val="00EB3662"/>
    <w:rsid w:val="00EC24FE"/>
    <w:rsid w:val="00EC31C6"/>
    <w:rsid w:val="00EC3663"/>
    <w:rsid w:val="00EC4CE7"/>
    <w:rsid w:val="00EC5CED"/>
    <w:rsid w:val="00EC5F8C"/>
    <w:rsid w:val="00EC65F4"/>
    <w:rsid w:val="00EC7670"/>
    <w:rsid w:val="00ED0B86"/>
    <w:rsid w:val="00ED18A7"/>
    <w:rsid w:val="00ED3CFC"/>
    <w:rsid w:val="00ED408C"/>
    <w:rsid w:val="00EE0633"/>
    <w:rsid w:val="00EE0B06"/>
    <w:rsid w:val="00EE2007"/>
    <w:rsid w:val="00EE25BD"/>
    <w:rsid w:val="00EE2639"/>
    <w:rsid w:val="00EE4B45"/>
    <w:rsid w:val="00EF6E5B"/>
    <w:rsid w:val="00EF7557"/>
    <w:rsid w:val="00F00B4D"/>
    <w:rsid w:val="00F023CD"/>
    <w:rsid w:val="00F02B05"/>
    <w:rsid w:val="00F03E71"/>
    <w:rsid w:val="00F05C17"/>
    <w:rsid w:val="00F066C6"/>
    <w:rsid w:val="00F07020"/>
    <w:rsid w:val="00F126D3"/>
    <w:rsid w:val="00F223C9"/>
    <w:rsid w:val="00F35D65"/>
    <w:rsid w:val="00F430AF"/>
    <w:rsid w:val="00F43804"/>
    <w:rsid w:val="00F438C3"/>
    <w:rsid w:val="00F4410A"/>
    <w:rsid w:val="00F4448F"/>
    <w:rsid w:val="00F44BF2"/>
    <w:rsid w:val="00F467B5"/>
    <w:rsid w:val="00F469B9"/>
    <w:rsid w:val="00F46B43"/>
    <w:rsid w:val="00F4702D"/>
    <w:rsid w:val="00F47387"/>
    <w:rsid w:val="00F50844"/>
    <w:rsid w:val="00F51AFD"/>
    <w:rsid w:val="00F523DB"/>
    <w:rsid w:val="00F53691"/>
    <w:rsid w:val="00F64B8C"/>
    <w:rsid w:val="00F65B98"/>
    <w:rsid w:val="00F7069A"/>
    <w:rsid w:val="00F70BE3"/>
    <w:rsid w:val="00F70CD5"/>
    <w:rsid w:val="00F74E8D"/>
    <w:rsid w:val="00F7661E"/>
    <w:rsid w:val="00F80E6B"/>
    <w:rsid w:val="00F80F59"/>
    <w:rsid w:val="00F8233A"/>
    <w:rsid w:val="00F82691"/>
    <w:rsid w:val="00F944C5"/>
    <w:rsid w:val="00F95B6B"/>
    <w:rsid w:val="00F96424"/>
    <w:rsid w:val="00F96529"/>
    <w:rsid w:val="00F97894"/>
    <w:rsid w:val="00F97E14"/>
    <w:rsid w:val="00FA00AB"/>
    <w:rsid w:val="00FA1B36"/>
    <w:rsid w:val="00FA4816"/>
    <w:rsid w:val="00FA5413"/>
    <w:rsid w:val="00FA5EF0"/>
    <w:rsid w:val="00FB0CB1"/>
    <w:rsid w:val="00FB2729"/>
    <w:rsid w:val="00FB298D"/>
    <w:rsid w:val="00FB766A"/>
    <w:rsid w:val="00FC090F"/>
    <w:rsid w:val="00FC0975"/>
    <w:rsid w:val="00FC21B0"/>
    <w:rsid w:val="00FC3406"/>
    <w:rsid w:val="00FC3B81"/>
    <w:rsid w:val="00FC4C20"/>
    <w:rsid w:val="00FC4D5C"/>
    <w:rsid w:val="00FC4E92"/>
    <w:rsid w:val="00FC503C"/>
    <w:rsid w:val="00FC7383"/>
    <w:rsid w:val="00FC7E5F"/>
    <w:rsid w:val="00FD311C"/>
    <w:rsid w:val="00FD3F2F"/>
    <w:rsid w:val="00FD4F9F"/>
    <w:rsid w:val="00FD5EC1"/>
    <w:rsid w:val="00FE3EBE"/>
    <w:rsid w:val="00FE56C6"/>
    <w:rsid w:val="00FE79E7"/>
    <w:rsid w:val="00FE7A3F"/>
    <w:rsid w:val="00FF582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4F4CE"/>
  <w15:docId w15:val="{97D8C91F-6CFC-45DC-9006-C85EB6C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31C6"/>
    <w:pPr>
      <w:suppressAutoHyphens/>
    </w:pPr>
    <w:rPr>
      <w:rFonts w:ascii="Times New Roman" w:eastAsia="Times New Roman" w:hAnsi="Times New Roman"/>
      <w:spacing w:val="-3"/>
      <w:sz w:val="24"/>
      <w:lang w:val="es-ES_tradnl"/>
    </w:rPr>
  </w:style>
  <w:style w:type="paragraph" w:styleId="Heading1">
    <w:name w:val="heading 1"/>
    <w:aliases w:val="Heading 1.I,Capítulos"/>
    <w:next w:val="Normal"/>
    <w:qFormat/>
    <w:rsid w:val="00EC31C6"/>
    <w:pPr>
      <w:keepNext/>
      <w:numPr>
        <w:numId w:val="1"/>
      </w:numPr>
      <w:suppressAutoHyphens/>
      <w:spacing w:before="240" w:after="240"/>
      <w:jc w:val="center"/>
      <w:outlineLvl w:val="0"/>
    </w:pPr>
    <w:rPr>
      <w:rFonts w:ascii="Times New Roman Bold" w:eastAsia="Times New Roman" w:hAnsi="Times New Roman Bold"/>
      <w:b/>
      <w:smallCaps/>
      <w:sz w:val="28"/>
    </w:rPr>
  </w:style>
  <w:style w:type="paragraph" w:styleId="Heading2">
    <w:name w:val="heading 2"/>
    <w:aliases w:val="Sub-capítulos Car"/>
    <w:next w:val="Normal"/>
    <w:qFormat/>
    <w:rsid w:val="00EC31C6"/>
    <w:pPr>
      <w:keepNext/>
      <w:numPr>
        <w:ilvl w:val="1"/>
        <w:numId w:val="1"/>
      </w:numPr>
      <w:suppressAutoHyphens/>
      <w:spacing w:before="120" w:after="120"/>
      <w:jc w:val="both"/>
      <w:outlineLvl w:val="1"/>
    </w:pPr>
    <w:rPr>
      <w:rFonts w:ascii="Times New Roman Bold" w:eastAsia="Times New Roman" w:hAnsi="Times New Roman Bold"/>
      <w:b/>
      <w:sz w:val="24"/>
    </w:rPr>
  </w:style>
  <w:style w:type="paragraph" w:styleId="Heading3">
    <w:name w:val="heading 3"/>
    <w:aliases w:val="Seccion"/>
    <w:next w:val="Normal"/>
    <w:qFormat/>
    <w:rsid w:val="00EC31C6"/>
    <w:pPr>
      <w:keepNext/>
      <w:numPr>
        <w:ilvl w:val="2"/>
        <w:numId w:val="1"/>
      </w:numPr>
      <w:suppressAutoHyphens/>
      <w:spacing w:before="120" w:after="120"/>
      <w:jc w:val="both"/>
      <w:outlineLvl w:val="2"/>
    </w:pPr>
    <w:rPr>
      <w:rFonts w:ascii="Times New Roman Bold" w:eastAsia="Times New Roman" w:hAnsi="Times New Roman Bold"/>
      <w:b/>
      <w:sz w:val="24"/>
    </w:rPr>
  </w:style>
  <w:style w:type="paragraph" w:styleId="Heading4">
    <w:name w:val="heading 4"/>
    <w:aliases w:val="Heading 4.a,Sub-seccion"/>
    <w:next w:val="Normal"/>
    <w:qFormat/>
    <w:rsid w:val="00EC31C6"/>
    <w:pPr>
      <w:keepNext/>
      <w:numPr>
        <w:ilvl w:val="3"/>
        <w:numId w:val="1"/>
      </w:numPr>
      <w:tabs>
        <w:tab w:val="left" w:pos="-360"/>
        <w:tab w:val="left" w:pos="0"/>
      </w:tabs>
      <w:suppressAutoHyphens/>
      <w:spacing w:before="120" w:after="120"/>
      <w:jc w:val="both"/>
      <w:outlineLvl w:val="3"/>
    </w:pPr>
    <w:rPr>
      <w:rFonts w:ascii="Times New Roman Bold" w:eastAsia="Times New Roman" w:hAnsi="Times New Roman Bold"/>
      <w:b/>
      <w:sz w:val="24"/>
    </w:rPr>
  </w:style>
  <w:style w:type="paragraph" w:styleId="Heading5">
    <w:name w:val="heading 5"/>
    <w:aliases w:val="Heading 5.(i),No usar-tit5"/>
    <w:next w:val="Normal"/>
    <w:qFormat/>
    <w:rsid w:val="00EC31C6"/>
    <w:pPr>
      <w:keepNext/>
      <w:numPr>
        <w:ilvl w:val="4"/>
        <w:numId w:val="1"/>
      </w:numPr>
      <w:suppressAutoHyphens/>
      <w:spacing w:before="120" w:after="120"/>
      <w:jc w:val="both"/>
      <w:outlineLvl w:val="4"/>
    </w:pPr>
    <w:rPr>
      <w:rFonts w:ascii="Times New Roman Bold" w:eastAsia="Times New Roman" w:hAnsi="Times New Roman Bold"/>
      <w:b/>
      <w:sz w:val="24"/>
    </w:rPr>
  </w:style>
  <w:style w:type="paragraph" w:styleId="Heading6">
    <w:name w:val="heading 6"/>
    <w:aliases w:val="No usar-tit6"/>
    <w:basedOn w:val="Normal"/>
    <w:next w:val="Normal"/>
    <w:qFormat/>
    <w:rsid w:val="00EC31C6"/>
    <w:pPr>
      <w:keepNext/>
      <w:jc w:val="center"/>
      <w:outlineLvl w:val="5"/>
    </w:pPr>
    <w:rPr>
      <w:b/>
      <w:bCs/>
      <w:sz w:val="20"/>
    </w:rPr>
  </w:style>
  <w:style w:type="paragraph" w:styleId="Heading7">
    <w:name w:val="heading 7"/>
    <w:aliases w:val="No usar-tit7"/>
    <w:basedOn w:val="Normal"/>
    <w:next w:val="Normal"/>
    <w:qFormat/>
    <w:rsid w:val="00EC31C6"/>
    <w:pPr>
      <w:numPr>
        <w:ilvl w:val="6"/>
        <w:numId w:val="1"/>
      </w:numPr>
      <w:spacing w:before="240" w:after="60"/>
      <w:outlineLvl w:val="6"/>
    </w:pPr>
    <w:rPr>
      <w:rFonts w:ascii="Calibri" w:hAnsi="Calibri"/>
      <w:spacing w:val="0"/>
      <w:szCs w:val="24"/>
    </w:rPr>
  </w:style>
  <w:style w:type="paragraph" w:styleId="Heading8">
    <w:name w:val="heading 8"/>
    <w:aliases w:val="No usar-tit8"/>
    <w:basedOn w:val="Normal"/>
    <w:next w:val="Normal"/>
    <w:qFormat/>
    <w:rsid w:val="00EC31C6"/>
    <w:pPr>
      <w:numPr>
        <w:ilvl w:val="7"/>
        <w:numId w:val="1"/>
      </w:numPr>
      <w:spacing w:before="240" w:after="60"/>
      <w:outlineLvl w:val="7"/>
    </w:pPr>
    <w:rPr>
      <w:rFonts w:ascii="Calibri" w:hAnsi="Calibri"/>
      <w:i/>
      <w:iCs/>
      <w:spacing w:val="0"/>
      <w:szCs w:val="24"/>
    </w:rPr>
  </w:style>
  <w:style w:type="paragraph" w:styleId="Heading9">
    <w:name w:val="heading 9"/>
    <w:aliases w:val="No usar-tit9"/>
    <w:basedOn w:val="Normal"/>
    <w:next w:val="Normal"/>
    <w:qFormat/>
    <w:rsid w:val="00EC31C6"/>
    <w:pPr>
      <w:numPr>
        <w:ilvl w:val="8"/>
        <w:numId w:val="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EC31C6"/>
    <w:pPr>
      <w:numPr>
        <w:numId w:val="1"/>
      </w:numPr>
    </w:pPr>
  </w:style>
  <w:style w:type="paragraph" w:customStyle="1" w:styleId="ColorfulList-Accent11">
    <w:name w:val="Colorful List - Accent 11"/>
    <w:basedOn w:val="Normal"/>
    <w:uiPriority w:val="34"/>
    <w:qFormat/>
    <w:rsid w:val="00EC31C6"/>
    <w:pPr>
      <w:ind w:left="720"/>
    </w:pPr>
    <w:rPr>
      <w:rFonts w:ascii="Calibri" w:eastAsia="Calibri" w:hAnsi="Calibri"/>
      <w:spacing w:val="0"/>
      <w:sz w:val="22"/>
      <w:szCs w:val="22"/>
    </w:rPr>
  </w:style>
  <w:style w:type="paragraph" w:styleId="BalloonText">
    <w:name w:val="Balloon Text"/>
    <w:basedOn w:val="Normal"/>
    <w:uiPriority w:val="99"/>
    <w:rsid w:val="00EC31C6"/>
    <w:rPr>
      <w:rFonts w:ascii="Tahoma" w:hAnsi="Tahoma"/>
      <w:spacing w:val="0"/>
      <w:sz w:val="16"/>
      <w:szCs w:val="16"/>
    </w:rPr>
  </w:style>
  <w:style w:type="character" w:customStyle="1" w:styleId="BalloonTextChar">
    <w:name w:val="Balloon Text Char"/>
    <w:uiPriority w:val="99"/>
    <w:rsid w:val="00EC31C6"/>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2 Char,Footnote Text Char1 Char Char,Footnote Text Char2 Char Char Char,Footnote Text Char1 Cha,Texto de rodapé,texto de nota al pie,F"/>
    <w:basedOn w:val="Normal"/>
    <w:rsid w:val="00EC31C6"/>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n Char"/>
    <w:rsid w:val="00EC31C6"/>
    <w:rPr>
      <w:rFonts w:ascii="Times New Roman" w:eastAsia="Times New Roman" w:hAnsi="Times New Roman"/>
      <w:spacing w:val="-3"/>
    </w:rPr>
  </w:style>
  <w:style w:type="character" w:styleId="FootnoteReference">
    <w:name w:val="footnote reference"/>
    <w:aliases w:val="ftref,16 Point,Superscript 6 Point,Ref,de nota al pie,referencia nota al pie,titulo 2,Style 24,pie pddes,Fußnotenzeichen DISS,FC,BVI fnr, BVI fnr,Знак сноски 1,Referência a notas de rodapé,Ref. de nota al pie.,(Ref. de nota al pie)"/>
    <w:basedOn w:val="DefaultParagraphFont"/>
    <w:uiPriority w:val="99"/>
    <w:qFormat/>
    <w:rsid w:val="00EC31C6"/>
    <w:rPr>
      <w:rFonts w:ascii="Times New Roman" w:hAnsi="Times New Roman"/>
      <w:position w:val="0"/>
      <w:sz w:val="20"/>
      <w:vertAlign w:val="superscript"/>
    </w:rPr>
  </w:style>
  <w:style w:type="paragraph" w:styleId="Header">
    <w:name w:val="header"/>
    <w:basedOn w:val="Normal"/>
    <w:uiPriority w:val="99"/>
    <w:rsid w:val="00EC31C6"/>
    <w:pPr>
      <w:tabs>
        <w:tab w:val="center" w:pos="4320"/>
        <w:tab w:val="right" w:pos="8640"/>
      </w:tabs>
    </w:pPr>
    <w:rPr>
      <w:sz w:val="20"/>
    </w:rPr>
  </w:style>
  <w:style w:type="character" w:customStyle="1" w:styleId="HeaderChar">
    <w:name w:val="Header Char"/>
    <w:basedOn w:val="DefaultParagraphFont"/>
    <w:uiPriority w:val="99"/>
    <w:rsid w:val="00EC31C6"/>
    <w:rPr>
      <w:rFonts w:ascii="Times New Roman" w:eastAsia="Times New Roman" w:hAnsi="Times New Roman"/>
      <w:spacing w:val="-3"/>
    </w:rPr>
  </w:style>
  <w:style w:type="paragraph" w:styleId="Footer">
    <w:name w:val="footer"/>
    <w:basedOn w:val="Normal"/>
    <w:uiPriority w:val="99"/>
    <w:rsid w:val="00EC31C6"/>
    <w:pPr>
      <w:tabs>
        <w:tab w:val="center" w:pos="4320"/>
        <w:tab w:val="right" w:pos="8640"/>
      </w:tabs>
    </w:pPr>
    <w:rPr>
      <w:sz w:val="20"/>
    </w:rPr>
  </w:style>
  <w:style w:type="character" w:customStyle="1" w:styleId="FooterChar">
    <w:name w:val="Footer Char"/>
    <w:basedOn w:val="DefaultParagraphFont"/>
    <w:uiPriority w:val="99"/>
    <w:rsid w:val="00EC31C6"/>
    <w:rPr>
      <w:rFonts w:ascii="Times New Roman" w:eastAsia="Times New Roman" w:hAnsi="Times New Roman"/>
      <w:spacing w:val="-3"/>
    </w:rPr>
  </w:style>
  <w:style w:type="paragraph" w:styleId="Title">
    <w:name w:val="Title"/>
    <w:basedOn w:val="Normal"/>
    <w:qFormat/>
    <w:rsid w:val="00EC31C6"/>
    <w:pPr>
      <w:tabs>
        <w:tab w:val="left" w:pos="1440"/>
        <w:tab w:val="left" w:pos="3060"/>
      </w:tabs>
      <w:jc w:val="center"/>
      <w:outlineLvl w:val="0"/>
    </w:pPr>
    <w:rPr>
      <w:spacing w:val="0"/>
    </w:rPr>
  </w:style>
  <w:style w:type="character" w:customStyle="1" w:styleId="TitleChar">
    <w:name w:val="Title Char"/>
    <w:rsid w:val="00EC31C6"/>
    <w:rPr>
      <w:rFonts w:ascii="Times New Roman" w:eastAsia="Times New Roman" w:hAnsi="Times New Roman"/>
      <w:sz w:val="24"/>
    </w:rPr>
  </w:style>
  <w:style w:type="paragraph" w:customStyle="1" w:styleId="Newpage">
    <w:name w:val="Newpage"/>
    <w:basedOn w:val="Normal"/>
    <w:rsid w:val="00EC31C6"/>
    <w:pPr>
      <w:tabs>
        <w:tab w:val="left" w:pos="1440"/>
        <w:tab w:val="left" w:pos="3060"/>
      </w:tabs>
      <w:jc w:val="center"/>
    </w:pPr>
    <w:rPr>
      <w:rFonts w:cs="Arial"/>
      <w:b/>
      <w:smallCaps/>
    </w:rPr>
  </w:style>
  <w:style w:type="paragraph" w:styleId="BodyText">
    <w:name w:val="Body Text"/>
    <w:basedOn w:val="Normal"/>
    <w:rsid w:val="00EC31C6"/>
    <w:pPr>
      <w:tabs>
        <w:tab w:val="left" w:pos="3060"/>
      </w:tabs>
      <w:jc w:val="center"/>
    </w:pPr>
    <w:rPr>
      <w:spacing w:val="0"/>
    </w:rPr>
  </w:style>
  <w:style w:type="character" w:customStyle="1" w:styleId="BodyTextChar">
    <w:name w:val="Body Text Char"/>
    <w:rsid w:val="00EC31C6"/>
    <w:rPr>
      <w:rFonts w:ascii="Times New Roman" w:eastAsia="Times New Roman" w:hAnsi="Times New Roman"/>
      <w:sz w:val="24"/>
    </w:rPr>
  </w:style>
  <w:style w:type="character" w:customStyle="1" w:styleId="gt-icon-text1">
    <w:name w:val="gt-icon-text1"/>
    <w:basedOn w:val="DefaultParagraphFont"/>
    <w:rsid w:val="00EC31C6"/>
  </w:style>
  <w:style w:type="paragraph" w:styleId="z-TopofForm">
    <w:name w:val="HTML Top of Form"/>
    <w:basedOn w:val="Normal"/>
    <w:next w:val="Normal"/>
    <w:rsid w:val="00EC31C6"/>
    <w:pPr>
      <w:pBdr>
        <w:bottom w:val="single" w:sz="6" w:space="0" w:color="000000"/>
      </w:pBdr>
      <w:jc w:val="center"/>
    </w:pPr>
    <w:rPr>
      <w:rFonts w:ascii="Arial" w:hAnsi="Arial"/>
      <w:vanish/>
      <w:spacing w:val="0"/>
      <w:sz w:val="16"/>
      <w:szCs w:val="16"/>
    </w:rPr>
  </w:style>
  <w:style w:type="character" w:customStyle="1" w:styleId="z-TopofFormChar">
    <w:name w:val="z-Top of Form Char"/>
    <w:rsid w:val="00EC31C6"/>
    <w:rPr>
      <w:rFonts w:ascii="Arial" w:eastAsia="Times New Roman" w:hAnsi="Arial" w:cs="Arial"/>
      <w:vanish/>
      <w:sz w:val="16"/>
      <w:szCs w:val="16"/>
    </w:rPr>
  </w:style>
  <w:style w:type="paragraph" w:styleId="z-BottomofForm">
    <w:name w:val="HTML Bottom of Form"/>
    <w:basedOn w:val="Normal"/>
    <w:next w:val="Normal"/>
    <w:rsid w:val="00EC31C6"/>
    <w:pPr>
      <w:pBdr>
        <w:top w:val="single" w:sz="6" w:space="0" w:color="000000"/>
      </w:pBdr>
      <w:jc w:val="center"/>
    </w:pPr>
    <w:rPr>
      <w:rFonts w:ascii="Arial" w:hAnsi="Arial"/>
      <w:vanish/>
      <w:spacing w:val="0"/>
      <w:sz w:val="16"/>
      <w:szCs w:val="16"/>
    </w:rPr>
  </w:style>
  <w:style w:type="character" w:customStyle="1" w:styleId="z-BottomofFormChar">
    <w:name w:val="z-Bottom of Form Char"/>
    <w:rsid w:val="00EC31C6"/>
    <w:rPr>
      <w:rFonts w:ascii="Arial" w:eastAsia="Times New Roman" w:hAnsi="Arial" w:cs="Arial"/>
      <w:vanish/>
      <w:sz w:val="16"/>
      <w:szCs w:val="16"/>
    </w:rPr>
  </w:style>
  <w:style w:type="character" w:styleId="CommentReference">
    <w:name w:val="annotation reference"/>
    <w:rsid w:val="00EC31C6"/>
    <w:rPr>
      <w:sz w:val="16"/>
      <w:szCs w:val="16"/>
    </w:rPr>
  </w:style>
  <w:style w:type="paragraph" w:styleId="CommentText">
    <w:name w:val="annotation text"/>
    <w:basedOn w:val="Normal"/>
    <w:rsid w:val="00EC31C6"/>
    <w:rPr>
      <w:sz w:val="20"/>
    </w:rPr>
  </w:style>
  <w:style w:type="character" w:customStyle="1" w:styleId="CommentTextChar">
    <w:name w:val="Comment Text Char"/>
    <w:basedOn w:val="DefaultParagraphFont"/>
    <w:rsid w:val="00EC31C6"/>
  </w:style>
  <w:style w:type="paragraph" w:styleId="CommentSubject">
    <w:name w:val="annotation subject"/>
    <w:basedOn w:val="CommentText"/>
    <w:next w:val="CommentText"/>
    <w:rsid w:val="00EC31C6"/>
    <w:rPr>
      <w:rFonts w:ascii="Calibri" w:eastAsia="Calibri" w:hAnsi="Calibri"/>
      <w:b/>
      <w:bCs/>
      <w:spacing w:val="0"/>
    </w:rPr>
  </w:style>
  <w:style w:type="character" w:customStyle="1" w:styleId="CommentSubjectChar">
    <w:name w:val="Comment Subject Char"/>
    <w:rsid w:val="00EC31C6"/>
    <w:rPr>
      <w:b/>
      <w:bCs/>
    </w:rPr>
  </w:style>
  <w:style w:type="paragraph" w:customStyle="1" w:styleId="Chapter">
    <w:name w:val="Chapter"/>
    <w:basedOn w:val="Normal"/>
    <w:next w:val="Normal"/>
    <w:rsid w:val="00EC31C6"/>
    <w:pPr>
      <w:keepNext/>
      <w:numPr>
        <w:numId w:val="2"/>
      </w:numPr>
      <w:tabs>
        <w:tab w:val="left" w:pos="648"/>
        <w:tab w:val="left" w:pos="1440"/>
      </w:tabs>
      <w:spacing w:before="240" w:after="240"/>
      <w:jc w:val="center"/>
    </w:pPr>
    <w:rPr>
      <w:rFonts w:eastAsia="Calibri"/>
      <w:b/>
      <w:smallCaps/>
      <w:spacing w:val="0"/>
      <w:szCs w:val="22"/>
    </w:rPr>
  </w:style>
  <w:style w:type="character" w:customStyle="1" w:styleId="ColorfulList-Accent1Char">
    <w:name w:val="Colorful List - Accent 1 Char"/>
    <w:uiPriority w:val="34"/>
    <w:rsid w:val="00EC31C6"/>
    <w:rPr>
      <w:sz w:val="22"/>
      <w:szCs w:val="22"/>
    </w:rPr>
  </w:style>
  <w:style w:type="character" w:customStyle="1" w:styleId="ChapterChar">
    <w:name w:val="Chapter Char"/>
    <w:rsid w:val="00EC31C6"/>
    <w:rPr>
      <w:rFonts w:ascii="Times New Roman" w:hAnsi="Times New Roman"/>
      <w:b/>
      <w:smallCaps/>
      <w:sz w:val="24"/>
      <w:szCs w:val="22"/>
    </w:rPr>
  </w:style>
  <w:style w:type="paragraph" w:customStyle="1" w:styleId="FirstHeading">
    <w:name w:val="FirstHeading"/>
    <w:basedOn w:val="Normal"/>
    <w:next w:val="Normal"/>
    <w:rsid w:val="00EC31C6"/>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rsid w:val="00EC31C6"/>
    <w:rPr>
      <w:rFonts w:ascii="Times New Roman" w:hAnsi="Times New Roman"/>
      <w:b/>
      <w:sz w:val="24"/>
      <w:szCs w:val="22"/>
    </w:rPr>
  </w:style>
  <w:style w:type="paragraph" w:customStyle="1" w:styleId="SecHeading">
    <w:name w:val="SecHeading"/>
    <w:basedOn w:val="Normal"/>
    <w:next w:val="Paragraph"/>
    <w:rsid w:val="00EC31C6"/>
    <w:pPr>
      <w:keepNext/>
      <w:tabs>
        <w:tab w:val="left" w:pos="1296"/>
      </w:tabs>
      <w:spacing w:before="120" w:after="120"/>
      <w:ind w:left="1296" w:hanging="576"/>
    </w:pPr>
    <w:rPr>
      <w:rFonts w:eastAsia="Calibri"/>
      <w:b/>
      <w:spacing w:val="0"/>
      <w:szCs w:val="22"/>
    </w:rPr>
  </w:style>
  <w:style w:type="character" w:customStyle="1" w:styleId="SecHeadingChar">
    <w:name w:val="SecHeading Char"/>
    <w:rsid w:val="00EC31C6"/>
    <w:rPr>
      <w:rFonts w:ascii="Times New Roman" w:hAnsi="Times New Roman"/>
      <w:b/>
      <w:sz w:val="24"/>
      <w:szCs w:val="22"/>
    </w:rPr>
  </w:style>
  <w:style w:type="paragraph" w:customStyle="1" w:styleId="SubHeading1">
    <w:name w:val="SubHeading1"/>
    <w:basedOn w:val="SecHeading"/>
    <w:rsid w:val="00EC31C6"/>
    <w:pPr>
      <w:tabs>
        <w:tab w:val="clear" w:pos="1296"/>
        <w:tab w:val="left" w:pos="1872"/>
      </w:tabs>
      <w:ind w:left="1872"/>
    </w:pPr>
  </w:style>
  <w:style w:type="character" w:customStyle="1" w:styleId="SubHeading1Char">
    <w:name w:val="SubHeading1 Char"/>
    <w:rsid w:val="00EC31C6"/>
    <w:rPr>
      <w:rFonts w:ascii="Times New Roman" w:hAnsi="Times New Roman"/>
      <w:b/>
      <w:sz w:val="24"/>
      <w:szCs w:val="22"/>
    </w:rPr>
  </w:style>
  <w:style w:type="paragraph" w:customStyle="1" w:styleId="Subheading2">
    <w:name w:val="Subheading2"/>
    <w:basedOn w:val="SecHeading"/>
    <w:rsid w:val="00EC31C6"/>
    <w:pPr>
      <w:tabs>
        <w:tab w:val="clear" w:pos="1296"/>
        <w:tab w:val="left" w:pos="2376"/>
      </w:tabs>
      <w:ind w:left="2376" w:hanging="288"/>
    </w:pPr>
  </w:style>
  <w:style w:type="character" w:customStyle="1" w:styleId="Subheading2Char">
    <w:name w:val="Subheading2 Char"/>
    <w:rsid w:val="00EC31C6"/>
    <w:rPr>
      <w:rFonts w:ascii="Times New Roman" w:hAnsi="Times New Roman"/>
      <w:b/>
      <w:sz w:val="24"/>
      <w:szCs w:val="22"/>
    </w:rPr>
  </w:style>
  <w:style w:type="paragraph" w:customStyle="1" w:styleId="Paragraph">
    <w:name w:val="Paragraph"/>
    <w:aliases w:val="paragraph,p,PARAGRAPH,PG,pa,at,at Char"/>
    <w:basedOn w:val="BodyTextIndent"/>
    <w:qFormat/>
    <w:rsid w:val="00EC31C6"/>
    <w:pPr>
      <w:numPr>
        <w:ilvl w:val="2"/>
        <w:numId w:val="8"/>
      </w:numPr>
      <w:tabs>
        <w:tab w:val="left" w:pos="720"/>
      </w:tabs>
      <w:spacing w:before="120"/>
      <w:jc w:val="both"/>
      <w:outlineLvl w:val="1"/>
    </w:pPr>
    <w:rPr>
      <w:rFonts w:eastAsia="Calibri"/>
      <w:spacing w:val="0"/>
      <w:szCs w:val="22"/>
    </w:rPr>
  </w:style>
  <w:style w:type="character" w:customStyle="1" w:styleId="ParagraphChar">
    <w:name w:val="Paragraph Char"/>
    <w:rsid w:val="00EC31C6"/>
    <w:rPr>
      <w:rFonts w:ascii="Times New Roman" w:hAnsi="Times New Roman"/>
      <w:sz w:val="24"/>
      <w:szCs w:val="22"/>
    </w:rPr>
  </w:style>
  <w:style w:type="paragraph" w:customStyle="1" w:styleId="subpar">
    <w:name w:val="subpar"/>
    <w:basedOn w:val="BodyTextIndent3"/>
    <w:rsid w:val="00EC31C6"/>
    <w:pPr>
      <w:tabs>
        <w:tab w:val="left" w:pos="1152"/>
      </w:tabs>
      <w:spacing w:before="120"/>
      <w:ind w:left="1152" w:hanging="432"/>
      <w:jc w:val="both"/>
      <w:outlineLvl w:val="2"/>
    </w:pPr>
  </w:style>
  <w:style w:type="character" w:customStyle="1" w:styleId="subparChar">
    <w:name w:val="subpar Char"/>
    <w:rsid w:val="00EC31C6"/>
    <w:rPr>
      <w:rFonts w:ascii="Times New Roman" w:hAnsi="Times New Roman"/>
      <w:sz w:val="24"/>
      <w:szCs w:val="16"/>
    </w:rPr>
  </w:style>
  <w:style w:type="paragraph" w:customStyle="1" w:styleId="SubSubPar">
    <w:name w:val="SubSubPar"/>
    <w:basedOn w:val="subpar"/>
    <w:rsid w:val="00EC31C6"/>
    <w:pPr>
      <w:tabs>
        <w:tab w:val="left" w:pos="0"/>
        <w:tab w:val="left" w:pos="1296"/>
      </w:tabs>
      <w:ind w:left="1296" w:hanging="288"/>
    </w:pPr>
  </w:style>
  <w:style w:type="character" w:customStyle="1" w:styleId="SubSubParChar">
    <w:name w:val="SubSubPar Char"/>
    <w:rsid w:val="00EC31C6"/>
    <w:rPr>
      <w:rFonts w:ascii="Times New Roman" w:hAnsi="Times New Roman"/>
      <w:sz w:val="24"/>
      <w:szCs w:val="16"/>
    </w:rPr>
  </w:style>
  <w:style w:type="paragraph" w:customStyle="1" w:styleId="Regtable">
    <w:name w:val="Regtable"/>
    <w:rsid w:val="00EC31C6"/>
    <w:pPr>
      <w:keepLines/>
      <w:suppressAutoHyphens/>
      <w:spacing w:before="20" w:after="20"/>
    </w:pPr>
    <w:rPr>
      <w:rFonts w:ascii="Times New Roman" w:eastAsia="Times New Roman" w:hAnsi="Times New Roman"/>
    </w:rPr>
  </w:style>
  <w:style w:type="character" w:customStyle="1" w:styleId="RegtableChar">
    <w:name w:val="Regtable Char"/>
    <w:rsid w:val="00EC31C6"/>
    <w:rPr>
      <w:rFonts w:ascii="Times New Roman" w:eastAsia="Times New Roman" w:hAnsi="Times New Roman"/>
      <w:lang w:val="en-US" w:eastAsia="en-US" w:bidi="ar-SA"/>
    </w:rPr>
  </w:style>
  <w:style w:type="paragraph" w:customStyle="1" w:styleId="TableTitle">
    <w:name w:val="TableTitle"/>
    <w:basedOn w:val="Normal"/>
    <w:rsid w:val="00EC31C6"/>
    <w:pPr>
      <w:keepNext/>
      <w:spacing w:before="20" w:after="20"/>
      <w:jc w:val="center"/>
    </w:pPr>
    <w:rPr>
      <w:rFonts w:ascii="Times New Roman Bold" w:hAnsi="Times New Roman Bold"/>
      <w:b/>
      <w:sz w:val="20"/>
      <w:lang w:val="es-ES"/>
    </w:rPr>
  </w:style>
  <w:style w:type="character" w:customStyle="1" w:styleId="TableTitleChar">
    <w:name w:val="TableTitle Char"/>
    <w:rsid w:val="00EC31C6"/>
    <w:rPr>
      <w:rFonts w:ascii="Times New Roman Bold" w:eastAsia="Times New Roman" w:hAnsi="Times New Roman Bold"/>
      <w:b/>
      <w:spacing w:val="-3"/>
      <w:lang w:val="es-ES"/>
    </w:rPr>
  </w:style>
  <w:style w:type="character" w:customStyle="1" w:styleId="Heading2Char">
    <w:name w:val="Heading 2 Char"/>
    <w:rsid w:val="00EC31C6"/>
    <w:rPr>
      <w:rFonts w:ascii="Times New Roman Bold" w:eastAsia="Times New Roman" w:hAnsi="Times New Roman Bold"/>
      <w:b/>
      <w:sz w:val="24"/>
      <w:lang w:bidi="ar-SA"/>
    </w:rPr>
  </w:style>
  <w:style w:type="character" w:customStyle="1" w:styleId="Heading3Char">
    <w:name w:val="Heading 3 Char"/>
    <w:rsid w:val="00EC31C6"/>
    <w:rPr>
      <w:rFonts w:ascii="Times New Roman Bold" w:eastAsia="Times New Roman" w:hAnsi="Times New Roman Bold"/>
      <w:b/>
      <w:sz w:val="24"/>
      <w:lang w:bidi="ar-SA"/>
    </w:rPr>
  </w:style>
  <w:style w:type="character" w:customStyle="1" w:styleId="Heading4Char">
    <w:name w:val="Heading 4 Char"/>
    <w:rsid w:val="00EC31C6"/>
    <w:rPr>
      <w:rFonts w:ascii="Times New Roman Bold" w:eastAsia="Times New Roman" w:hAnsi="Times New Roman Bold"/>
      <w:b/>
      <w:sz w:val="24"/>
    </w:rPr>
  </w:style>
  <w:style w:type="character" w:customStyle="1" w:styleId="Heading5Char">
    <w:name w:val="Heading 5 Char"/>
    <w:rsid w:val="00EC31C6"/>
    <w:rPr>
      <w:rFonts w:ascii="Times New Roman Bold" w:eastAsia="Times New Roman" w:hAnsi="Times New Roman Bold"/>
      <w:b/>
      <w:sz w:val="24"/>
    </w:rPr>
  </w:style>
  <w:style w:type="character" w:customStyle="1" w:styleId="Heading6Char">
    <w:name w:val="Heading 6 Char"/>
    <w:rsid w:val="00EC31C6"/>
    <w:rPr>
      <w:rFonts w:ascii="Times New Roman" w:eastAsia="Times New Roman" w:hAnsi="Times New Roman"/>
      <w:b/>
      <w:bCs/>
      <w:spacing w:val="-3"/>
    </w:rPr>
  </w:style>
  <w:style w:type="character" w:customStyle="1" w:styleId="Heading7Char">
    <w:name w:val="Heading 7 Char"/>
    <w:rsid w:val="00EC31C6"/>
    <w:rPr>
      <w:rFonts w:eastAsia="Times New Roman"/>
      <w:sz w:val="24"/>
      <w:szCs w:val="24"/>
    </w:rPr>
  </w:style>
  <w:style w:type="character" w:customStyle="1" w:styleId="Heading8Char">
    <w:name w:val="Heading 8 Char"/>
    <w:rsid w:val="00EC31C6"/>
    <w:rPr>
      <w:rFonts w:eastAsia="Times New Roman"/>
      <w:i/>
      <w:iCs/>
      <w:sz w:val="24"/>
      <w:szCs w:val="24"/>
    </w:rPr>
  </w:style>
  <w:style w:type="character" w:customStyle="1" w:styleId="Heading9Char">
    <w:name w:val="Heading 9 Char"/>
    <w:rsid w:val="00EC31C6"/>
    <w:rPr>
      <w:rFonts w:ascii="Cambria" w:eastAsia="Times New Roman" w:hAnsi="Cambria"/>
      <w:sz w:val="22"/>
      <w:szCs w:val="22"/>
    </w:rPr>
  </w:style>
  <w:style w:type="paragraph" w:styleId="BodyTextIndent">
    <w:name w:val="Body Text Indent"/>
    <w:basedOn w:val="Normal"/>
    <w:rsid w:val="00EC31C6"/>
    <w:pPr>
      <w:spacing w:after="120"/>
      <w:ind w:left="360"/>
    </w:pPr>
  </w:style>
  <w:style w:type="character" w:customStyle="1" w:styleId="BodyTextIndentChar">
    <w:name w:val="Body Text Indent Char"/>
    <w:rsid w:val="00EC31C6"/>
    <w:rPr>
      <w:rFonts w:ascii="Times New Roman" w:eastAsia="Times New Roman" w:hAnsi="Times New Roman"/>
      <w:spacing w:val="-3"/>
      <w:sz w:val="24"/>
    </w:rPr>
  </w:style>
  <w:style w:type="paragraph" w:styleId="BodyTextIndent3">
    <w:name w:val="Body Text Indent 3"/>
    <w:basedOn w:val="Normal"/>
    <w:rsid w:val="00EC31C6"/>
    <w:pPr>
      <w:spacing w:after="120"/>
      <w:ind w:left="360"/>
    </w:pPr>
    <w:rPr>
      <w:rFonts w:eastAsia="Calibri"/>
      <w:spacing w:val="0"/>
      <w:szCs w:val="16"/>
    </w:rPr>
  </w:style>
  <w:style w:type="character" w:customStyle="1" w:styleId="BodyTextIndent3Char">
    <w:name w:val="Body Text Indent 3 Char"/>
    <w:rsid w:val="00EC31C6"/>
    <w:rPr>
      <w:rFonts w:ascii="Times New Roman" w:hAnsi="Times New Roman"/>
      <w:sz w:val="24"/>
      <w:szCs w:val="16"/>
    </w:rPr>
  </w:style>
  <w:style w:type="character" w:styleId="Hyperlink">
    <w:name w:val="Hyperlink"/>
    <w:basedOn w:val="DefaultParagraphFont"/>
    <w:uiPriority w:val="99"/>
    <w:rsid w:val="00EC31C6"/>
    <w:rPr>
      <w:rFonts w:ascii="Times New Roman" w:hAnsi="Times New Roman"/>
      <w:color w:val="0000FF"/>
      <w:sz w:val="24"/>
      <w:u w:val="single"/>
    </w:rPr>
  </w:style>
  <w:style w:type="character" w:styleId="FollowedHyperlink">
    <w:name w:val="FollowedHyperlink"/>
    <w:rsid w:val="00EC31C6"/>
    <w:rPr>
      <w:color w:val="800080"/>
      <w:u w:val="single"/>
    </w:rPr>
  </w:style>
  <w:style w:type="character" w:customStyle="1" w:styleId="Heading1Char">
    <w:name w:val="Heading 1 Char"/>
    <w:rsid w:val="00EC31C6"/>
    <w:rPr>
      <w:rFonts w:ascii="Times New Roman Bold" w:eastAsia="Times New Roman" w:hAnsi="Times New Roman Bold"/>
      <w:b/>
      <w:smallCaps/>
      <w:sz w:val="28"/>
    </w:rPr>
  </w:style>
  <w:style w:type="paragraph" w:customStyle="1" w:styleId="AutoNumpara">
    <w:name w:val="AutoNumpara"/>
    <w:basedOn w:val="BodyTextIndent"/>
    <w:rsid w:val="00EC31C6"/>
    <w:pPr>
      <w:numPr>
        <w:numId w:val="4"/>
      </w:numPr>
      <w:spacing w:before="120"/>
      <w:jc w:val="both"/>
    </w:pPr>
    <w:rPr>
      <w:spacing w:val="-2"/>
    </w:rPr>
  </w:style>
  <w:style w:type="paragraph" w:customStyle="1" w:styleId="bullets">
    <w:name w:val="bullets"/>
    <w:rsid w:val="00EC31C6"/>
    <w:pPr>
      <w:numPr>
        <w:numId w:val="3"/>
      </w:numPr>
      <w:suppressAutoHyphens/>
      <w:spacing w:before="120" w:after="120"/>
      <w:jc w:val="both"/>
    </w:pPr>
    <w:rPr>
      <w:rFonts w:ascii="Times New Roman" w:eastAsia="Times New Roman" w:hAnsi="Times New Roman"/>
      <w:spacing w:val="-2"/>
      <w:sz w:val="24"/>
    </w:rPr>
  </w:style>
  <w:style w:type="paragraph" w:styleId="Caption">
    <w:name w:val="caption"/>
    <w:basedOn w:val="Normal"/>
    <w:next w:val="Normal"/>
    <w:rsid w:val="00EC31C6"/>
    <w:pPr>
      <w:widowControl w:val="0"/>
    </w:pPr>
  </w:style>
  <w:style w:type="paragraph" w:customStyle="1" w:styleId="CountryName">
    <w:name w:val="CountryName"/>
    <w:basedOn w:val="Normal"/>
    <w:rsid w:val="00EC31C6"/>
    <w:pPr>
      <w:jc w:val="center"/>
    </w:pPr>
    <w:rPr>
      <w:rFonts w:ascii="Times New Roman Bold" w:hAnsi="Times New Roman Bold"/>
      <w:b/>
      <w:smallCaps/>
      <w:sz w:val="32"/>
    </w:rPr>
  </w:style>
  <w:style w:type="paragraph" w:customStyle="1" w:styleId="heading-b24">
    <w:name w:val="heading-b24"/>
    <w:basedOn w:val="Normal"/>
    <w:next w:val="Normal"/>
    <w:rsid w:val="00EC31C6"/>
    <w:pPr>
      <w:spacing w:after="600"/>
      <w:jc w:val="center"/>
    </w:pPr>
    <w:rPr>
      <w:rFonts w:ascii="Times New Roman Bold" w:hAnsi="Times New Roman Bold"/>
      <w:b/>
      <w:smallCaps/>
    </w:rPr>
  </w:style>
  <w:style w:type="paragraph" w:customStyle="1" w:styleId="IndentedParagr">
    <w:name w:val="IndentedParagr"/>
    <w:basedOn w:val="Normal"/>
    <w:rsid w:val="00EC31C6"/>
    <w:pPr>
      <w:spacing w:before="120" w:after="120"/>
      <w:ind w:left="720"/>
      <w:jc w:val="both"/>
    </w:pPr>
    <w:rPr>
      <w:spacing w:val="0"/>
    </w:rPr>
  </w:style>
  <w:style w:type="paragraph" w:customStyle="1" w:styleId="Inter-Ametitle">
    <w:name w:val="Inter-Ametitle"/>
    <w:basedOn w:val="Normal"/>
    <w:rsid w:val="00EC31C6"/>
    <w:pPr>
      <w:jc w:val="center"/>
    </w:pPr>
    <w:rPr>
      <w:smallCaps/>
    </w:rPr>
  </w:style>
  <w:style w:type="paragraph" w:customStyle="1" w:styleId="Listabbreviations">
    <w:name w:val="List abbreviations"/>
    <w:basedOn w:val="Normal"/>
    <w:rsid w:val="00EC31C6"/>
    <w:pPr>
      <w:tabs>
        <w:tab w:val="left" w:pos="1620"/>
      </w:tabs>
      <w:ind w:left="1627" w:hanging="1627"/>
    </w:pPr>
  </w:style>
  <w:style w:type="paragraph" w:customStyle="1" w:styleId="LoanProposal">
    <w:name w:val="LoanProposal"/>
    <w:rsid w:val="00EC31C6"/>
    <w:pPr>
      <w:suppressAutoHyphens/>
      <w:spacing w:after="480"/>
      <w:jc w:val="center"/>
    </w:pPr>
    <w:rPr>
      <w:rFonts w:ascii="Times New Roman Bold" w:eastAsia="Times New Roman" w:hAnsi="Times New Roman Bold"/>
      <w:b/>
      <w:smallCaps/>
      <w:sz w:val="28"/>
    </w:rPr>
  </w:style>
  <w:style w:type="character" w:styleId="PageNumber">
    <w:name w:val="page number"/>
    <w:basedOn w:val="DefaultParagraphFont"/>
    <w:rsid w:val="00EC31C6"/>
  </w:style>
  <w:style w:type="paragraph" w:customStyle="1" w:styleId="Paragrapha">
    <w:name w:val="Paragraph a"/>
    <w:rsid w:val="00EC31C6"/>
    <w:pPr>
      <w:numPr>
        <w:numId w:val="5"/>
      </w:numPr>
      <w:suppressAutoHyphens/>
      <w:spacing w:before="120" w:after="120"/>
      <w:jc w:val="both"/>
    </w:pPr>
    <w:rPr>
      <w:rFonts w:ascii="Times New Roman" w:eastAsia="Times New Roman" w:hAnsi="Times New Roman"/>
      <w:sz w:val="24"/>
    </w:rPr>
  </w:style>
  <w:style w:type="paragraph" w:customStyle="1" w:styleId="Paragraph1">
    <w:name w:val="Paragraph1"/>
    <w:rsid w:val="00EC31C6"/>
    <w:pPr>
      <w:numPr>
        <w:numId w:val="6"/>
      </w:numPr>
      <w:suppressAutoHyphens/>
      <w:spacing w:before="120" w:after="120"/>
      <w:jc w:val="both"/>
    </w:pPr>
    <w:rPr>
      <w:rFonts w:ascii="Times New Roman" w:eastAsia="Times New Roman" w:hAnsi="Times New Roman"/>
      <w:sz w:val="24"/>
    </w:rPr>
  </w:style>
  <w:style w:type="paragraph" w:customStyle="1" w:styleId="ProjecName">
    <w:name w:val="ProjecName"/>
    <w:basedOn w:val="Normal"/>
    <w:rsid w:val="00EC31C6"/>
    <w:pPr>
      <w:jc w:val="center"/>
    </w:pPr>
    <w:rPr>
      <w:rFonts w:ascii="Times New Roman Bold" w:hAnsi="Times New Roman Bold"/>
      <w:b/>
      <w:smallCaps/>
    </w:rPr>
  </w:style>
  <w:style w:type="paragraph" w:customStyle="1" w:styleId="ProjectNumber">
    <w:name w:val="ProjectNumber"/>
    <w:basedOn w:val="Normal"/>
    <w:rsid w:val="00EC31C6"/>
    <w:pPr>
      <w:spacing w:before="960" w:after="720"/>
      <w:jc w:val="center"/>
    </w:pPr>
    <w:rPr>
      <w:rFonts w:ascii="Times New Roman Bold" w:hAnsi="Times New Roman Bold"/>
      <w:smallCaps/>
    </w:rPr>
  </w:style>
  <w:style w:type="paragraph" w:customStyle="1" w:styleId="ProjectTitle">
    <w:name w:val="ProjectTitle"/>
    <w:rsid w:val="00EC31C6"/>
    <w:pPr>
      <w:suppressAutoHyphens/>
      <w:jc w:val="center"/>
    </w:pPr>
    <w:rPr>
      <w:rFonts w:ascii="Times New Roman Bold" w:eastAsia="Times New Roman" w:hAnsi="Times New Roman Bold"/>
      <w:b/>
      <w:smallCaps/>
      <w:sz w:val="32"/>
    </w:rPr>
  </w:style>
  <w:style w:type="paragraph" w:customStyle="1" w:styleId="RomanParagraph">
    <w:name w:val="RomanParagraph"/>
    <w:rsid w:val="00EC31C6"/>
    <w:pPr>
      <w:numPr>
        <w:numId w:val="7"/>
      </w:numPr>
      <w:suppressAutoHyphens/>
      <w:spacing w:before="120" w:after="120"/>
      <w:jc w:val="both"/>
    </w:pPr>
    <w:rPr>
      <w:rFonts w:ascii="Times New Roman" w:eastAsia="Times New Roman" w:hAnsi="Times New Roman"/>
      <w:sz w:val="24"/>
    </w:rPr>
  </w:style>
  <w:style w:type="paragraph" w:customStyle="1" w:styleId="StyleProjectNumberBold">
    <w:name w:val="Style ProjectNumber + Bold"/>
    <w:basedOn w:val="ProjectNumber"/>
    <w:rsid w:val="00EC31C6"/>
    <w:rPr>
      <w:b/>
      <w:bCs/>
    </w:rPr>
  </w:style>
  <w:style w:type="paragraph" w:customStyle="1" w:styleId="StyleTimesNewRomanBoldBoldAllcapsCentered">
    <w:name w:val="Style Times New Roman Bold Bold All caps Centered"/>
    <w:basedOn w:val="Normal"/>
    <w:rsid w:val="00EC31C6"/>
    <w:pPr>
      <w:jc w:val="center"/>
    </w:pPr>
    <w:rPr>
      <w:rFonts w:ascii="Times New Roman Bold" w:hAnsi="Times New Roman Bold"/>
      <w:b/>
      <w:bCs/>
      <w:caps/>
    </w:rPr>
  </w:style>
  <w:style w:type="paragraph" w:customStyle="1" w:styleId="TableContentsTitle">
    <w:name w:val="TableContentsTitle"/>
    <w:basedOn w:val="Normal"/>
    <w:rsid w:val="00EC31C6"/>
    <w:pPr>
      <w:spacing w:after="720"/>
      <w:jc w:val="center"/>
    </w:pPr>
    <w:rPr>
      <w:smallCaps/>
      <w:spacing w:val="0"/>
    </w:rPr>
  </w:style>
  <w:style w:type="paragraph" w:styleId="TOC1">
    <w:name w:val="toc 1"/>
    <w:basedOn w:val="Normal"/>
    <w:next w:val="Normal"/>
    <w:autoRedefine/>
    <w:uiPriority w:val="39"/>
    <w:rsid w:val="00EC31C6"/>
    <w:pPr>
      <w:tabs>
        <w:tab w:val="left" w:pos="634"/>
        <w:tab w:val="right" w:leader="dot" w:pos="8630"/>
      </w:tabs>
      <w:suppressAutoHyphens w:val="0"/>
      <w:spacing w:before="240" w:after="240"/>
      <w:ind w:left="547" w:hanging="547"/>
    </w:pPr>
    <w:rPr>
      <w:rFonts w:ascii="Arial" w:hAnsi="Arial" w:cs="Arial"/>
      <w:smallCaps/>
      <w:sz w:val="22"/>
      <w:szCs w:val="24"/>
      <w:lang w:val="es-ES"/>
    </w:rPr>
  </w:style>
  <w:style w:type="paragraph" w:styleId="TOC2">
    <w:name w:val="toc 2"/>
    <w:basedOn w:val="Normal"/>
    <w:next w:val="Normal"/>
    <w:autoRedefine/>
    <w:uiPriority w:val="39"/>
    <w:rsid w:val="00EC31C6"/>
    <w:pPr>
      <w:tabs>
        <w:tab w:val="left" w:pos="1166"/>
        <w:tab w:val="right" w:leader="dot" w:pos="8630"/>
      </w:tabs>
      <w:suppressAutoHyphens w:val="0"/>
      <w:ind w:left="1166" w:hanging="605"/>
    </w:pPr>
    <w:rPr>
      <w:rFonts w:ascii="Arial" w:hAnsi="Arial" w:cs="Arial"/>
      <w:sz w:val="22"/>
    </w:rPr>
  </w:style>
  <w:style w:type="paragraph" w:styleId="TOC3">
    <w:name w:val="toc 3"/>
    <w:basedOn w:val="Normal"/>
    <w:next w:val="Normal"/>
    <w:autoRedefine/>
    <w:rsid w:val="00EC31C6"/>
    <w:pPr>
      <w:tabs>
        <w:tab w:val="left" w:pos="1728"/>
        <w:tab w:val="right" w:leader="dot" w:pos="8640"/>
      </w:tabs>
      <w:suppressAutoHyphens w:val="0"/>
      <w:ind w:left="1714" w:hanging="562"/>
    </w:pPr>
    <w:rPr>
      <w:rFonts w:ascii="Arial" w:hAnsi="Arial" w:cs="Arial"/>
      <w:sz w:val="22"/>
    </w:rPr>
  </w:style>
  <w:style w:type="paragraph" w:styleId="ListParagraph">
    <w:name w:val="List Paragraph"/>
    <w:aliases w:val="titulo 5"/>
    <w:basedOn w:val="Normal"/>
    <w:link w:val="ListParagraphChar"/>
    <w:uiPriority w:val="99"/>
    <w:qFormat/>
    <w:rsid w:val="00EC31C6"/>
    <w:pPr>
      <w:ind w:left="720"/>
    </w:pPr>
    <w:rPr>
      <w:spacing w:val="0"/>
      <w:szCs w:val="24"/>
      <w:lang w:val="es-ES"/>
    </w:rPr>
  </w:style>
  <w:style w:type="character" w:customStyle="1" w:styleId="FootnoteTextChar1">
    <w:name w:val="Footnote Text Char1"/>
    <w:basedOn w:val="DefaultParagraphFont"/>
    <w:rsid w:val="00EC31C6"/>
    <w:rPr>
      <w:rFonts w:ascii="Times New Roman" w:eastAsia="Times New Roman" w:hAnsi="Times New Roman" w:cs="Times New Roman"/>
      <w:sz w:val="20"/>
      <w:szCs w:val="20"/>
      <w:lang w:val="es-ES"/>
    </w:rPr>
  </w:style>
  <w:style w:type="paragraph" w:customStyle="1" w:styleId="xl29">
    <w:name w:val="xl29"/>
    <w:basedOn w:val="Normal"/>
    <w:rsid w:val="00EC31C6"/>
    <w:pPr>
      <w:pBdr>
        <w:left w:val="single" w:sz="4" w:space="0" w:color="000000"/>
        <w:bottom w:val="single" w:sz="4" w:space="0" w:color="000000"/>
      </w:pBdr>
      <w:spacing w:before="100" w:after="100"/>
      <w:jc w:val="center"/>
    </w:pPr>
    <w:rPr>
      <w:rFonts w:ascii="Arial" w:eastAsia="Arial Unicode MS" w:hAnsi="Arial" w:cs="Arial"/>
      <w:b/>
      <w:bCs/>
      <w:spacing w:val="0"/>
      <w:szCs w:val="24"/>
    </w:rPr>
  </w:style>
  <w:style w:type="paragraph" w:styleId="TOCHeading">
    <w:name w:val="TOC Heading"/>
    <w:basedOn w:val="Heading1"/>
    <w:next w:val="Normal"/>
    <w:uiPriority w:val="39"/>
    <w:qFormat/>
    <w:rsid w:val="00EC31C6"/>
    <w:pPr>
      <w:keepLines/>
      <w:spacing w:before="480" w:after="0" w:line="276" w:lineRule="auto"/>
      <w:jc w:val="left"/>
    </w:pPr>
    <w:rPr>
      <w:rFonts w:ascii="Cambria" w:hAnsi="Cambria"/>
      <w:bCs/>
      <w:color w:val="365F91"/>
      <w:szCs w:val="28"/>
    </w:rPr>
  </w:style>
  <w:style w:type="paragraph" w:customStyle="1" w:styleId="CM6">
    <w:name w:val="CM6"/>
    <w:basedOn w:val="Normal"/>
    <w:next w:val="Normal"/>
    <w:rsid w:val="00EC31C6"/>
    <w:pPr>
      <w:widowControl w:val="0"/>
      <w:autoSpaceDE w:val="0"/>
      <w:spacing w:line="371" w:lineRule="atLeast"/>
    </w:pPr>
    <w:rPr>
      <w:rFonts w:ascii="Times" w:hAnsi="Times" w:cs="Times"/>
      <w:spacing w:val="0"/>
      <w:szCs w:val="24"/>
    </w:rPr>
  </w:style>
  <w:style w:type="paragraph" w:customStyle="1" w:styleId="Default">
    <w:name w:val="Default"/>
    <w:rsid w:val="00EC31C6"/>
    <w:pPr>
      <w:suppressAutoHyphens/>
      <w:autoSpaceDE w:val="0"/>
    </w:pPr>
    <w:rPr>
      <w:rFonts w:ascii="Arial" w:hAnsi="Arial" w:cs="Arial"/>
      <w:color w:val="000000"/>
      <w:sz w:val="24"/>
      <w:szCs w:val="24"/>
    </w:rPr>
  </w:style>
  <w:style w:type="numbering" w:customStyle="1" w:styleId="LFO4">
    <w:name w:val="LFO4"/>
    <w:basedOn w:val="NoList"/>
    <w:rsid w:val="00EC31C6"/>
    <w:pPr>
      <w:numPr>
        <w:numId w:val="2"/>
      </w:numPr>
    </w:pPr>
  </w:style>
  <w:style w:type="numbering" w:customStyle="1" w:styleId="LFO5">
    <w:name w:val="LFO5"/>
    <w:basedOn w:val="NoList"/>
    <w:rsid w:val="00EC31C6"/>
    <w:pPr>
      <w:numPr>
        <w:numId w:val="3"/>
      </w:numPr>
    </w:pPr>
  </w:style>
  <w:style w:type="numbering" w:customStyle="1" w:styleId="LFO8">
    <w:name w:val="LFO8"/>
    <w:basedOn w:val="NoList"/>
    <w:rsid w:val="00EC31C6"/>
    <w:pPr>
      <w:numPr>
        <w:numId w:val="4"/>
      </w:numPr>
    </w:pPr>
  </w:style>
  <w:style w:type="numbering" w:customStyle="1" w:styleId="LFO9">
    <w:name w:val="LFO9"/>
    <w:basedOn w:val="NoList"/>
    <w:rsid w:val="00EC31C6"/>
    <w:pPr>
      <w:numPr>
        <w:numId w:val="5"/>
      </w:numPr>
    </w:pPr>
  </w:style>
  <w:style w:type="numbering" w:customStyle="1" w:styleId="LFO10">
    <w:name w:val="LFO10"/>
    <w:basedOn w:val="NoList"/>
    <w:rsid w:val="00EC31C6"/>
    <w:pPr>
      <w:numPr>
        <w:numId w:val="6"/>
      </w:numPr>
    </w:pPr>
  </w:style>
  <w:style w:type="numbering" w:customStyle="1" w:styleId="LFO11">
    <w:name w:val="LFO11"/>
    <w:basedOn w:val="NoList"/>
    <w:rsid w:val="00EC31C6"/>
    <w:pPr>
      <w:numPr>
        <w:numId w:val="7"/>
      </w:numPr>
    </w:pPr>
  </w:style>
  <w:style w:type="paragraph" w:customStyle="1" w:styleId="ListParagraph1">
    <w:name w:val="List Paragraph1"/>
    <w:basedOn w:val="Normal"/>
    <w:uiPriority w:val="34"/>
    <w:qFormat/>
    <w:rsid w:val="00135155"/>
    <w:pPr>
      <w:suppressAutoHyphens w:val="0"/>
      <w:autoSpaceDN/>
      <w:spacing w:after="200" w:line="276" w:lineRule="auto"/>
      <w:ind w:left="720"/>
      <w:contextualSpacing/>
      <w:textAlignment w:val="auto"/>
    </w:pPr>
    <w:rPr>
      <w:rFonts w:ascii="Calibri" w:eastAsia="Calibri" w:hAnsi="Calibri"/>
      <w:spacing w:val="0"/>
      <w:sz w:val="22"/>
      <w:szCs w:val="22"/>
    </w:rPr>
  </w:style>
  <w:style w:type="paragraph" w:customStyle="1" w:styleId="Listavistosa-nfasis11">
    <w:name w:val="Lista vistosa - Énfasis 11"/>
    <w:basedOn w:val="Normal"/>
    <w:link w:val="Listavistosa-nfasis1Car"/>
    <w:uiPriority w:val="34"/>
    <w:qFormat/>
    <w:rsid w:val="00761F33"/>
    <w:pPr>
      <w:suppressAutoHyphens w:val="0"/>
      <w:autoSpaceDN/>
      <w:ind w:left="720"/>
      <w:contextualSpacing/>
      <w:textAlignment w:val="auto"/>
    </w:pPr>
    <w:rPr>
      <w:rFonts w:ascii="Calibri" w:eastAsia="Calibri" w:hAnsi="Calibri"/>
      <w:spacing w:val="0"/>
      <w:sz w:val="22"/>
      <w:szCs w:val="22"/>
    </w:rPr>
  </w:style>
  <w:style w:type="character" w:customStyle="1" w:styleId="Listavistosa-nfasis1Car">
    <w:name w:val="Lista vistosa - Énfasis 1 Car"/>
    <w:link w:val="Listavistosa-nfasis11"/>
    <w:uiPriority w:val="34"/>
    <w:rsid w:val="00761F33"/>
    <w:rPr>
      <w:sz w:val="22"/>
      <w:szCs w:val="22"/>
      <w:lang w:val="es-ES_tradnl"/>
    </w:rPr>
  </w:style>
  <w:style w:type="paragraph" w:styleId="NormalWeb">
    <w:name w:val="Normal (Web)"/>
    <w:basedOn w:val="Normal"/>
    <w:uiPriority w:val="99"/>
    <w:semiHidden/>
    <w:unhideWhenUsed/>
    <w:rsid w:val="008B62A3"/>
    <w:pPr>
      <w:suppressAutoHyphens w:val="0"/>
      <w:autoSpaceDN/>
      <w:spacing w:before="100" w:beforeAutospacing="1" w:after="100" w:afterAutospacing="1"/>
      <w:textAlignment w:val="auto"/>
    </w:pPr>
    <w:rPr>
      <w:spacing w:val="0"/>
      <w:szCs w:val="24"/>
      <w:lang w:val="en-US"/>
    </w:rPr>
  </w:style>
  <w:style w:type="character" w:customStyle="1" w:styleId="apple-converted-space">
    <w:name w:val="apple-converted-space"/>
    <w:basedOn w:val="DefaultParagraphFont"/>
    <w:rsid w:val="008B62A3"/>
  </w:style>
  <w:style w:type="character" w:customStyle="1" w:styleId="ListParagraphChar">
    <w:name w:val="List Paragraph Char"/>
    <w:aliases w:val="titulo 5 Char"/>
    <w:basedOn w:val="DefaultParagraphFont"/>
    <w:link w:val="ListParagraph"/>
    <w:uiPriority w:val="99"/>
    <w:locked/>
    <w:rsid w:val="00CE2E47"/>
    <w:rPr>
      <w:rFonts w:ascii="Times New Roman" w:eastAsia="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4372">
      <w:bodyDiv w:val="1"/>
      <w:marLeft w:val="0"/>
      <w:marRight w:val="0"/>
      <w:marTop w:val="0"/>
      <w:marBottom w:val="0"/>
      <w:divBdr>
        <w:top w:val="none" w:sz="0" w:space="0" w:color="auto"/>
        <w:left w:val="none" w:sz="0" w:space="0" w:color="auto"/>
        <w:bottom w:val="none" w:sz="0" w:space="0" w:color="auto"/>
        <w:right w:val="none" w:sz="0" w:space="0" w:color="auto"/>
      </w:divBdr>
    </w:div>
    <w:div w:id="112672854">
      <w:bodyDiv w:val="1"/>
      <w:marLeft w:val="0"/>
      <w:marRight w:val="0"/>
      <w:marTop w:val="0"/>
      <w:marBottom w:val="0"/>
      <w:divBdr>
        <w:top w:val="none" w:sz="0" w:space="0" w:color="auto"/>
        <w:left w:val="none" w:sz="0" w:space="0" w:color="auto"/>
        <w:bottom w:val="none" w:sz="0" w:space="0" w:color="auto"/>
        <w:right w:val="none" w:sz="0" w:space="0" w:color="auto"/>
      </w:divBdr>
    </w:div>
    <w:div w:id="227302486">
      <w:bodyDiv w:val="1"/>
      <w:marLeft w:val="0"/>
      <w:marRight w:val="0"/>
      <w:marTop w:val="0"/>
      <w:marBottom w:val="0"/>
      <w:divBdr>
        <w:top w:val="none" w:sz="0" w:space="0" w:color="auto"/>
        <w:left w:val="none" w:sz="0" w:space="0" w:color="auto"/>
        <w:bottom w:val="none" w:sz="0" w:space="0" w:color="auto"/>
        <w:right w:val="none" w:sz="0" w:space="0" w:color="auto"/>
      </w:divBdr>
    </w:div>
    <w:div w:id="480655478">
      <w:bodyDiv w:val="1"/>
      <w:marLeft w:val="0"/>
      <w:marRight w:val="0"/>
      <w:marTop w:val="0"/>
      <w:marBottom w:val="0"/>
      <w:divBdr>
        <w:top w:val="none" w:sz="0" w:space="0" w:color="auto"/>
        <w:left w:val="none" w:sz="0" w:space="0" w:color="auto"/>
        <w:bottom w:val="none" w:sz="0" w:space="0" w:color="auto"/>
        <w:right w:val="none" w:sz="0" w:space="0" w:color="auto"/>
      </w:divBdr>
    </w:div>
    <w:div w:id="522280811">
      <w:bodyDiv w:val="1"/>
      <w:marLeft w:val="0"/>
      <w:marRight w:val="0"/>
      <w:marTop w:val="0"/>
      <w:marBottom w:val="0"/>
      <w:divBdr>
        <w:top w:val="none" w:sz="0" w:space="0" w:color="auto"/>
        <w:left w:val="none" w:sz="0" w:space="0" w:color="auto"/>
        <w:bottom w:val="none" w:sz="0" w:space="0" w:color="auto"/>
        <w:right w:val="none" w:sz="0" w:space="0" w:color="auto"/>
      </w:divBdr>
    </w:div>
    <w:div w:id="908687596">
      <w:bodyDiv w:val="1"/>
      <w:marLeft w:val="0"/>
      <w:marRight w:val="0"/>
      <w:marTop w:val="0"/>
      <w:marBottom w:val="0"/>
      <w:divBdr>
        <w:top w:val="none" w:sz="0" w:space="0" w:color="auto"/>
        <w:left w:val="none" w:sz="0" w:space="0" w:color="auto"/>
        <w:bottom w:val="none" w:sz="0" w:space="0" w:color="auto"/>
        <w:right w:val="none" w:sz="0" w:space="0" w:color="auto"/>
      </w:divBdr>
    </w:div>
    <w:div w:id="947010438">
      <w:bodyDiv w:val="1"/>
      <w:marLeft w:val="0"/>
      <w:marRight w:val="0"/>
      <w:marTop w:val="0"/>
      <w:marBottom w:val="0"/>
      <w:divBdr>
        <w:top w:val="none" w:sz="0" w:space="0" w:color="auto"/>
        <w:left w:val="none" w:sz="0" w:space="0" w:color="auto"/>
        <w:bottom w:val="none" w:sz="0" w:space="0" w:color="auto"/>
        <w:right w:val="none" w:sz="0" w:space="0" w:color="auto"/>
      </w:divBdr>
      <w:divsChild>
        <w:div w:id="177184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1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0805011">
      <w:bodyDiv w:val="1"/>
      <w:marLeft w:val="0"/>
      <w:marRight w:val="0"/>
      <w:marTop w:val="0"/>
      <w:marBottom w:val="0"/>
      <w:divBdr>
        <w:top w:val="none" w:sz="0" w:space="0" w:color="auto"/>
        <w:left w:val="none" w:sz="0" w:space="0" w:color="auto"/>
        <w:bottom w:val="none" w:sz="0" w:space="0" w:color="auto"/>
        <w:right w:val="none" w:sz="0" w:space="0" w:color="auto"/>
      </w:divBdr>
    </w:div>
    <w:div w:id="1745057250">
      <w:bodyDiv w:val="1"/>
      <w:marLeft w:val="0"/>
      <w:marRight w:val="0"/>
      <w:marTop w:val="0"/>
      <w:marBottom w:val="0"/>
      <w:divBdr>
        <w:top w:val="none" w:sz="0" w:space="0" w:color="auto"/>
        <w:left w:val="none" w:sz="0" w:space="0" w:color="auto"/>
        <w:bottom w:val="none" w:sz="0" w:space="0" w:color="auto"/>
        <w:right w:val="none" w:sz="0" w:space="0" w:color="auto"/>
      </w:divBdr>
    </w:div>
    <w:div w:id="1792823960">
      <w:bodyDiv w:val="1"/>
      <w:marLeft w:val="0"/>
      <w:marRight w:val="0"/>
      <w:marTop w:val="0"/>
      <w:marBottom w:val="0"/>
      <w:divBdr>
        <w:top w:val="none" w:sz="0" w:space="0" w:color="auto"/>
        <w:left w:val="none" w:sz="0" w:space="0" w:color="auto"/>
        <w:bottom w:val="none" w:sz="0" w:space="0" w:color="auto"/>
        <w:right w:val="none" w:sz="0" w:space="0" w:color="auto"/>
      </w:divBdr>
    </w:div>
    <w:div w:id="1802915598">
      <w:bodyDiv w:val="1"/>
      <w:marLeft w:val="0"/>
      <w:marRight w:val="0"/>
      <w:marTop w:val="0"/>
      <w:marBottom w:val="0"/>
      <w:divBdr>
        <w:top w:val="none" w:sz="0" w:space="0" w:color="auto"/>
        <w:left w:val="none" w:sz="0" w:space="0" w:color="auto"/>
        <w:bottom w:val="none" w:sz="0" w:space="0" w:color="auto"/>
        <w:right w:val="none" w:sz="0" w:space="0" w:color="auto"/>
      </w:divBdr>
    </w:div>
    <w:div w:id="2058505678">
      <w:bodyDiv w:val="1"/>
      <w:marLeft w:val="0"/>
      <w:marRight w:val="0"/>
      <w:marTop w:val="0"/>
      <w:marBottom w:val="0"/>
      <w:divBdr>
        <w:top w:val="none" w:sz="0" w:space="0" w:color="auto"/>
        <w:left w:val="none" w:sz="0" w:space="0" w:color="auto"/>
        <w:bottom w:val="none" w:sz="0" w:space="0" w:color="auto"/>
        <w:right w:val="none" w:sz="0" w:space="0" w:color="auto"/>
      </w:divBdr>
    </w:div>
    <w:div w:id="208957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INE/WSA</Division_x0020_or_x0020_Unit>
    <From_x003a_ xmlns="cdc7663a-08f0-4737-9e8c-148ce897a09c" xsi:nil="true"/>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MARIAJULIAB</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RURAL AND PERI-URBAN</TermName>
          <TermId xmlns="http://schemas.microsoft.com/office/infopath/2007/PartnerControls">8436ee66-009e-4204-be28-64e6f6bf19fc</TermId>
        </TermInfo>
      </Term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TaxCatchAll xmlns="cdc7663a-08f0-4737-9e8c-148ce897a09c">
      <Value>26</Value>
      <Value>39</Value>
      <Value>29</Value>
      <Value>1</Value>
      <Value>49</Value>
    </TaxCatchAll>
    <Operation_x0020_Type xmlns="cdc7663a-08f0-4737-9e8c-148ce897a09c" xsi:nil="true"/>
    <Package_x0020_Code xmlns="cdc7663a-08f0-4737-9e8c-148ce897a09c" xsi:nil="true"/>
    <To_x003a_ xmlns="cdc7663a-08f0-4737-9e8c-148ce897a09c" xsi:nil="true"/>
    <Identifier xmlns="cdc7663a-08f0-4737-9e8c-148ce897a09c" xsi:nil="true"/>
    <Project_x0020_Number xmlns="cdc7663a-08f0-4737-9e8c-148ce897a09c">BO-L1184;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R0001220007</Record_x0020_Number>
    <_dlc_DocId xmlns="cdc7663a-08f0-4737-9e8c-148ce897a09c">EZSHARE-1404194580-14</_dlc_DocId>
    <_dlc_DocIdUrl xmlns="cdc7663a-08f0-4737-9e8c-148ce897a09c">
      <Url>https://idbg.sharepoint.com/teams/EZ-BO-LON/BO-L1184/_layouts/15/DocIdRedir.aspx?ID=EZSHARE-1404194580-14</Url>
      <Description>EZSHARE-1404194580-14</Description>
    </_dlc_DocIdUrl>
  </documentManagement>
</p:properties>
</file>

<file path=customXml/item3.xml><?xml version="1.0" encoding="utf-8"?>
<?mso-contentType ?>
<FormUrls xmlns="http://schemas.microsoft.com/sharepoint/v3/contenttype/forms/url">
  <Display>_catalogs/masterpage/ECMForms/OperationsCT/View.aspx</Display>
  <Edit>_catalogs/masterpage/ECMForms/OperationsCT/Edit.aspx</Edit>
</FormUrls>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21837E4EBFB19F488D8E7F852E6AA0E3" ma:contentTypeVersion="22" ma:contentTypeDescription="The base project type from which other project content types inherit their information." ma:contentTypeScope="" ma:versionID="0680fd1a0a744731cacad48b2f10a81f">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4760-BEE6-4C0A-8C6C-A91723344C75}">
  <ds:schemaRefs>
    <ds:schemaRef ds:uri="Microsoft.SharePoint.Taxonomy.ContentTypeSync"/>
  </ds:schemaRefs>
</ds:datastoreItem>
</file>

<file path=customXml/itemProps2.xml><?xml version="1.0" encoding="utf-8"?>
<ds:datastoreItem xmlns:ds="http://schemas.openxmlformats.org/officeDocument/2006/customXml" ds:itemID="{E910049B-F9F2-47A4-AF1F-2FDCB77DEE95}">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CD12FD7D-94CB-429A-B1D9-B9AAE5F5734B}">
  <ds:schemaRefs>
    <ds:schemaRef ds:uri="http://schemas.microsoft.com/sharepoint/v3/contenttype/forms/url"/>
  </ds:schemaRefs>
</ds:datastoreItem>
</file>

<file path=customXml/itemProps4.xml><?xml version="1.0" encoding="utf-8"?>
<ds:datastoreItem xmlns:ds="http://schemas.openxmlformats.org/officeDocument/2006/customXml" ds:itemID="{A3F1482B-99AF-4543-825A-5B6A6FE63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F11B4-1C53-412C-BE53-70F003736055}">
  <ds:schemaRefs>
    <ds:schemaRef ds:uri="http://schemas.microsoft.com/sharepoint/v3/contenttype/forms"/>
  </ds:schemaRefs>
</ds:datastoreItem>
</file>

<file path=customXml/itemProps6.xml><?xml version="1.0" encoding="utf-8"?>
<ds:datastoreItem xmlns:ds="http://schemas.openxmlformats.org/officeDocument/2006/customXml" ds:itemID="{2D6A5527-C2ED-4789-956C-AF6008F32852}">
  <ds:schemaRefs>
    <ds:schemaRef ds:uri="http://schemas.microsoft.com/sharepoint/events"/>
  </ds:schemaRefs>
</ds:datastoreItem>
</file>

<file path=customXml/itemProps7.xml><?xml version="1.0" encoding="utf-8"?>
<ds:datastoreItem xmlns:ds="http://schemas.openxmlformats.org/officeDocument/2006/customXml" ds:itemID="{526A8DB1-7B67-4957-A29E-610432F2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7692</Words>
  <Characters>43846</Characters>
  <Application>Microsoft Office Word</Application>
  <DocSecurity>0</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shakirahc</dc:creator>
  <cp:keywords/>
  <dc:description/>
  <cp:lastModifiedBy>Galaz, Yolanda</cp:lastModifiedBy>
  <cp:revision>2</cp:revision>
  <cp:lastPrinted>2014-09-22T14:31:00Z</cp:lastPrinted>
  <dcterms:created xsi:type="dcterms:W3CDTF">2017-10-15T16:01:00Z</dcterms:created>
  <dcterms:modified xsi:type="dcterms:W3CDTF">2017-10-15T16:01:00Z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ContentTypeId">
    <vt:lpwstr>0x010100ACF722E9F6B0B149B0CD8BE2560A66720021837E4EBFB19F488D8E7F852E6AA0E3</vt:lpwstr>
  </property>
  <property fmtid="{D5CDD505-2E9C-101B-9397-08002B2CF9AE}" pid="7" name="TaxKeyword">
    <vt:lpwstr/>
  </property>
  <property fmtid="{D5CDD505-2E9C-101B-9397-08002B2CF9AE}" pid="8" name="TaxKeywordTaxHTField">
    <vt:lpwstr/>
  </property>
  <property fmtid="{D5CDD505-2E9C-101B-9397-08002B2CF9AE}" pid="9" name="Series Operations IDB">
    <vt:lpwstr/>
  </property>
  <property fmtid="{D5CDD505-2E9C-101B-9397-08002B2CF9AE}" pid="10" name="Sub-Sector">
    <vt:lpwstr>49;#WATER SUPPLY RURAL AND PERI-URBAN|8436ee66-009e-4204-be28-64e6f6bf19fc</vt:lpwstr>
  </property>
  <property fmtid="{D5CDD505-2E9C-101B-9397-08002B2CF9AE}" pid="11" name="Fund IDB">
    <vt:lpwstr>29;#BLD|60acb4c1-0ef3-40ba-9d70-f741cd9e6c23</vt:lpwstr>
  </property>
  <property fmtid="{D5CDD505-2E9C-101B-9397-08002B2CF9AE}" pid="12" name="Country">
    <vt:lpwstr>26;#Bolivia|6445a937-aea4-4907-9f24-bff96a7c61c8</vt:lpwstr>
  </property>
  <property fmtid="{D5CDD505-2E9C-101B-9397-08002B2CF9AE}" pid="13" name="Sector IDB">
    <vt:lpwstr>39;#WATER AND SANITATION|ba6b63cd-e402-47cb-9357-08149f7ce046</vt:lpwstr>
  </property>
  <property fmtid="{D5CDD505-2E9C-101B-9397-08002B2CF9AE}" pid="14" name="Function Operations IDB">
    <vt:lpwstr>1;#Project Preparation, Planning and Design|29ca0c72-1fc4-435f-a09c-28585cb5eac9</vt:lpwstr>
  </property>
  <property fmtid="{D5CDD505-2E9C-101B-9397-08002B2CF9AE}" pid="15" name="_dlc_DocIdItemGuid">
    <vt:lpwstr>4058e38c-1fa6-4a73-bd11-3192d4c6f475</vt:lpwstr>
  </property>
</Properties>
</file>