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20" w:rsidRPr="00DC1B20" w:rsidRDefault="00DC1B20" w:rsidP="00DC1B20">
      <w:pPr>
        <w:pStyle w:val="SecHeading"/>
        <w:numPr>
          <w:ilvl w:val="0"/>
          <w:numId w:val="0"/>
        </w:numPr>
        <w:ind w:hanging="360"/>
        <w:jc w:val="center"/>
        <w:rPr>
          <w:b w:val="0"/>
        </w:rPr>
      </w:pPr>
      <w:r w:rsidRPr="00DC1B20">
        <w:t>Adquisiciones principales</w:t>
      </w:r>
      <w:bookmarkStart w:id="0" w:name="_GoBack"/>
      <w:bookmarkEnd w:id="0"/>
    </w:p>
    <w:tbl>
      <w:tblPr>
        <w:tblW w:w="8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990"/>
        <w:gridCol w:w="1080"/>
        <w:gridCol w:w="1362"/>
      </w:tblGrid>
      <w:tr w:rsidR="00DC1B20" w:rsidRPr="00DC1B20" w:rsidTr="00D74586">
        <w:trPr>
          <w:trHeight w:val="465"/>
        </w:trPr>
        <w:tc>
          <w:tcPr>
            <w:tcW w:w="5220" w:type="dxa"/>
            <w:shd w:val="clear" w:color="auto" w:fill="BFBFBF" w:themeFill="background1" w:themeFillShade="BF"/>
            <w:vAlign w:val="center"/>
          </w:tcPr>
          <w:p w:rsidR="00DC1B20" w:rsidRPr="00DC1B20" w:rsidRDefault="00DC1B20" w:rsidP="00D74586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DC1B20">
              <w:rPr>
                <w:rFonts w:eastAsia="Calibri"/>
                <w:b/>
                <w:bCs/>
                <w:sz w:val="18"/>
                <w:szCs w:val="18"/>
                <w:lang w:val="es-ES" w:eastAsia="en-US"/>
              </w:rPr>
              <w:t>Actividad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DC1B20" w:rsidRPr="00DC1B20" w:rsidRDefault="00DC1B20" w:rsidP="00D74586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DC1B20">
              <w:rPr>
                <w:rFonts w:eastAsia="Calibri"/>
                <w:b/>
                <w:bCs/>
                <w:sz w:val="18"/>
                <w:szCs w:val="18"/>
                <w:lang w:val="es-ES" w:eastAsia="en-US"/>
              </w:rPr>
              <w:t>Tipo de licitación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DC1B20" w:rsidRPr="00DC1B20" w:rsidRDefault="00DC1B20" w:rsidP="00D74586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DC1B20">
              <w:rPr>
                <w:rFonts w:eastAsia="Calibri"/>
                <w:b/>
                <w:bCs/>
                <w:sz w:val="18"/>
                <w:szCs w:val="18"/>
                <w:lang w:val="es-ES" w:eastAsia="en-US"/>
              </w:rPr>
              <w:t>Fecha Estimada</w:t>
            </w:r>
          </w:p>
        </w:tc>
        <w:tc>
          <w:tcPr>
            <w:tcW w:w="1362" w:type="dxa"/>
            <w:shd w:val="clear" w:color="auto" w:fill="BFBFBF" w:themeFill="background1" w:themeFillShade="BF"/>
            <w:vAlign w:val="center"/>
          </w:tcPr>
          <w:p w:rsidR="00DC1B20" w:rsidRPr="00DC1B20" w:rsidRDefault="00DC1B20" w:rsidP="00D74586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DC1B2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Monto estimado (US$ miles)</w:t>
            </w:r>
          </w:p>
        </w:tc>
      </w:tr>
      <w:tr w:rsidR="00DC1B20" w:rsidRPr="00DC1B20" w:rsidTr="00D74586">
        <w:trPr>
          <w:trHeight w:val="62"/>
        </w:trPr>
        <w:tc>
          <w:tcPr>
            <w:tcW w:w="5220" w:type="dxa"/>
            <w:shd w:val="clear" w:color="auto" w:fill="C0C0C0"/>
            <w:vAlign w:val="center"/>
          </w:tcPr>
          <w:p w:rsidR="00DC1B20" w:rsidRPr="00DC1B20" w:rsidRDefault="00DC1B20" w:rsidP="00D74586">
            <w:pPr>
              <w:rPr>
                <w:rFonts w:eastAsia="Calibri"/>
                <w:b/>
                <w:bCs/>
                <w:sz w:val="18"/>
                <w:szCs w:val="18"/>
                <w:lang w:val="es-ES" w:eastAsia="en-US"/>
              </w:rPr>
            </w:pPr>
            <w:r w:rsidRPr="00DC1B20">
              <w:rPr>
                <w:rFonts w:eastAsia="Calibri"/>
                <w:b/>
                <w:bCs/>
                <w:sz w:val="18"/>
                <w:szCs w:val="18"/>
                <w:lang w:val="es-ES" w:eastAsia="en-US"/>
              </w:rPr>
              <w:t>OBRAS</w:t>
            </w:r>
          </w:p>
        </w:tc>
        <w:tc>
          <w:tcPr>
            <w:tcW w:w="990" w:type="dxa"/>
            <w:shd w:val="clear" w:color="auto" w:fill="C0C0C0"/>
            <w:vAlign w:val="center"/>
          </w:tcPr>
          <w:p w:rsidR="00DC1B20" w:rsidRPr="00DC1B20" w:rsidRDefault="00DC1B20" w:rsidP="00D74586">
            <w:pPr>
              <w:rPr>
                <w:rFonts w:eastAsia="Calibri"/>
                <w:b/>
                <w:bCs/>
                <w:sz w:val="18"/>
                <w:szCs w:val="18"/>
                <w:lang w:val="es-ES" w:eastAsia="en-US"/>
              </w:rPr>
            </w:pPr>
            <w:r w:rsidRPr="00DC1B20">
              <w:rPr>
                <w:rFonts w:eastAsia="Calibri"/>
                <w:b/>
                <w:bCs/>
                <w:sz w:val="18"/>
                <w:szCs w:val="18"/>
                <w:lang w:val="es-ES" w:eastAsia="en-US"/>
              </w:rPr>
              <w:t> </w:t>
            </w:r>
          </w:p>
        </w:tc>
        <w:tc>
          <w:tcPr>
            <w:tcW w:w="1080" w:type="dxa"/>
            <w:shd w:val="clear" w:color="auto" w:fill="C0C0C0"/>
            <w:vAlign w:val="center"/>
          </w:tcPr>
          <w:p w:rsidR="00DC1B20" w:rsidRPr="00DC1B20" w:rsidRDefault="00DC1B20" w:rsidP="00D74586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es-ES" w:eastAsia="en-US"/>
              </w:rPr>
            </w:pPr>
          </w:p>
        </w:tc>
        <w:tc>
          <w:tcPr>
            <w:tcW w:w="1362" w:type="dxa"/>
            <w:shd w:val="clear" w:color="auto" w:fill="C0C0C0"/>
            <w:vAlign w:val="center"/>
          </w:tcPr>
          <w:p w:rsidR="00DC1B20" w:rsidRPr="00DC1B20" w:rsidRDefault="00DC1B20" w:rsidP="00D74586">
            <w:pPr>
              <w:rPr>
                <w:rFonts w:eastAsia="Calibri"/>
                <w:b/>
                <w:bCs/>
                <w:sz w:val="18"/>
                <w:szCs w:val="18"/>
                <w:lang w:val="es-ES" w:eastAsia="en-US"/>
              </w:rPr>
            </w:pPr>
            <w:r w:rsidRPr="00DC1B20">
              <w:rPr>
                <w:rFonts w:eastAsia="Calibri"/>
                <w:b/>
                <w:bCs/>
                <w:sz w:val="18"/>
                <w:szCs w:val="18"/>
                <w:lang w:val="es-ES" w:eastAsia="en-US"/>
              </w:rPr>
              <w:t> </w:t>
            </w:r>
          </w:p>
        </w:tc>
      </w:tr>
      <w:tr w:rsidR="00DC1B20" w:rsidRPr="00DC1B20" w:rsidTr="00D74586">
        <w:trPr>
          <w:trHeight w:val="62"/>
        </w:trPr>
        <w:tc>
          <w:tcPr>
            <w:tcW w:w="5220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G.A.D. Sucre, Manabí. Construcción Alcantarillado Sanitario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jc w:val="center"/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LPI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jc w:val="center"/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21/07/2015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jc w:val="center"/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5.061</w:t>
            </w:r>
          </w:p>
        </w:tc>
      </w:tr>
      <w:tr w:rsidR="00DC1B20" w:rsidRPr="00DC1B20" w:rsidTr="00D74586">
        <w:trPr>
          <w:trHeight w:val="89"/>
        </w:trPr>
        <w:tc>
          <w:tcPr>
            <w:tcW w:w="5220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G.A.D. Ventanas, Los Ríos. Mejoramiento Agua Potable De La Ciudad De Ventanas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jc w:val="center"/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LPI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jc w:val="center"/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02/09/2015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jc w:val="center"/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6.242</w:t>
            </w:r>
          </w:p>
        </w:tc>
      </w:tr>
      <w:tr w:rsidR="00DC1B20" w:rsidRPr="00DC1B20" w:rsidTr="00D74586">
        <w:trPr>
          <w:trHeight w:val="62"/>
        </w:trPr>
        <w:tc>
          <w:tcPr>
            <w:tcW w:w="5220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n-US"/>
              </w:rPr>
              <w:t xml:space="preserve">G.A.D. Daule, Guayas. </w:t>
            </w:r>
            <w:r w:rsidRPr="00DC1B20">
              <w:rPr>
                <w:sz w:val="18"/>
                <w:szCs w:val="18"/>
                <w:lang w:val="es-AR"/>
              </w:rPr>
              <w:t>Alcantarillado Sanitario De La Ciudad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jc w:val="center"/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LPI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jc w:val="center"/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02/11/2015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jc w:val="center"/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5.597</w:t>
            </w:r>
          </w:p>
        </w:tc>
      </w:tr>
      <w:tr w:rsidR="00DC1B20" w:rsidRPr="00DC1B20" w:rsidTr="00D74586">
        <w:trPr>
          <w:trHeight w:val="62"/>
        </w:trPr>
        <w:tc>
          <w:tcPr>
            <w:tcW w:w="5220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Obras de Saneamiento. Varios G.A.D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jc w:val="center"/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LPI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jc w:val="center"/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11/07/2017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jc w:val="center"/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20.000</w:t>
            </w:r>
          </w:p>
        </w:tc>
      </w:tr>
      <w:tr w:rsidR="00DC1B20" w:rsidRPr="00DC1B20" w:rsidTr="00D74586">
        <w:trPr>
          <w:trHeight w:val="62"/>
        </w:trPr>
        <w:tc>
          <w:tcPr>
            <w:tcW w:w="5220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Obras Integrales Varios G.A.D.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jc w:val="center"/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LPI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jc w:val="center"/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05/09/2017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jc w:val="center"/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24.000</w:t>
            </w:r>
          </w:p>
        </w:tc>
      </w:tr>
      <w:tr w:rsidR="00DC1B20" w:rsidRPr="00DC1B20" w:rsidTr="00D74586">
        <w:trPr>
          <w:trHeight w:val="62"/>
        </w:trPr>
        <w:tc>
          <w:tcPr>
            <w:tcW w:w="5220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G.A.D. Municipal de Colta, Chimborazo.Estudios Sistema Agua Potable Regional Gatazo-Chimborazo (6 Comunidades)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jc w:val="center"/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LPI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jc w:val="center"/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07/02/2017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jc w:val="center"/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14.385</w:t>
            </w:r>
          </w:p>
        </w:tc>
      </w:tr>
      <w:tr w:rsidR="00DC1B20" w:rsidRPr="00DC1B20" w:rsidTr="00D74586">
        <w:trPr>
          <w:trHeight w:val="62"/>
        </w:trPr>
        <w:tc>
          <w:tcPr>
            <w:tcW w:w="5220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Obras Agua Potable Varios GAD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jc w:val="center"/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LPI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jc w:val="center"/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09/03/2017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jc w:val="center"/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8.500</w:t>
            </w:r>
          </w:p>
        </w:tc>
      </w:tr>
      <w:tr w:rsidR="00DC1B20" w:rsidRPr="00DC1B20" w:rsidTr="00D74586">
        <w:trPr>
          <w:trHeight w:val="62"/>
        </w:trPr>
        <w:tc>
          <w:tcPr>
            <w:tcW w:w="5220" w:type="dxa"/>
            <w:shd w:val="clear" w:color="auto" w:fill="C0C0C0"/>
            <w:vAlign w:val="center"/>
          </w:tcPr>
          <w:p w:rsidR="00DC1B20" w:rsidRPr="00DC1B20" w:rsidRDefault="00DC1B20" w:rsidP="00D74586">
            <w:pPr>
              <w:rPr>
                <w:b/>
                <w:sz w:val="18"/>
                <w:szCs w:val="18"/>
                <w:lang w:val="es-AR"/>
              </w:rPr>
            </w:pPr>
            <w:r w:rsidRPr="00DC1B20">
              <w:rPr>
                <w:b/>
                <w:sz w:val="18"/>
                <w:szCs w:val="18"/>
                <w:lang w:val="es-AR"/>
              </w:rPr>
              <w:t>SERVICIOS DE CONSULTORIA FIRMAS</w:t>
            </w:r>
          </w:p>
        </w:tc>
        <w:tc>
          <w:tcPr>
            <w:tcW w:w="990" w:type="dxa"/>
            <w:shd w:val="clear" w:color="auto" w:fill="C0C0C0"/>
            <w:vAlign w:val="center"/>
          </w:tcPr>
          <w:p w:rsidR="00DC1B20" w:rsidRPr="00DC1B20" w:rsidRDefault="00DC1B20" w:rsidP="00D74586">
            <w:pPr>
              <w:rPr>
                <w:b/>
                <w:sz w:val="18"/>
                <w:szCs w:val="18"/>
                <w:lang w:val="es-AR"/>
              </w:rPr>
            </w:pPr>
          </w:p>
        </w:tc>
        <w:tc>
          <w:tcPr>
            <w:tcW w:w="1080" w:type="dxa"/>
            <w:shd w:val="clear" w:color="auto" w:fill="C0C0C0"/>
            <w:vAlign w:val="center"/>
          </w:tcPr>
          <w:p w:rsidR="00DC1B20" w:rsidRPr="00DC1B20" w:rsidRDefault="00DC1B20" w:rsidP="00D74586">
            <w:pPr>
              <w:rPr>
                <w:b/>
                <w:sz w:val="18"/>
                <w:szCs w:val="18"/>
                <w:lang w:val="es-AR"/>
              </w:rPr>
            </w:pPr>
          </w:p>
        </w:tc>
        <w:tc>
          <w:tcPr>
            <w:tcW w:w="1362" w:type="dxa"/>
            <w:shd w:val="clear" w:color="auto" w:fill="C0C0C0"/>
            <w:vAlign w:val="center"/>
          </w:tcPr>
          <w:p w:rsidR="00DC1B20" w:rsidRPr="00DC1B20" w:rsidRDefault="00DC1B20" w:rsidP="00D74586">
            <w:pPr>
              <w:rPr>
                <w:b/>
                <w:sz w:val="18"/>
                <w:szCs w:val="18"/>
                <w:lang w:val="es-AR"/>
              </w:rPr>
            </w:pPr>
          </w:p>
        </w:tc>
      </w:tr>
      <w:tr w:rsidR="00DC1B20" w:rsidRPr="00DC1B20" w:rsidTr="00D74586">
        <w:trPr>
          <w:trHeight w:val="224"/>
        </w:trPr>
        <w:tc>
          <w:tcPr>
            <w:tcW w:w="5220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G.A.D. Municipal de Colta, Chimborazo.Estudios Sistema Agua Potable Regional Gatazo-Chimborazo (6 Comunidades)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jc w:val="center"/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SBCC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jc w:val="center"/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01/06/2015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jc w:val="center"/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2.055</w:t>
            </w:r>
          </w:p>
        </w:tc>
      </w:tr>
      <w:tr w:rsidR="00DC1B20" w:rsidRPr="00DC1B20" w:rsidTr="00D74586">
        <w:trPr>
          <w:trHeight w:val="62"/>
        </w:trPr>
        <w:tc>
          <w:tcPr>
            <w:tcW w:w="5220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G.A.D. Municipal de Pedernales, Manabí. Rediseño Sistema Agua Potable De La Ciudad De Pedernales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jc w:val="center"/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SBCC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jc w:val="center"/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03/08/2015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jc w:val="center"/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2.087</w:t>
            </w:r>
          </w:p>
        </w:tc>
      </w:tr>
      <w:tr w:rsidR="00DC1B20" w:rsidRPr="00DC1B20" w:rsidTr="00D74586">
        <w:trPr>
          <w:trHeight w:val="62"/>
        </w:trPr>
        <w:tc>
          <w:tcPr>
            <w:tcW w:w="5220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Estudios de Saneamiento. Varios G.A.D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jc w:val="center"/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SBCC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jc w:val="center"/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02/11/2015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jc w:val="center"/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4.000</w:t>
            </w:r>
          </w:p>
        </w:tc>
      </w:tr>
      <w:tr w:rsidR="00DC1B20" w:rsidRPr="00DC1B20" w:rsidTr="00D74586">
        <w:trPr>
          <w:trHeight w:val="62"/>
        </w:trPr>
        <w:tc>
          <w:tcPr>
            <w:tcW w:w="5220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Estudios Integrales Varios G.A.D.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jc w:val="center"/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SBCC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jc w:val="center"/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28/12/2015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jc w:val="center"/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6.000</w:t>
            </w:r>
          </w:p>
        </w:tc>
      </w:tr>
      <w:tr w:rsidR="00DC1B20" w:rsidRPr="00DC1B20" w:rsidTr="00D74586">
        <w:trPr>
          <w:trHeight w:val="62"/>
        </w:trPr>
        <w:tc>
          <w:tcPr>
            <w:tcW w:w="5220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Estudios de Residuos Sólidos Varios G.A.D.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jc w:val="center"/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SBCC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jc w:val="center"/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04/01/2016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jc w:val="center"/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2.000</w:t>
            </w:r>
          </w:p>
        </w:tc>
      </w:tr>
      <w:tr w:rsidR="00DC1B20" w:rsidRPr="00DC1B20" w:rsidTr="00D74586">
        <w:trPr>
          <w:trHeight w:val="62"/>
        </w:trPr>
        <w:tc>
          <w:tcPr>
            <w:tcW w:w="5220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 xml:space="preserve">Implementar 5 Proyectos de Gestión de Servicios en los GADs y/o EPs. Capacitación.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jc w:val="center"/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SBCC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jc w:val="center"/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01/06/2015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jc w:val="center"/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1.134</w:t>
            </w:r>
          </w:p>
        </w:tc>
      </w:tr>
      <w:tr w:rsidR="00DC1B20" w:rsidRPr="00DC1B20" w:rsidTr="00D74586">
        <w:trPr>
          <w:trHeight w:val="62"/>
        </w:trPr>
        <w:tc>
          <w:tcPr>
            <w:tcW w:w="5220" w:type="dxa"/>
            <w:shd w:val="clear" w:color="auto" w:fill="C0C0C0"/>
            <w:vAlign w:val="center"/>
          </w:tcPr>
          <w:p w:rsidR="00DC1B20" w:rsidRPr="00DC1B20" w:rsidRDefault="00DC1B20" w:rsidP="00D74586">
            <w:pPr>
              <w:rPr>
                <w:rFonts w:eastAsia="Calibri"/>
                <w:b/>
                <w:bCs/>
                <w:sz w:val="18"/>
                <w:szCs w:val="18"/>
                <w:lang w:val="es-ES" w:eastAsia="en-US"/>
              </w:rPr>
            </w:pPr>
            <w:r w:rsidRPr="00DC1B20">
              <w:rPr>
                <w:rFonts w:eastAsia="Calibri"/>
                <w:b/>
                <w:bCs/>
                <w:sz w:val="18"/>
                <w:szCs w:val="18"/>
                <w:lang w:val="es-ES" w:eastAsia="en-US"/>
              </w:rPr>
              <w:t>SERVICIOS DE CONSULTORIA INDIVIDUAL</w:t>
            </w:r>
          </w:p>
        </w:tc>
        <w:tc>
          <w:tcPr>
            <w:tcW w:w="990" w:type="dxa"/>
            <w:shd w:val="clear" w:color="auto" w:fill="C0C0C0"/>
            <w:vAlign w:val="center"/>
          </w:tcPr>
          <w:p w:rsidR="00DC1B20" w:rsidRPr="00DC1B20" w:rsidRDefault="00DC1B20" w:rsidP="00D74586">
            <w:pPr>
              <w:rPr>
                <w:rFonts w:eastAsia="Calibri"/>
                <w:bCs/>
                <w:sz w:val="18"/>
                <w:szCs w:val="18"/>
                <w:lang w:val="es-ES" w:eastAsia="en-US"/>
              </w:rPr>
            </w:pPr>
          </w:p>
        </w:tc>
        <w:tc>
          <w:tcPr>
            <w:tcW w:w="1080" w:type="dxa"/>
            <w:shd w:val="clear" w:color="auto" w:fill="C0C0C0"/>
            <w:vAlign w:val="center"/>
          </w:tcPr>
          <w:p w:rsidR="00DC1B20" w:rsidRPr="00DC1B20" w:rsidRDefault="00DC1B20" w:rsidP="00D74586">
            <w:pPr>
              <w:rPr>
                <w:rFonts w:eastAsia="Calibri"/>
                <w:b/>
                <w:bCs/>
                <w:sz w:val="18"/>
                <w:szCs w:val="18"/>
                <w:lang w:val="es-ES" w:eastAsia="en-US"/>
              </w:rPr>
            </w:pPr>
          </w:p>
        </w:tc>
        <w:tc>
          <w:tcPr>
            <w:tcW w:w="1362" w:type="dxa"/>
            <w:shd w:val="clear" w:color="auto" w:fill="C0C0C0"/>
            <w:vAlign w:val="center"/>
          </w:tcPr>
          <w:p w:rsidR="00DC1B20" w:rsidRPr="00DC1B20" w:rsidRDefault="00DC1B20" w:rsidP="00D74586">
            <w:pPr>
              <w:rPr>
                <w:rFonts w:eastAsia="Calibri"/>
                <w:b/>
                <w:bCs/>
                <w:sz w:val="18"/>
                <w:szCs w:val="18"/>
                <w:lang w:val="es-ES" w:eastAsia="en-US"/>
              </w:rPr>
            </w:pPr>
          </w:p>
        </w:tc>
      </w:tr>
      <w:tr w:rsidR="00DC1B20" w:rsidRPr="00DC1B20" w:rsidTr="00D74586">
        <w:trPr>
          <w:trHeight w:val="224"/>
        </w:trPr>
        <w:tc>
          <w:tcPr>
            <w:tcW w:w="5220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G.A.D. Municipal de Pelileo, Tungurahua. Estudio Y Diseño Definitivo De La Descarga De Aguas Tratadas, Estabilidad De Taludes Y Obras Complementarias En Las Lagunas De Oxidacion Del Plan Maestro.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jc w:val="center"/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3CVS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jc w:val="center"/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16/10/2015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DC1B20" w:rsidRPr="00DC1B20" w:rsidRDefault="00DC1B20" w:rsidP="00D74586">
            <w:pPr>
              <w:jc w:val="center"/>
              <w:rPr>
                <w:sz w:val="18"/>
                <w:szCs w:val="18"/>
                <w:lang w:val="es-AR"/>
              </w:rPr>
            </w:pPr>
            <w:r w:rsidRPr="00DC1B20">
              <w:rPr>
                <w:sz w:val="18"/>
                <w:szCs w:val="18"/>
                <w:lang w:val="es-AR"/>
              </w:rPr>
              <w:t>20</w:t>
            </w:r>
          </w:p>
        </w:tc>
      </w:tr>
    </w:tbl>
    <w:p w:rsidR="002973DA" w:rsidRDefault="002973DA"/>
    <w:sectPr w:rsidR="00297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2B3"/>
    <w:multiLevelType w:val="multilevel"/>
    <w:tmpl w:val="54B41218"/>
    <w:lvl w:ilvl="0">
      <w:start w:val="1"/>
      <w:numFmt w:val="none"/>
      <w:lvlRestart w:val="0"/>
      <w:pStyle w:val="FirstHeading"/>
      <w:suff w:val="nothing"/>
      <w:lvlText w:val=""/>
      <w:lvlJc w:val="left"/>
      <w:pPr>
        <w:ind w:left="4824" w:hanging="720"/>
      </w:pPr>
    </w:lvl>
    <w:lvl w:ilvl="1">
      <w:start w:val="1"/>
      <w:numFmt w:val="decimal"/>
      <w:pStyle w:val="SecHeading"/>
      <w:lvlText w:val="%2."/>
      <w:lvlJc w:val="left"/>
      <w:pPr>
        <w:tabs>
          <w:tab w:val="num" w:pos="756"/>
        </w:tabs>
        <w:ind w:left="756" w:hanging="576"/>
      </w:pPr>
      <w:rPr>
        <w:b/>
      </w:rPr>
    </w:lvl>
    <w:lvl w:ilvl="2">
      <w:start w:val="1"/>
      <w:numFmt w:val="lowerLetter"/>
      <w:pStyle w:val="SubHeading1"/>
      <w:lvlText w:val="%3)"/>
      <w:lvlJc w:val="left"/>
      <w:pPr>
        <w:tabs>
          <w:tab w:val="num" w:pos="5976"/>
        </w:tabs>
        <w:ind w:left="5976" w:hanging="576"/>
      </w:pPr>
      <w:rPr>
        <w:b/>
      </w:rPr>
    </w:lvl>
    <w:lvl w:ilvl="3">
      <w:start w:val="1"/>
      <w:numFmt w:val="lowerRoman"/>
      <w:pStyle w:val="Subheading2"/>
      <w:lvlText w:val="(%4)"/>
      <w:lvlJc w:val="right"/>
      <w:pPr>
        <w:tabs>
          <w:tab w:val="num" w:pos="6480"/>
        </w:tabs>
        <w:ind w:left="6480" w:hanging="288"/>
      </w:pPr>
      <w:rPr>
        <w:b/>
      </w:rPr>
    </w:lvl>
    <w:lvl w:ilvl="4">
      <w:start w:val="1"/>
      <w:numFmt w:val="decimal"/>
      <w:pStyle w:val="Heading5"/>
      <w:lvlText w:val="%5)"/>
      <w:lvlJc w:val="left"/>
      <w:pPr>
        <w:ind w:left="5112" w:hanging="432"/>
      </w:pPr>
    </w:lvl>
    <w:lvl w:ilvl="5">
      <w:start w:val="1"/>
      <w:numFmt w:val="lowerLetter"/>
      <w:pStyle w:val="Heading6"/>
      <w:lvlText w:val="%6)"/>
      <w:lvlJc w:val="left"/>
      <w:pPr>
        <w:ind w:left="5256" w:hanging="432"/>
      </w:pPr>
    </w:lvl>
    <w:lvl w:ilvl="6">
      <w:start w:val="1"/>
      <w:numFmt w:val="lowerRoman"/>
      <w:pStyle w:val="Heading7"/>
      <w:lvlText w:val="%7)"/>
      <w:lvlJc w:val="right"/>
      <w:pPr>
        <w:ind w:left="5400" w:hanging="288"/>
      </w:pPr>
    </w:lvl>
    <w:lvl w:ilvl="7">
      <w:start w:val="1"/>
      <w:numFmt w:val="lowerLetter"/>
      <w:pStyle w:val="Heading8"/>
      <w:lvlText w:val="%8."/>
      <w:lvlJc w:val="left"/>
      <w:pPr>
        <w:ind w:left="5544" w:hanging="432"/>
      </w:pPr>
    </w:lvl>
    <w:lvl w:ilvl="8">
      <w:start w:val="1"/>
      <w:numFmt w:val="lowerRoman"/>
      <w:pStyle w:val="Heading9"/>
      <w:lvlText w:val="%9."/>
      <w:lvlJc w:val="right"/>
      <w:pPr>
        <w:ind w:left="5688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20"/>
    <w:rsid w:val="001C7072"/>
    <w:rsid w:val="002973DA"/>
    <w:rsid w:val="005D7246"/>
    <w:rsid w:val="005E500B"/>
    <w:rsid w:val="0065568F"/>
    <w:rsid w:val="0070612D"/>
    <w:rsid w:val="00763F22"/>
    <w:rsid w:val="009449FC"/>
    <w:rsid w:val="00C67D22"/>
    <w:rsid w:val="00D46EEB"/>
    <w:rsid w:val="00DC1B20"/>
    <w:rsid w:val="00DE070D"/>
    <w:rsid w:val="00E37C56"/>
    <w:rsid w:val="00F173A3"/>
    <w:rsid w:val="00F31FAE"/>
    <w:rsid w:val="00FE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2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_tradnl" w:eastAsia="ko-K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1B2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1B2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1B2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1B2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1B2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DC1B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1B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_tradnl" w:eastAsia="ko-K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1B2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_tradnl" w:eastAsia="ko-K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1B2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_tradnl" w:eastAsia="ko-K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1B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ko-KR"/>
    </w:rPr>
  </w:style>
  <w:style w:type="paragraph" w:customStyle="1" w:styleId="FirstHeading">
    <w:name w:val="FirstHeading"/>
    <w:basedOn w:val="Normal"/>
    <w:next w:val="Normal"/>
    <w:rsid w:val="00DC1B20"/>
    <w:pPr>
      <w:keepNext/>
      <w:numPr>
        <w:numId w:val="1"/>
      </w:numPr>
      <w:tabs>
        <w:tab w:val="left" w:pos="0"/>
        <w:tab w:val="left" w:pos="86"/>
      </w:tabs>
      <w:spacing w:before="120" w:after="120"/>
    </w:pPr>
    <w:rPr>
      <w:b/>
    </w:rPr>
  </w:style>
  <w:style w:type="paragraph" w:customStyle="1" w:styleId="SecHeading">
    <w:name w:val="SecHeading"/>
    <w:basedOn w:val="Normal"/>
    <w:next w:val="Normal"/>
    <w:link w:val="SecHeadingChar"/>
    <w:rsid w:val="00DC1B20"/>
    <w:pPr>
      <w:keepNext/>
      <w:numPr>
        <w:ilvl w:val="1"/>
        <w:numId w:val="1"/>
      </w:numPr>
      <w:spacing w:before="120" w:after="120"/>
    </w:pPr>
    <w:rPr>
      <w:b/>
    </w:rPr>
  </w:style>
  <w:style w:type="character" w:customStyle="1" w:styleId="SecHeadingChar">
    <w:name w:val="SecHeading Char"/>
    <w:basedOn w:val="DefaultParagraphFont"/>
    <w:link w:val="SecHeading"/>
    <w:rsid w:val="00DC1B20"/>
    <w:rPr>
      <w:rFonts w:ascii="Times New Roman" w:eastAsia="Batang" w:hAnsi="Times New Roman" w:cs="Times New Roman"/>
      <w:b/>
      <w:sz w:val="24"/>
      <w:szCs w:val="24"/>
      <w:lang w:val="es-ES_tradnl" w:eastAsia="ko-KR"/>
    </w:rPr>
  </w:style>
  <w:style w:type="paragraph" w:customStyle="1" w:styleId="SubHeading1">
    <w:name w:val="SubHeading1"/>
    <w:basedOn w:val="SecHeading"/>
    <w:rsid w:val="00DC1B20"/>
    <w:pPr>
      <w:numPr>
        <w:ilvl w:val="2"/>
      </w:numPr>
      <w:tabs>
        <w:tab w:val="clear" w:pos="5976"/>
        <w:tab w:val="num" w:pos="360"/>
        <w:tab w:val="num" w:pos="1872"/>
      </w:tabs>
      <w:ind w:left="1872"/>
    </w:pPr>
  </w:style>
  <w:style w:type="paragraph" w:customStyle="1" w:styleId="Subheading2">
    <w:name w:val="Subheading2"/>
    <w:basedOn w:val="SecHeading"/>
    <w:rsid w:val="00DC1B20"/>
    <w:pPr>
      <w:numPr>
        <w:ilvl w:val="3"/>
      </w:numPr>
      <w:tabs>
        <w:tab w:val="clear" w:pos="6480"/>
        <w:tab w:val="num" w:pos="360"/>
        <w:tab w:val="num" w:pos="2376"/>
      </w:tabs>
      <w:ind w:left="23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2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_tradnl" w:eastAsia="ko-K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1B2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1B2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1B2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1B2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1B2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DC1B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1B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_tradnl" w:eastAsia="ko-K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1B2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_tradnl" w:eastAsia="ko-K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1B2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_tradnl" w:eastAsia="ko-K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1B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ko-KR"/>
    </w:rPr>
  </w:style>
  <w:style w:type="paragraph" w:customStyle="1" w:styleId="FirstHeading">
    <w:name w:val="FirstHeading"/>
    <w:basedOn w:val="Normal"/>
    <w:next w:val="Normal"/>
    <w:rsid w:val="00DC1B20"/>
    <w:pPr>
      <w:keepNext/>
      <w:numPr>
        <w:numId w:val="1"/>
      </w:numPr>
      <w:tabs>
        <w:tab w:val="left" w:pos="0"/>
        <w:tab w:val="left" w:pos="86"/>
      </w:tabs>
      <w:spacing w:before="120" w:after="120"/>
    </w:pPr>
    <w:rPr>
      <w:b/>
    </w:rPr>
  </w:style>
  <w:style w:type="paragraph" w:customStyle="1" w:styleId="SecHeading">
    <w:name w:val="SecHeading"/>
    <w:basedOn w:val="Normal"/>
    <w:next w:val="Normal"/>
    <w:link w:val="SecHeadingChar"/>
    <w:rsid w:val="00DC1B20"/>
    <w:pPr>
      <w:keepNext/>
      <w:numPr>
        <w:ilvl w:val="1"/>
        <w:numId w:val="1"/>
      </w:numPr>
      <w:spacing w:before="120" w:after="120"/>
    </w:pPr>
    <w:rPr>
      <w:b/>
    </w:rPr>
  </w:style>
  <w:style w:type="character" w:customStyle="1" w:styleId="SecHeadingChar">
    <w:name w:val="SecHeading Char"/>
    <w:basedOn w:val="DefaultParagraphFont"/>
    <w:link w:val="SecHeading"/>
    <w:rsid w:val="00DC1B20"/>
    <w:rPr>
      <w:rFonts w:ascii="Times New Roman" w:eastAsia="Batang" w:hAnsi="Times New Roman" w:cs="Times New Roman"/>
      <w:b/>
      <w:sz w:val="24"/>
      <w:szCs w:val="24"/>
      <w:lang w:val="es-ES_tradnl" w:eastAsia="ko-KR"/>
    </w:rPr>
  </w:style>
  <w:style w:type="paragraph" w:customStyle="1" w:styleId="SubHeading1">
    <w:name w:val="SubHeading1"/>
    <w:basedOn w:val="SecHeading"/>
    <w:rsid w:val="00DC1B20"/>
    <w:pPr>
      <w:numPr>
        <w:ilvl w:val="2"/>
      </w:numPr>
      <w:tabs>
        <w:tab w:val="clear" w:pos="5976"/>
        <w:tab w:val="num" w:pos="360"/>
        <w:tab w:val="num" w:pos="1872"/>
      </w:tabs>
      <w:ind w:left="1872"/>
    </w:pPr>
  </w:style>
  <w:style w:type="paragraph" w:customStyle="1" w:styleId="Subheading2">
    <w:name w:val="Subheading2"/>
    <w:basedOn w:val="SecHeading"/>
    <w:rsid w:val="00DC1B20"/>
    <w:pPr>
      <w:numPr>
        <w:ilvl w:val="3"/>
      </w:numPr>
      <w:tabs>
        <w:tab w:val="clear" w:pos="6480"/>
        <w:tab w:val="num" w:pos="360"/>
        <w:tab w:val="num" w:pos="2376"/>
      </w:tabs>
      <w:ind w:left="23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38840729</IDBDocs_x0020_Number>
    <TaxCatchAll xmlns="9c571b2f-e523-4ab2-ba2e-09e151a03ef4">
      <Value>7</Value>
      <Value>6</Value>
    </TaxCatchAll>
    <Phase xmlns="9c571b2f-e523-4ab2-ba2e-09e151a03ef4" xsi:nil="true"/>
    <SISCOR_x0020_Number xmlns="9c571b2f-e523-4ab2-ba2e-09e151a03ef4" xsi:nil="true"/>
    <Division_x0020_or_x0020_Unit xmlns="9c571b2f-e523-4ab2-ba2e-09e151a03ef4">INE/WSA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Approval_x0020_Number xmlns="9c571b2f-e523-4ab2-ba2e-09e151a03ef4" xsi:nil="true"/>
    <Document_x0020_Author xmlns="9c571b2f-e523-4ab2-ba2e-09e151a03ef4">javiergar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2014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Project_x0020_Number xmlns="9c571b2f-e523-4ab2-ba2e-09e151a03ef4">EC-L1122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WORD&lt;/APPLICATION&gt;&lt;USER_STAGE&gt;Loan Proposal&lt;/USER_STAGE&gt;&lt;APPROVAL_CODE&gt;CG&lt;/APPROVAL_CODE&gt;&lt;APPROVAL_DESC&gt;Committee of the Whole&lt;/APPROVAL_DESC&gt;&lt;PD_OBJ_TYPE&gt;0&lt;/PD_OBJ_TYPE&gt;&lt;MAKERECORD&gt;N&lt;/MAKERECORD&gt;&lt;/Data&gt;</Migration_x0020_Info>
    <Operation_x0020_Type xmlns="9c571b2f-e523-4ab2-ba2e-09e151a03ef4" xsi:nil="true"/>
    <Document_x0020_Language_x0020_IDB xmlns="9c571b2f-e523-4ab2-ba2e-09e151a03ef4">Spanish</Document_x0020_Language_x0020_IDB>
    <Identifier xmlns="9c571b2f-e523-4ab2-ba2e-09e151a03ef4"> </Identifier>
    <Disclosure_x0020_Activity xmlns="9c571b2f-e523-4ab2-ba2e-09e151a03ef4">Loan Proposal</Disclosure_x0020_Activity>
    <Webtopic xmlns="9c571b2f-e523-4ab2-ba2e-09e151a03ef4">OS-ASA</Webtopic>
    <Publishing_x0020_House xmlns="9c571b2f-e523-4ab2-ba2e-09e151a03ef4" xsi:nil="true"/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</documentManagement>
</p:properties>
</file>

<file path=customXml/item2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FA6AEC6EFE8F3A42927C72A79930C38C" ma:contentTypeVersion="0" ma:contentTypeDescription="A content type to manage public (operations) IDB documents" ma:contentTypeScope="" ma:versionID="0e227ca5ca457757372cd46fd01ed50d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45da323492fbefc348bae8ba3d48cd8f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6d045b0c-8341-4af3-9263-b3f75b940832}" ma:internalName="TaxCatchAll" ma:showField="CatchAllData" ma:web="0c206f8e-0efd-4879-a565-b857df861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6d045b0c-8341-4af3-9263-b3f75b940832}" ma:internalName="TaxCatchAllLabel" ma:readOnly="true" ma:showField="CatchAllDataLabel" ma:web="0c206f8e-0efd-4879-a565-b857df861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9A14BB4-FB79-45B0-86CE-1B2EC3C0833D}"/>
</file>

<file path=customXml/itemProps2.xml><?xml version="1.0" encoding="utf-8"?>
<ds:datastoreItem xmlns:ds="http://schemas.openxmlformats.org/officeDocument/2006/customXml" ds:itemID="{98E0E249-B2A1-47FB-882C-58C5844ED1D7}"/>
</file>

<file path=customXml/itemProps3.xml><?xml version="1.0" encoding="utf-8"?>
<ds:datastoreItem xmlns:ds="http://schemas.openxmlformats.org/officeDocument/2006/customXml" ds:itemID="{26518C7A-175C-4EDB-AE57-8DC7F3CC585E}"/>
</file>

<file path=customXml/itemProps4.xml><?xml version="1.0" encoding="utf-8"?>
<ds:datastoreItem xmlns:ds="http://schemas.openxmlformats.org/officeDocument/2006/customXml" ds:itemID="{0C5093EC-EDD9-482B-9FA5-D5DC18989831}"/>
</file>

<file path=customXml/itemProps5.xml><?xml version="1.0" encoding="utf-8"?>
<ds:datastoreItem xmlns:ds="http://schemas.openxmlformats.org/officeDocument/2006/customXml" ds:itemID="{75547B50-F6D9-449A-A5AE-0F3DF9BE88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1288</Characters>
  <Application>Microsoft Office Word</Application>
  <DocSecurity>0</DocSecurity>
  <Lines>75</Lines>
  <Paragraphs>31</Paragraphs>
  <ScaleCrop>false</ScaleCrop>
  <Company>Inter-American Development Bank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Enlace al Anexo III - Adquisiciones principales</dc:title>
  <dc:subject/>
  <dc:creator>Inter-American Development Bank</dc:creator>
  <cp:keywords/>
  <dc:description/>
  <cp:lastModifiedBy>Inter-American Development Bank</cp:lastModifiedBy>
  <cp:revision>1</cp:revision>
  <dcterms:created xsi:type="dcterms:W3CDTF">2014-06-05T14:52:00Z</dcterms:created>
  <dcterms:modified xsi:type="dcterms:W3CDTF">2014-06-05T14:55:00Z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0x01010046CF21643EE8D14686A648AA6DAD089200FA6AEC6EFE8F3A42927C72A79930C38C</vt:lpwstr>
  </property>
  <property fmtid="{D5CDD505-2E9C-101B-9397-08002B2CF9AE}" pid="3" name="TaxKeyword">
    <vt:lpwstr/>
  </property>
  <property fmtid="{D5CDD505-2E9C-101B-9397-08002B2CF9AE}" pid="4" name="Function Operations IDB">
    <vt:lpwstr>7;#IDBDocs|cca77002-e150-4b2d-ab1f-1d7a7cdcae16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6;#Unclassified|a6dff32e-d477-44cd-a56b-85efe9e0a56c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6;#Unclassified|a6dff32e-d477-44cd-a56b-85efe9e0a56c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