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04D" w:rsidRPr="00D846E0" w:rsidRDefault="005A504D" w:rsidP="005A504D">
      <w:pPr>
        <w:jc w:val="center"/>
        <w:rPr>
          <w:rFonts w:ascii="Times New Roman" w:hAnsi="Times New Roman"/>
          <w:b/>
          <w:sz w:val="24"/>
          <w:szCs w:val="24"/>
          <w:lang w:val="es-AR"/>
        </w:rPr>
      </w:pPr>
      <w:bookmarkStart w:id="0" w:name="_GoBack"/>
      <w:bookmarkEnd w:id="0"/>
      <w:r w:rsidRPr="00D846E0">
        <w:rPr>
          <w:rFonts w:ascii="Times New Roman" w:hAnsi="Times New Roman"/>
          <w:b/>
          <w:sz w:val="24"/>
          <w:szCs w:val="24"/>
          <w:lang w:val="es-AR"/>
        </w:rPr>
        <w:t>BANCO INTERAMERICANO DE DESARROLLO</w:t>
      </w:r>
    </w:p>
    <w:p w:rsidR="005A504D" w:rsidRPr="00626FCC" w:rsidRDefault="005A504D" w:rsidP="005A504D">
      <w:pPr>
        <w:rPr>
          <w:rFonts w:ascii="Times New Roman" w:hAnsi="Times New Roman"/>
          <w:b/>
          <w:bCs/>
          <w:smallCaps/>
          <w:sz w:val="24"/>
          <w:szCs w:val="24"/>
          <w:lang w:val="es-NI"/>
        </w:rPr>
      </w:pPr>
    </w:p>
    <w:p w:rsidR="005A504D" w:rsidRDefault="005A504D" w:rsidP="005A504D">
      <w:pPr>
        <w:jc w:val="center"/>
        <w:rPr>
          <w:rFonts w:ascii="Times New Roman" w:hAnsi="Times New Roman"/>
          <w:bCs/>
          <w:smallCaps/>
          <w:sz w:val="24"/>
          <w:szCs w:val="24"/>
          <w:lang w:val="es-NI"/>
        </w:rPr>
      </w:pPr>
    </w:p>
    <w:p w:rsidR="005A504D" w:rsidRPr="00D846E0" w:rsidRDefault="005A504D" w:rsidP="005A504D">
      <w:pPr>
        <w:jc w:val="center"/>
        <w:rPr>
          <w:rFonts w:ascii="Times New Roman" w:hAnsi="Times New Roman"/>
          <w:b/>
          <w:bCs/>
          <w:smallCaps/>
          <w:sz w:val="24"/>
          <w:szCs w:val="24"/>
          <w:lang w:val="es-NI"/>
        </w:rPr>
      </w:pPr>
    </w:p>
    <w:p w:rsidR="00D846E0" w:rsidRPr="00D846E0" w:rsidRDefault="00D846E0" w:rsidP="00D846E0">
      <w:pPr>
        <w:jc w:val="center"/>
        <w:rPr>
          <w:rFonts w:ascii="Times New Roman" w:hAnsi="Times New Roman"/>
          <w:b/>
          <w:bCs/>
          <w:smallCaps/>
          <w:sz w:val="24"/>
          <w:szCs w:val="24"/>
          <w:lang w:val="es-NI"/>
        </w:rPr>
      </w:pPr>
      <w:r w:rsidRPr="00D846E0">
        <w:rPr>
          <w:rFonts w:ascii="Times New Roman" w:hAnsi="Times New Roman"/>
          <w:b/>
          <w:bCs/>
          <w:smallCaps/>
          <w:sz w:val="24"/>
          <w:szCs w:val="24"/>
          <w:lang w:val="es-NI"/>
        </w:rPr>
        <w:t>ARGENTINA</w:t>
      </w:r>
    </w:p>
    <w:p w:rsidR="00D846E0" w:rsidRDefault="00D846E0" w:rsidP="00D846E0">
      <w:pPr>
        <w:jc w:val="center"/>
        <w:rPr>
          <w:rFonts w:ascii="Times New Roman" w:hAnsi="Times New Roman"/>
          <w:b/>
          <w:bCs/>
          <w:smallCaps/>
          <w:sz w:val="24"/>
          <w:szCs w:val="24"/>
          <w:lang w:val="es-NI"/>
        </w:rPr>
      </w:pPr>
    </w:p>
    <w:p w:rsidR="00D846E0" w:rsidRPr="00D846E0" w:rsidRDefault="00D846E0" w:rsidP="00D846E0">
      <w:pPr>
        <w:jc w:val="center"/>
        <w:rPr>
          <w:rFonts w:ascii="Times New Roman" w:hAnsi="Times New Roman"/>
          <w:b/>
          <w:bCs/>
          <w:smallCaps/>
          <w:sz w:val="24"/>
          <w:szCs w:val="24"/>
          <w:lang w:val="es-NI"/>
        </w:rPr>
      </w:pPr>
    </w:p>
    <w:p w:rsidR="00D846E0" w:rsidRPr="00D846E0" w:rsidRDefault="00D846E0" w:rsidP="00D846E0">
      <w:pPr>
        <w:jc w:val="center"/>
        <w:rPr>
          <w:rFonts w:ascii="Times New Roman" w:hAnsi="Times New Roman"/>
          <w:b/>
          <w:bCs/>
          <w:smallCaps/>
          <w:sz w:val="24"/>
          <w:szCs w:val="24"/>
          <w:lang w:val="es-NI"/>
        </w:rPr>
      </w:pPr>
    </w:p>
    <w:p w:rsidR="00D846E0" w:rsidRPr="00D846E0" w:rsidRDefault="00D846E0" w:rsidP="00D846E0">
      <w:pPr>
        <w:jc w:val="center"/>
        <w:rPr>
          <w:rFonts w:ascii="Times New Roman" w:hAnsi="Times New Roman"/>
          <w:b/>
          <w:bCs/>
          <w:smallCaps/>
          <w:sz w:val="24"/>
          <w:szCs w:val="24"/>
          <w:lang w:val="es-NI"/>
        </w:rPr>
      </w:pPr>
      <w:r w:rsidRPr="00D846E0">
        <w:rPr>
          <w:rFonts w:ascii="Times New Roman" w:hAnsi="Times New Roman"/>
          <w:b/>
          <w:bCs/>
          <w:smallCaps/>
          <w:sz w:val="24"/>
          <w:szCs w:val="24"/>
          <w:lang w:val="es-NI"/>
        </w:rPr>
        <w:t>PROGRAMA DE SERVICIOS AGRÍCOLAS PROVINCIALES-PROSAP IV</w:t>
      </w:r>
    </w:p>
    <w:p w:rsidR="00D846E0" w:rsidRPr="00D846E0" w:rsidRDefault="00D846E0" w:rsidP="00D846E0">
      <w:pPr>
        <w:jc w:val="center"/>
        <w:rPr>
          <w:rFonts w:ascii="Times New Roman" w:hAnsi="Times New Roman"/>
          <w:b/>
          <w:bCs/>
          <w:smallCaps/>
          <w:sz w:val="24"/>
          <w:szCs w:val="24"/>
          <w:lang w:val="es-NI"/>
        </w:rPr>
      </w:pPr>
      <w:r w:rsidRPr="00D846E0">
        <w:rPr>
          <w:rFonts w:ascii="Times New Roman" w:hAnsi="Times New Roman"/>
          <w:b/>
          <w:bCs/>
          <w:smallCaps/>
          <w:sz w:val="24"/>
          <w:szCs w:val="24"/>
          <w:lang w:val="es-NI"/>
        </w:rPr>
        <w:t>(AR-L</w:t>
      </w:r>
      <w:r w:rsidR="004D6B0A">
        <w:rPr>
          <w:rFonts w:ascii="Times New Roman" w:hAnsi="Times New Roman"/>
          <w:b/>
          <w:bCs/>
          <w:smallCaps/>
          <w:sz w:val="24"/>
          <w:szCs w:val="24"/>
          <w:lang w:val="es-NI"/>
        </w:rPr>
        <w:t>1198</w:t>
      </w:r>
      <w:r w:rsidRPr="00D846E0">
        <w:rPr>
          <w:rFonts w:ascii="Times New Roman" w:hAnsi="Times New Roman"/>
          <w:b/>
          <w:bCs/>
          <w:smallCaps/>
          <w:sz w:val="24"/>
          <w:szCs w:val="24"/>
          <w:lang w:val="es-NI"/>
        </w:rPr>
        <w:t>)</w:t>
      </w:r>
    </w:p>
    <w:p w:rsidR="00D846E0" w:rsidRDefault="00D846E0" w:rsidP="00D846E0">
      <w:pPr>
        <w:jc w:val="center"/>
        <w:rPr>
          <w:rFonts w:ascii="Times New Roman" w:hAnsi="Times New Roman"/>
          <w:b/>
          <w:bCs/>
          <w:smallCaps/>
          <w:sz w:val="24"/>
          <w:szCs w:val="24"/>
          <w:lang w:val="es-NI"/>
        </w:rPr>
      </w:pPr>
    </w:p>
    <w:p w:rsidR="00D846E0" w:rsidRPr="00D846E0" w:rsidRDefault="00D846E0" w:rsidP="00D846E0">
      <w:pPr>
        <w:jc w:val="center"/>
        <w:rPr>
          <w:rFonts w:ascii="Times New Roman" w:hAnsi="Times New Roman"/>
          <w:b/>
          <w:bCs/>
          <w:smallCaps/>
          <w:sz w:val="24"/>
          <w:szCs w:val="24"/>
          <w:lang w:val="es-NI"/>
        </w:rPr>
      </w:pPr>
    </w:p>
    <w:p w:rsidR="00D846E0" w:rsidRPr="00D846E0" w:rsidRDefault="00D846E0" w:rsidP="00D846E0">
      <w:pPr>
        <w:jc w:val="center"/>
        <w:rPr>
          <w:rFonts w:ascii="Times New Roman" w:hAnsi="Times New Roman"/>
          <w:b/>
          <w:bCs/>
          <w:smallCaps/>
          <w:sz w:val="24"/>
          <w:szCs w:val="24"/>
          <w:lang w:val="es-NI"/>
        </w:rPr>
      </w:pPr>
      <w:r w:rsidRPr="00D846E0">
        <w:rPr>
          <w:rFonts w:ascii="Times New Roman" w:hAnsi="Times New Roman"/>
          <w:b/>
          <w:bCs/>
          <w:smallCaps/>
          <w:sz w:val="24"/>
          <w:szCs w:val="24"/>
          <w:lang w:val="es-NI"/>
        </w:rPr>
        <w:t>TERCER TRAMO CCLIP</w:t>
      </w:r>
    </w:p>
    <w:p w:rsidR="00D846E0" w:rsidRPr="00D846E0" w:rsidRDefault="00D846E0" w:rsidP="00D846E0">
      <w:pPr>
        <w:jc w:val="center"/>
        <w:rPr>
          <w:rFonts w:ascii="Times New Roman" w:hAnsi="Times New Roman"/>
          <w:b/>
          <w:bCs/>
          <w:smallCaps/>
          <w:sz w:val="24"/>
          <w:szCs w:val="24"/>
          <w:lang w:val="es-NI"/>
        </w:rPr>
      </w:pPr>
      <w:r w:rsidRPr="00D846E0">
        <w:rPr>
          <w:rFonts w:ascii="Times New Roman" w:hAnsi="Times New Roman"/>
          <w:b/>
          <w:bCs/>
          <w:smallCaps/>
          <w:sz w:val="24"/>
          <w:szCs w:val="24"/>
          <w:lang w:val="es-NI"/>
        </w:rPr>
        <w:t xml:space="preserve">LINEA CCLIP PROGRAMA DE SERVICIOS AGRICOLAS PROVINCIALES </w:t>
      </w:r>
    </w:p>
    <w:p w:rsidR="005A504D" w:rsidRPr="004A68E3" w:rsidRDefault="00D846E0" w:rsidP="00D846E0">
      <w:pPr>
        <w:jc w:val="center"/>
        <w:rPr>
          <w:rFonts w:ascii="Times New Roman" w:hAnsi="Times New Roman"/>
          <w:b/>
          <w:bCs/>
          <w:smallCaps/>
          <w:sz w:val="24"/>
          <w:szCs w:val="24"/>
          <w:lang w:val="pt-BR"/>
        </w:rPr>
      </w:pPr>
      <w:r w:rsidRPr="004A68E3">
        <w:rPr>
          <w:rFonts w:ascii="Times New Roman" w:hAnsi="Times New Roman"/>
          <w:b/>
          <w:bCs/>
          <w:smallCaps/>
          <w:sz w:val="24"/>
          <w:szCs w:val="24"/>
          <w:lang w:val="pt-BR"/>
        </w:rPr>
        <w:t>(AR-X1006)</w:t>
      </w:r>
    </w:p>
    <w:p w:rsidR="005A504D" w:rsidRPr="004A68E3" w:rsidRDefault="005A504D" w:rsidP="005A504D">
      <w:pPr>
        <w:jc w:val="center"/>
        <w:rPr>
          <w:rFonts w:ascii="Times New Roman" w:hAnsi="Times New Roman"/>
          <w:bCs/>
          <w:smallCaps/>
          <w:sz w:val="24"/>
          <w:szCs w:val="24"/>
          <w:lang w:val="pt-BR"/>
        </w:rPr>
      </w:pPr>
    </w:p>
    <w:p w:rsidR="005A504D" w:rsidRPr="004A68E3" w:rsidRDefault="005A504D" w:rsidP="005A504D">
      <w:pPr>
        <w:jc w:val="center"/>
        <w:rPr>
          <w:rFonts w:ascii="Times New Roman" w:hAnsi="Times New Roman"/>
          <w:bCs/>
          <w:smallCaps/>
          <w:sz w:val="24"/>
          <w:szCs w:val="24"/>
          <w:lang w:val="pt-BR"/>
        </w:rPr>
      </w:pPr>
    </w:p>
    <w:p w:rsidR="005A504D" w:rsidRPr="004A68E3" w:rsidRDefault="005A504D" w:rsidP="005A504D">
      <w:pPr>
        <w:jc w:val="center"/>
        <w:rPr>
          <w:rFonts w:ascii="Times New Roman" w:hAnsi="Times New Roman"/>
          <w:bCs/>
          <w:smallCaps/>
          <w:sz w:val="24"/>
          <w:szCs w:val="24"/>
          <w:lang w:val="pt-BR"/>
        </w:rPr>
      </w:pPr>
    </w:p>
    <w:p w:rsidR="0025596B" w:rsidRPr="004A68E3" w:rsidRDefault="0025596B" w:rsidP="005A504D">
      <w:pPr>
        <w:jc w:val="center"/>
        <w:rPr>
          <w:rFonts w:ascii="Times New Roman" w:hAnsi="Times New Roman"/>
          <w:bCs/>
          <w:smallCaps/>
          <w:sz w:val="24"/>
          <w:szCs w:val="24"/>
          <w:lang w:val="pt-BR"/>
        </w:rPr>
      </w:pPr>
    </w:p>
    <w:p w:rsidR="0025596B" w:rsidRPr="004A68E3" w:rsidRDefault="0025596B" w:rsidP="005A504D">
      <w:pPr>
        <w:jc w:val="center"/>
        <w:rPr>
          <w:rFonts w:ascii="Times New Roman" w:hAnsi="Times New Roman"/>
          <w:bCs/>
          <w:smallCaps/>
          <w:sz w:val="24"/>
          <w:szCs w:val="24"/>
          <w:lang w:val="pt-BR"/>
        </w:rPr>
      </w:pPr>
    </w:p>
    <w:p w:rsidR="005A504D" w:rsidRPr="004A68E3" w:rsidRDefault="005A504D" w:rsidP="005A504D">
      <w:pPr>
        <w:jc w:val="center"/>
        <w:rPr>
          <w:rFonts w:ascii="Times New Roman" w:hAnsi="Times New Roman"/>
          <w:bCs/>
          <w:smallCaps/>
          <w:sz w:val="24"/>
          <w:szCs w:val="24"/>
          <w:lang w:val="pt-BR"/>
        </w:rPr>
      </w:pPr>
      <w:r w:rsidRPr="004A68E3">
        <w:rPr>
          <w:rFonts w:ascii="Times New Roman" w:hAnsi="Times New Roman"/>
          <w:bCs/>
          <w:smallCaps/>
          <w:sz w:val="24"/>
          <w:szCs w:val="24"/>
          <w:lang w:val="pt-BR"/>
        </w:rPr>
        <w:t xml:space="preserve">Consultor Económico: </w:t>
      </w:r>
    </w:p>
    <w:p w:rsidR="00835875" w:rsidRPr="004A68E3" w:rsidRDefault="00835875" w:rsidP="005A504D">
      <w:pPr>
        <w:jc w:val="center"/>
        <w:rPr>
          <w:rFonts w:ascii="Times New Roman" w:hAnsi="Times New Roman"/>
          <w:bCs/>
          <w:smallCaps/>
          <w:sz w:val="24"/>
          <w:szCs w:val="24"/>
          <w:lang w:val="pt-BR"/>
        </w:rPr>
      </w:pPr>
    </w:p>
    <w:p w:rsidR="00835875" w:rsidRPr="004A68E3" w:rsidRDefault="00835875" w:rsidP="005A504D">
      <w:pPr>
        <w:jc w:val="center"/>
        <w:rPr>
          <w:rFonts w:ascii="Times New Roman" w:hAnsi="Times New Roman"/>
          <w:bCs/>
          <w:smallCaps/>
          <w:sz w:val="24"/>
          <w:szCs w:val="24"/>
          <w:lang w:val="pt-BR"/>
        </w:rPr>
      </w:pPr>
    </w:p>
    <w:p w:rsidR="005A504D" w:rsidRPr="004A68E3" w:rsidRDefault="005A504D" w:rsidP="005A504D">
      <w:pPr>
        <w:jc w:val="center"/>
        <w:rPr>
          <w:rFonts w:ascii="Times New Roman" w:hAnsi="Times New Roman"/>
          <w:bCs/>
          <w:smallCaps/>
          <w:sz w:val="24"/>
          <w:szCs w:val="24"/>
          <w:lang w:val="pt-BR"/>
        </w:rPr>
      </w:pPr>
    </w:p>
    <w:p w:rsidR="005A504D" w:rsidRPr="004A68E3" w:rsidRDefault="00D846E0" w:rsidP="005A504D">
      <w:pPr>
        <w:jc w:val="center"/>
        <w:rPr>
          <w:rFonts w:ascii="Times New Roman" w:hAnsi="Times New Roman"/>
          <w:bCs/>
          <w:smallCaps/>
          <w:sz w:val="24"/>
          <w:szCs w:val="24"/>
          <w:lang w:val="pt-BR"/>
        </w:rPr>
      </w:pPr>
      <w:r w:rsidRPr="004A68E3">
        <w:rPr>
          <w:rFonts w:ascii="Times New Roman" w:hAnsi="Times New Roman"/>
          <w:bCs/>
          <w:smallCaps/>
          <w:sz w:val="24"/>
          <w:szCs w:val="24"/>
          <w:lang w:val="pt-BR"/>
        </w:rPr>
        <w:t>Buenos Aires</w:t>
      </w:r>
      <w:r w:rsidR="005A504D" w:rsidRPr="004A68E3">
        <w:rPr>
          <w:rFonts w:ascii="Times New Roman" w:hAnsi="Times New Roman"/>
          <w:bCs/>
          <w:smallCaps/>
          <w:sz w:val="24"/>
          <w:szCs w:val="24"/>
          <w:lang w:val="pt-BR"/>
        </w:rPr>
        <w:t xml:space="preserve">, </w:t>
      </w:r>
      <w:r w:rsidR="004D6B0A" w:rsidRPr="004D6B0A">
        <w:rPr>
          <w:rFonts w:ascii="Times New Roman" w:hAnsi="Times New Roman"/>
          <w:bCs/>
          <w:smallCaps/>
          <w:sz w:val="24"/>
          <w:szCs w:val="24"/>
          <w:lang w:val="es-MX"/>
        </w:rPr>
        <w:t>se</w:t>
      </w:r>
      <w:r w:rsidR="0013121C" w:rsidRPr="004D6B0A">
        <w:rPr>
          <w:rFonts w:ascii="Times New Roman" w:hAnsi="Times New Roman"/>
          <w:bCs/>
          <w:smallCaps/>
          <w:sz w:val="24"/>
          <w:szCs w:val="24"/>
          <w:lang w:val="es-MX"/>
        </w:rPr>
        <w:t>ptiembre</w:t>
      </w:r>
      <w:r w:rsidR="005A504D" w:rsidRPr="004A68E3">
        <w:rPr>
          <w:rFonts w:ascii="Times New Roman" w:hAnsi="Times New Roman"/>
          <w:bCs/>
          <w:smallCaps/>
          <w:sz w:val="24"/>
          <w:szCs w:val="24"/>
          <w:lang w:val="pt-BR"/>
        </w:rPr>
        <w:t xml:space="preserve"> de 2016</w:t>
      </w:r>
    </w:p>
    <w:p w:rsidR="005A504D" w:rsidRPr="004A68E3" w:rsidRDefault="005A504D" w:rsidP="005A504D">
      <w:pPr>
        <w:jc w:val="center"/>
        <w:rPr>
          <w:rFonts w:ascii="Times New Roman" w:hAnsi="Times New Roman"/>
          <w:bCs/>
          <w:smallCaps/>
          <w:sz w:val="24"/>
          <w:szCs w:val="24"/>
          <w:lang w:val="pt-BR"/>
        </w:rPr>
      </w:pPr>
    </w:p>
    <w:p w:rsidR="005A504D" w:rsidRPr="004A68E3" w:rsidRDefault="005A504D" w:rsidP="005A504D">
      <w:pPr>
        <w:jc w:val="center"/>
        <w:rPr>
          <w:rFonts w:ascii="Times New Roman" w:hAnsi="Times New Roman"/>
          <w:bCs/>
          <w:smallCaps/>
          <w:sz w:val="24"/>
          <w:szCs w:val="24"/>
          <w:lang w:val="pt-BR"/>
        </w:rPr>
      </w:pPr>
    </w:p>
    <w:p w:rsidR="005A504D" w:rsidRPr="004A68E3" w:rsidRDefault="005A504D" w:rsidP="005A504D">
      <w:pPr>
        <w:jc w:val="center"/>
        <w:rPr>
          <w:rFonts w:ascii="Times New Roman" w:hAnsi="Times New Roman"/>
          <w:bCs/>
          <w:smallCaps/>
          <w:sz w:val="24"/>
          <w:szCs w:val="24"/>
          <w:lang w:val="pt-BR"/>
        </w:rPr>
      </w:pPr>
    </w:p>
    <w:p w:rsidR="00297479" w:rsidRPr="004A68E3" w:rsidRDefault="00297479" w:rsidP="00297479">
      <w:pPr>
        <w:rPr>
          <w:rFonts w:ascii="Times New Roman" w:hAnsi="Times New Roman"/>
          <w:sz w:val="24"/>
          <w:szCs w:val="24"/>
          <w:lang w:val="pt-BR"/>
        </w:rPr>
      </w:pPr>
    </w:p>
    <w:p w:rsidR="00E13636" w:rsidRPr="004A68E3" w:rsidRDefault="00E13636" w:rsidP="00E13636">
      <w:pPr>
        <w:rPr>
          <w:lang w:val="pt-BR"/>
        </w:rPr>
      </w:pPr>
    </w:p>
    <w:p w:rsidR="00E13636" w:rsidRPr="004A68E3" w:rsidRDefault="00E13636" w:rsidP="00E13636">
      <w:pPr>
        <w:rPr>
          <w:lang w:val="pt-BR"/>
        </w:rPr>
      </w:pPr>
    </w:p>
    <w:p w:rsidR="00E13636" w:rsidRPr="004A68E3" w:rsidRDefault="00E13636" w:rsidP="00E13636">
      <w:pPr>
        <w:pStyle w:val="TOCHeading"/>
        <w:tabs>
          <w:tab w:val="left" w:pos="5959"/>
        </w:tabs>
        <w:spacing w:before="0"/>
        <w:ind w:left="357"/>
        <w:jc w:val="left"/>
        <w:rPr>
          <w:lang w:val="pt-BR"/>
        </w:rPr>
      </w:pPr>
      <w:r w:rsidRPr="004A68E3">
        <w:rPr>
          <w:lang w:val="pt-BR"/>
        </w:rPr>
        <w:tab/>
      </w:r>
    </w:p>
    <w:p w:rsidR="00685536" w:rsidRPr="00297479" w:rsidRDefault="00297479" w:rsidP="008A166B">
      <w:pPr>
        <w:pStyle w:val="TOCHeading"/>
        <w:spacing w:before="0"/>
        <w:ind w:left="357"/>
        <w:rPr>
          <w:color w:val="auto"/>
        </w:rPr>
      </w:pPr>
      <w:r w:rsidRPr="004A68E3">
        <w:br w:type="page"/>
      </w:r>
      <w:r w:rsidR="009217CE" w:rsidRPr="00297479">
        <w:rPr>
          <w:rStyle w:val="Hyperlink"/>
          <w:rFonts w:ascii="Times New Roman" w:hAnsi="Times New Roman"/>
          <w:i w:val="0"/>
          <w:iCs w:val="0"/>
          <w:caps/>
          <w:noProof/>
          <w:color w:val="auto"/>
          <w:sz w:val="20"/>
          <w:szCs w:val="20"/>
          <w:u w:val="none"/>
          <w:lang w:val="es-AR"/>
        </w:rPr>
        <w:lastRenderedPageBreak/>
        <w:t xml:space="preserve">Índice de </w:t>
      </w:r>
      <w:r w:rsidR="00685536" w:rsidRPr="00297479">
        <w:rPr>
          <w:rStyle w:val="Hyperlink"/>
          <w:rFonts w:ascii="Times New Roman" w:hAnsi="Times New Roman"/>
          <w:i w:val="0"/>
          <w:iCs w:val="0"/>
          <w:caps/>
          <w:noProof/>
          <w:color w:val="auto"/>
          <w:sz w:val="20"/>
          <w:szCs w:val="20"/>
          <w:u w:val="none"/>
          <w:lang w:val="es-AR"/>
        </w:rPr>
        <w:t>Contenido</w:t>
      </w:r>
      <w:r w:rsidR="008A166B">
        <w:rPr>
          <w:rStyle w:val="Hyperlink"/>
          <w:rFonts w:ascii="Times New Roman" w:hAnsi="Times New Roman"/>
          <w:i w:val="0"/>
          <w:iCs w:val="0"/>
          <w:caps/>
          <w:noProof/>
          <w:color w:val="auto"/>
          <w:sz w:val="20"/>
          <w:szCs w:val="20"/>
          <w:u w:val="none"/>
          <w:lang w:val="es-AR"/>
        </w:rPr>
        <w:t xml:space="preserve"> DE</w:t>
      </w:r>
      <w:r w:rsidR="006D0AA1">
        <w:rPr>
          <w:rStyle w:val="Hyperlink"/>
          <w:rFonts w:ascii="Times New Roman" w:hAnsi="Times New Roman"/>
          <w:i w:val="0"/>
          <w:iCs w:val="0"/>
          <w:caps/>
          <w:noProof/>
          <w:color w:val="auto"/>
          <w:sz w:val="20"/>
          <w:szCs w:val="20"/>
          <w:u w:val="none"/>
          <w:lang w:val="es-AR"/>
        </w:rPr>
        <w:t xml:space="preserve"> la Evaluación Económica</w:t>
      </w:r>
    </w:p>
    <w:p w:rsidR="00774353" w:rsidRDefault="00BC0E50">
      <w:pPr>
        <w:pStyle w:val="TOC1"/>
        <w:rPr>
          <w:rFonts w:asciiTheme="minorHAnsi" w:eastAsiaTheme="minorEastAsia" w:hAnsiTheme="minorHAnsi" w:cstheme="minorBidi"/>
          <w:bCs w:val="0"/>
          <w:caps w:val="0"/>
          <w:sz w:val="22"/>
          <w:szCs w:val="22"/>
          <w:lang w:val="es-AR" w:eastAsia="es-AR"/>
        </w:rPr>
      </w:pPr>
      <w:r w:rsidRPr="00920B3C">
        <w:rPr>
          <w:lang w:val="es-ES"/>
        </w:rPr>
        <w:fldChar w:fldCharType="begin"/>
      </w:r>
      <w:r w:rsidR="000822B7" w:rsidRPr="00920B3C">
        <w:rPr>
          <w:lang w:val="es-ES"/>
        </w:rPr>
        <w:instrText xml:space="preserve"> TOC \o "1-4" \h \z \u </w:instrText>
      </w:r>
      <w:r w:rsidRPr="00920B3C">
        <w:rPr>
          <w:lang w:val="es-ES"/>
        </w:rPr>
        <w:fldChar w:fldCharType="separate"/>
      </w:r>
      <w:hyperlink w:anchor="_Toc463433156" w:history="1">
        <w:r w:rsidR="00774353" w:rsidRPr="007E667B">
          <w:rPr>
            <w:rStyle w:val="Hyperlink"/>
          </w:rPr>
          <w:t>RESUMEN EJECUTIVO</w:t>
        </w:r>
        <w:r w:rsidR="00774353">
          <w:rPr>
            <w:webHidden/>
          </w:rPr>
          <w:tab/>
        </w:r>
        <w:r w:rsidR="00774353">
          <w:rPr>
            <w:webHidden/>
          </w:rPr>
          <w:fldChar w:fldCharType="begin"/>
        </w:r>
        <w:r w:rsidR="00774353">
          <w:rPr>
            <w:webHidden/>
          </w:rPr>
          <w:instrText xml:space="preserve"> PAGEREF _Toc463433156 \h </w:instrText>
        </w:r>
        <w:r w:rsidR="00774353">
          <w:rPr>
            <w:webHidden/>
          </w:rPr>
        </w:r>
        <w:r w:rsidR="00774353">
          <w:rPr>
            <w:webHidden/>
          </w:rPr>
          <w:fldChar w:fldCharType="separate"/>
        </w:r>
        <w:r w:rsidR="00774353">
          <w:rPr>
            <w:webHidden/>
          </w:rPr>
          <w:t>4</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57" w:history="1">
        <w:r w:rsidR="00774353" w:rsidRPr="007E667B">
          <w:rPr>
            <w:rStyle w:val="Hyperlink"/>
          </w:rPr>
          <w:t>PARTE 1 INTRODUCCIÓN</w:t>
        </w:r>
        <w:r w:rsidR="00774353">
          <w:rPr>
            <w:webHidden/>
          </w:rPr>
          <w:tab/>
        </w:r>
        <w:r w:rsidR="00774353">
          <w:rPr>
            <w:webHidden/>
          </w:rPr>
          <w:fldChar w:fldCharType="begin"/>
        </w:r>
        <w:r w:rsidR="00774353">
          <w:rPr>
            <w:webHidden/>
          </w:rPr>
          <w:instrText xml:space="preserve"> PAGEREF _Toc463433157 \h </w:instrText>
        </w:r>
        <w:r w:rsidR="00774353">
          <w:rPr>
            <w:webHidden/>
          </w:rPr>
        </w:r>
        <w:r w:rsidR="00774353">
          <w:rPr>
            <w:webHidden/>
          </w:rPr>
          <w:fldChar w:fldCharType="separate"/>
        </w:r>
        <w:r w:rsidR="00774353">
          <w:rPr>
            <w:webHidden/>
          </w:rPr>
          <w:t>6</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58" w:history="1">
        <w:r w:rsidR="00774353" w:rsidRPr="007E667B">
          <w:rPr>
            <w:rStyle w:val="Hyperlink"/>
          </w:rPr>
          <w:t>Contexto Institucional</w:t>
        </w:r>
        <w:r w:rsidR="00774353">
          <w:rPr>
            <w:webHidden/>
          </w:rPr>
          <w:tab/>
        </w:r>
        <w:r w:rsidR="00774353">
          <w:rPr>
            <w:webHidden/>
          </w:rPr>
          <w:fldChar w:fldCharType="begin"/>
        </w:r>
        <w:r w:rsidR="00774353">
          <w:rPr>
            <w:webHidden/>
          </w:rPr>
          <w:instrText xml:space="preserve"> PAGEREF _Toc463433158 \h </w:instrText>
        </w:r>
        <w:r w:rsidR="00774353">
          <w:rPr>
            <w:webHidden/>
          </w:rPr>
        </w:r>
        <w:r w:rsidR="00774353">
          <w:rPr>
            <w:webHidden/>
          </w:rPr>
          <w:fldChar w:fldCharType="separate"/>
        </w:r>
        <w:r w:rsidR="00774353">
          <w:rPr>
            <w:webHidden/>
          </w:rPr>
          <w:t>6</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59" w:history="1">
        <w:r w:rsidR="00774353" w:rsidRPr="007E667B">
          <w:rPr>
            <w:rStyle w:val="Hyperlink"/>
          </w:rPr>
          <w:t>Infraestructura Rural</w:t>
        </w:r>
        <w:r w:rsidR="00774353">
          <w:rPr>
            <w:webHidden/>
          </w:rPr>
          <w:tab/>
        </w:r>
        <w:r w:rsidR="00774353">
          <w:rPr>
            <w:webHidden/>
          </w:rPr>
          <w:fldChar w:fldCharType="begin"/>
        </w:r>
        <w:r w:rsidR="00774353">
          <w:rPr>
            <w:webHidden/>
          </w:rPr>
          <w:instrText xml:space="preserve"> PAGEREF _Toc463433159 \h </w:instrText>
        </w:r>
        <w:r w:rsidR="00774353">
          <w:rPr>
            <w:webHidden/>
          </w:rPr>
        </w:r>
        <w:r w:rsidR="00774353">
          <w:rPr>
            <w:webHidden/>
          </w:rPr>
          <w:fldChar w:fldCharType="separate"/>
        </w:r>
        <w:r w:rsidR="00774353">
          <w:rPr>
            <w:webHidden/>
          </w:rPr>
          <w:t>6</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60" w:history="1">
        <w:r w:rsidR="00774353" w:rsidRPr="007E667B">
          <w:rPr>
            <w:rStyle w:val="Hyperlink"/>
          </w:rPr>
          <w:t>Tendencias  del  sector</w:t>
        </w:r>
        <w:r w:rsidR="00774353">
          <w:rPr>
            <w:webHidden/>
          </w:rPr>
          <w:tab/>
        </w:r>
        <w:r w:rsidR="00774353">
          <w:rPr>
            <w:webHidden/>
          </w:rPr>
          <w:fldChar w:fldCharType="begin"/>
        </w:r>
        <w:r w:rsidR="00774353">
          <w:rPr>
            <w:webHidden/>
          </w:rPr>
          <w:instrText xml:space="preserve"> PAGEREF _Toc463433160 \h </w:instrText>
        </w:r>
        <w:r w:rsidR="00774353">
          <w:rPr>
            <w:webHidden/>
          </w:rPr>
        </w:r>
        <w:r w:rsidR="00774353">
          <w:rPr>
            <w:webHidden/>
          </w:rPr>
          <w:fldChar w:fldCharType="separate"/>
        </w:r>
        <w:r w:rsidR="00774353">
          <w:rPr>
            <w:webHidden/>
          </w:rPr>
          <w:t>7</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64" w:history="1">
        <w:r w:rsidR="00774353" w:rsidRPr="007E667B">
          <w:rPr>
            <w:rStyle w:val="Hyperlink"/>
          </w:rPr>
          <w:t>PARTE 2- EVALUACIÓN ECONÓMICA.</w:t>
        </w:r>
        <w:r w:rsidR="00774353">
          <w:rPr>
            <w:webHidden/>
          </w:rPr>
          <w:tab/>
        </w:r>
        <w:r w:rsidR="00774353">
          <w:rPr>
            <w:webHidden/>
          </w:rPr>
          <w:fldChar w:fldCharType="begin"/>
        </w:r>
        <w:r w:rsidR="00774353">
          <w:rPr>
            <w:webHidden/>
          </w:rPr>
          <w:instrText xml:space="preserve"> PAGEREF _Toc463433164 \h </w:instrText>
        </w:r>
        <w:r w:rsidR="00774353">
          <w:rPr>
            <w:webHidden/>
          </w:rPr>
        </w:r>
        <w:r w:rsidR="00774353">
          <w:rPr>
            <w:webHidden/>
          </w:rPr>
          <w:fldChar w:fldCharType="separate"/>
        </w:r>
        <w:r w:rsidR="00774353">
          <w:rPr>
            <w:webHidden/>
          </w:rPr>
          <w:t>9</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65" w:history="1">
        <w:r w:rsidR="00774353" w:rsidRPr="007E667B">
          <w:rPr>
            <w:rStyle w:val="Hyperlink"/>
          </w:rPr>
          <w:t>I.</w:t>
        </w:r>
        <w:r w:rsidR="00774353">
          <w:rPr>
            <w:rFonts w:asciiTheme="minorHAnsi" w:eastAsiaTheme="minorEastAsia" w:hAnsiTheme="minorHAnsi" w:cstheme="minorBidi"/>
            <w:bCs w:val="0"/>
            <w:caps w:val="0"/>
            <w:sz w:val="22"/>
            <w:szCs w:val="22"/>
            <w:lang w:val="es-AR" w:eastAsia="es-AR"/>
          </w:rPr>
          <w:tab/>
        </w:r>
        <w:r w:rsidR="00774353" w:rsidRPr="007E667B">
          <w:rPr>
            <w:rStyle w:val="Hyperlink"/>
          </w:rPr>
          <w:t>METODOLOGÍA</w:t>
        </w:r>
        <w:r w:rsidR="00774353">
          <w:rPr>
            <w:webHidden/>
          </w:rPr>
          <w:tab/>
        </w:r>
        <w:r w:rsidR="00774353">
          <w:rPr>
            <w:webHidden/>
          </w:rPr>
          <w:fldChar w:fldCharType="begin"/>
        </w:r>
        <w:r w:rsidR="00774353">
          <w:rPr>
            <w:webHidden/>
          </w:rPr>
          <w:instrText xml:space="preserve"> PAGEREF _Toc463433165 \h </w:instrText>
        </w:r>
        <w:r w:rsidR="00774353">
          <w:rPr>
            <w:webHidden/>
          </w:rPr>
        </w:r>
        <w:r w:rsidR="00774353">
          <w:rPr>
            <w:webHidden/>
          </w:rPr>
          <w:fldChar w:fldCharType="separate"/>
        </w:r>
        <w:r w:rsidR="00774353">
          <w:rPr>
            <w:webHidden/>
          </w:rPr>
          <w:t>9</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67" w:history="1">
        <w:r w:rsidR="00774353" w:rsidRPr="007E667B">
          <w:rPr>
            <w:rStyle w:val="Hyperlink"/>
          </w:rPr>
          <w:t>Perfil del PROSAP</w:t>
        </w:r>
        <w:r w:rsidR="00774353">
          <w:rPr>
            <w:webHidden/>
          </w:rPr>
          <w:tab/>
        </w:r>
        <w:r w:rsidR="00774353">
          <w:rPr>
            <w:webHidden/>
          </w:rPr>
          <w:fldChar w:fldCharType="begin"/>
        </w:r>
        <w:r w:rsidR="00774353">
          <w:rPr>
            <w:webHidden/>
          </w:rPr>
          <w:instrText xml:space="preserve"> PAGEREF _Toc463433167 \h </w:instrText>
        </w:r>
        <w:r w:rsidR="00774353">
          <w:rPr>
            <w:webHidden/>
          </w:rPr>
        </w:r>
        <w:r w:rsidR="00774353">
          <w:rPr>
            <w:webHidden/>
          </w:rPr>
          <w:fldChar w:fldCharType="separate"/>
        </w:r>
        <w:r w:rsidR="00774353">
          <w:rPr>
            <w:webHidden/>
          </w:rPr>
          <w:t>9</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68" w:history="1">
        <w:r w:rsidR="00774353" w:rsidRPr="007E667B">
          <w:rPr>
            <w:rStyle w:val="Hyperlink"/>
          </w:rPr>
          <w:t>Situación Sin Proyecto vs. Con Proyecto.</w:t>
        </w:r>
        <w:r w:rsidR="00774353">
          <w:rPr>
            <w:webHidden/>
          </w:rPr>
          <w:tab/>
        </w:r>
        <w:r w:rsidR="00774353">
          <w:rPr>
            <w:webHidden/>
          </w:rPr>
          <w:fldChar w:fldCharType="begin"/>
        </w:r>
        <w:r w:rsidR="00774353">
          <w:rPr>
            <w:webHidden/>
          </w:rPr>
          <w:instrText xml:space="preserve"> PAGEREF _Toc463433168 \h </w:instrText>
        </w:r>
        <w:r w:rsidR="00774353">
          <w:rPr>
            <w:webHidden/>
          </w:rPr>
        </w:r>
        <w:r w:rsidR="00774353">
          <w:rPr>
            <w:webHidden/>
          </w:rPr>
          <w:fldChar w:fldCharType="separate"/>
        </w:r>
        <w:r w:rsidR="00774353">
          <w:rPr>
            <w:webHidden/>
          </w:rPr>
          <w:t>10</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69" w:history="1">
        <w:r w:rsidR="00774353" w:rsidRPr="007E667B">
          <w:rPr>
            <w:rStyle w:val="Hyperlink"/>
          </w:rPr>
          <w:t>Criterios de cuantificación.</w:t>
        </w:r>
        <w:r w:rsidR="00774353">
          <w:rPr>
            <w:webHidden/>
          </w:rPr>
          <w:tab/>
        </w:r>
        <w:r w:rsidR="00774353">
          <w:rPr>
            <w:webHidden/>
          </w:rPr>
          <w:fldChar w:fldCharType="begin"/>
        </w:r>
        <w:r w:rsidR="00774353">
          <w:rPr>
            <w:webHidden/>
          </w:rPr>
          <w:instrText xml:space="preserve"> PAGEREF _Toc463433169 \h </w:instrText>
        </w:r>
        <w:r w:rsidR="00774353">
          <w:rPr>
            <w:webHidden/>
          </w:rPr>
        </w:r>
        <w:r w:rsidR="00774353">
          <w:rPr>
            <w:webHidden/>
          </w:rPr>
          <w:fldChar w:fldCharType="separate"/>
        </w:r>
        <w:r w:rsidR="00774353">
          <w:rPr>
            <w:webHidden/>
          </w:rPr>
          <w:t>10</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70" w:history="1">
        <w:r w:rsidR="00774353" w:rsidRPr="007E667B">
          <w:rPr>
            <w:rStyle w:val="Hyperlink"/>
          </w:rPr>
          <w:t>Indicadores del análisis de rentabilidad</w:t>
        </w:r>
        <w:r w:rsidR="00774353">
          <w:rPr>
            <w:webHidden/>
          </w:rPr>
          <w:tab/>
        </w:r>
        <w:r w:rsidR="00774353">
          <w:rPr>
            <w:webHidden/>
          </w:rPr>
          <w:fldChar w:fldCharType="begin"/>
        </w:r>
        <w:r w:rsidR="00774353">
          <w:rPr>
            <w:webHidden/>
          </w:rPr>
          <w:instrText xml:space="preserve"> PAGEREF _Toc463433170 \h </w:instrText>
        </w:r>
        <w:r w:rsidR="00774353">
          <w:rPr>
            <w:webHidden/>
          </w:rPr>
        </w:r>
        <w:r w:rsidR="00774353">
          <w:rPr>
            <w:webHidden/>
          </w:rPr>
          <w:fldChar w:fldCharType="separate"/>
        </w:r>
        <w:r w:rsidR="00774353">
          <w:rPr>
            <w:webHidden/>
          </w:rPr>
          <w:t>11</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71" w:history="1">
        <w:r w:rsidR="00774353" w:rsidRPr="007E667B">
          <w:rPr>
            <w:rStyle w:val="Hyperlink"/>
          </w:rPr>
          <w:t>Encuestas realizadas durante la formulación de los Proyectos</w:t>
        </w:r>
        <w:r w:rsidR="00774353">
          <w:rPr>
            <w:webHidden/>
          </w:rPr>
          <w:tab/>
        </w:r>
        <w:r w:rsidR="00774353">
          <w:rPr>
            <w:webHidden/>
          </w:rPr>
          <w:fldChar w:fldCharType="begin"/>
        </w:r>
        <w:r w:rsidR="00774353">
          <w:rPr>
            <w:webHidden/>
          </w:rPr>
          <w:instrText xml:space="preserve"> PAGEREF _Toc463433171 \h </w:instrText>
        </w:r>
        <w:r w:rsidR="00774353">
          <w:rPr>
            <w:webHidden/>
          </w:rPr>
        </w:r>
        <w:r w:rsidR="00774353">
          <w:rPr>
            <w:webHidden/>
          </w:rPr>
          <w:fldChar w:fldCharType="separate"/>
        </w:r>
        <w:r w:rsidR="00774353">
          <w:rPr>
            <w:webHidden/>
          </w:rPr>
          <w:t>11</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72" w:history="1">
        <w:r w:rsidR="00774353" w:rsidRPr="007E667B">
          <w:rPr>
            <w:rStyle w:val="Hyperlink"/>
          </w:rPr>
          <w:t>Evaluaciones ExPost</w:t>
        </w:r>
        <w:r w:rsidR="00774353">
          <w:rPr>
            <w:webHidden/>
          </w:rPr>
          <w:tab/>
        </w:r>
        <w:r w:rsidR="00774353">
          <w:rPr>
            <w:webHidden/>
          </w:rPr>
          <w:fldChar w:fldCharType="begin"/>
        </w:r>
        <w:r w:rsidR="00774353">
          <w:rPr>
            <w:webHidden/>
          </w:rPr>
          <w:instrText xml:space="preserve"> PAGEREF _Toc463433172 \h </w:instrText>
        </w:r>
        <w:r w:rsidR="00774353">
          <w:rPr>
            <w:webHidden/>
          </w:rPr>
        </w:r>
        <w:r w:rsidR="00774353">
          <w:rPr>
            <w:webHidden/>
          </w:rPr>
          <w:fldChar w:fldCharType="separate"/>
        </w:r>
        <w:r w:rsidR="00774353">
          <w:rPr>
            <w:webHidden/>
          </w:rPr>
          <w:t>14</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73" w:history="1">
        <w:r w:rsidR="00774353" w:rsidRPr="007E667B">
          <w:rPr>
            <w:rStyle w:val="Hyperlink"/>
          </w:rPr>
          <w:t>II.</w:t>
        </w:r>
        <w:r w:rsidR="00774353">
          <w:rPr>
            <w:rFonts w:asciiTheme="minorHAnsi" w:eastAsiaTheme="minorEastAsia" w:hAnsiTheme="minorHAnsi" w:cstheme="minorBidi"/>
            <w:bCs w:val="0"/>
            <w:caps w:val="0"/>
            <w:sz w:val="22"/>
            <w:szCs w:val="22"/>
            <w:lang w:val="es-AR" w:eastAsia="es-AR"/>
          </w:rPr>
          <w:tab/>
        </w:r>
        <w:r w:rsidR="00774353" w:rsidRPr="007E667B">
          <w:rPr>
            <w:rStyle w:val="Hyperlink"/>
          </w:rPr>
          <w:t>IDENTIFICACIÓN DE BENEFICIOS</w:t>
        </w:r>
        <w:r w:rsidR="00774353">
          <w:rPr>
            <w:webHidden/>
          </w:rPr>
          <w:tab/>
        </w:r>
        <w:r w:rsidR="00774353">
          <w:rPr>
            <w:webHidden/>
          </w:rPr>
          <w:fldChar w:fldCharType="begin"/>
        </w:r>
        <w:r w:rsidR="00774353">
          <w:rPr>
            <w:webHidden/>
          </w:rPr>
          <w:instrText xml:space="preserve"> PAGEREF _Toc463433173 \h </w:instrText>
        </w:r>
        <w:r w:rsidR="00774353">
          <w:rPr>
            <w:webHidden/>
          </w:rPr>
        </w:r>
        <w:r w:rsidR="00774353">
          <w:rPr>
            <w:webHidden/>
          </w:rPr>
          <w:fldChar w:fldCharType="separate"/>
        </w:r>
        <w:r w:rsidR="00774353">
          <w:rPr>
            <w:webHidden/>
          </w:rPr>
          <w:t>19</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74" w:history="1">
        <w:r w:rsidR="00774353" w:rsidRPr="007E667B">
          <w:rPr>
            <w:rStyle w:val="Hyperlink"/>
            <w:lang w:val="es-AR"/>
          </w:rPr>
          <w:t>Obras principales  de Riego</w:t>
        </w:r>
        <w:r w:rsidR="00774353">
          <w:rPr>
            <w:webHidden/>
          </w:rPr>
          <w:tab/>
        </w:r>
        <w:r w:rsidR="00774353">
          <w:rPr>
            <w:webHidden/>
          </w:rPr>
          <w:fldChar w:fldCharType="begin"/>
        </w:r>
        <w:r w:rsidR="00774353">
          <w:rPr>
            <w:webHidden/>
          </w:rPr>
          <w:instrText xml:space="preserve"> PAGEREF _Toc463433174 \h </w:instrText>
        </w:r>
        <w:r w:rsidR="00774353">
          <w:rPr>
            <w:webHidden/>
          </w:rPr>
        </w:r>
        <w:r w:rsidR="00774353">
          <w:rPr>
            <w:webHidden/>
          </w:rPr>
          <w:fldChar w:fldCharType="separate"/>
        </w:r>
        <w:r w:rsidR="00774353">
          <w:rPr>
            <w:webHidden/>
          </w:rPr>
          <w:t>19</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75" w:history="1">
        <w:r w:rsidR="00774353" w:rsidRPr="007E667B">
          <w:rPr>
            <w:rStyle w:val="Hyperlink"/>
            <w:lang w:val="es-AR"/>
          </w:rPr>
          <w:t>Caminos Rurales y Control de Incendios</w:t>
        </w:r>
        <w:r w:rsidR="00774353">
          <w:rPr>
            <w:webHidden/>
          </w:rPr>
          <w:tab/>
        </w:r>
        <w:r w:rsidR="00774353">
          <w:rPr>
            <w:webHidden/>
          </w:rPr>
          <w:fldChar w:fldCharType="begin"/>
        </w:r>
        <w:r w:rsidR="00774353">
          <w:rPr>
            <w:webHidden/>
          </w:rPr>
          <w:instrText xml:space="preserve"> PAGEREF _Toc463433175 \h </w:instrText>
        </w:r>
        <w:r w:rsidR="00774353">
          <w:rPr>
            <w:webHidden/>
          </w:rPr>
        </w:r>
        <w:r w:rsidR="00774353">
          <w:rPr>
            <w:webHidden/>
          </w:rPr>
          <w:fldChar w:fldCharType="separate"/>
        </w:r>
        <w:r w:rsidR="00774353">
          <w:rPr>
            <w:webHidden/>
          </w:rPr>
          <w:t>28</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76" w:history="1">
        <w:r w:rsidR="00774353" w:rsidRPr="007E667B">
          <w:rPr>
            <w:rStyle w:val="Hyperlink"/>
            <w:lang w:val="es-AR"/>
          </w:rPr>
          <w:t>Sub-proyectos de Obras Menores</w:t>
        </w:r>
        <w:r w:rsidR="00774353">
          <w:rPr>
            <w:webHidden/>
          </w:rPr>
          <w:tab/>
        </w:r>
        <w:r w:rsidR="00774353">
          <w:rPr>
            <w:webHidden/>
          </w:rPr>
          <w:fldChar w:fldCharType="begin"/>
        </w:r>
        <w:r w:rsidR="00774353">
          <w:rPr>
            <w:webHidden/>
          </w:rPr>
          <w:instrText xml:space="preserve"> PAGEREF _Toc463433176 \h </w:instrText>
        </w:r>
        <w:r w:rsidR="00774353">
          <w:rPr>
            <w:webHidden/>
          </w:rPr>
        </w:r>
        <w:r w:rsidR="00774353">
          <w:rPr>
            <w:webHidden/>
          </w:rPr>
          <w:fldChar w:fldCharType="separate"/>
        </w:r>
        <w:r w:rsidR="00774353">
          <w:rPr>
            <w:webHidden/>
          </w:rPr>
          <w:t>32</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77" w:history="1">
        <w:r w:rsidR="00774353" w:rsidRPr="007E667B">
          <w:rPr>
            <w:rStyle w:val="Hyperlink"/>
            <w:lang w:val="es-AR"/>
          </w:rPr>
          <w:t>Beneficio por apoyos al Sector Privado:</w:t>
        </w:r>
        <w:r w:rsidR="00774353">
          <w:rPr>
            <w:webHidden/>
          </w:rPr>
          <w:tab/>
        </w:r>
        <w:r w:rsidR="00774353">
          <w:rPr>
            <w:webHidden/>
          </w:rPr>
          <w:fldChar w:fldCharType="begin"/>
        </w:r>
        <w:r w:rsidR="00774353">
          <w:rPr>
            <w:webHidden/>
          </w:rPr>
          <w:instrText xml:space="preserve"> PAGEREF _Toc463433177 \h </w:instrText>
        </w:r>
        <w:r w:rsidR="00774353">
          <w:rPr>
            <w:webHidden/>
          </w:rPr>
        </w:r>
        <w:r w:rsidR="00774353">
          <w:rPr>
            <w:webHidden/>
          </w:rPr>
          <w:fldChar w:fldCharType="separate"/>
        </w:r>
        <w:r w:rsidR="00774353">
          <w:rPr>
            <w:webHidden/>
          </w:rPr>
          <w:t>33</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78" w:history="1">
        <w:r w:rsidR="00774353" w:rsidRPr="007E667B">
          <w:rPr>
            <w:rStyle w:val="Hyperlink"/>
          </w:rPr>
          <w:t>III.</w:t>
        </w:r>
        <w:r w:rsidR="00774353">
          <w:rPr>
            <w:rFonts w:asciiTheme="minorHAnsi" w:eastAsiaTheme="minorEastAsia" w:hAnsiTheme="minorHAnsi" w:cstheme="minorBidi"/>
            <w:bCs w:val="0"/>
            <w:caps w:val="0"/>
            <w:sz w:val="22"/>
            <w:szCs w:val="22"/>
            <w:lang w:val="es-AR" w:eastAsia="es-AR"/>
          </w:rPr>
          <w:tab/>
        </w:r>
        <w:r w:rsidR="00774353" w:rsidRPr="007E667B">
          <w:rPr>
            <w:rStyle w:val="Hyperlink"/>
          </w:rPr>
          <w:t>Costos Económicos</w:t>
        </w:r>
        <w:r w:rsidR="00774353">
          <w:rPr>
            <w:webHidden/>
          </w:rPr>
          <w:tab/>
        </w:r>
        <w:r w:rsidR="00774353">
          <w:rPr>
            <w:webHidden/>
          </w:rPr>
          <w:fldChar w:fldCharType="begin"/>
        </w:r>
        <w:r w:rsidR="00774353">
          <w:rPr>
            <w:webHidden/>
          </w:rPr>
          <w:instrText xml:space="preserve"> PAGEREF _Toc463433178 \h </w:instrText>
        </w:r>
        <w:r w:rsidR="00774353">
          <w:rPr>
            <w:webHidden/>
          </w:rPr>
        </w:r>
        <w:r w:rsidR="00774353">
          <w:rPr>
            <w:webHidden/>
          </w:rPr>
          <w:fldChar w:fldCharType="separate"/>
        </w:r>
        <w:r w:rsidR="00774353">
          <w:rPr>
            <w:webHidden/>
          </w:rPr>
          <w:t>41</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79" w:history="1">
        <w:r w:rsidR="00774353" w:rsidRPr="007E667B">
          <w:rPr>
            <w:rStyle w:val="Hyperlink"/>
          </w:rPr>
          <w:t>IV.</w:t>
        </w:r>
        <w:r w:rsidR="00774353">
          <w:rPr>
            <w:rFonts w:asciiTheme="minorHAnsi" w:eastAsiaTheme="minorEastAsia" w:hAnsiTheme="minorHAnsi" w:cstheme="minorBidi"/>
            <w:bCs w:val="0"/>
            <w:caps w:val="0"/>
            <w:sz w:val="22"/>
            <w:szCs w:val="22"/>
            <w:lang w:val="es-AR" w:eastAsia="es-AR"/>
          </w:rPr>
          <w:tab/>
        </w:r>
        <w:r w:rsidR="00774353" w:rsidRPr="007E667B">
          <w:rPr>
            <w:rStyle w:val="Hyperlink"/>
          </w:rPr>
          <w:t>Retorno Económico del Programa.</w:t>
        </w:r>
        <w:r w:rsidR="00774353">
          <w:rPr>
            <w:webHidden/>
          </w:rPr>
          <w:tab/>
        </w:r>
        <w:r w:rsidR="00774353">
          <w:rPr>
            <w:webHidden/>
          </w:rPr>
          <w:fldChar w:fldCharType="begin"/>
        </w:r>
        <w:r w:rsidR="00774353">
          <w:rPr>
            <w:webHidden/>
          </w:rPr>
          <w:instrText xml:space="preserve"> PAGEREF _Toc463433179 \h </w:instrText>
        </w:r>
        <w:r w:rsidR="00774353">
          <w:rPr>
            <w:webHidden/>
          </w:rPr>
        </w:r>
        <w:r w:rsidR="00774353">
          <w:rPr>
            <w:webHidden/>
          </w:rPr>
          <w:fldChar w:fldCharType="separate"/>
        </w:r>
        <w:r w:rsidR="00774353">
          <w:rPr>
            <w:webHidden/>
          </w:rPr>
          <w:t>42</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80" w:history="1">
        <w:r w:rsidR="00774353" w:rsidRPr="007E667B">
          <w:rPr>
            <w:rStyle w:val="Hyperlink"/>
          </w:rPr>
          <w:t>Resultados de la Evaluación.</w:t>
        </w:r>
        <w:r w:rsidR="00774353">
          <w:rPr>
            <w:webHidden/>
          </w:rPr>
          <w:tab/>
        </w:r>
        <w:r w:rsidR="00774353">
          <w:rPr>
            <w:webHidden/>
          </w:rPr>
          <w:fldChar w:fldCharType="begin"/>
        </w:r>
        <w:r w:rsidR="00774353">
          <w:rPr>
            <w:webHidden/>
          </w:rPr>
          <w:instrText xml:space="preserve"> PAGEREF _Toc463433180 \h </w:instrText>
        </w:r>
        <w:r w:rsidR="00774353">
          <w:rPr>
            <w:webHidden/>
          </w:rPr>
        </w:r>
        <w:r w:rsidR="00774353">
          <w:rPr>
            <w:webHidden/>
          </w:rPr>
          <w:fldChar w:fldCharType="separate"/>
        </w:r>
        <w:r w:rsidR="00774353">
          <w:rPr>
            <w:webHidden/>
          </w:rPr>
          <w:t>42</w:t>
        </w:r>
        <w:r w:rsidR="00774353">
          <w:rPr>
            <w:webHidden/>
          </w:rPr>
          <w:fldChar w:fldCharType="end"/>
        </w:r>
      </w:hyperlink>
    </w:p>
    <w:p w:rsidR="00774353" w:rsidRDefault="00E16E91">
      <w:pPr>
        <w:pStyle w:val="TOC3"/>
        <w:rPr>
          <w:rFonts w:asciiTheme="minorHAnsi" w:eastAsiaTheme="minorEastAsia" w:hAnsiTheme="minorHAnsi" w:cstheme="minorBidi"/>
          <w:i w:val="0"/>
          <w:iCs w:val="0"/>
          <w:sz w:val="22"/>
          <w:szCs w:val="22"/>
          <w:lang w:val="es-AR" w:eastAsia="es-AR"/>
        </w:rPr>
      </w:pPr>
      <w:hyperlink w:anchor="_Toc463433181" w:history="1">
        <w:r w:rsidR="00774353" w:rsidRPr="007E667B">
          <w:rPr>
            <w:rStyle w:val="Hyperlink"/>
          </w:rPr>
          <w:t>Análisis de sensibilidad -Impacto de un escenario Pesimista.</w:t>
        </w:r>
        <w:r w:rsidR="00774353">
          <w:rPr>
            <w:webHidden/>
          </w:rPr>
          <w:tab/>
        </w:r>
        <w:r w:rsidR="00774353">
          <w:rPr>
            <w:webHidden/>
          </w:rPr>
          <w:fldChar w:fldCharType="begin"/>
        </w:r>
        <w:r w:rsidR="00774353">
          <w:rPr>
            <w:webHidden/>
          </w:rPr>
          <w:instrText xml:space="preserve"> PAGEREF _Toc463433181 \h </w:instrText>
        </w:r>
        <w:r w:rsidR="00774353">
          <w:rPr>
            <w:webHidden/>
          </w:rPr>
        </w:r>
        <w:r w:rsidR="00774353">
          <w:rPr>
            <w:webHidden/>
          </w:rPr>
          <w:fldChar w:fldCharType="separate"/>
        </w:r>
        <w:r w:rsidR="00774353">
          <w:rPr>
            <w:webHidden/>
          </w:rPr>
          <w:t>47</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82" w:history="1">
        <w:r w:rsidR="00774353" w:rsidRPr="007E667B">
          <w:rPr>
            <w:rStyle w:val="Hyperlink"/>
          </w:rPr>
          <w:t>V.</w:t>
        </w:r>
        <w:r w:rsidR="00774353">
          <w:rPr>
            <w:rFonts w:asciiTheme="minorHAnsi" w:eastAsiaTheme="minorEastAsia" w:hAnsiTheme="minorHAnsi" w:cstheme="minorBidi"/>
            <w:bCs w:val="0"/>
            <w:caps w:val="0"/>
            <w:sz w:val="22"/>
            <w:szCs w:val="22"/>
            <w:lang w:val="es-AR" w:eastAsia="es-AR"/>
          </w:rPr>
          <w:tab/>
        </w:r>
        <w:r w:rsidR="00774353" w:rsidRPr="007E667B">
          <w:rPr>
            <w:rStyle w:val="Hyperlink"/>
          </w:rPr>
          <w:t>SOSTENIBILIDAD.</w:t>
        </w:r>
        <w:r w:rsidR="00774353">
          <w:rPr>
            <w:webHidden/>
          </w:rPr>
          <w:tab/>
        </w:r>
        <w:r w:rsidR="00774353">
          <w:rPr>
            <w:webHidden/>
          </w:rPr>
          <w:fldChar w:fldCharType="begin"/>
        </w:r>
        <w:r w:rsidR="00774353">
          <w:rPr>
            <w:webHidden/>
          </w:rPr>
          <w:instrText xml:space="preserve"> PAGEREF _Toc463433182 \h </w:instrText>
        </w:r>
        <w:r w:rsidR="00774353">
          <w:rPr>
            <w:webHidden/>
          </w:rPr>
        </w:r>
        <w:r w:rsidR="00774353">
          <w:rPr>
            <w:webHidden/>
          </w:rPr>
          <w:fldChar w:fldCharType="separate"/>
        </w:r>
        <w:r w:rsidR="00774353">
          <w:rPr>
            <w:webHidden/>
          </w:rPr>
          <w:t>48</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86" w:history="1">
        <w:r w:rsidR="00774353" w:rsidRPr="007E667B">
          <w:rPr>
            <w:rStyle w:val="Hyperlink"/>
            <w:rFonts w:eastAsia="Calibri"/>
          </w:rPr>
          <w:t>Anexo A: Análisis de Proyectos de infraestructura pública.</w:t>
        </w:r>
        <w:r w:rsidR="00774353">
          <w:rPr>
            <w:webHidden/>
          </w:rPr>
          <w:tab/>
        </w:r>
        <w:r w:rsidR="00774353">
          <w:rPr>
            <w:webHidden/>
          </w:rPr>
          <w:fldChar w:fldCharType="begin"/>
        </w:r>
        <w:r w:rsidR="00774353">
          <w:rPr>
            <w:webHidden/>
          </w:rPr>
          <w:instrText xml:space="preserve"> PAGEREF _Toc463433186 \h </w:instrText>
        </w:r>
        <w:r w:rsidR="00774353">
          <w:rPr>
            <w:webHidden/>
          </w:rPr>
        </w:r>
        <w:r w:rsidR="00774353">
          <w:rPr>
            <w:webHidden/>
          </w:rPr>
          <w:fldChar w:fldCharType="separate"/>
        </w:r>
        <w:r w:rsidR="00774353">
          <w:rPr>
            <w:webHidden/>
          </w:rPr>
          <w:t>52</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87" w:history="1">
        <w:r w:rsidR="00774353" w:rsidRPr="007E667B">
          <w:rPr>
            <w:rStyle w:val="Hyperlink"/>
            <w:lang w:val="es-ES" w:eastAsia="es-ES"/>
          </w:rPr>
          <w:t>Obra infraestructura- santa rosa - salta</w:t>
        </w:r>
        <w:r w:rsidR="00774353">
          <w:rPr>
            <w:webHidden/>
          </w:rPr>
          <w:tab/>
        </w:r>
        <w:r w:rsidR="00774353">
          <w:rPr>
            <w:webHidden/>
          </w:rPr>
          <w:fldChar w:fldCharType="begin"/>
        </w:r>
        <w:r w:rsidR="00774353">
          <w:rPr>
            <w:webHidden/>
          </w:rPr>
          <w:instrText xml:space="preserve"> PAGEREF _Toc463433187 \h </w:instrText>
        </w:r>
        <w:r w:rsidR="00774353">
          <w:rPr>
            <w:webHidden/>
          </w:rPr>
        </w:r>
        <w:r w:rsidR="00774353">
          <w:rPr>
            <w:webHidden/>
          </w:rPr>
          <w:fldChar w:fldCharType="separate"/>
        </w:r>
        <w:r w:rsidR="00774353">
          <w:rPr>
            <w:webHidden/>
          </w:rPr>
          <w:t>52</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88" w:history="1">
        <w:r w:rsidR="00774353" w:rsidRPr="007E667B">
          <w:rPr>
            <w:rStyle w:val="Hyperlink"/>
            <w:lang w:val="es-ES" w:eastAsia="es-ES"/>
          </w:rPr>
          <w:t>Obra infraestructura- benavidez – san juan</w:t>
        </w:r>
        <w:r w:rsidR="00774353">
          <w:rPr>
            <w:webHidden/>
          </w:rPr>
          <w:tab/>
        </w:r>
        <w:r w:rsidR="00774353">
          <w:rPr>
            <w:webHidden/>
          </w:rPr>
          <w:fldChar w:fldCharType="begin"/>
        </w:r>
        <w:r w:rsidR="00774353">
          <w:rPr>
            <w:webHidden/>
          </w:rPr>
          <w:instrText xml:space="preserve"> PAGEREF _Toc463433188 \h </w:instrText>
        </w:r>
        <w:r w:rsidR="00774353">
          <w:rPr>
            <w:webHidden/>
          </w:rPr>
        </w:r>
        <w:r w:rsidR="00774353">
          <w:rPr>
            <w:webHidden/>
          </w:rPr>
          <w:fldChar w:fldCharType="separate"/>
        </w:r>
        <w:r w:rsidR="00774353">
          <w:rPr>
            <w:webHidden/>
          </w:rPr>
          <w:t>55</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89" w:history="1">
        <w:r w:rsidR="00774353" w:rsidRPr="007E667B">
          <w:rPr>
            <w:rStyle w:val="Hyperlink"/>
            <w:lang w:val="es-ES" w:eastAsia="es-ES"/>
          </w:rPr>
          <w:t>Obra infraestructura- rio tala - tucumán</w:t>
        </w:r>
        <w:r w:rsidR="00774353">
          <w:rPr>
            <w:webHidden/>
          </w:rPr>
          <w:tab/>
        </w:r>
        <w:r w:rsidR="00774353">
          <w:rPr>
            <w:webHidden/>
          </w:rPr>
          <w:fldChar w:fldCharType="begin"/>
        </w:r>
        <w:r w:rsidR="00774353">
          <w:rPr>
            <w:webHidden/>
          </w:rPr>
          <w:instrText xml:space="preserve"> PAGEREF _Toc463433189 \h </w:instrText>
        </w:r>
        <w:r w:rsidR="00774353">
          <w:rPr>
            <w:webHidden/>
          </w:rPr>
        </w:r>
        <w:r w:rsidR="00774353">
          <w:rPr>
            <w:webHidden/>
          </w:rPr>
          <w:fldChar w:fldCharType="separate"/>
        </w:r>
        <w:r w:rsidR="00774353">
          <w:rPr>
            <w:webHidden/>
          </w:rPr>
          <w:t>57</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90" w:history="1">
        <w:r w:rsidR="00774353" w:rsidRPr="007E667B">
          <w:rPr>
            <w:rStyle w:val="Hyperlink"/>
            <w:lang w:val="es-ES" w:eastAsia="es-ES"/>
          </w:rPr>
          <w:t>Obra infraestructura- canal guaymallen - mendoza</w:t>
        </w:r>
        <w:r w:rsidR="00774353">
          <w:rPr>
            <w:webHidden/>
          </w:rPr>
          <w:tab/>
        </w:r>
        <w:r w:rsidR="00774353">
          <w:rPr>
            <w:webHidden/>
          </w:rPr>
          <w:fldChar w:fldCharType="begin"/>
        </w:r>
        <w:r w:rsidR="00774353">
          <w:rPr>
            <w:webHidden/>
          </w:rPr>
          <w:instrText xml:space="preserve"> PAGEREF _Toc463433190 \h </w:instrText>
        </w:r>
        <w:r w:rsidR="00774353">
          <w:rPr>
            <w:webHidden/>
          </w:rPr>
        </w:r>
        <w:r w:rsidR="00774353">
          <w:rPr>
            <w:webHidden/>
          </w:rPr>
          <w:fldChar w:fldCharType="separate"/>
        </w:r>
        <w:r w:rsidR="00774353">
          <w:rPr>
            <w:webHidden/>
          </w:rPr>
          <w:t>60</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91" w:history="1">
        <w:r w:rsidR="00774353" w:rsidRPr="007E667B">
          <w:rPr>
            <w:rStyle w:val="Hyperlink"/>
            <w:lang w:val="es-ES" w:eastAsia="es-ES"/>
          </w:rPr>
          <w:t>Obra infraestructura- control de incendio - chubut</w:t>
        </w:r>
        <w:r w:rsidR="00774353">
          <w:rPr>
            <w:webHidden/>
          </w:rPr>
          <w:tab/>
        </w:r>
        <w:r w:rsidR="00774353">
          <w:rPr>
            <w:webHidden/>
          </w:rPr>
          <w:fldChar w:fldCharType="begin"/>
        </w:r>
        <w:r w:rsidR="00774353">
          <w:rPr>
            <w:webHidden/>
          </w:rPr>
          <w:instrText xml:space="preserve"> PAGEREF _Toc463433191 \h </w:instrText>
        </w:r>
        <w:r w:rsidR="00774353">
          <w:rPr>
            <w:webHidden/>
          </w:rPr>
        </w:r>
        <w:r w:rsidR="00774353">
          <w:rPr>
            <w:webHidden/>
          </w:rPr>
          <w:fldChar w:fldCharType="separate"/>
        </w:r>
        <w:r w:rsidR="00774353">
          <w:rPr>
            <w:webHidden/>
          </w:rPr>
          <w:t>62</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92" w:history="1">
        <w:r w:rsidR="00774353" w:rsidRPr="007E667B">
          <w:rPr>
            <w:rStyle w:val="Hyperlink"/>
            <w:lang w:val="es-ES" w:eastAsia="es-ES"/>
          </w:rPr>
          <w:t>Obra infraestructura- caminos rurales - corrientes</w:t>
        </w:r>
        <w:r w:rsidR="00774353">
          <w:rPr>
            <w:webHidden/>
          </w:rPr>
          <w:tab/>
        </w:r>
        <w:r w:rsidR="00774353">
          <w:rPr>
            <w:webHidden/>
          </w:rPr>
          <w:fldChar w:fldCharType="begin"/>
        </w:r>
        <w:r w:rsidR="00774353">
          <w:rPr>
            <w:webHidden/>
          </w:rPr>
          <w:instrText xml:space="preserve"> PAGEREF _Toc463433192 \h </w:instrText>
        </w:r>
        <w:r w:rsidR="00774353">
          <w:rPr>
            <w:webHidden/>
          </w:rPr>
        </w:r>
        <w:r w:rsidR="00774353">
          <w:rPr>
            <w:webHidden/>
          </w:rPr>
          <w:fldChar w:fldCharType="separate"/>
        </w:r>
        <w:r w:rsidR="00774353">
          <w:rPr>
            <w:webHidden/>
          </w:rPr>
          <w:t>65</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93" w:history="1">
        <w:r w:rsidR="00774353" w:rsidRPr="007E667B">
          <w:rPr>
            <w:rStyle w:val="Hyperlink"/>
            <w:lang w:val="es-ES" w:eastAsia="es-ES"/>
          </w:rPr>
          <w:t>Obras menores Nro 1</w:t>
        </w:r>
        <w:r w:rsidR="00774353">
          <w:rPr>
            <w:webHidden/>
          </w:rPr>
          <w:tab/>
        </w:r>
        <w:r w:rsidR="00774353">
          <w:rPr>
            <w:webHidden/>
          </w:rPr>
          <w:fldChar w:fldCharType="begin"/>
        </w:r>
        <w:r w:rsidR="00774353">
          <w:rPr>
            <w:webHidden/>
          </w:rPr>
          <w:instrText xml:space="preserve"> PAGEREF _Toc463433193 \h </w:instrText>
        </w:r>
        <w:r w:rsidR="00774353">
          <w:rPr>
            <w:webHidden/>
          </w:rPr>
        </w:r>
        <w:r w:rsidR="00774353">
          <w:rPr>
            <w:webHidden/>
          </w:rPr>
          <w:fldChar w:fldCharType="separate"/>
        </w:r>
        <w:r w:rsidR="00774353">
          <w:rPr>
            <w:webHidden/>
          </w:rPr>
          <w:t>67</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94" w:history="1">
        <w:r w:rsidR="00774353" w:rsidRPr="007E667B">
          <w:rPr>
            <w:rStyle w:val="Hyperlink"/>
            <w:lang w:val="es-ES" w:eastAsia="es-ES"/>
          </w:rPr>
          <w:t>Obras menores NRO 2</w:t>
        </w:r>
        <w:r w:rsidR="00774353">
          <w:rPr>
            <w:webHidden/>
          </w:rPr>
          <w:tab/>
        </w:r>
        <w:r w:rsidR="00774353">
          <w:rPr>
            <w:webHidden/>
          </w:rPr>
          <w:fldChar w:fldCharType="begin"/>
        </w:r>
        <w:r w:rsidR="00774353">
          <w:rPr>
            <w:webHidden/>
          </w:rPr>
          <w:instrText xml:space="preserve"> PAGEREF _Toc463433194 \h </w:instrText>
        </w:r>
        <w:r w:rsidR="00774353">
          <w:rPr>
            <w:webHidden/>
          </w:rPr>
        </w:r>
        <w:r w:rsidR="00774353">
          <w:rPr>
            <w:webHidden/>
          </w:rPr>
          <w:fldChar w:fldCharType="separate"/>
        </w:r>
        <w:r w:rsidR="00774353">
          <w:rPr>
            <w:webHidden/>
          </w:rPr>
          <w:t>70</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95" w:history="1">
        <w:r w:rsidR="00774353" w:rsidRPr="007E667B">
          <w:rPr>
            <w:rStyle w:val="Hyperlink"/>
            <w:lang w:val="es-ES" w:eastAsia="es-ES"/>
          </w:rPr>
          <w:t>Obras menores NRO 3</w:t>
        </w:r>
        <w:r w:rsidR="00774353">
          <w:rPr>
            <w:webHidden/>
          </w:rPr>
          <w:tab/>
        </w:r>
        <w:r w:rsidR="00774353">
          <w:rPr>
            <w:webHidden/>
          </w:rPr>
          <w:fldChar w:fldCharType="begin"/>
        </w:r>
        <w:r w:rsidR="00774353">
          <w:rPr>
            <w:webHidden/>
          </w:rPr>
          <w:instrText xml:space="preserve"> PAGEREF _Toc463433195 \h </w:instrText>
        </w:r>
        <w:r w:rsidR="00774353">
          <w:rPr>
            <w:webHidden/>
          </w:rPr>
        </w:r>
        <w:r w:rsidR="00774353">
          <w:rPr>
            <w:webHidden/>
          </w:rPr>
          <w:fldChar w:fldCharType="separate"/>
        </w:r>
        <w:r w:rsidR="00774353">
          <w:rPr>
            <w:webHidden/>
          </w:rPr>
          <w:t>72</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96" w:history="1">
        <w:r w:rsidR="00774353" w:rsidRPr="007E667B">
          <w:rPr>
            <w:rStyle w:val="Hyperlink"/>
            <w:lang w:val="es-ES" w:eastAsia="es-ES"/>
          </w:rPr>
          <w:t>Obras menores NRO 4</w:t>
        </w:r>
        <w:r w:rsidR="00774353">
          <w:rPr>
            <w:webHidden/>
          </w:rPr>
          <w:tab/>
        </w:r>
        <w:r w:rsidR="00774353">
          <w:rPr>
            <w:webHidden/>
          </w:rPr>
          <w:fldChar w:fldCharType="begin"/>
        </w:r>
        <w:r w:rsidR="00774353">
          <w:rPr>
            <w:webHidden/>
          </w:rPr>
          <w:instrText xml:space="preserve"> PAGEREF _Toc463433196 \h </w:instrText>
        </w:r>
        <w:r w:rsidR="00774353">
          <w:rPr>
            <w:webHidden/>
          </w:rPr>
        </w:r>
        <w:r w:rsidR="00774353">
          <w:rPr>
            <w:webHidden/>
          </w:rPr>
          <w:fldChar w:fldCharType="separate"/>
        </w:r>
        <w:r w:rsidR="00774353">
          <w:rPr>
            <w:webHidden/>
          </w:rPr>
          <w:t>74</w:t>
        </w:r>
        <w:r w:rsidR="00774353">
          <w:rPr>
            <w:webHidden/>
          </w:rPr>
          <w:fldChar w:fldCharType="end"/>
        </w:r>
      </w:hyperlink>
    </w:p>
    <w:p w:rsidR="00774353" w:rsidRDefault="00E16E91">
      <w:pPr>
        <w:pStyle w:val="TOC2"/>
        <w:rPr>
          <w:rFonts w:asciiTheme="minorHAnsi" w:eastAsiaTheme="minorEastAsia" w:hAnsiTheme="minorHAnsi" w:cstheme="minorBidi"/>
          <w:b w:val="0"/>
          <w:smallCaps w:val="0"/>
          <w:sz w:val="22"/>
          <w:szCs w:val="22"/>
          <w:lang w:val="es-AR" w:eastAsia="es-AR"/>
        </w:rPr>
      </w:pPr>
      <w:hyperlink w:anchor="_Toc463433197" w:history="1">
        <w:r w:rsidR="00774353" w:rsidRPr="007E667B">
          <w:rPr>
            <w:rStyle w:val="Hyperlink"/>
            <w:lang w:val="es-ES" w:eastAsia="es-ES"/>
          </w:rPr>
          <w:t>Obras menores NRO 5</w:t>
        </w:r>
        <w:r w:rsidR="00774353">
          <w:rPr>
            <w:webHidden/>
          </w:rPr>
          <w:tab/>
        </w:r>
        <w:r w:rsidR="00774353">
          <w:rPr>
            <w:webHidden/>
          </w:rPr>
          <w:fldChar w:fldCharType="begin"/>
        </w:r>
        <w:r w:rsidR="00774353">
          <w:rPr>
            <w:webHidden/>
          </w:rPr>
          <w:instrText xml:space="preserve"> PAGEREF _Toc463433197 \h </w:instrText>
        </w:r>
        <w:r w:rsidR="00774353">
          <w:rPr>
            <w:webHidden/>
          </w:rPr>
        </w:r>
        <w:r w:rsidR="00774353">
          <w:rPr>
            <w:webHidden/>
          </w:rPr>
          <w:fldChar w:fldCharType="separate"/>
        </w:r>
        <w:r w:rsidR="00774353">
          <w:rPr>
            <w:webHidden/>
          </w:rPr>
          <w:t>75</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98" w:history="1">
        <w:r w:rsidR="00774353" w:rsidRPr="007E667B">
          <w:rPr>
            <w:rStyle w:val="Hyperlink"/>
          </w:rPr>
          <w:t xml:space="preserve">Anexo  B: </w:t>
        </w:r>
        <w:r w:rsidR="00774353" w:rsidRPr="007E667B">
          <w:rPr>
            <w:rStyle w:val="Hyperlink"/>
            <w:lang w:val="es-CR" w:eastAsia="zh-CN" w:bidi="hi-IN"/>
          </w:rPr>
          <w:t>Criterios generales de análisis por área de intervención</w:t>
        </w:r>
        <w:r w:rsidR="00774353">
          <w:rPr>
            <w:webHidden/>
          </w:rPr>
          <w:tab/>
        </w:r>
        <w:r w:rsidR="00774353">
          <w:rPr>
            <w:webHidden/>
          </w:rPr>
          <w:fldChar w:fldCharType="begin"/>
        </w:r>
        <w:r w:rsidR="00774353">
          <w:rPr>
            <w:webHidden/>
          </w:rPr>
          <w:instrText xml:space="preserve"> PAGEREF _Toc463433198 \h </w:instrText>
        </w:r>
        <w:r w:rsidR="00774353">
          <w:rPr>
            <w:webHidden/>
          </w:rPr>
        </w:r>
        <w:r w:rsidR="00774353">
          <w:rPr>
            <w:webHidden/>
          </w:rPr>
          <w:fldChar w:fldCharType="separate"/>
        </w:r>
        <w:r w:rsidR="00774353">
          <w:rPr>
            <w:webHidden/>
          </w:rPr>
          <w:t>78</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199" w:history="1">
        <w:r w:rsidR="00774353" w:rsidRPr="007E667B">
          <w:rPr>
            <w:rStyle w:val="Hyperlink"/>
          </w:rPr>
          <w:t>Anexo  C: Costo de Operación y Mantenimiento</w:t>
        </w:r>
        <w:r w:rsidR="00774353">
          <w:rPr>
            <w:webHidden/>
          </w:rPr>
          <w:tab/>
        </w:r>
        <w:r w:rsidR="00774353">
          <w:rPr>
            <w:webHidden/>
          </w:rPr>
          <w:fldChar w:fldCharType="begin"/>
        </w:r>
        <w:r w:rsidR="00774353">
          <w:rPr>
            <w:webHidden/>
          </w:rPr>
          <w:instrText xml:space="preserve"> PAGEREF _Toc463433199 \h </w:instrText>
        </w:r>
        <w:r w:rsidR="00774353">
          <w:rPr>
            <w:webHidden/>
          </w:rPr>
        </w:r>
        <w:r w:rsidR="00774353">
          <w:rPr>
            <w:webHidden/>
          </w:rPr>
          <w:fldChar w:fldCharType="separate"/>
        </w:r>
        <w:r w:rsidR="00774353">
          <w:rPr>
            <w:webHidden/>
          </w:rPr>
          <w:t>82</w:t>
        </w:r>
        <w:r w:rsidR="00774353">
          <w:rPr>
            <w:webHidden/>
          </w:rPr>
          <w:fldChar w:fldCharType="end"/>
        </w:r>
      </w:hyperlink>
    </w:p>
    <w:p w:rsidR="00774353" w:rsidRDefault="00E16E91">
      <w:pPr>
        <w:pStyle w:val="TOC1"/>
        <w:rPr>
          <w:rFonts w:asciiTheme="minorHAnsi" w:eastAsiaTheme="minorEastAsia" w:hAnsiTheme="minorHAnsi" w:cstheme="minorBidi"/>
          <w:bCs w:val="0"/>
          <w:caps w:val="0"/>
          <w:sz w:val="22"/>
          <w:szCs w:val="22"/>
          <w:lang w:val="es-AR" w:eastAsia="es-AR"/>
        </w:rPr>
      </w:pPr>
      <w:hyperlink w:anchor="_Toc463433200" w:history="1">
        <w:r w:rsidR="00774353" w:rsidRPr="007E667B">
          <w:rPr>
            <w:rStyle w:val="Hyperlink"/>
            <w:rFonts w:eastAsia="Calibri"/>
          </w:rPr>
          <w:t>Bibliografía consultada y fuentes de información</w:t>
        </w:r>
        <w:r w:rsidR="00774353">
          <w:rPr>
            <w:webHidden/>
          </w:rPr>
          <w:tab/>
        </w:r>
        <w:r w:rsidR="00774353">
          <w:rPr>
            <w:webHidden/>
          </w:rPr>
          <w:fldChar w:fldCharType="begin"/>
        </w:r>
        <w:r w:rsidR="00774353">
          <w:rPr>
            <w:webHidden/>
          </w:rPr>
          <w:instrText xml:space="preserve"> PAGEREF _Toc463433200 \h </w:instrText>
        </w:r>
        <w:r w:rsidR="00774353">
          <w:rPr>
            <w:webHidden/>
          </w:rPr>
        </w:r>
        <w:r w:rsidR="00774353">
          <w:rPr>
            <w:webHidden/>
          </w:rPr>
          <w:fldChar w:fldCharType="separate"/>
        </w:r>
        <w:r w:rsidR="00774353">
          <w:rPr>
            <w:webHidden/>
          </w:rPr>
          <w:t>85</w:t>
        </w:r>
        <w:r w:rsidR="00774353">
          <w:rPr>
            <w:webHidden/>
          </w:rPr>
          <w:fldChar w:fldCharType="end"/>
        </w:r>
      </w:hyperlink>
    </w:p>
    <w:p w:rsidR="0025596B" w:rsidRDefault="00BC0E50" w:rsidP="004D6B0A">
      <w:pPr>
        <w:tabs>
          <w:tab w:val="left" w:pos="2104"/>
        </w:tabs>
        <w:rPr>
          <w:rFonts w:ascii="Times New Roman" w:hAnsi="Times New Roman"/>
          <w:b/>
          <w:bCs/>
          <w:lang w:val="es-AR" w:eastAsia="es-AR"/>
        </w:rPr>
      </w:pPr>
      <w:r w:rsidRPr="00920B3C">
        <w:rPr>
          <w:rFonts w:ascii="Times New Roman" w:hAnsi="Times New Roman"/>
          <w:bCs/>
          <w:caps/>
          <w:lang w:val="es-ES"/>
        </w:rPr>
        <w:fldChar w:fldCharType="end"/>
      </w:r>
    </w:p>
    <w:p w:rsidR="0025596B" w:rsidRDefault="0025596B" w:rsidP="00E10C8A">
      <w:pPr>
        <w:autoSpaceDE w:val="0"/>
        <w:autoSpaceDN w:val="0"/>
        <w:adjustRightInd w:val="0"/>
        <w:rPr>
          <w:rFonts w:ascii="Times New Roman" w:hAnsi="Times New Roman"/>
          <w:b/>
          <w:bCs/>
          <w:lang w:val="es-AR" w:eastAsia="es-AR"/>
        </w:rPr>
      </w:pPr>
    </w:p>
    <w:p w:rsidR="0025596B" w:rsidRDefault="0025596B" w:rsidP="00E10C8A">
      <w:pPr>
        <w:autoSpaceDE w:val="0"/>
        <w:autoSpaceDN w:val="0"/>
        <w:adjustRightInd w:val="0"/>
        <w:rPr>
          <w:rFonts w:ascii="Times New Roman" w:hAnsi="Times New Roman"/>
          <w:b/>
          <w:bCs/>
          <w:lang w:val="es-AR" w:eastAsia="es-AR"/>
        </w:rPr>
      </w:pPr>
    </w:p>
    <w:p w:rsidR="00E10C8A" w:rsidRPr="00E10C8A" w:rsidRDefault="00180F56" w:rsidP="001E7CE1">
      <w:pPr>
        <w:rPr>
          <w:rFonts w:ascii="Times New Roman" w:hAnsi="Times New Roman"/>
          <w:b/>
          <w:bCs/>
          <w:lang w:val="es-AR" w:eastAsia="es-AR"/>
        </w:rPr>
      </w:pPr>
      <w:r>
        <w:rPr>
          <w:rFonts w:ascii="Times New Roman" w:hAnsi="Times New Roman"/>
          <w:b/>
          <w:bCs/>
          <w:lang w:val="es-AR" w:eastAsia="es-AR"/>
        </w:rPr>
        <w:br w:type="page"/>
      </w:r>
      <w:r w:rsidR="00E10C8A" w:rsidRPr="00E10C8A">
        <w:rPr>
          <w:rFonts w:ascii="Times New Roman" w:hAnsi="Times New Roman"/>
          <w:b/>
          <w:bCs/>
          <w:lang w:val="es-AR" w:eastAsia="es-AR"/>
        </w:rPr>
        <w:lastRenderedPageBreak/>
        <w:t>ABREVIATURAS</w:t>
      </w:r>
    </w:p>
    <w:p w:rsidR="00E10C8A" w:rsidRDefault="00E10C8A" w:rsidP="00E10C8A">
      <w:pPr>
        <w:autoSpaceDE w:val="0"/>
        <w:autoSpaceDN w:val="0"/>
        <w:adjustRightInd w:val="0"/>
        <w:rPr>
          <w:rFonts w:ascii="Times New Roman" w:hAnsi="Times New Roman"/>
          <w:lang w:val="es-AR" w:eastAsia="es-AR"/>
        </w:rPr>
      </w:pPr>
    </w:p>
    <w:p w:rsidR="00702C39" w:rsidRPr="00E10C8A" w:rsidRDefault="00702C39" w:rsidP="00E10C8A">
      <w:pPr>
        <w:autoSpaceDE w:val="0"/>
        <w:autoSpaceDN w:val="0"/>
        <w:adjustRightInd w:val="0"/>
        <w:rPr>
          <w:rFonts w:ascii="Times New Roman" w:hAnsi="Times New Roman"/>
          <w:lang w:val="es-AR" w:eastAsia="es-AR"/>
        </w:rPr>
      </w:pP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ANR</w:t>
      </w:r>
      <w:r w:rsidRPr="00D846E0">
        <w:rPr>
          <w:rFonts w:ascii="Times New Roman" w:hAnsi="Times New Roman"/>
          <w:lang w:val="es-ES" w:eastAsia="es-AR"/>
        </w:rPr>
        <w:tab/>
      </w:r>
      <w:r w:rsidRPr="00D846E0">
        <w:rPr>
          <w:rFonts w:ascii="Times New Roman" w:hAnsi="Times New Roman"/>
          <w:lang w:val="es-ES" w:eastAsia="es-AR"/>
        </w:rPr>
        <w:tab/>
        <w:t>Aportes No Reembolsables</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 xml:space="preserve">ASNR </w:t>
      </w:r>
      <w:r w:rsidRPr="00D846E0">
        <w:rPr>
          <w:rFonts w:ascii="Times New Roman" w:hAnsi="Times New Roman"/>
          <w:lang w:val="es-ES" w:eastAsia="es-AR"/>
        </w:rPr>
        <w:tab/>
      </w:r>
      <w:r w:rsidRPr="00D846E0">
        <w:rPr>
          <w:rFonts w:ascii="Times New Roman" w:hAnsi="Times New Roman"/>
          <w:lang w:val="es-ES" w:eastAsia="es-AR"/>
        </w:rPr>
        <w:tab/>
        <w:t>Aportes Semilla No Reembolsables</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AR$</w:t>
      </w:r>
      <w:r w:rsidRPr="00D846E0">
        <w:rPr>
          <w:rFonts w:ascii="Times New Roman" w:hAnsi="Times New Roman"/>
          <w:lang w:val="es-ES" w:eastAsia="es-AR"/>
        </w:rPr>
        <w:tab/>
      </w:r>
      <w:r w:rsidRPr="00D846E0">
        <w:rPr>
          <w:rFonts w:ascii="Times New Roman" w:hAnsi="Times New Roman"/>
          <w:lang w:val="es-ES" w:eastAsia="es-AR"/>
        </w:rPr>
        <w:tab/>
        <w:t>Pesos (moneda argentina)</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BID</w:t>
      </w:r>
      <w:r w:rsidRPr="00D846E0">
        <w:rPr>
          <w:rFonts w:ascii="Times New Roman" w:hAnsi="Times New Roman"/>
          <w:lang w:val="es-ES" w:eastAsia="es-AR"/>
        </w:rPr>
        <w:tab/>
      </w:r>
      <w:r w:rsidRPr="00D846E0">
        <w:rPr>
          <w:rFonts w:ascii="Times New Roman" w:hAnsi="Times New Roman"/>
          <w:lang w:val="es-ES" w:eastAsia="es-AR"/>
        </w:rPr>
        <w:tab/>
        <w:t>Banco Interamericano de Desarrollo</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BIRF</w:t>
      </w:r>
      <w:r w:rsidRPr="00D846E0">
        <w:rPr>
          <w:rFonts w:ascii="Times New Roman" w:hAnsi="Times New Roman"/>
          <w:lang w:val="es-ES" w:eastAsia="es-AR"/>
        </w:rPr>
        <w:tab/>
      </w:r>
      <w:r w:rsidRPr="00D846E0">
        <w:rPr>
          <w:rFonts w:ascii="Times New Roman" w:hAnsi="Times New Roman"/>
          <w:lang w:val="es-ES" w:eastAsia="es-AR"/>
        </w:rPr>
        <w:tab/>
        <w:t xml:space="preserve">Barco Internacional de Reconstrucción y Fomento </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EE</w:t>
      </w:r>
      <w:r w:rsidRPr="00D846E0">
        <w:rPr>
          <w:rFonts w:ascii="Times New Roman" w:hAnsi="Times New Roman"/>
          <w:lang w:val="es-ES" w:eastAsia="es-AR"/>
        </w:rPr>
        <w:tab/>
      </w:r>
      <w:r w:rsidRPr="00D846E0">
        <w:rPr>
          <w:rFonts w:ascii="Times New Roman" w:hAnsi="Times New Roman"/>
          <w:lang w:val="es-ES" w:eastAsia="es-AR"/>
        </w:rPr>
        <w:tab/>
        <w:t>Entidad de Enlace</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EPDA</w:t>
      </w:r>
      <w:r w:rsidRPr="00D846E0">
        <w:rPr>
          <w:rFonts w:ascii="Times New Roman" w:hAnsi="Times New Roman"/>
          <w:lang w:val="es-ES" w:eastAsia="es-AR"/>
        </w:rPr>
        <w:tab/>
      </w:r>
      <w:r w:rsidRPr="00D846E0">
        <w:rPr>
          <w:rFonts w:ascii="Times New Roman" w:hAnsi="Times New Roman"/>
          <w:lang w:val="es-ES" w:eastAsia="es-AR"/>
        </w:rPr>
        <w:tab/>
        <w:t>Entidad de Programación del Desarrollo Agropecuario</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EPSA</w:t>
      </w:r>
      <w:r w:rsidRPr="00D846E0">
        <w:rPr>
          <w:rFonts w:ascii="Times New Roman" w:hAnsi="Times New Roman"/>
          <w:lang w:val="es-ES" w:eastAsia="es-AR"/>
        </w:rPr>
        <w:tab/>
      </w:r>
      <w:r w:rsidRPr="00D846E0">
        <w:rPr>
          <w:rFonts w:ascii="Times New Roman" w:hAnsi="Times New Roman"/>
          <w:lang w:val="es-ES" w:eastAsia="es-AR"/>
        </w:rPr>
        <w:tab/>
        <w:t>Estrategia Provincial para el Sector Agroalimentario</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FAO</w:t>
      </w:r>
      <w:r w:rsidRPr="00D846E0">
        <w:rPr>
          <w:rFonts w:ascii="Times New Roman" w:hAnsi="Times New Roman"/>
          <w:lang w:val="es-ES" w:eastAsia="es-AR"/>
        </w:rPr>
        <w:tab/>
      </w:r>
      <w:r w:rsidRPr="00D846E0">
        <w:rPr>
          <w:rFonts w:ascii="Times New Roman" w:hAnsi="Times New Roman"/>
          <w:lang w:val="es-ES" w:eastAsia="es-AR"/>
        </w:rPr>
        <w:tab/>
        <w:t xml:space="preserve">Organización de las Naciones Unidas para la Alimentación y la Agricultura </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Ha</w:t>
      </w:r>
      <w:r w:rsidRPr="00D846E0">
        <w:rPr>
          <w:rFonts w:ascii="Times New Roman" w:hAnsi="Times New Roman"/>
          <w:lang w:val="es-ES" w:eastAsia="es-AR"/>
        </w:rPr>
        <w:tab/>
      </w:r>
      <w:r w:rsidRPr="00D846E0">
        <w:rPr>
          <w:rFonts w:ascii="Times New Roman" w:hAnsi="Times New Roman"/>
          <w:lang w:val="es-ES" w:eastAsia="es-AR"/>
        </w:rPr>
        <w:tab/>
        <w:t>Hectáreas</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 xml:space="preserve">IDC </w:t>
      </w:r>
      <w:r w:rsidRPr="00D846E0">
        <w:rPr>
          <w:rFonts w:ascii="Times New Roman" w:hAnsi="Times New Roman"/>
          <w:lang w:val="es-ES" w:eastAsia="es-AR"/>
        </w:rPr>
        <w:tab/>
      </w:r>
      <w:r w:rsidRPr="00D846E0">
        <w:rPr>
          <w:rFonts w:ascii="Times New Roman" w:hAnsi="Times New Roman"/>
          <w:lang w:val="es-ES" w:eastAsia="es-AR"/>
        </w:rPr>
        <w:tab/>
        <w:t>Iniciativa de Desarrollo de Clúster</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INTA</w:t>
      </w:r>
      <w:r w:rsidRPr="00D846E0">
        <w:rPr>
          <w:rFonts w:ascii="Times New Roman" w:hAnsi="Times New Roman"/>
          <w:lang w:val="es-ES" w:eastAsia="es-AR"/>
        </w:rPr>
        <w:tab/>
      </w:r>
      <w:r w:rsidRPr="00D846E0">
        <w:rPr>
          <w:rFonts w:ascii="Times New Roman" w:hAnsi="Times New Roman"/>
          <w:lang w:val="es-ES" w:eastAsia="es-AR"/>
        </w:rPr>
        <w:tab/>
        <w:t>Instituto Nacional de Tecnología Agropecuaria</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MA</w:t>
      </w:r>
      <w:r w:rsidRPr="00D846E0">
        <w:rPr>
          <w:rFonts w:ascii="Times New Roman" w:hAnsi="Times New Roman"/>
          <w:lang w:val="es-ES" w:eastAsia="es-AR"/>
        </w:rPr>
        <w:tab/>
      </w:r>
      <w:r w:rsidRPr="00D846E0">
        <w:rPr>
          <w:rFonts w:ascii="Times New Roman" w:hAnsi="Times New Roman"/>
          <w:lang w:val="es-ES" w:eastAsia="es-AR"/>
        </w:rPr>
        <w:tab/>
        <w:t>Ministerio de Agroindustria</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 xml:space="preserve">MT </w:t>
      </w:r>
      <w:r w:rsidRPr="00D846E0">
        <w:rPr>
          <w:rFonts w:ascii="Times New Roman" w:hAnsi="Times New Roman"/>
          <w:lang w:val="es-ES" w:eastAsia="es-AR"/>
        </w:rPr>
        <w:tab/>
      </w:r>
      <w:r w:rsidRPr="00D846E0">
        <w:rPr>
          <w:rFonts w:ascii="Times New Roman" w:hAnsi="Times New Roman"/>
          <w:lang w:val="es-ES" w:eastAsia="es-AR"/>
        </w:rPr>
        <w:tab/>
        <w:t>Media Tensión</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PDMC</w:t>
      </w:r>
      <w:r w:rsidRPr="00D846E0">
        <w:rPr>
          <w:rFonts w:ascii="Times New Roman" w:hAnsi="Times New Roman"/>
          <w:lang w:val="es-ES" w:eastAsia="es-AR"/>
        </w:rPr>
        <w:tab/>
      </w:r>
      <w:r w:rsidRPr="00D846E0">
        <w:rPr>
          <w:rFonts w:ascii="Times New Roman" w:hAnsi="Times New Roman"/>
          <w:lang w:val="es-ES" w:eastAsia="es-AR"/>
        </w:rPr>
        <w:tab/>
        <w:t>Plan de Desarrollo de Mejora Competitiva</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PEA2</w:t>
      </w:r>
      <w:r w:rsidRPr="00D846E0">
        <w:rPr>
          <w:rFonts w:ascii="Times New Roman" w:hAnsi="Times New Roman"/>
          <w:lang w:val="es-ES" w:eastAsia="es-AR"/>
        </w:rPr>
        <w:tab/>
      </w:r>
      <w:r w:rsidRPr="00D846E0">
        <w:rPr>
          <w:rFonts w:ascii="Times New Roman" w:hAnsi="Times New Roman"/>
          <w:lang w:val="es-ES" w:eastAsia="es-AR"/>
        </w:rPr>
        <w:tab/>
        <w:t>Plan Estratégico Agroalimentario y Agroindustrial 2020</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PIB</w:t>
      </w:r>
      <w:r w:rsidRPr="00D846E0">
        <w:rPr>
          <w:rFonts w:ascii="Times New Roman" w:hAnsi="Times New Roman"/>
          <w:lang w:val="es-ES" w:eastAsia="es-AR"/>
        </w:rPr>
        <w:tab/>
      </w:r>
      <w:r w:rsidRPr="00D846E0">
        <w:rPr>
          <w:rFonts w:ascii="Times New Roman" w:hAnsi="Times New Roman"/>
          <w:lang w:val="es-ES" w:eastAsia="es-AR"/>
        </w:rPr>
        <w:tab/>
        <w:t>Producto Interno Bruto</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PROSAP</w:t>
      </w:r>
      <w:r w:rsidRPr="00D846E0">
        <w:rPr>
          <w:rFonts w:ascii="Times New Roman" w:hAnsi="Times New Roman"/>
          <w:lang w:val="es-ES" w:eastAsia="es-AR"/>
        </w:rPr>
        <w:tab/>
        <w:t xml:space="preserve">Programa de Servicios Agrícolas Provinciales </w:t>
      </w:r>
    </w:p>
    <w:p w:rsidR="00D846E0" w:rsidRDefault="00D846E0" w:rsidP="00D846E0">
      <w:pPr>
        <w:autoSpaceDE w:val="0"/>
        <w:autoSpaceDN w:val="0"/>
        <w:adjustRightInd w:val="0"/>
        <w:rPr>
          <w:rFonts w:ascii="Times New Roman" w:hAnsi="Times New Roman"/>
          <w:lang w:val="es-AR" w:eastAsia="es-AR"/>
        </w:rPr>
      </w:pPr>
      <w:r w:rsidRPr="00E10C8A">
        <w:rPr>
          <w:rFonts w:ascii="Times New Roman" w:hAnsi="Times New Roman"/>
          <w:lang w:val="es-AR" w:eastAsia="es-AR"/>
        </w:rPr>
        <w:t xml:space="preserve">TIR </w:t>
      </w:r>
      <w:r>
        <w:rPr>
          <w:rFonts w:ascii="Times New Roman" w:hAnsi="Times New Roman"/>
          <w:lang w:val="es-AR" w:eastAsia="es-AR"/>
        </w:rPr>
        <w:tab/>
      </w:r>
      <w:r>
        <w:rPr>
          <w:rFonts w:ascii="Times New Roman" w:hAnsi="Times New Roman"/>
          <w:lang w:val="es-AR" w:eastAsia="es-AR"/>
        </w:rPr>
        <w:tab/>
      </w:r>
      <w:r w:rsidRPr="00E10C8A">
        <w:rPr>
          <w:rFonts w:ascii="Times New Roman" w:hAnsi="Times New Roman"/>
          <w:lang w:val="es-AR" w:eastAsia="es-AR"/>
        </w:rPr>
        <w:t>Tasa Interna de Retorno</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UCAR</w:t>
      </w:r>
      <w:r w:rsidRPr="00D846E0">
        <w:rPr>
          <w:rFonts w:ascii="Times New Roman" w:hAnsi="Times New Roman"/>
          <w:lang w:val="es-ES" w:eastAsia="es-AR"/>
        </w:rPr>
        <w:tab/>
      </w:r>
      <w:r w:rsidRPr="00D846E0">
        <w:rPr>
          <w:rFonts w:ascii="Times New Roman" w:hAnsi="Times New Roman"/>
          <w:lang w:val="es-ES" w:eastAsia="es-AR"/>
        </w:rPr>
        <w:tab/>
        <w:t xml:space="preserve">Unidad para el Cambio Rural </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UEP</w:t>
      </w:r>
      <w:r w:rsidRPr="00D846E0">
        <w:rPr>
          <w:rFonts w:ascii="Times New Roman" w:hAnsi="Times New Roman"/>
          <w:lang w:val="es-ES" w:eastAsia="es-AR"/>
        </w:rPr>
        <w:tab/>
      </w:r>
      <w:r w:rsidRPr="00D846E0">
        <w:rPr>
          <w:rFonts w:ascii="Times New Roman" w:hAnsi="Times New Roman"/>
          <w:lang w:val="es-ES" w:eastAsia="es-AR"/>
        </w:rPr>
        <w:tab/>
        <w:t xml:space="preserve">Unidad Ejecutora Provincial </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USD</w:t>
      </w:r>
      <w:r w:rsidRPr="00D846E0">
        <w:rPr>
          <w:rFonts w:ascii="Times New Roman" w:hAnsi="Times New Roman"/>
          <w:lang w:val="es-ES" w:eastAsia="es-AR"/>
        </w:rPr>
        <w:tab/>
      </w:r>
      <w:r w:rsidRPr="00D846E0">
        <w:rPr>
          <w:rFonts w:ascii="Times New Roman" w:hAnsi="Times New Roman"/>
          <w:lang w:val="es-ES" w:eastAsia="es-AR"/>
        </w:rPr>
        <w:tab/>
        <w:t xml:space="preserve">Dólares Estadounidenses </w:t>
      </w:r>
    </w:p>
    <w:p w:rsidR="00D846E0" w:rsidRDefault="005A504D" w:rsidP="005A504D">
      <w:pPr>
        <w:rPr>
          <w:rFonts w:ascii="Times New Roman" w:hAnsi="Times New Roman"/>
          <w:lang w:val="es-AR" w:eastAsia="es-AR"/>
        </w:rPr>
      </w:pPr>
      <w:r>
        <w:rPr>
          <w:rFonts w:ascii="Times New Roman" w:hAnsi="Times New Roman"/>
          <w:lang w:val="es-AR" w:eastAsia="es-AR"/>
        </w:rPr>
        <w:t>VAN</w:t>
      </w:r>
      <w:r>
        <w:rPr>
          <w:rFonts w:ascii="Times New Roman" w:hAnsi="Times New Roman"/>
          <w:lang w:val="es-AR" w:eastAsia="es-AR"/>
        </w:rPr>
        <w:tab/>
      </w:r>
      <w:r>
        <w:rPr>
          <w:rFonts w:ascii="Times New Roman" w:hAnsi="Times New Roman"/>
          <w:lang w:val="es-AR" w:eastAsia="es-AR"/>
        </w:rPr>
        <w:tab/>
        <w:t>Valor Actual Neto</w:t>
      </w:r>
    </w:p>
    <w:p w:rsidR="00D846E0" w:rsidRPr="00D846E0" w:rsidRDefault="00D846E0" w:rsidP="00D846E0">
      <w:pPr>
        <w:autoSpaceDE w:val="0"/>
        <w:autoSpaceDN w:val="0"/>
        <w:adjustRightInd w:val="0"/>
        <w:rPr>
          <w:rFonts w:ascii="Times New Roman" w:hAnsi="Times New Roman"/>
          <w:lang w:val="es-ES" w:eastAsia="es-AR"/>
        </w:rPr>
      </w:pPr>
      <w:r w:rsidRPr="00D846E0">
        <w:rPr>
          <w:rFonts w:ascii="Times New Roman" w:hAnsi="Times New Roman"/>
          <w:lang w:val="es-ES" w:eastAsia="es-AR"/>
        </w:rPr>
        <w:t>VBP</w:t>
      </w:r>
      <w:r w:rsidRPr="00D846E0">
        <w:rPr>
          <w:rFonts w:ascii="Times New Roman" w:hAnsi="Times New Roman"/>
          <w:lang w:val="es-ES" w:eastAsia="es-AR"/>
        </w:rPr>
        <w:tab/>
      </w:r>
      <w:r w:rsidRPr="00D846E0">
        <w:rPr>
          <w:rFonts w:ascii="Times New Roman" w:hAnsi="Times New Roman"/>
          <w:lang w:val="es-ES" w:eastAsia="es-AR"/>
        </w:rPr>
        <w:tab/>
        <w:t>Valor Bruto de la Producción</w:t>
      </w:r>
    </w:p>
    <w:p w:rsidR="00F00AF0" w:rsidRDefault="00841A98" w:rsidP="005A504D">
      <w:pPr>
        <w:rPr>
          <w:rStyle w:val="Heading1Char"/>
        </w:rPr>
      </w:pPr>
      <w:r w:rsidRPr="00504996">
        <w:rPr>
          <w:lang w:val="es-ES"/>
        </w:rPr>
        <w:br w:type="page"/>
      </w:r>
      <w:bookmarkStart w:id="1" w:name="_Toc463433156"/>
      <w:r w:rsidR="00F00AF0" w:rsidRPr="00176B1D">
        <w:rPr>
          <w:rStyle w:val="Heading1Char"/>
          <w:rFonts w:ascii="Times New Roman" w:hAnsi="Times New Roman"/>
        </w:rPr>
        <w:lastRenderedPageBreak/>
        <w:t>RESUMEN EJECUTIVO</w:t>
      </w:r>
      <w:bookmarkEnd w:id="1"/>
    </w:p>
    <w:p w:rsidR="00F00AF0" w:rsidRDefault="00F00AF0" w:rsidP="00A575D0">
      <w:pPr>
        <w:rPr>
          <w:rStyle w:val="Heading1Char"/>
        </w:rPr>
      </w:pPr>
    </w:p>
    <w:p w:rsidR="001A5D78" w:rsidRPr="00634BE4" w:rsidRDefault="001A5D78" w:rsidP="0008147F">
      <w:pPr>
        <w:jc w:val="both"/>
        <w:rPr>
          <w:rFonts w:ascii="Times New Roman" w:hAnsi="Times New Roman"/>
          <w:sz w:val="22"/>
          <w:szCs w:val="22"/>
          <w:lang w:val="es-AR"/>
        </w:rPr>
      </w:pPr>
      <w:r w:rsidRPr="00634BE4">
        <w:rPr>
          <w:rFonts w:ascii="Times New Roman" w:hAnsi="Times New Roman"/>
          <w:sz w:val="22"/>
          <w:szCs w:val="22"/>
          <w:lang w:val="es-AR"/>
        </w:rPr>
        <w:t xml:space="preserve">La viabilidad económica del programa está fundamentada en los análisis beneficio-costo realizados para los proyectos integrantes de la muestra. Los beneficios económicos fueron estimados valorizando al menos uno de los siguientes resultados: aumento de la productividad, disminución de </w:t>
      </w:r>
      <w:r w:rsidR="00872D56" w:rsidRPr="00634BE4">
        <w:rPr>
          <w:rFonts w:ascii="Times New Roman" w:hAnsi="Times New Roman"/>
          <w:sz w:val="22"/>
          <w:szCs w:val="22"/>
          <w:lang w:val="es-AR"/>
        </w:rPr>
        <w:t xml:space="preserve">pérdidas y/o aumento de ventas </w:t>
      </w:r>
      <w:r w:rsidRPr="00634BE4">
        <w:rPr>
          <w:rFonts w:ascii="Times New Roman" w:hAnsi="Times New Roman"/>
          <w:sz w:val="22"/>
          <w:szCs w:val="22"/>
          <w:lang w:val="es-AR"/>
        </w:rPr>
        <w:t xml:space="preserve">y aplicando las metodologías adecuadas para estimar tasa interna de retorno (TIR) y valor actual neto (VAE), de  conformidad con lo estipulado en el Reglamento Operativo del Programa (ROP). </w:t>
      </w:r>
    </w:p>
    <w:p w:rsidR="007D2FE0" w:rsidRPr="00634BE4" w:rsidRDefault="007D2FE0" w:rsidP="00872D56">
      <w:pPr>
        <w:ind w:left="142"/>
        <w:jc w:val="both"/>
        <w:rPr>
          <w:rFonts w:ascii="Times New Roman" w:hAnsi="Times New Roman"/>
          <w:sz w:val="22"/>
          <w:szCs w:val="22"/>
          <w:lang w:val="es-AR"/>
        </w:rPr>
      </w:pPr>
    </w:p>
    <w:p w:rsidR="00157116" w:rsidRDefault="00157116" w:rsidP="00157116">
      <w:pPr>
        <w:jc w:val="both"/>
        <w:rPr>
          <w:rFonts w:ascii="Times New Roman" w:hAnsi="Times New Roman"/>
          <w:sz w:val="22"/>
          <w:szCs w:val="22"/>
          <w:lang w:val="es-AR"/>
        </w:rPr>
      </w:pPr>
      <w:r w:rsidRPr="00157116">
        <w:rPr>
          <w:rFonts w:ascii="Times New Roman" w:hAnsi="Times New Roman"/>
          <w:i/>
          <w:sz w:val="22"/>
          <w:szCs w:val="22"/>
          <w:lang w:val="es-AR"/>
        </w:rPr>
        <w:t>Análisis desagregado de las inversiones.</w:t>
      </w:r>
      <w:r>
        <w:rPr>
          <w:rFonts w:ascii="Times New Roman" w:hAnsi="Times New Roman"/>
          <w:sz w:val="22"/>
          <w:szCs w:val="22"/>
          <w:lang w:val="es-AR"/>
        </w:rPr>
        <w:t xml:space="preserve"> Estas incluyen básicamente Infraestructura  pública desagregadas en Obras Mayores y Obras Menores y Apoyo a la inversión privada.</w:t>
      </w:r>
    </w:p>
    <w:p w:rsidR="001A5D78" w:rsidRPr="00157116" w:rsidRDefault="00157116" w:rsidP="00157116">
      <w:pPr>
        <w:pStyle w:val="ListParagraph"/>
        <w:numPr>
          <w:ilvl w:val="0"/>
          <w:numId w:val="46"/>
        </w:numPr>
        <w:jc w:val="both"/>
        <w:rPr>
          <w:rFonts w:ascii="Times New Roman" w:hAnsi="Times New Roman"/>
          <w:sz w:val="22"/>
          <w:szCs w:val="22"/>
          <w:lang w:val="es-AR"/>
        </w:rPr>
      </w:pPr>
      <w:r>
        <w:rPr>
          <w:rFonts w:ascii="Times New Roman" w:hAnsi="Times New Roman"/>
          <w:sz w:val="22"/>
          <w:szCs w:val="22"/>
          <w:lang w:val="es-AR"/>
        </w:rPr>
        <w:t xml:space="preserve">Obras mayores. La porción más relevante de </w:t>
      </w:r>
      <w:r w:rsidR="00325E4C" w:rsidRPr="00157116">
        <w:rPr>
          <w:rFonts w:ascii="Times New Roman" w:hAnsi="Times New Roman"/>
          <w:sz w:val="22"/>
          <w:szCs w:val="22"/>
          <w:lang w:val="es-AR"/>
        </w:rPr>
        <w:t xml:space="preserve">s inversiones se concentran en obras mayores de infraestructura (74% </w:t>
      </w:r>
      <w:r w:rsidR="003B08A8" w:rsidRPr="00157116">
        <w:rPr>
          <w:rFonts w:ascii="Times New Roman" w:hAnsi="Times New Roman"/>
          <w:sz w:val="22"/>
          <w:szCs w:val="22"/>
          <w:lang w:val="es-AR"/>
        </w:rPr>
        <w:t>del presupuesto del Programa</w:t>
      </w:r>
      <w:r>
        <w:rPr>
          <w:rFonts w:ascii="Times New Roman" w:hAnsi="Times New Roman"/>
          <w:sz w:val="22"/>
          <w:szCs w:val="22"/>
          <w:lang w:val="es-AR"/>
        </w:rPr>
        <w:t>)</w:t>
      </w:r>
      <w:r w:rsidR="0085240B" w:rsidRPr="00157116">
        <w:rPr>
          <w:rFonts w:ascii="Times New Roman" w:hAnsi="Times New Roman"/>
          <w:sz w:val="22"/>
          <w:szCs w:val="22"/>
          <w:lang w:val="es-AR"/>
        </w:rPr>
        <w:t>. L</w:t>
      </w:r>
      <w:r w:rsidR="001A5D78" w:rsidRPr="00157116">
        <w:rPr>
          <w:rFonts w:ascii="Times New Roman" w:hAnsi="Times New Roman"/>
          <w:sz w:val="22"/>
          <w:szCs w:val="22"/>
          <w:lang w:val="es-AR"/>
        </w:rPr>
        <w:t xml:space="preserve">os resultados </w:t>
      </w:r>
      <w:r w:rsidR="00325E4C" w:rsidRPr="00157116">
        <w:rPr>
          <w:rFonts w:ascii="Times New Roman" w:hAnsi="Times New Roman"/>
          <w:sz w:val="22"/>
          <w:szCs w:val="22"/>
          <w:lang w:val="es-AR"/>
        </w:rPr>
        <w:t xml:space="preserve">previstos </w:t>
      </w:r>
      <w:r w:rsidR="001A5D78" w:rsidRPr="00157116">
        <w:rPr>
          <w:rFonts w:ascii="Times New Roman" w:hAnsi="Times New Roman"/>
          <w:sz w:val="22"/>
          <w:szCs w:val="22"/>
          <w:lang w:val="es-AR"/>
        </w:rPr>
        <w:t xml:space="preserve"> </w:t>
      </w:r>
      <w:r w:rsidR="0085240B" w:rsidRPr="00157116">
        <w:rPr>
          <w:rFonts w:ascii="Times New Roman" w:hAnsi="Times New Roman"/>
          <w:sz w:val="22"/>
          <w:szCs w:val="22"/>
          <w:lang w:val="es-AR"/>
        </w:rPr>
        <w:t xml:space="preserve">están  relacionados </w:t>
      </w:r>
      <w:r w:rsidR="001A5D78" w:rsidRPr="00157116">
        <w:rPr>
          <w:rFonts w:ascii="Times New Roman" w:hAnsi="Times New Roman"/>
          <w:sz w:val="22"/>
          <w:szCs w:val="22"/>
          <w:lang w:val="es-AR"/>
        </w:rPr>
        <w:t xml:space="preserve">a </w:t>
      </w:r>
      <w:r>
        <w:rPr>
          <w:rFonts w:ascii="Times New Roman" w:hAnsi="Times New Roman"/>
          <w:sz w:val="22"/>
          <w:szCs w:val="22"/>
          <w:lang w:val="es-AR"/>
        </w:rPr>
        <w:t>la</w:t>
      </w:r>
      <w:r w:rsidR="001A5D78" w:rsidRPr="00157116">
        <w:rPr>
          <w:rFonts w:ascii="Times New Roman" w:hAnsi="Times New Roman"/>
          <w:sz w:val="22"/>
          <w:szCs w:val="22"/>
          <w:lang w:val="es-AR"/>
        </w:rPr>
        <w:t xml:space="preserve"> eficiencia de </w:t>
      </w:r>
      <w:r w:rsidR="00325E4C" w:rsidRPr="00157116">
        <w:rPr>
          <w:rFonts w:ascii="Times New Roman" w:hAnsi="Times New Roman"/>
          <w:sz w:val="22"/>
          <w:szCs w:val="22"/>
          <w:lang w:val="es-AR"/>
        </w:rPr>
        <w:t>s</w:t>
      </w:r>
      <w:r w:rsidR="001A5D78" w:rsidRPr="00157116">
        <w:rPr>
          <w:rFonts w:ascii="Times New Roman" w:hAnsi="Times New Roman"/>
          <w:sz w:val="22"/>
          <w:szCs w:val="22"/>
          <w:lang w:val="es-AR"/>
        </w:rPr>
        <w:t>istemas de riego</w:t>
      </w:r>
      <w:r w:rsidR="00325E4C" w:rsidRPr="00157116">
        <w:rPr>
          <w:rFonts w:ascii="Times New Roman" w:hAnsi="Times New Roman"/>
          <w:sz w:val="22"/>
          <w:szCs w:val="22"/>
          <w:lang w:val="es-AR"/>
        </w:rPr>
        <w:t xml:space="preserve"> que permiten mejoras de productividad a nivel de finca e incremento de la producción</w:t>
      </w:r>
      <w:r w:rsidR="0085240B" w:rsidRPr="00157116">
        <w:rPr>
          <w:rFonts w:ascii="Times New Roman" w:hAnsi="Times New Roman"/>
          <w:sz w:val="22"/>
          <w:szCs w:val="22"/>
          <w:lang w:val="es-AR"/>
        </w:rPr>
        <w:t>. En el caso de infraestructura de caminos</w:t>
      </w:r>
      <w:r w:rsidR="00325E4C" w:rsidRPr="00157116">
        <w:rPr>
          <w:rFonts w:ascii="Times New Roman" w:hAnsi="Times New Roman"/>
          <w:sz w:val="22"/>
          <w:szCs w:val="22"/>
          <w:lang w:val="es-AR"/>
        </w:rPr>
        <w:t xml:space="preserve">, </w:t>
      </w:r>
      <w:r w:rsidR="0085240B" w:rsidRPr="00157116">
        <w:rPr>
          <w:rFonts w:ascii="Times New Roman" w:hAnsi="Times New Roman"/>
          <w:sz w:val="22"/>
          <w:szCs w:val="22"/>
          <w:lang w:val="es-AR"/>
        </w:rPr>
        <w:t xml:space="preserve">los beneficios son el resultado de la </w:t>
      </w:r>
      <w:r w:rsidR="001A5D78" w:rsidRPr="00157116">
        <w:rPr>
          <w:rFonts w:ascii="Times New Roman" w:hAnsi="Times New Roman"/>
          <w:sz w:val="22"/>
          <w:szCs w:val="22"/>
          <w:lang w:val="es-AR"/>
        </w:rPr>
        <w:t xml:space="preserve">reducción de costos de transporte </w:t>
      </w:r>
      <w:r w:rsidR="00325E4C" w:rsidRPr="00157116">
        <w:rPr>
          <w:rFonts w:ascii="Times New Roman" w:hAnsi="Times New Roman"/>
          <w:sz w:val="22"/>
          <w:szCs w:val="22"/>
          <w:lang w:val="es-AR"/>
        </w:rPr>
        <w:t xml:space="preserve">que posibilitan el desarrollo económico productivo en las áreas de influencia. Las principales obras </w:t>
      </w:r>
      <w:r w:rsidR="001A5D78" w:rsidRPr="00157116">
        <w:rPr>
          <w:rFonts w:ascii="Times New Roman" w:hAnsi="Times New Roman"/>
          <w:sz w:val="22"/>
          <w:szCs w:val="22"/>
          <w:lang w:val="es-AR"/>
        </w:rPr>
        <w:t xml:space="preserve"> se presentan sintéticamente a continuación:</w:t>
      </w:r>
    </w:p>
    <w:p w:rsidR="00872D56" w:rsidRDefault="00676E40" w:rsidP="00325E4C">
      <w:pPr>
        <w:jc w:val="center"/>
        <w:rPr>
          <w:noProof/>
          <w:lang w:val="es-AR" w:eastAsia="es-AR"/>
        </w:rPr>
      </w:pPr>
      <w:r>
        <w:rPr>
          <w:rFonts w:ascii="Times New Roman" w:hAnsi="Times New Roman"/>
          <w:b/>
          <w:sz w:val="22"/>
          <w:szCs w:val="22"/>
          <w:lang w:val="es-AR"/>
        </w:rPr>
        <w:t xml:space="preserve">Tabla </w:t>
      </w:r>
      <w:r w:rsidR="00BC0E50">
        <w:rPr>
          <w:rFonts w:ascii="Times New Roman" w:hAnsi="Times New Roman"/>
          <w:b/>
          <w:sz w:val="22"/>
          <w:szCs w:val="22"/>
        </w:rPr>
        <w:fldChar w:fldCharType="begin"/>
      </w:r>
      <w:r>
        <w:rPr>
          <w:rFonts w:ascii="Times New Roman" w:hAnsi="Times New Roman"/>
          <w:b/>
          <w:sz w:val="22"/>
          <w:szCs w:val="22"/>
          <w:lang w:val="es-AR"/>
        </w:rPr>
        <w:instrText xml:space="preserve"> SEQ Tabla \* ARABIC </w:instrText>
      </w:r>
      <w:r w:rsidR="00BC0E50">
        <w:rPr>
          <w:rFonts w:ascii="Times New Roman" w:hAnsi="Times New Roman"/>
          <w:b/>
          <w:sz w:val="22"/>
          <w:szCs w:val="22"/>
        </w:rPr>
        <w:fldChar w:fldCharType="separate"/>
      </w:r>
      <w:r>
        <w:rPr>
          <w:rFonts w:ascii="Times New Roman" w:hAnsi="Times New Roman"/>
          <w:b/>
          <w:noProof/>
          <w:sz w:val="22"/>
          <w:szCs w:val="22"/>
          <w:lang w:val="es-AR"/>
        </w:rPr>
        <w:t>1</w:t>
      </w:r>
      <w:r w:rsidR="00BC0E50">
        <w:rPr>
          <w:rFonts w:ascii="Times New Roman" w:hAnsi="Times New Roman"/>
          <w:b/>
          <w:sz w:val="22"/>
          <w:szCs w:val="22"/>
        </w:rPr>
        <w:fldChar w:fldCharType="end"/>
      </w:r>
      <w:r>
        <w:rPr>
          <w:rFonts w:ascii="Times New Roman" w:hAnsi="Times New Roman"/>
          <w:sz w:val="22"/>
          <w:szCs w:val="22"/>
          <w:lang w:val="es-AR"/>
        </w:rPr>
        <w:t>.</w:t>
      </w:r>
      <w:r w:rsidR="00423635" w:rsidRPr="0008147F">
        <w:rPr>
          <w:rFonts w:ascii="Times New Roman" w:hAnsi="Times New Roman"/>
          <w:lang w:val="es-ES_tradnl"/>
        </w:rPr>
        <w:t xml:space="preserve">  Proyectos Obras de Infraestructura</w:t>
      </w:r>
    </w:p>
    <w:p w:rsidR="003D1DDD" w:rsidRDefault="001C5E39" w:rsidP="00325E4C">
      <w:pPr>
        <w:jc w:val="center"/>
        <w:rPr>
          <w:rFonts w:ascii="Times New Roman" w:hAnsi="Times New Roman"/>
          <w:sz w:val="22"/>
          <w:lang w:val="es-ES_tradnl"/>
        </w:rPr>
      </w:pPr>
      <w:r w:rsidRPr="001C5E39">
        <w:rPr>
          <w:noProof/>
        </w:rPr>
        <w:drawing>
          <wp:inline distT="0" distB="0" distL="0" distR="0" wp14:anchorId="40E9DAF6" wp14:editId="6681F2A5">
            <wp:extent cx="5490210" cy="233465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0210" cy="2334657"/>
                    </a:xfrm>
                    <a:prstGeom prst="rect">
                      <a:avLst/>
                    </a:prstGeom>
                    <a:noFill/>
                    <a:ln>
                      <a:noFill/>
                    </a:ln>
                  </pic:spPr>
                </pic:pic>
              </a:graphicData>
            </a:graphic>
          </wp:inline>
        </w:drawing>
      </w:r>
    </w:p>
    <w:p w:rsidR="004D0235" w:rsidRPr="00A469FB" w:rsidRDefault="004D0235" w:rsidP="004D0235">
      <w:pPr>
        <w:pStyle w:val="ListParagraph"/>
        <w:ind w:left="432" w:firstLine="286"/>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r w:rsidR="001D4568">
        <w:rPr>
          <w:rFonts w:ascii="Times New Roman" w:hAnsi="Times New Roman"/>
          <w:bCs/>
          <w:i/>
          <w:sz w:val="18"/>
          <w:szCs w:val="18"/>
          <w:lang w:val="es-ES_tradnl"/>
        </w:rPr>
        <w:t xml:space="preserve">. </w:t>
      </w:r>
    </w:p>
    <w:p w:rsidR="00872D56" w:rsidRDefault="00872D56" w:rsidP="0008147F">
      <w:pPr>
        <w:jc w:val="both"/>
        <w:rPr>
          <w:rFonts w:ascii="Times New Roman" w:hAnsi="Times New Roman"/>
          <w:sz w:val="22"/>
          <w:szCs w:val="22"/>
          <w:lang w:val="es-AR"/>
        </w:rPr>
      </w:pPr>
      <w:r w:rsidRPr="0062245D">
        <w:rPr>
          <w:rFonts w:ascii="Times New Roman" w:hAnsi="Times New Roman"/>
          <w:sz w:val="22"/>
          <w:szCs w:val="22"/>
          <w:lang w:val="es-AR"/>
        </w:rPr>
        <w:t xml:space="preserve">Como puede observarse, los retornos </w:t>
      </w:r>
      <w:r w:rsidR="00325E4C">
        <w:rPr>
          <w:rFonts w:ascii="Times New Roman" w:hAnsi="Times New Roman"/>
          <w:sz w:val="22"/>
          <w:szCs w:val="22"/>
          <w:lang w:val="es-AR"/>
        </w:rPr>
        <w:t xml:space="preserve">a nivel de los proyectos que conforman la muestra </w:t>
      </w:r>
      <w:r w:rsidRPr="0062245D">
        <w:rPr>
          <w:rFonts w:ascii="Times New Roman" w:hAnsi="Times New Roman"/>
          <w:sz w:val="22"/>
          <w:szCs w:val="22"/>
          <w:lang w:val="es-AR"/>
        </w:rPr>
        <w:t xml:space="preserve">se ubican en un rango entre </w:t>
      </w:r>
      <w:r>
        <w:rPr>
          <w:rFonts w:ascii="Times New Roman" w:hAnsi="Times New Roman"/>
          <w:sz w:val="22"/>
          <w:szCs w:val="22"/>
          <w:lang w:val="es-AR"/>
        </w:rPr>
        <w:t>20.5</w:t>
      </w:r>
      <w:r w:rsidRPr="0062245D">
        <w:rPr>
          <w:rFonts w:ascii="Times New Roman" w:hAnsi="Times New Roman"/>
          <w:sz w:val="22"/>
          <w:szCs w:val="22"/>
          <w:lang w:val="es-AR"/>
        </w:rPr>
        <w:t xml:space="preserve">% y </w:t>
      </w:r>
      <w:r>
        <w:rPr>
          <w:rFonts w:ascii="Times New Roman" w:hAnsi="Times New Roman"/>
          <w:sz w:val="22"/>
          <w:szCs w:val="22"/>
          <w:lang w:val="es-AR"/>
        </w:rPr>
        <w:t>27.</w:t>
      </w:r>
      <w:r w:rsidR="003D1DDD">
        <w:rPr>
          <w:rFonts w:ascii="Times New Roman" w:hAnsi="Times New Roman"/>
          <w:sz w:val="22"/>
          <w:szCs w:val="22"/>
          <w:lang w:val="es-AR"/>
        </w:rPr>
        <w:t>2</w:t>
      </w:r>
      <w:r w:rsidRPr="0062245D">
        <w:rPr>
          <w:rFonts w:ascii="Times New Roman" w:hAnsi="Times New Roman"/>
          <w:sz w:val="22"/>
          <w:szCs w:val="22"/>
          <w:lang w:val="es-AR"/>
        </w:rPr>
        <w:t xml:space="preserve">%, con un promedio ponderado que alcanza el </w:t>
      </w:r>
      <w:r>
        <w:rPr>
          <w:rFonts w:ascii="Times New Roman" w:hAnsi="Times New Roman"/>
          <w:sz w:val="22"/>
          <w:szCs w:val="22"/>
          <w:lang w:val="es-AR"/>
        </w:rPr>
        <w:t>24</w:t>
      </w:r>
      <w:r w:rsidRPr="0062245D">
        <w:rPr>
          <w:rFonts w:ascii="Times New Roman" w:hAnsi="Times New Roman"/>
          <w:sz w:val="22"/>
          <w:szCs w:val="22"/>
          <w:lang w:val="es-AR"/>
        </w:rPr>
        <w:t>.</w:t>
      </w:r>
      <w:r>
        <w:rPr>
          <w:rFonts w:ascii="Times New Roman" w:hAnsi="Times New Roman"/>
          <w:sz w:val="22"/>
          <w:szCs w:val="22"/>
          <w:lang w:val="es-AR"/>
        </w:rPr>
        <w:t>4</w:t>
      </w:r>
      <w:r w:rsidRPr="0062245D">
        <w:rPr>
          <w:rFonts w:ascii="Times New Roman" w:hAnsi="Times New Roman"/>
          <w:sz w:val="22"/>
          <w:szCs w:val="22"/>
          <w:lang w:val="es-AR"/>
        </w:rPr>
        <w:t>%.</w:t>
      </w:r>
    </w:p>
    <w:p w:rsidR="00284771" w:rsidRDefault="00284771" w:rsidP="0008147F">
      <w:pPr>
        <w:jc w:val="both"/>
        <w:rPr>
          <w:rFonts w:ascii="Times New Roman" w:hAnsi="Times New Roman"/>
          <w:sz w:val="22"/>
          <w:szCs w:val="22"/>
          <w:lang w:val="es-AR"/>
        </w:rPr>
      </w:pPr>
    </w:p>
    <w:p w:rsidR="00872D56" w:rsidRPr="00157116" w:rsidRDefault="00325E4C" w:rsidP="00157116">
      <w:pPr>
        <w:pStyle w:val="ListParagraph"/>
        <w:numPr>
          <w:ilvl w:val="0"/>
          <w:numId w:val="46"/>
        </w:numPr>
        <w:jc w:val="both"/>
        <w:rPr>
          <w:rFonts w:ascii="Times New Roman" w:hAnsi="Times New Roman"/>
          <w:sz w:val="22"/>
          <w:szCs w:val="22"/>
          <w:lang w:val="es-AR"/>
        </w:rPr>
      </w:pPr>
      <w:r w:rsidRPr="00157116">
        <w:rPr>
          <w:rFonts w:ascii="Times New Roman" w:hAnsi="Times New Roman"/>
          <w:sz w:val="22"/>
          <w:szCs w:val="22"/>
          <w:lang w:val="es-AR"/>
        </w:rPr>
        <w:t>Por su parte, el Programa incluye</w:t>
      </w:r>
      <w:r w:rsidR="00872D56" w:rsidRPr="00157116">
        <w:rPr>
          <w:rFonts w:ascii="Times New Roman" w:hAnsi="Times New Roman"/>
          <w:sz w:val="22"/>
          <w:szCs w:val="22"/>
          <w:lang w:val="es-AR"/>
        </w:rPr>
        <w:t xml:space="preserve"> </w:t>
      </w:r>
      <w:r w:rsidR="0017313C">
        <w:rPr>
          <w:rFonts w:ascii="Times New Roman" w:hAnsi="Times New Roman"/>
          <w:sz w:val="22"/>
          <w:szCs w:val="22"/>
          <w:lang w:val="es-AR"/>
        </w:rPr>
        <w:t xml:space="preserve">también </w:t>
      </w:r>
      <w:r w:rsidR="00872D56" w:rsidRPr="00157116">
        <w:rPr>
          <w:rFonts w:ascii="Times New Roman" w:hAnsi="Times New Roman"/>
          <w:sz w:val="22"/>
          <w:szCs w:val="22"/>
          <w:lang w:val="es-AR"/>
        </w:rPr>
        <w:t xml:space="preserve">Obras menores </w:t>
      </w:r>
      <w:r w:rsidRPr="00157116">
        <w:rPr>
          <w:rFonts w:ascii="Times New Roman" w:hAnsi="Times New Roman"/>
          <w:sz w:val="22"/>
          <w:szCs w:val="22"/>
          <w:lang w:val="es-AR"/>
        </w:rPr>
        <w:t>cuya tipología respo</w:t>
      </w:r>
      <w:r w:rsidR="0017313C">
        <w:rPr>
          <w:rFonts w:ascii="Times New Roman" w:hAnsi="Times New Roman"/>
          <w:sz w:val="22"/>
          <w:szCs w:val="22"/>
          <w:lang w:val="es-AR"/>
        </w:rPr>
        <w:t>nde a una orientación similar y</w:t>
      </w:r>
      <w:r w:rsidRPr="00157116">
        <w:rPr>
          <w:rFonts w:ascii="Times New Roman" w:hAnsi="Times New Roman"/>
          <w:sz w:val="22"/>
          <w:szCs w:val="22"/>
          <w:lang w:val="es-AR"/>
        </w:rPr>
        <w:t xml:space="preserve"> con </w:t>
      </w:r>
      <w:r w:rsidR="003B08A8" w:rsidRPr="00157116">
        <w:rPr>
          <w:rFonts w:ascii="Times New Roman" w:hAnsi="Times New Roman"/>
          <w:sz w:val="22"/>
          <w:szCs w:val="22"/>
          <w:lang w:val="es-AR"/>
        </w:rPr>
        <w:t xml:space="preserve">objetivos productivos </w:t>
      </w:r>
      <w:r w:rsidR="00157116">
        <w:rPr>
          <w:rFonts w:ascii="Times New Roman" w:hAnsi="Times New Roman"/>
          <w:sz w:val="22"/>
          <w:szCs w:val="22"/>
          <w:lang w:val="es-AR"/>
        </w:rPr>
        <w:t>asimilables</w:t>
      </w:r>
      <w:r w:rsidR="00872D56" w:rsidRPr="00157116">
        <w:rPr>
          <w:rFonts w:ascii="Times New Roman" w:hAnsi="Times New Roman"/>
          <w:sz w:val="22"/>
          <w:szCs w:val="22"/>
          <w:lang w:val="es-AR"/>
        </w:rPr>
        <w:t xml:space="preserve">, </w:t>
      </w:r>
      <w:r w:rsidR="003B08A8" w:rsidRPr="00157116">
        <w:rPr>
          <w:rFonts w:ascii="Times New Roman" w:hAnsi="Times New Roman"/>
          <w:sz w:val="22"/>
          <w:szCs w:val="22"/>
          <w:lang w:val="es-AR"/>
        </w:rPr>
        <w:t>que ofrecen</w:t>
      </w:r>
      <w:r w:rsidR="00872D56" w:rsidRPr="00157116">
        <w:rPr>
          <w:rFonts w:ascii="Times New Roman" w:hAnsi="Times New Roman"/>
          <w:sz w:val="22"/>
          <w:szCs w:val="22"/>
          <w:lang w:val="es-AR"/>
        </w:rPr>
        <w:t xml:space="preserve"> un retorno esperado de 24.5%</w:t>
      </w:r>
      <w:r w:rsidR="003B08A8" w:rsidRPr="00157116">
        <w:rPr>
          <w:rFonts w:ascii="Times New Roman" w:hAnsi="Times New Roman"/>
          <w:sz w:val="22"/>
          <w:szCs w:val="22"/>
          <w:lang w:val="es-AR"/>
        </w:rPr>
        <w:t xml:space="preserve"> (las inversiones representan el 6% del t</w:t>
      </w:r>
      <w:r w:rsidR="00284771" w:rsidRPr="00157116">
        <w:rPr>
          <w:rFonts w:ascii="Times New Roman" w:hAnsi="Times New Roman"/>
          <w:sz w:val="22"/>
          <w:szCs w:val="22"/>
          <w:lang w:val="es-AR"/>
        </w:rPr>
        <w:t>otal previsto para el Programa)</w:t>
      </w:r>
      <w:r w:rsidR="00872D56" w:rsidRPr="00157116">
        <w:rPr>
          <w:rFonts w:ascii="Times New Roman" w:hAnsi="Times New Roman"/>
          <w:sz w:val="22"/>
          <w:szCs w:val="22"/>
          <w:lang w:val="es-AR"/>
        </w:rPr>
        <w:t xml:space="preserve">. </w:t>
      </w:r>
      <w:r w:rsidR="003B08A8" w:rsidRPr="00157116">
        <w:rPr>
          <w:rFonts w:ascii="Times New Roman" w:hAnsi="Times New Roman"/>
          <w:sz w:val="22"/>
          <w:szCs w:val="22"/>
          <w:lang w:val="es-AR"/>
        </w:rPr>
        <w:t>La muestra de estos proyectos (35% del Componente). Las iniciativas presentadas y evaluadas se resumen en el siguiente cuadro.</w:t>
      </w:r>
    </w:p>
    <w:p w:rsidR="001C04DF" w:rsidRDefault="001C04DF" w:rsidP="0008147F">
      <w:pPr>
        <w:jc w:val="both"/>
        <w:rPr>
          <w:rFonts w:ascii="Times New Roman" w:hAnsi="Times New Roman"/>
          <w:sz w:val="22"/>
          <w:szCs w:val="22"/>
          <w:lang w:val="es-AR"/>
        </w:rPr>
      </w:pPr>
    </w:p>
    <w:p w:rsidR="001C04DF" w:rsidRDefault="001C04DF" w:rsidP="0008147F">
      <w:pPr>
        <w:jc w:val="both"/>
        <w:rPr>
          <w:rFonts w:ascii="Times New Roman" w:hAnsi="Times New Roman"/>
          <w:sz w:val="22"/>
          <w:szCs w:val="22"/>
          <w:lang w:val="es-AR"/>
        </w:rPr>
      </w:pPr>
    </w:p>
    <w:p w:rsidR="003B08A8" w:rsidRDefault="003B08A8" w:rsidP="0008147F">
      <w:pPr>
        <w:ind w:left="718"/>
        <w:jc w:val="both"/>
        <w:rPr>
          <w:rFonts w:ascii="Times New Roman" w:hAnsi="Times New Roman"/>
          <w:sz w:val="22"/>
          <w:szCs w:val="22"/>
          <w:lang w:val="es-AR"/>
        </w:rPr>
      </w:pPr>
    </w:p>
    <w:p w:rsidR="003B08A8" w:rsidRDefault="003B08A8" w:rsidP="0008147F">
      <w:pPr>
        <w:jc w:val="both"/>
        <w:rPr>
          <w:rFonts w:ascii="Times New Roman" w:hAnsi="Times New Roman"/>
          <w:sz w:val="22"/>
          <w:szCs w:val="22"/>
          <w:lang w:val="es-AR"/>
        </w:rPr>
      </w:pPr>
    </w:p>
    <w:p w:rsidR="003B08A8" w:rsidRDefault="003B08A8" w:rsidP="0008147F">
      <w:pPr>
        <w:jc w:val="both"/>
        <w:rPr>
          <w:rFonts w:ascii="Times New Roman" w:hAnsi="Times New Roman"/>
          <w:sz w:val="22"/>
          <w:szCs w:val="22"/>
          <w:lang w:val="es-AR"/>
        </w:rPr>
      </w:pPr>
    </w:p>
    <w:p w:rsidR="0008147F" w:rsidRDefault="0008147F" w:rsidP="0008147F">
      <w:pPr>
        <w:jc w:val="both"/>
        <w:rPr>
          <w:rFonts w:ascii="Times New Roman" w:hAnsi="Times New Roman"/>
          <w:sz w:val="22"/>
          <w:szCs w:val="22"/>
          <w:lang w:val="es-AR"/>
        </w:rPr>
      </w:pPr>
    </w:p>
    <w:p w:rsidR="0008147F" w:rsidRDefault="0008147F" w:rsidP="0008147F">
      <w:pPr>
        <w:jc w:val="both"/>
        <w:rPr>
          <w:rFonts w:ascii="Times New Roman" w:hAnsi="Times New Roman"/>
          <w:sz w:val="22"/>
          <w:szCs w:val="22"/>
          <w:lang w:val="es-AR"/>
        </w:rPr>
      </w:pPr>
    </w:p>
    <w:p w:rsidR="00872D56" w:rsidRPr="0008147F" w:rsidRDefault="00676E40" w:rsidP="00423635">
      <w:pPr>
        <w:ind w:left="142"/>
        <w:jc w:val="center"/>
        <w:rPr>
          <w:rFonts w:ascii="Times New Roman" w:hAnsi="Times New Roman"/>
          <w:lang w:val="es-AR"/>
        </w:rPr>
      </w:pPr>
      <w:r>
        <w:rPr>
          <w:rFonts w:ascii="Times New Roman" w:hAnsi="Times New Roman"/>
          <w:b/>
          <w:sz w:val="22"/>
          <w:szCs w:val="22"/>
          <w:lang w:val="es-AR"/>
        </w:rPr>
        <w:lastRenderedPageBreak/>
        <w:t xml:space="preserve">Tabla </w:t>
      </w:r>
      <w:r w:rsidR="00BC0E50">
        <w:rPr>
          <w:rFonts w:ascii="Times New Roman" w:hAnsi="Times New Roman"/>
          <w:b/>
          <w:sz w:val="22"/>
          <w:szCs w:val="22"/>
        </w:rPr>
        <w:fldChar w:fldCharType="begin"/>
      </w:r>
      <w:r>
        <w:rPr>
          <w:rFonts w:ascii="Times New Roman" w:hAnsi="Times New Roman"/>
          <w:b/>
          <w:sz w:val="22"/>
          <w:szCs w:val="22"/>
          <w:lang w:val="es-AR"/>
        </w:rPr>
        <w:instrText xml:space="preserve"> SEQ Tabla \* ARABIC </w:instrText>
      </w:r>
      <w:r w:rsidR="00BC0E50">
        <w:rPr>
          <w:rFonts w:ascii="Times New Roman" w:hAnsi="Times New Roman"/>
          <w:b/>
          <w:sz w:val="22"/>
          <w:szCs w:val="22"/>
        </w:rPr>
        <w:fldChar w:fldCharType="separate"/>
      </w:r>
      <w:r>
        <w:rPr>
          <w:rFonts w:ascii="Times New Roman" w:hAnsi="Times New Roman"/>
          <w:b/>
          <w:noProof/>
          <w:sz w:val="22"/>
          <w:szCs w:val="22"/>
          <w:lang w:val="es-AR"/>
        </w:rPr>
        <w:t>2</w:t>
      </w:r>
      <w:r w:rsidR="00BC0E50">
        <w:rPr>
          <w:rFonts w:ascii="Times New Roman" w:hAnsi="Times New Roman"/>
          <w:b/>
          <w:sz w:val="22"/>
          <w:szCs w:val="22"/>
        </w:rPr>
        <w:fldChar w:fldCharType="end"/>
      </w:r>
      <w:r>
        <w:rPr>
          <w:rFonts w:ascii="Times New Roman" w:hAnsi="Times New Roman"/>
          <w:sz w:val="22"/>
          <w:szCs w:val="22"/>
          <w:lang w:val="es-AR"/>
        </w:rPr>
        <w:t>.</w:t>
      </w:r>
      <w:r w:rsidR="00423635" w:rsidRPr="0008147F">
        <w:rPr>
          <w:rFonts w:ascii="Times New Roman" w:hAnsi="Times New Roman"/>
          <w:lang w:val="es-AR"/>
        </w:rPr>
        <w:t xml:space="preserve"> Muestra de proyectos Obras </w:t>
      </w:r>
      <w:r w:rsidR="004D0235" w:rsidRPr="0008147F">
        <w:rPr>
          <w:rFonts w:ascii="Times New Roman" w:hAnsi="Times New Roman"/>
          <w:lang w:val="es-AR"/>
        </w:rPr>
        <w:t>menores</w:t>
      </w:r>
    </w:p>
    <w:p w:rsidR="00872D56" w:rsidRDefault="005D5BE7" w:rsidP="00872D56">
      <w:pPr>
        <w:ind w:left="142"/>
        <w:jc w:val="center"/>
        <w:rPr>
          <w:rFonts w:ascii="Times New Roman" w:hAnsi="Times New Roman"/>
          <w:sz w:val="22"/>
          <w:szCs w:val="22"/>
          <w:lang w:val="es-AR"/>
        </w:rPr>
      </w:pPr>
      <w:r w:rsidRPr="005D5BE7">
        <w:rPr>
          <w:noProof/>
        </w:rPr>
        <w:drawing>
          <wp:inline distT="0" distB="0" distL="0" distR="0" wp14:anchorId="224697A2" wp14:editId="0933E6B7">
            <wp:extent cx="5490210" cy="1462586"/>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0210" cy="1462586"/>
                    </a:xfrm>
                    <a:prstGeom prst="rect">
                      <a:avLst/>
                    </a:prstGeom>
                    <a:noFill/>
                    <a:ln>
                      <a:noFill/>
                    </a:ln>
                  </pic:spPr>
                </pic:pic>
              </a:graphicData>
            </a:graphic>
          </wp:inline>
        </w:drawing>
      </w:r>
    </w:p>
    <w:p w:rsidR="004D0235" w:rsidRPr="00A469FB" w:rsidRDefault="004D0235" w:rsidP="004D0235">
      <w:pPr>
        <w:pStyle w:val="ListParagraph"/>
        <w:ind w:left="432" w:firstLine="286"/>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634BE4" w:rsidRPr="004D0235" w:rsidRDefault="00634BE4" w:rsidP="00872D56">
      <w:pPr>
        <w:ind w:left="142"/>
        <w:jc w:val="center"/>
        <w:rPr>
          <w:rFonts w:ascii="Times New Roman" w:hAnsi="Times New Roman"/>
          <w:sz w:val="22"/>
          <w:szCs w:val="22"/>
          <w:lang w:val="es-ES_tradnl"/>
        </w:rPr>
      </w:pPr>
    </w:p>
    <w:p w:rsidR="00284771" w:rsidRPr="00157116" w:rsidRDefault="00157116" w:rsidP="00157116">
      <w:pPr>
        <w:pStyle w:val="ListParagraph"/>
        <w:numPr>
          <w:ilvl w:val="0"/>
          <w:numId w:val="46"/>
        </w:numPr>
        <w:jc w:val="both"/>
        <w:rPr>
          <w:rFonts w:ascii="Times New Roman" w:hAnsi="Times New Roman"/>
          <w:sz w:val="22"/>
          <w:szCs w:val="22"/>
          <w:lang w:val="es-AR"/>
        </w:rPr>
      </w:pPr>
      <w:r>
        <w:rPr>
          <w:rFonts w:ascii="Times New Roman" w:hAnsi="Times New Roman"/>
          <w:sz w:val="22"/>
          <w:szCs w:val="22"/>
          <w:lang w:val="es-AR"/>
        </w:rPr>
        <w:t>Finalmente, e</w:t>
      </w:r>
      <w:r w:rsidR="004D6B0A" w:rsidRPr="00157116">
        <w:rPr>
          <w:rFonts w:ascii="Times New Roman" w:hAnsi="Times New Roman"/>
          <w:sz w:val="22"/>
          <w:szCs w:val="22"/>
          <w:lang w:val="es-AR"/>
        </w:rPr>
        <w:t xml:space="preserve">l Programa incluye </w:t>
      </w:r>
      <w:r w:rsidR="003B08A8" w:rsidRPr="00157116">
        <w:rPr>
          <w:rFonts w:ascii="Times New Roman" w:hAnsi="Times New Roman"/>
          <w:sz w:val="22"/>
          <w:szCs w:val="22"/>
          <w:lang w:val="es-AR"/>
        </w:rPr>
        <w:t>un Componente orientado al apoyo a Iniciativas de Desarrollo de Clusters subsidiando la incorporación de bienes club en esos conglomerados</w:t>
      </w:r>
      <w:r>
        <w:rPr>
          <w:rFonts w:ascii="Times New Roman" w:hAnsi="Times New Roman"/>
          <w:sz w:val="22"/>
          <w:szCs w:val="22"/>
          <w:lang w:val="es-AR"/>
        </w:rPr>
        <w:t xml:space="preserve">, que se </w:t>
      </w:r>
      <w:r w:rsidR="003B08A8" w:rsidRPr="00157116">
        <w:rPr>
          <w:rFonts w:ascii="Times New Roman" w:hAnsi="Times New Roman"/>
          <w:sz w:val="22"/>
          <w:szCs w:val="22"/>
          <w:lang w:val="es-AR"/>
        </w:rPr>
        <w:t>complementa con el otorgamiento de ANR a productores (Fondo de Modernización)</w:t>
      </w:r>
      <w:r>
        <w:rPr>
          <w:rFonts w:ascii="Times New Roman" w:hAnsi="Times New Roman"/>
          <w:sz w:val="22"/>
          <w:szCs w:val="22"/>
          <w:lang w:val="es-AR"/>
        </w:rPr>
        <w:t xml:space="preserve">. El objetivo es </w:t>
      </w:r>
      <w:r w:rsidR="003B08A8" w:rsidRPr="00157116">
        <w:rPr>
          <w:rFonts w:ascii="Times New Roman" w:hAnsi="Times New Roman"/>
          <w:sz w:val="22"/>
          <w:szCs w:val="22"/>
          <w:lang w:val="es-AR"/>
        </w:rPr>
        <w:t>impuls</w:t>
      </w:r>
      <w:r>
        <w:rPr>
          <w:rFonts w:ascii="Times New Roman" w:hAnsi="Times New Roman"/>
          <w:sz w:val="22"/>
          <w:szCs w:val="22"/>
          <w:lang w:val="es-AR"/>
        </w:rPr>
        <w:t>ar</w:t>
      </w:r>
      <w:r w:rsidR="003B08A8" w:rsidRPr="00157116">
        <w:rPr>
          <w:rFonts w:ascii="Times New Roman" w:hAnsi="Times New Roman"/>
          <w:sz w:val="22"/>
          <w:szCs w:val="22"/>
          <w:lang w:val="es-AR"/>
        </w:rPr>
        <w:t xml:space="preserve"> la adopción de tecnologías vinculadas a las iniciativas que PROSAP promueve (riego en las áreas públicas apoyando avances en las técnicas de aplicación e impulso a la competitividad de las </w:t>
      </w:r>
      <w:r>
        <w:rPr>
          <w:rFonts w:ascii="Times New Roman" w:hAnsi="Times New Roman"/>
          <w:sz w:val="22"/>
          <w:szCs w:val="22"/>
          <w:lang w:val="es-AR"/>
        </w:rPr>
        <w:t xml:space="preserve">diversas iniciativas </w:t>
      </w:r>
      <w:r w:rsidR="003B08A8" w:rsidRPr="00157116">
        <w:rPr>
          <w:rFonts w:ascii="Times New Roman" w:hAnsi="Times New Roman"/>
          <w:sz w:val="22"/>
          <w:szCs w:val="22"/>
          <w:lang w:val="es-AR"/>
        </w:rPr>
        <w:t>reconversiones tecnológicas apoyadas por los clusters). Ambas iniciativas en conjunto representan el 12% del presupuesto de inversión</w:t>
      </w:r>
      <w:r w:rsidR="004D6B0A" w:rsidRPr="00157116">
        <w:rPr>
          <w:rFonts w:ascii="Times New Roman" w:hAnsi="Times New Roman"/>
          <w:sz w:val="22"/>
          <w:szCs w:val="22"/>
          <w:lang w:val="es-AR"/>
        </w:rPr>
        <w:t>, estimándose que su contribución a los beneficios del Programa se manifiestan principalmente por vía de los resultados de las inversiones privadas que impulsan</w:t>
      </w:r>
      <w:r w:rsidR="003B08A8" w:rsidRPr="00157116">
        <w:rPr>
          <w:rFonts w:ascii="Times New Roman" w:hAnsi="Times New Roman"/>
          <w:sz w:val="22"/>
          <w:szCs w:val="22"/>
          <w:lang w:val="es-AR"/>
        </w:rPr>
        <w:t xml:space="preserve">. </w:t>
      </w:r>
    </w:p>
    <w:p w:rsidR="00284771" w:rsidRDefault="00284771" w:rsidP="0008147F">
      <w:pPr>
        <w:jc w:val="both"/>
        <w:rPr>
          <w:rFonts w:ascii="Times New Roman" w:hAnsi="Times New Roman"/>
          <w:sz w:val="22"/>
          <w:szCs w:val="22"/>
          <w:lang w:val="es-AR"/>
        </w:rPr>
      </w:pPr>
    </w:p>
    <w:p w:rsidR="00740877" w:rsidRPr="00740877" w:rsidRDefault="00157116" w:rsidP="00740877">
      <w:pPr>
        <w:jc w:val="both"/>
        <w:rPr>
          <w:rFonts w:ascii="Times New Roman" w:hAnsi="Times New Roman"/>
          <w:sz w:val="22"/>
          <w:szCs w:val="22"/>
          <w:lang w:val="es-AR"/>
        </w:rPr>
      </w:pPr>
      <w:r w:rsidRPr="00157116">
        <w:rPr>
          <w:rFonts w:ascii="Times New Roman" w:hAnsi="Times New Roman"/>
          <w:i/>
          <w:sz w:val="22"/>
          <w:szCs w:val="22"/>
          <w:lang w:val="es-AR"/>
        </w:rPr>
        <w:t>Evaluación integral del Programa.</w:t>
      </w:r>
      <w:r>
        <w:rPr>
          <w:rFonts w:ascii="Times New Roman" w:hAnsi="Times New Roman"/>
          <w:sz w:val="22"/>
          <w:szCs w:val="22"/>
          <w:lang w:val="es-AR"/>
        </w:rPr>
        <w:t xml:space="preserve"> </w:t>
      </w:r>
      <w:r w:rsidR="00740877" w:rsidRPr="00740877">
        <w:rPr>
          <w:rFonts w:ascii="Times New Roman" w:hAnsi="Times New Roman"/>
          <w:sz w:val="22"/>
          <w:szCs w:val="22"/>
          <w:lang w:val="es-AR"/>
        </w:rPr>
        <w:t>Sintetizando, el análisis económico ex – ante utiliza una metodología de costo beneficio que presenta de modo diferenciado las inversiones en riego</w:t>
      </w:r>
      <w:r>
        <w:rPr>
          <w:rFonts w:ascii="Times New Roman" w:hAnsi="Times New Roman"/>
          <w:sz w:val="22"/>
          <w:szCs w:val="22"/>
          <w:lang w:val="es-AR"/>
        </w:rPr>
        <w:t xml:space="preserve">, </w:t>
      </w:r>
      <w:r w:rsidR="00740877" w:rsidRPr="00740877">
        <w:rPr>
          <w:rFonts w:ascii="Times New Roman" w:hAnsi="Times New Roman"/>
          <w:sz w:val="22"/>
          <w:szCs w:val="22"/>
          <w:lang w:val="es-AR"/>
        </w:rPr>
        <w:t>las inversiones en otras actividades productivas</w:t>
      </w:r>
      <w:r>
        <w:rPr>
          <w:rFonts w:ascii="Times New Roman" w:hAnsi="Times New Roman"/>
          <w:sz w:val="22"/>
          <w:szCs w:val="22"/>
          <w:lang w:val="es-AR"/>
        </w:rPr>
        <w:t xml:space="preserve"> y las iniciativas de apoyo a la inversión privada</w:t>
      </w:r>
      <w:r w:rsidR="00740877" w:rsidRPr="00740877">
        <w:rPr>
          <w:rFonts w:ascii="Times New Roman" w:hAnsi="Times New Roman"/>
          <w:sz w:val="22"/>
          <w:szCs w:val="22"/>
          <w:lang w:val="es-AR"/>
        </w:rPr>
        <w:t xml:space="preserve">. El análisis de inversiones en riego incluye como beneficio el cambio marginal en la productividad  (rendimientos) como resultado de mayores áreas bajo riego y mayor productividad debido a una mayor oferta de agua, tomando como fundamentos evaluación ex post de proyectos similares financiados por el PROSAP y estimaciones técnicas. Los costos están asociados a las inversiones en infraestructura, asistencia técnica, operación y mantenimiento.  Por su parte, el análisis ex – ante de las inversiones en ANR y clusters consideran como beneficios los cambios de productividad esperados, conforme al análisis de las experiencias previas (24 iniciativas de clusters entre 2010 y 2016,  evaluaciones sobre 493 ANR preparados entre 2010 y 2014).   </w:t>
      </w:r>
    </w:p>
    <w:p w:rsidR="00740877" w:rsidRDefault="00740877" w:rsidP="00740877">
      <w:pPr>
        <w:jc w:val="both"/>
        <w:rPr>
          <w:rFonts w:ascii="Times New Roman" w:hAnsi="Times New Roman"/>
          <w:sz w:val="22"/>
          <w:szCs w:val="22"/>
          <w:lang w:val="es-AR"/>
        </w:rPr>
      </w:pPr>
      <w:r w:rsidRPr="00740877">
        <w:rPr>
          <w:rFonts w:ascii="Times New Roman" w:hAnsi="Times New Roman"/>
          <w:sz w:val="22"/>
          <w:szCs w:val="22"/>
          <w:lang w:val="es-AR"/>
        </w:rPr>
        <w:t>El análisis global del Programa muestra una TIR ponderada de 2</w:t>
      </w:r>
      <w:r w:rsidR="002D7B8B">
        <w:rPr>
          <w:rFonts w:ascii="Times New Roman" w:hAnsi="Times New Roman"/>
          <w:sz w:val="22"/>
          <w:szCs w:val="22"/>
          <w:lang w:val="es-AR"/>
        </w:rPr>
        <w:t>0.6</w:t>
      </w:r>
      <w:r w:rsidRPr="00740877">
        <w:rPr>
          <w:rFonts w:ascii="Times New Roman" w:hAnsi="Times New Roman"/>
          <w:sz w:val="22"/>
          <w:szCs w:val="22"/>
          <w:lang w:val="es-AR"/>
        </w:rPr>
        <w:t xml:space="preserve">% para un horizonte de 20, con un  VAN global de US$ </w:t>
      </w:r>
      <w:r w:rsidR="00486BB9">
        <w:rPr>
          <w:rFonts w:ascii="Times New Roman" w:hAnsi="Times New Roman"/>
          <w:sz w:val="22"/>
          <w:szCs w:val="22"/>
          <w:lang w:val="es-AR"/>
        </w:rPr>
        <w:t>77.7</w:t>
      </w:r>
      <w:r w:rsidRPr="00740877">
        <w:rPr>
          <w:rFonts w:ascii="Times New Roman" w:hAnsi="Times New Roman"/>
          <w:sz w:val="22"/>
          <w:szCs w:val="22"/>
          <w:lang w:val="es-AR"/>
        </w:rPr>
        <w:t xml:space="preserve"> Millones (d=12%).</w:t>
      </w:r>
      <w:r w:rsidR="00157116">
        <w:rPr>
          <w:rFonts w:ascii="Times New Roman" w:hAnsi="Times New Roman"/>
          <w:sz w:val="22"/>
          <w:szCs w:val="22"/>
          <w:lang w:val="es-AR"/>
        </w:rPr>
        <w:t xml:space="preserve"> </w:t>
      </w:r>
      <w:r w:rsidR="00157116" w:rsidRPr="00C02D43">
        <w:rPr>
          <w:rFonts w:ascii="Times New Roman" w:hAnsi="Times New Roman"/>
          <w:sz w:val="22"/>
          <w:lang w:val="es-ES_tradnl"/>
        </w:rPr>
        <w:t>Se sometieron los resultados alcanzados a un análisis de sensibilidad, e</w:t>
      </w:r>
      <w:r w:rsidR="00157116">
        <w:rPr>
          <w:rFonts w:ascii="Times New Roman" w:hAnsi="Times New Roman"/>
          <w:sz w:val="22"/>
          <w:lang w:val="es-ES_tradnl"/>
        </w:rPr>
        <w:t xml:space="preserve">stableciendo </w:t>
      </w:r>
      <w:r w:rsidR="00157116" w:rsidRPr="00C02D43">
        <w:rPr>
          <w:rFonts w:ascii="Times New Roman" w:hAnsi="Times New Roman"/>
          <w:sz w:val="22"/>
          <w:lang w:val="es-ES_tradnl"/>
        </w:rPr>
        <w:t xml:space="preserve"> una hipótesis pesimista </w:t>
      </w:r>
      <w:r w:rsidR="00157116">
        <w:rPr>
          <w:rFonts w:ascii="Times New Roman" w:hAnsi="Times New Roman"/>
          <w:sz w:val="22"/>
          <w:lang w:val="es-ES_tradnl"/>
        </w:rPr>
        <w:t xml:space="preserve"> combinada </w:t>
      </w:r>
      <w:r w:rsidR="00157116" w:rsidRPr="00C02D43">
        <w:rPr>
          <w:rFonts w:ascii="Times New Roman" w:hAnsi="Times New Roman"/>
          <w:sz w:val="22"/>
          <w:lang w:val="es-ES_tradnl"/>
        </w:rPr>
        <w:t xml:space="preserve">(costos </w:t>
      </w:r>
      <w:r w:rsidR="00157116">
        <w:rPr>
          <w:rFonts w:ascii="Times New Roman" w:hAnsi="Times New Roman"/>
          <w:sz w:val="22"/>
          <w:lang w:val="es-ES_tradnl"/>
        </w:rPr>
        <w:t>de inversión y de operación y mantenimiento  30</w:t>
      </w:r>
      <w:r w:rsidR="00157116" w:rsidRPr="00C02D43">
        <w:rPr>
          <w:rFonts w:ascii="Times New Roman" w:hAnsi="Times New Roman"/>
          <w:sz w:val="22"/>
          <w:lang w:val="es-ES_tradnl"/>
        </w:rPr>
        <w:t>% s</w:t>
      </w:r>
      <w:r w:rsidR="00157116">
        <w:rPr>
          <w:rFonts w:ascii="Times New Roman" w:hAnsi="Times New Roman"/>
          <w:sz w:val="22"/>
          <w:lang w:val="es-ES_tradnl"/>
        </w:rPr>
        <w:t xml:space="preserve">uperiores  a los presupuestados y </w:t>
      </w:r>
      <w:r w:rsidR="00157116" w:rsidRPr="00C02D43">
        <w:rPr>
          <w:rFonts w:ascii="Times New Roman" w:hAnsi="Times New Roman"/>
          <w:sz w:val="22"/>
          <w:lang w:val="es-ES_tradnl"/>
        </w:rPr>
        <w:t xml:space="preserve"> beneficios un </w:t>
      </w:r>
      <w:r w:rsidR="00486BB9">
        <w:rPr>
          <w:rFonts w:ascii="Times New Roman" w:hAnsi="Times New Roman"/>
          <w:sz w:val="22"/>
          <w:lang w:val="es-ES_tradnl"/>
        </w:rPr>
        <w:t>29</w:t>
      </w:r>
      <w:r w:rsidR="00157116" w:rsidRPr="00C02D43">
        <w:rPr>
          <w:rFonts w:ascii="Times New Roman" w:hAnsi="Times New Roman"/>
          <w:sz w:val="22"/>
          <w:lang w:val="es-ES_tradnl"/>
        </w:rPr>
        <w:t>% inferiores a los estimados), la Tasa interna de retorno alcanzaría un</w:t>
      </w:r>
      <w:r w:rsidR="00157116">
        <w:rPr>
          <w:rFonts w:ascii="Times New Roman" w:hAnsi="Times New Roman"/>
          <w:sz w:val="22"/>
          <w:lang w:val="es-ES_tradnl"/>
        </w:rPr>
        <w:t xml:space="preserve"> punto de equilibrio (</w:t>
      </w:r>
      <w:r w:rsidR="00157116" w:rsidRPr="00C02D43">
        <w:rPr>
          <w:rFonts w:ascii="Times New Roman" w:hAnsi="Times New Roman"/>
          <w:sz w:val="22"/>
          <w:lang w:val="es-ES_tradnl"/>
        </w:rPr>
        <w:t xml:space="preserve">VAN </w:t>
      </w:r>
      <w:r w:rsidR="00157116">
        <w:rPr>
          <w:rFonts w:ascii="Times New Roman" w:hAnsi="Times New Roman"/>
          <w:sz w:val="22"/>
          <w:lang w:val="es-ES_tradnl"/>
        </w:rPr>
        <w:t>= 0 y TIR =12%).</w:t>
      </w:r>
      <w:r w:rsidR="00157116" w:rsidRPr="00C02D43">
        <w:rPr>
          <w:rFonts w:ascii="Times New Roman" w:hAnsi="Times New Roman"/>
          <w:sz w:val="22"/>
          <w:lang w:val="es-ES_tradnl"/>
        </w:rPr>
        <w:t xml:space="preserve"> </w:t>
      </w:r>
      <w:r w:rsidR="00157116">
        <w:rPr>
          <w:rFonts w:ascii="Times New Roman" w:hAnsi="Times New Roman"/>
          <w:sz w:val="22"/>
          <w:lang w:val="es-ES_tradnl"/>
        </w:rPr>
        <w:t>Se interpreta que el Programa muestra una solidez razonable ante condiciones desfavorables.</w:t>
      </w:r>
    </w:p>
    <w:p w:rsidR="00740877" w:rsidRDefault="00740877" w:rsidP="0008147F">
      <w:pPr>
        <w:jc w:val="both"/>
        <w:rPr>
          <w:rFonts w:ascii="Times New Roman" w:hAnsi="Times New Roman"/>
          <w:sz w:val="22"/>
          <w:szCs w:val="22"/>
          <w:lang w:val="es-AR"/>
        </w:rPr>
      </w:pPr>
    </w:p>
    <w:p w:rsidR="001C04DF" w:rsidRPr="00634BE4" w:rsidRDefault="001C04DF" w:rsidP="0008147F">
      <w:pPr>
        <w:jc w:val="both"/>
        <w:rPr>
          <w:rFonts w:ascii="Times New Roman" w:hAnsi="Times New Roman"/>
          <w:sz w:val="22"/>
          <w:szCs w:val="22"/>
          <w:lang w:val="es-AR"/>
        </w:rPr>
      </w:pPr>
      <w:r>
        <w:rPr>
          <w:rFonts w:ascii="Times New Roman" w:hAnsi="Times New Roman"/>
          <w:sz w:val="22"/>
          <w:szCs w:val="22"/>
          <w:lang w:val="es-AR"/>
        </w:rPr>
        <w:t>En términos de sustentabilidad</w:t>
      </w:r>
      <w:r w:rsidR="00D05C4D">
        <w:rPr>
          <w:rFonts w:ascii="Times New Roman" w:hAnsi="Times New Roman"/>
          <w:sz w:val="22"/>
          <w:szCs w:val="22"/>
          <w:lang w:val="es-AR"/>
        </w:rPr>
        <w:t>,</w:t>
      </w:r>
      <w:r>
        <w:rPr>
          <w:rFonts w:ascii="Times New Roman" w:hAnsi="Times New Roman"/>
          <w:sz w:val="22"/>
          <w:szCs w:val="22"/>
          <w:lang w:val="es-AR"/>
        </w:rPr>
        <w:t xml:space="preserve"> las intervenciones prevén mecanismos de apoyo a los beneficiarios, de forma de contribuir a la mejora en el funcionamiento de los consorcios de regantes y posibilitar una fase de operación y mantenimiento eficiente.</w:t>
      </w:r>
    </w:p>
    <w:p w:rsidR="0025596B" w:rsidRPr="001C04DF" w:rsidRDefault="0025596B" w:rsidP="0025596B">
      <w:pPr>
        <w:pStyle w:val="ListParagraph"/>
        <w:rPr>
          <w:rFonts w:ascii="Times New Roman" w:hAnsi="Times New Roman"/>
          <w:sz w:val="22"/>
          <w:lang w:val="es-ES_tradnl"/>
        </w:rPr>
      </w:pPr>
    </w:p>
    <w:p w:rsidR="006D79DC" w:rsidRDefault="00C93F2E" w:rsidP="0031378A">
      <w:pPr>
        <w:spacing w:line="100" w:lineRule="atLeast"/>
        <w:ind w:right="3876"/>
        <w:jc w:val="both"/>
        <w:rPr>
          <w:rStyle w:val="Heading1Char"/>
          <w:rFonts w:ascii="Times New Roman" w:hAnsi="Times New Roman"/>
        </w:rPr>
      </w:pPr>
      <w:r w:rsidRPr="005622B8">
        <w:rPr>
          <w:lang w:val="es-AR"/>
        </w:rPr>
        <w:br w:type="page"/>
      </w:r>
    </w:p>
    <w:p w:rsidR="00A575D0" w:rsidRPr="00C630C4" w:rsidRDefault="00A575D0" w:rsidP="004C368B">
      <w:pPr>
        <w:jc w:val="both"/>
        <w:rPr>
          <w:rFonts w:ascii="Times New Roman" w:hAnsi="Times New Roman"/>
          <w:sz w:val="22"/>
          <w:szCs w:val="22"/>
          <w:lang w:val="es-ES_tradnl"/>
        </w:rPr>
      </w:pPr>
      <w:bookmarkStart w:id="2" w:name="_Toc463433157"/>
      <w:r w:rsidRPr="00176B1D">
        <w:rPr>
          <w:rStyle w:val="Heading1Char"/>
          <w:rFonts w:ascii="Times New Roman" w:hAnsi="Times New Roman"/>
        </w:rPr>
        <w:lastRenderedPageBreak/>
        <w:t>PARTE 1 INTRODUCCIÓN</w:t>
      </w:r>
      <w:bookmarkEnd w:id="2"/>
      <w:r w:rsidRPr="00176B1D">
        <w:rPr>
          <w:rStyle w:val="Heading1Char"/>
          <w:rFonts w:ascii="Times New Roman" w:hAnsi="Times New Roman"/>
        </w:rPr>
        <w:tab/>
      </w:r>
    </w:p>
    <w:p w:rsidR="003F11FB" w:rsidRDefault="003F11FB" w:rsidP="00E10C8A">
      <w:pPr>
        <w:rPr>
          <w:rFonts w:ascii="Times New Roman" w:hAnsi="Times New Roman"/>
          <w:bCs/>
          <w:sz w:val="22"/>
          <w:szCs w:val="22"/>
          <w:lang w:val="es-ES_tradnl"/>
        </w:rPr>
      </w:pPr>
    </w:p>
    <w:p w:rsidR="00A657DE" w:rsidRPr="008E0224" w:rsidRDefault="00297ADE" w:rsidP="00297ADE">
      <w:pPr>
        <w:pStyle w:val="Heading3"/>
        <w:rPr>
          <w:lang w:val="es-ES_tradnl"/>
        </w:rPr>
      </w:pPr>
      <w:bookmarkStart w:id="3" w:name="_Toc463433158"/>
      <w:r>
        <w:rPr>
          <w:lang w:val="es-ES_tradnl"/>
        </w:rPr>
        <w:t>Contexto Institucional</w:t>
      </w:r>
      <w:bookmarkEnd w:id="3"/>
    </w:p>
    <w:p w:rsidR="00A657DE" w:rsidRDefault="00A657DE" w:rsidP="00A657DE">
      <w:pPr>
        <w:rPr>
          <w:lang w:val="es-ES_tradnl"/>
        </w:rPr>
      </w:pPr>
    </w:p>
    <w:p w:rsidR="0031378A" w:rsidRPr="0031378A" w:rsidRDefault="0031378A" w:rsidP="000D1C40">
      <w:pPr>
        <w:pStyle w:val="ListParagraph"/>
        <w:numPr>
          <w:ilvl w:val="0"/>
          <w:numId w:val="9"/>
        </w:numPr>
        <w:tabs>
          <w:tab w:val="num" w:pos="958"/>
        </w:tabs>
        <w:jc w:val="both"/>
        <w:rPr>
          <w:rFonts w:ascii="Times New Roman" w:hAnsi="Times New Roman"/>
          <w:bCs/>
          <w:vanish/>
          <w:sz w:val="22"/>
          <w:lang w:val="es-ES"/>
        </w:rPr>
      </w:pPr>
    </w:p>
    <w:p w:rsidR="00911430" w:rsidRPr="00911430" w:rsidRDefault="00297ADE" w:rsidP="00911430">
      <w:pPr>
        <w:pStyle w:val="ListParagraph"/>
        <w:numPr>
          <w:ilvl w:val="1"/>
          <w:numId w:val="9"/>
        </w:numPr>
        <w:jc w:val="both"/>
        <w:rPr>
          <w:rFonts w:ascii="Times New Roman" w:hAnsi="Times New Roman"/>
          <w:bCs/>
          <w:sz w:val="22"/>
          <w:lang w:val="es-ES"/>
        </w:rPr>
      </w:pPr>
      <w:r w:rsidRPr="00911430">
        <w:rPr>
          <w:rFonts w:ascii="Times New Roman" w:hAnsi="Times New Roman"/>
          <w:bCs/>
          <w:sz w:val="22"/>
          <w:lang w:val="es-ES"/>
        </w:rPr>
        <w:t>La Unidad para el Cambio Rural (UCAR) gestiona la cartera de programas y proyectos con financiamiento externo del Ministerio de Ag</w:t>
      </w:r>
      <w:r w:rsidR="001C04DF">
        <w:rPr>
          <w:rFonts w:ascii="Times New Roman" w:hAnsi="Times New Roman"/>
          <w:bCs/>
          <w:sz w:val="22"/>
          <w:lang w:val="es-ES"/>
        </w:rPr>
        <w:t>r</w:t>
      </w:r>
      <w:r w:rsidRPr="00911430">
        <w:rPr>
          <w:rFonts w:ascii="Times New Roman" w:hAnsi="Times New Roman"/>
          <w:bCs/>
          <w:sz w:val="22"/>
          <w:lang w:val="es-ES"/>
        </w:rPr>
        <w:t>o-industria  de la Nación, promoviendo y facilitando el desarrollo equitativo en las áreas rurales. La UCAR tiene por misión la coordinación de todos los programas y proyectos cofinanciados total o parcialmente con recursos externos ejecutados en la jurisdicción ministerial. Estos cubren amplios perfiles de la inversión pública para el desarrollo, desde la infraestructura y los servicios necesarios para la producción a la mejora de las condiciones de vida de los pobladores rurales, pasando por el fortalecimiento de las instituciones rurales públicas o privadas y el incremento de la competitividad agropecuaria. Estas inversiones se concretan en diferentes dimensiones de financiamiento y se aplican con distintas modalidades técnicas y de operación, siendo potenciadas mediante la articulación estratégica de sus acciones y la homogeneidad de criterios en lo administrativo y de gestión</w:t>
      </w:r>
      <w:r w:rsidR="00911430" w:rsidRPr="00911430">
        <w:rPr>
          <w:rFonts w:ascii="Times New Roman" w:hAnsi="Times New Roman"/>
          <w:bCs/>
          <w:sz w:val="22"/>
          <w:lang w:val="es-ES"/>
        </w:rPr>
        <w:t xml:space="preserve">. El BID significó </w:t>
      </w:r>
      <w:r w:rsidR="00911430">
        <w:rPr>
          <w:rFonts w:ascii="Times New Roman" w:hAnsi="Times New Roman"/>
          <w:bCs/>
          <w:sz w:val="22"/>
          <w:lang w:val="es-ES"/>
        </w:rPr>
        <w:t xml:space="preserve">tradicionalmente el </w:t>
      </w:r>
      <w:r w:rsidR="00911430" w:rsidRPr="00911430">
        <w:rPr>
          <w:rFonts w:ascii="Times New Roman" w:hAnsi="Times New Roman"/>
          <w:bCs/>
          <w:sz w:val="22"/>
          <w:lang w:val="es-ES"/>
        </w:rPr>
        <w:t xml:space="preserve">principal agente financiero </w:t>
      </w:r>
      <w:r w:rsidR="00911430">
        <w:rPr>
          <w:rFonts w:ascii="Times New Roman" w:hAnsi="Times New Roman"/>
          <w:bCs/>
          <w:sz w:val="22"/>
          <w:lang w:val="es-ES"/>
        </w:rPr>
        <w:t xml:space="preserve">de los proyectos ejecutados, seguido por el </w:t>
      </w:r>
      <w:r w:rsidR="00911430" w:rsidRPr="00911430">
        <w:rPr>
          <w:rFonts w:ascii="Times New Roman" w:hAnsi="Times New Roman"/>
          <w:bCs/>
          <w:sz w:val="22"/>
          <w:lang w:val="es-ES"/>
        </w:rPr>
        <w:t xml:space="preserve">BIRF </w:t>
      </w:r>
      <w:r w:rsidR="00911430">
        <w:rPr>
          <w:rFonts w:ascii="Times New Roman" w:hAnsi="Times New Roman"/>
          <w:bCs/>
          <w:sz w:val="22"/>
          <w:lang w:val="es-ES"/>
        </w:rPr>
        <w:t>y con crecientes participaciones FIDA, CAF y FONPLATA.</w:t>
      </w:r>
    </w:p>
    <w:p w:rsidR="006E6264" w:rsidRPr="008E0224" w:rsidRDefault="00C43F2F" w:rsidP="008E0224">
      <w:pPr>
        <w:pStyle w:val="Heading3"/>
        <w:rPr>
          <w:lang w:val="es-ES_tradnl"/>
        </w:rPr>
      </w:pPr>
      <w:bookmarkStart w:id="4" w:name="_Toc463433159"/>
      <w:r>
        <w:rPr>
          <w:lang w:val="es-ES_tradnl"/>
        </w:rPr>
        <w:t>Infraestructura Rural</w:t>
      </w:r>
      <w:bookmarkEnd w:id="4"/>
    </w:p>
    <w:p w:rsidR="00A657DE" w:rsidRDefault="00A657DE" w:rsidP="001439A9">
      <w:pPr>
        <w:jc w:val="both"/>
        <w:rPr>
          <w:rFonts w:ascii="Times New Roman" w:hAnsi="Times New Roman"/>
          <w:sz w:val="22"/>
          <w:szCs w:val="22"/>
          <w:lang w:val="es-AR" w:eastAsia="es-AR"/>
        </w:rPr>
      </w:pPr>
    </w:p>
    <w:p w:rsidR="00911430" w:rsidRDefault="00911430" w:rsidP="00911430">
      <w:pPr>
        <w:numPr>
          <w:ilvl w:val="1"/>
          <w:numId w:val="27"/>
        </w:numPr>
        <w:tabs>
          <w:tab w:val="num" w:pos="958"/>
        </w:tabs>
        <w:jc w:val="both"/>
        <w:rPr>
          <w:rFonts w:ascii="Times New Roman" w:hAnsi="Times New Roman"/>
          <w:bCs/>
          <w:sz w:val="22"/>
          <w:szCs w:val="22"/>
          <w:lang w:val="es-ES_tradnl"/>
        </w:rPr>
      </w:pPr>
      <w:r w:rsidRPr="00AB39FC">
        <w:rPr>
          <w:rFonts w:ascii="Times New Roman" w:hAnsi="Times New Roman"/>
          <w:bCs/>
          <w:sz w:val="22"/>
          <w:szCs w:val="22"/>
          <w:lang w:val="es-ES_tradnl"/>
        </w:rPr>
        <w:t xml:space="preserve">A nivel país, </w:t>
      </w:r>
      <w:r>
        <w:rPr>
          <w:rFonts w:ascii="Times New Roman" w:hAnsi="Times New Roman"/>
          <w:bCs/>
          <w:sz w:val="22"/>
          <w:szCs w:val="22"/>
          <w:lang w:val="es-ES_tradnl"/>
        </w:rPr>
        <w:t xml:space="preserve">la </w:t>
      </w:r>
      <w:r w:rsidRPr="00AB39FC">
        <w:rPr>
          <w:rFonts w:ascii="Times New Roman" w:hAnsi="Times New Roman"/>
          <w:bCs/>
          <w:sz w:val="22"/>
          <w:szCs w:val="22"/>
          <w:lang w:val="es-ES_tradnl"/>
        </w:rPr>
        <w:t>superficie total cultivada presenta en los últimos veinte años (1992-2012) un crecimiento sostenido (de 27,80 millones de hectáreas en 1992 a 39,04 millones de h</w:t>
      </w:r>
      <w:r>
        <w:rPr>
          <w:rFonts w:ascii="Times New Roman" w:hAnsi="Times New Roman"/>
          <w:bCs/>
          <w:sz w:val="22"/>
          <w:szCs w:val="22"/>
          <w:lang w:val="es-ES_tradnl"/>
        </w:rPr>
        <w:t>ectáreas e</w:t>
      </w:r>
      <w:r w:rsidRPr="00AB39FC">
        <w:rPr>
          <w:rFonts w:ascii="Times New Roman" w:hAnsi="Times New Roman"/>
          <w:bCs/>
          <w:sz w:val="22"/>
          <w:szCs w:val="22"/>
          <w:lang w:val="es-ES_tradnl"/>
        </w:rPr>
        <w:t>n 2012), con un impulso particular desde 2002</w:t>
      </w:r>
      <w:r>
        <w:rPr>
          <w:rFonts w:ascii="Times New Roman" w:hAnsi="Times New Roman"/>
          <w:bCs/>
          <w:sz w:val="22"/>
          <w:szCs w:val="22"/>
          <w:lang w:val="es-ES_tradnl"/>
        </w:rPr>
        <w:t xml:space="preserve"> (condiciones macro locales seguidas de la suba de los precios internacionales)</w:t>
      </w:r>
      <w:r w:rsidRPr="00AB39FC">
        <w:rPr>
          <w:rFonts w:ascii="Times New Roman" w:hAnsi="Times New Roman"/>
          <w:bCs/>
          <w:sz w:val="22"/>
          <w:szCs w:val="22"/>
          <w:lang w:val="es-ES_tradnl"/>
        </w:rPr>
        <w:t xml:space="preserve">, tal como puede observarse en la siguiente Figura. </w:t>
      </w:r>
    </w:p>
    <w:p w:rsidR="00911430" w:rsidRDefault="00911430" w:rsidP="00911430">
      <w:pPr>
        <w:pStyle w:val="Caption"/>
        <w:spacing w:after="0" w:line="240" w:lineRule="auto"/>
        <w:jc w:val="center"/>
        <w:rPr>
          <w:rFonts w:ascii="Times New Roman" w:hAnsi="Times New Roman"/>
          <w:b w:val="0"/>
        </w:rPr>
      </w:pPr>
      <w:r w:rsidRPr="003E5A64">
        <w:rPr>
          <w:rFonts w:ascii="Times New Roman" w:hAnsi="Times New Roman"/>
        </w:rPr>
        <w:t xml:space="preserve">Figura </w:t>
      </w:r>
      <w:r w:rsidR="00BC0E50" w:rsidRPr="003E5A64">
        <w:rPr>
          <w:rFonts w:ascii="Times New Roman" w:hAnsi="Times New Roman"/>
        </w:rPr>
        <w:fldChar w:fldCharType="begin"/>
      </w:r>
      <w:r w:rsidRPr="003E5A64">
        <w:rPr>
          <w:rFonts w:ascii="Times New Roman" w:hAnsi="Times New Roman"/>
        </w:rPr>
        <w:instrText xml:space="preserve"> SEQ Figura \* ARABIC </w:instrText>
      </w:r>
      <w:r w:rsidR="00BC0E50" w:rsidRPr="003E5A64">
        <w:rPr>
          <w:rFonts w:ascii="Times New Roman" w:hAnsi="Times New Roman"/>
        </w:rPr>
        <w:fldChar w:fldCharType="separate"/>
      </w:r>
      <w:r w:rsidR="00C25B6E">
        <w:rPr>
          <w:rFonts w:ascii="Times New Roman" w:hAnsi="Times New Roman"/>
          <w:noProof/>
        </w:rPr>
        <w:t>1</w:t>
      </w:r>
      <w:r w:rsidR="00BC0E50" w:rsidRPr="003E5A64">
        <w:rPr>
          <w:rFonts w:ascii="Times New Roman" w:hAnsi="Times New Roman"/>
        </w:rPr>
        <w:fldChar w:fldCharType="end"/>
      </w:r>
      <w:r w:rsidRPr="003E5A64">
        <w:rPr>
          <w:rFonts w:ascii="Times New Roman" w:hAnsi="Times New Roman"/>
        </w:rPr>
        <w:t xml:space="preserve">. </w:t>
      </w:r>
      <w:r>
        <w:rPr>
          <w:rFonts w:ascii="Times New Roman" w:hAnsi="Times New Roman"/>
          <w:b w:val="0"/>
        </w:rPr>
        <w:t>Tendencia de Superficie cultivada – total país</w:t>
      </w:r>
      <w:r w:rsidRPr="003E5A64">
        <w:rPr>
          <w:rFonts w:ascii="Times New Roman" w:hAnsi="Times New Roman"/>
          <w:b w:val="0"/>
        </w:rPr>
        <w:t>.</w:t>
      </w:r>
    </w:p>
    <w:p w:rsidR="00911430" w:rsidRPr="00911430" w:rsidRDefault="008F301C" w:rsidP="008F301C">
      <w:pPr>
        <w:jc w:val="center"/>
        <w:rPr>
          <w:lang w:val="es-ES"/>
        </w:rPr>
      </w:pPr>
      <w:r>
        <w:rPr>
          <w:noProof/>
        </w:rPr>
        <w:drawing>
          <wp:inline distT="0" distB="0" distL="0" distR="0" wp14:anchorId="1A3682C3" wp14:editId="3843299D">
            <wp:extent cx="4657090" cy="2295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7090" cy="2295525"/>
                    </a:xfrm>
                    <a:prstGeom prst="rect">
                      <a:avLst/>
                    </a:prstGeom>
                    <a:noFill/>
                  </pic:spPr>
                </pic:pic>
              </a:graphicData>
            </a:graphic>
          </wp:inline>
        </w:drawing>
      </w:r>
    </w:p>
    <w:p w:rsidR="00911430" w:rsidRDefault="00911430" w:rsidP="00911430">
      <w:pPr>
        <w:jc w:val="both"/>
        <w:rPr>
          <w:rFonts w:ascii="Times New Roman" w:hAnsi="Times New Roman"/>
          <w:bCs/>
          <w:sz w:val="18"/>
          <w:szCs w:val="18"/>
          <w:lang w:val="es-ES_tradnl"/>
        </w:rPr>
      </w:pPr>
      <w:r>
        <w:rPr>
          <w:rFonts w:ascii="Times New Roman" w:hAnsi="Times New Roman"/>
          <w:bCs/>
          <w:sz w:val="18"/>
          <w:szCs w:val="18"/>
          <w:lang w:val="es-ES_tradnl"/>
        </w:rPr>
        <w:t xml:space="preserve">Fuente: </w:t>
      </w:r>
      <w:r w:rsidRPr="00356B2B">
        <w:rPr>
          <w:rFonts w:ascii="Times New Roman" w:hAnsi="Times New Roman"/>
          <w:bCs/>
          <w:sz w:val="18"/>
          <w:szCs w:val="18"/>
          <w:lang w:val="es-ES_tradnl"/>
        </w:rPr>
        <w:t>FAO- Aquastat</w:t>
      </w:r>
      <w:r>
        <w:rPr>
          <w:rFonts w:ascii="Times New Roman" w:hAnsi="Times New Roman"/>
          <w:bCs/>
          <w:sz w:val="18"/>
          <w:szCs w:val="18"/>
          <w:lang w:val="es-ES_tradnl"/>
        </w:rPr>
        <w:t xml:space="preserve">. 2012: </w:t>
      </w:r>
      <w:r w:rsidRPr="00356B2B">
        <w:rPr>
          <w:rFonts w:ascii="Times New Roman" w:hAnsi="Times New Roman"/>
          <w:bCs/>
          <w:sz w:val="18"/>
          <w:szCs w:val="18"/>
          <w:lang w:val="es-ES_tradnl"/>
        </w:rPr>
        <w:t>Superficie arable 39.3 millones de has, Cultivos permanentes 1.0 mill</w:t>
      </w:r>
      <w:r>
        <w:rPr>
          <w:rFonts w:ascii="Times New Roman" w:hAnsi="Times New Roman"/>
          <w:bCs/>
          <w:sz w:val="18"/>
          <w:szCs w:val="18"/>
          <w:lang w:val="es-ES_tradnl"/>
        </w:rPr>
        <w:t>ó</w:t>
      </w:r>
      <w:r w:rsidRPr="00356B2B">
        <w:rPr>
          <w:rFonts w:ascii="Times New Roman" w:hAnsi="Times New Roman"/>
          <w:bCs/>
          <w:sz w:val="18"/>
          <w:szCs w:val="18"/>
          <w:lang w:val="es-ES_tradnl"/>
        </w:rPr>
        <w:t>n de has</w:t>
      </w:r>
      <w:r>
        <w:rPr>
          <w:rFonts w:ascii="Times New Roman" w:hAnsi="Times New Roman"/>
          <w:bCs/>
          <w:sz w:val="18"/>
          <w:szCs w:val="18"/>
          <w:lang w:val="es-ES_tradnl"/>
        </w:rPr>
        <w:t>.</w:t>
      </w:r>
    </w:p>
    <w:p w:rsidR="00911430" w:rsidRDefault="00911430" w:rsidP="00911430">
      <w:pPr>
        <w:tabs>
          <w:tab w:val="num" w:pos="958"/>
        </w:tabs>
        <w:ind w:left="718"/>
        <w:jc w:val="both"/>
        <w:rPr>
          <w:rFonts w:ascii="Times New Roman" w:hAnsi="Times New Roman"/>
          <w:bCs/>
          <w:sz w:val="22"/>
          <w:lang w:val="es-ES"/>
        </w:rPr>
      </w:pPr>
    </w:p>
    <w:p w:rsidR="008F301C" w:rsidRPr="00B311D1" w:rsidRDefault="008F301C" w:rsidP="00911430">
      <w:pPr>
        <w:numPr>
          <w:ilvl w:val="1"/>
          <w:numId w:val="9"/>
        </w:numPr>
        <w:tabs>
          <w:tab w:val="num" w:pos="958"/>
        </w:tabs>
        <w:jc w:val="both"/>
        <w:rPr>
          <w:rFonts w:ascii="Times New Roman" w:hAnsi="Times New Roman"/>
          <w:bCs/>
          <w:sz w:val="22"/>
          <w:lang w:val="es-ES"/>
        </w:rPr>
      </w:pPr>
      <w:r>
        <w:rPr>
          <w:rFonts w:ascii="Times New Roman" w:hAnsi="Times New Roman"/>
          <w:bCs/>
          <w:sz w:val="22"/>
          <w:szCs w:val="22"/>
          <w:lang w:val="es-ES_tradnl"/>
        </w:rPr>
        <w:t>L</w:t>
      </w:r>
      <w:r w:rsidRPr="008F301C">
        <w:rPr>
          <w:rFonts w:ascii="Times New Roman" w:hAnsi="Times New Roman"/>
          <w:bCs/>
          <w:sz w:val="22"/>
          <w:szCs w:val="22"/>
          <w:lang w:val="es-ES_tradnl"/>
        </w:rPr>
        <w:t>a evolución de los Cultivos Extensivos  (trigo, maíz, sorgo, soja, girasol)</w:t>
      </w:r>
      <w:r>
        <w:rPr>
          <w:rFonts w:ascii="Times New Roman" w:hAnsi="Times New Roman"/>
          <w:bCs/>
          <w:sz w:val="22"/>
          <w:szCs w:val="22"/>
          <w:lang w:val="es-ES_tradnl"/>
        </w:rPr>
        <w:t xml:space="preserve"> tuv</w:t>
      </w:r>
      <w:r w:rsidRPr="008F301C">
        <w:rPr>
          <w:rFonts w:ascii="Times New Roman" w:hAnsi="Times New Roman"/>
          <w:bCs/>
          <w:sz w:val="22"/>
          <w:szCs w:val="22"/>
          <w:lang w:val="es-ES_tradnl"/>
        </w:rPr>
        <w:t xml:space="preserve">o un comportamiento expansivo </w:t>
      </w:r>
      <w:r>
        <w:rPr>
          <w:rFonts w:ascii="Times New Roman" w:hAnsi="Times New Roman"/>
          <w:bCs/>
          <w:sz w:val="22"/>
          <w:szCs w:val="22"/>
          <w:lang w:val="es-ES_tradnl"/>
        </w:rPr>
        <w:t xml:space="preserve">en la pasada década </w:t>
      </w:r>
      <w:r w:rsidRPr="008F301C">
        <w:rPr>
          <w:rFonts w:ascii="Times New Roman" w:hAnsi="Times New Roman"/>
          <w:bCs/>
          <w:sz w:val="22"/>
          <w:szCs w:val="22"/>
          <w:lang w:val="es-ES_tradnl"/>
        </w:rPr>
        <w:t xml:space="preserve">potenciado por dos factores claves: (a)  la devaluación del peso operada en 2002 incrementando significativamente el tipo de </w:t>
      </w:r>
      <w:r w:rsidRPr="008F301C">
        <w:rPr>
          <w:rFonts w:ascii="Times New Roman" w:hAnsi="Times New Roman"/>
          <w:bCs/>
          <w:sz w:val="22"/>
          <w:szCs w:val="22"/>
          <w:lang w:val="es-ES_tradnl"/>
        </w:rPr>
        <w:lastRenderedPageBreak/>
        <w:t xml:space="preserve">cambio real y (2) la suba de los precios de los commodities alimentarios en el mundo, con una fase sostenida desde 2005  hasta 2011, tendencia que en la actualidad presenta síntomas de </w:t>
      </w:r>
      <w:r>
        <w:rPr>
          <w:rFonts w:ascii="Times New Roman" w:hAnsi="Times New Roman"/>
          <w:bCs/>
          <w:sz w:val="22"/>
          <w:szCs w:val="22"/>
          <w:lang w:val="es-ES_tradnl"/>
        </w:rPr>
        <w:t>debilitamiento</w:t>
      </w:r>
      <w:r w:rsidRPr="008F301C">
        <w:rPr>
          <w:rFonts w:ascii="Times New Roman" w:hAnsi="Times New Roman"/>
          <w:bCs/>
          <w:sz w:val="22"/>
          <w:szCs w:val="22"/>
          <w:lang w:val="es-ES_tradnl"/>
        </w:rPr>
        <w:t xml:space="preserve"> (y eventualmente reversión).</w:t>
      </w:r>
      <w:r>
        <w:rPr>
          <w:rFonts w:ascii="Times New Roman" w:hAnsi="Times New Roman"/>
          <w:bCs/>
          <w:sz w:val="22"/>
          <w:szCs w:val="22"/>
          <w:lang w:val="es-ES_tradnl"/>
        </w:rPr>
        <w:t xml:space="preserve"> De todas formas la demanda de alimentos continúa con perspectivas de incremento.</w:t>
      </w:r>
    </w:p>
    <w:p w:rsidR="00B311D1" w:rsidRDefault="00B311D1" w:rsidP="00B311D1">
      <w:pPr>
        <w:tabs>
          <w:tab w:val="num" w:pos="958"/>
        </w:tabs>
        <w:ind w:left="718"/>
        <w:jc w:val="both"/>
        <w:rPr>
          <w:rFonts w:ascii="Times New Roman" w:hAnsi="Times New Roman"/>
          <w:bCs/>
          <w:sz w:val="22"/>
          <w:lang w:val="es-ES"/>
        </w:rPr>
      </w:pPr>
    </w:p>
    <w:p w:rsidR="00F83D36" w:rsidRDefault="0025596B" w:rsidP="00911430">
      <w:pPr>
        <w:numPr>
          <w:ilvl w:val="1"/>
          <w:numId w:val="9"/>
        </w:numPr>
        <w:tabs>
          <w:tab w:val="num" w:pos="958"/>
        </w:tabs>
        <w:jc w:val="both"/>
        <w:rPr>
          <w:rFonts w:ascii="Times New Roman" w:hAnsi="Times New Roman"/>
          <w:bCs/>
          <w:sz w:val="22"/>
          <w:lang w:val="es-ES"/>
        </w:rPr>
      </w:pPr>
      <w:r>
        <w:rPr>
          <w:rFonts w:ascii="Times New Roman" w:hAnsi="Times New Roman"/>
          <w:bCs/>
          <w:sz w:val="22"/>
          <w:lang w:val="es-ES"/>
        </w:rPr>
        <w:t xml:space="preserve">Infraestructura rural. </w:t>
      </w:r>
      <w:r w:rsidR="00911430" w:rsidRPr="00911430">
        <w:rPr>
          <w:rFonts w:ascii="Times New Roman" w:hAnsi="Times New Roman"/>
          <w:bCs/>
          <w:sz w:val="22"/>
          <w:lang w:val="es-ES"/>
        </w:rPr>
        <w:t xml:space="preserve">La Infraestructura Rural (IR) comprende toda aquella infraestructura que permita generar las condiciones para expandir y diversificar la producción, mejorar las condiciones ambientales sobre las cuales se sustenta la producción de bienes agro-industriales, así como elevar la calidad de vida de la población rural,  reducir la pobreza y mitigar los efectos migratorios hacia las áreas urbanas.  Reconociendo la importancia del conjunto pero atendiendo a identificar áreas de focalización, el documento está concentrado en los componentes de Infraestructura de Riego, Caminos Rurales, Electrificación Rural y Comunicaciones. Ello tiene en cuenta no sólo las necesidades básicas de la población rural, sino especialmente su contribución a fortalecer los sistemas productivos en </w:t>
      </w:r>
      <w:r w:rsidR="00911430">
        <w:rPr>
          <w:rFonts w:ascii="Times New Roman" w:hAnsi="Times New Roman"/>
          <w:bCs/>
          <w:sz w:val="22"/>
          <w:lang w:val="es-ES"/>
        </w:rPr>
        <w:t>las</w:t>
      </w:r>
      <w:r w:rsidR="00911430" w:rsidRPr="00911430">
        <w:rPr>
          <w:rFonts w:ascii="Times New Roman" w:hAnsi="Times New Roman"/>
          <w:bCs/>
          <w:sz w:val="22"/>
          <w:lang w:val="es-ES"/>
        </w:rPr>
        <w:t xml:space="preserve"> área</w:t>
      </w:r>
      <w:r w:rsidR="00911430">
        <w:rPr>
          <w:rFonts w:ascii="Times New Roman" w:hAnsi="Times New Roman"/>
          <w:bCs/>
          <w:sz w:val="22"/>
          <w:lang w:val="es-ES"/>
        </w:rPr>
        <w:t>s</w:t>
      </w:r>
      <w:r w:rsidR="00911430" w:rsidRPr="00911430">
        <w:rPr>
          <w:rFonts w:ascii="Times New Roman" w:hAnsi="Times New Roman"/>
          <w:bCs/>
          <w:sz w:val="22"/>
          <w:lang w:val="es-ES"/>
        </w:rPr>
        <w:t xml:space="preserve"> de interés.</w:t>
      </w:r>
    </w:p>
    <w:p w:rsidR="008F301C" w:rsidRDefault="008F301C" w:rsidP="008F301C">
      <w:pPr>
        <w:numPr>
          <w:ilvl w:val="1"/>
          <w:numId w:val="9"/>
        </w:numPr>
        <w:tabs>
          <w:tab w:val="num" w:pos="958"/>
        </w:tabs>
        <w:jc w:val="both"/>
        <w:rPr>
          <w:rFonts w:ascii="Times New Roman" w:hAnsi="Times New Roman"/>
          <w:bCs/>
          <w:sz w:val="22"/>
          <w:lang w:val="es-ES"/>
        </w:rPr>
      </w:pPr>
      <w:r w:rsidRPr="008F301C">
        <w:rPr>
          <w:rFonts w:ascii="Times New Roman" w:hAnsi="Times New Roman"/>
          <w:bCs/>
          <w:sz w:val="22"/>
          <w:lang w:val="es-ES"/>
        </w:rPr>
        <w:t>La creación o mejora de IR estimula la generación de oportunidades productivas y el crecimiento económico por vía de los siguientes factores principales: (i) permite incrementar las áreas irrigadas y por ende aumentar la producción por unidad de superficie</w:t>
      </w:r>
      <w:r w:rsidR="000747F1">
        <w:rPr>
          <w:rStyle w:val="FootnoteReference"/>
          <w:rFonts w:ascii="Times New Roman" w:hAnsi="Times New Roman"/>
          <w:bCs/>
          <w:sz w:val="22"/>
          <w:lang w:val="es-ES"/>
        </w:rPr>
        <w:footnoteReference w:id="1"/>
      </w:r>
      <w:r w:rsidRPr="008F301C">
        <w:rPr>
          <w:rFonts w:ascii="Times New Roman" w:hAnsi="Times New Roman"/>
          <w:bCs/>
          <w:sz w:val="22"/>
          <w:lang w:val="es-ES"/>
        </w:rPr>
        <w:t>,  (ii)   reduce los costos de transporte de mercaderías e insumos productivos</w:t>
      </w:r>
      <w:r w:rsidR="00A51B77">
        <w:rPr>
          <w:rStyle w:val="FootnoteReference"/>
          <w:rFonts w:ascii="Times New Roman" w:hAnsi="Times New Roman"/>
          <w:bCs/>
          <w:sz w:val="22"/>
          <w:lang w:val="es-ES"/>
        </w:rPr>
        <w:footnoteReference w:id="2"/>
      </w:r>
      <w:r w:rsidRPr="008F301C">
        <w:rPr>
          <w:rFonts w:ascii="Times New Roman" w:hAnsi="Times New Roman"/>
          <w:bCs/>
          <w:sz w:val="22"/>
          <w:lang w:val="es-ES"/>
        </w:rPr>
        <w:t xml:space="preserve">,  (iii) permite el acceso a fuentes de energía de menor costos, (iv) facilita  la relación entre el campo y las áreas urbanas  mejorando el acceso a los mercados y reduciendo los costos de transacción. El desarrollo de infraestructura </w:t>
      </w:r>
      <w:r w:rsidR="00FD0BE2">
        <w:rPr>
          <w:rFonts w:ascii="Times New Roman" w:hAnsi="Times New Roman"/>
          <w:bCs/>
          <w:sz w:val="22"/>
          <w:lang w:val="es-ES"/>
        </w:rPr>
        <w:t xml:space="preserve">adecuada </w:t>
      </w:r>
      <w:r w:rsidRPr="008F301C">
        <w:rPr>
          <w:rFonts w:ascii="Times New Roman" w:hAnsi="Times New Roman"/>
          <w:bCs/>
          <w:sz w:val="22"/>
          <w:lang w:val="es-ES"/>
        </w:rPr>
        <w:t>permite mitigar el impacto de desastres naturales de ocurrencia periódica o extraordinaria, como las inundaciones, los deslizamientos de laderas o los incendios Asimismo, la IR contribuye a reducir drásticamente las pérdidas de tiempo productivo que los habitantes de las zonas rurales  disponen para recolección de agua, leña o simplemente para trasladarse en zonas de baja accesibilidad.  Desde el plano social  la creación y desarrollo de la IR es  también una herramienta para fortalecer la vida comunitaria y las instituciones del ámbito rural</w:t>
      </w:r>
      <w:r>
        <w:rPr>
          <w:rFonts w:ascii="Times New Roman" w:hAnsi="Times New Roman"/>
          <w:bCs/>
          <w:sz w:val="22"/>
          <w:lang w:val="es-ES"/>
        </w:rPr>
        <w:t xml:space="preserve">. </w:t>
      </w:r>
    </w:p>
    <w:p w:rsidR="00C43F2F" w:rsidRPr="00CD68BC" w:rsidRDefault="00C43F2F" w:rsidP="00C43F2F">
      <w:pPr>
        <w:pStyle w:val="Heading3"/>
        <w:rPr>
          <w:sz w:val="22"/>
          <w:lang w:val="es-ES"/>
        </w:rPr>
      </w:pPr>
      <w:bookmarkStart w:id="5" w:name="_Toc463433160"/>
      <w:r w:rsidRPr="008E0224">
        <w:rPr>
          <w:lang w:val="es-ES_tradnl"/>
        </w:rPr>
        <w:t>Tendencias  del  sector</w:t>
      </w:r>
      <w:bookmarkEnd w:id="5"/>
    </w:p>
    <w:p w:rsidR="00D846E0" w:rsidRDefault="00D846E0" w:rsidP="00D846E0">
      <w:pPr>
        <w:pStyle w:val="ListParagraph"/>
        <w:rPr>
          <w:rFonts w:ascii="Times New Roman" w:hAnsi="Times New Roman"/>
          <w:sz w:val="22"/>
          <w:szCs w:val="22"/>
          <w:lang w:val="es-CR"/>
        </w:rPr>
      </w:pPr>
    </w:p>
    <w:p w:rsidR="00C43F2F" w:rsidRPr="00C43F2F" w:rsidRDefault="00C43F2F" w:rsidP="00C43F2F">
      <w:pPr>
        <w:numPr>
          <w:ilvl w:val="1"/>
          <w:numId w:val="9"/>
        </w:numPr>
        <w:jc w:val="both"/>
        <w:rPr>
          <w:rFonts w:ascii="Times New Roman" w:hAnsi="Times New Roman"/>
          <w:sz w:val="22"/>
          <w:szCs w:val="22"/>
          <w:lang w:val="es-AR" w:eastAsia="es-AR"/>
        </w:rPr>
      </w:pPr>
      <w:r w:rsidRPr="00C43F2F">
        <w:rPr>
          <w:rFonts w:ascii="Times New Roman" w:hAnsi="Times New Roman"/>
          <w:sz w:val="22"/>
          <w:szCs w:val="22"/>
          <w:lang w:val="es-AR" w:eastAsia="es-AR"/>
        </w:rPr>
        <w:t xml:space="preserve">Las cadenas agroalimentarias constituyen un pilar fundamental para sostener su crecimiento económico con generación de empleo y oportunidades de desarrollo distribuidas en el territorio. Durante los últimos años, factores macroeconómicos adversos (sobrevaloración de la moneda local y control de cambios), y políticas fiscales e impositivas regresivas </w:t>
      </w:r>
      <w:r>
        <w:rPr>
          <w:rFonts w:ascii="Times New Roman" w:hAnsi="Times New Roman"/>
          <w:sz w:val="22"/>
          <w:szCs w:val="22"/>
          <w:lang w:val="es-AR" w:eastAsia="es-AR"/>
        </w:rPr>
        <w:t>afectaron el</w:t>
      </w:r>
      <w:r w:rsidRPr="00C43F2F">
        <w:rPr>
          <w:rFonts w:ascii="Times New Roman" w:hAnsi="Times New Roman"/>
          <w:sz w:val="22"/>
          <w:szCs w:val="22"/>
          <w:lang w:val="es-AR" w:eastAsia="es-AR"/>
        </w:rPr>
        <w:t xml:space="preserve"> sector agropecuario/agroindustrial. Las exportaciones de los principales complejos productivos cayeron en volumen  y valor, tanto en comparación con los niveles previos como con respecto a otros países </w:t>
      </w:r>
      <w:r w:rsidRPr="00C43F2F">
        <w:rPr>
          <w:rFonts w:ascii="Times New Roman" w:hAnsi="Times New Roman"/>
          <w:sz w:val="22"/>
          <w:szCs w:val="22"/>
          <w:lang w:val="es-AR" w:eastAsia="es-AR"/>
        </w:rPr>
        <w:lastRenderedPageBreak/>
        <w:t>competidores de la región</w:t>
      </w:r>
      <w:r>
        <w:rPr>
          <w:rStyle w:val="FootnoteReference"/>
          <w:rFonts w:ascii="Times New Roman" w:hAnsi="Times New Roman"/>
          <w:sz w:val="22"/>
          <w:szCs w:val="22"/>
          <w:lang w:val="es-AR" w:eastAsia="es-AR"/>
        </w:rPr>
        <w:footnoteReference w:id="3"/>
      </w:r>
      <w:r w:rsidRPr="00C43F2F">
        <w:rPr>
          <w:rFonts w:ascii="Times New Roman" w:hAnsi="Times New Roman"/>
          <w:sz w:val="22"/>
          <w:szCs w:val="22"/>
          <w:lang w:val="es-AR" w:eastAsia="es-AR"/>
        </w:rPr>
        <w:t xml:space="preserve">. Este proceso, generó incertidumbre en productores y comercializadores,  con consecuencias negativas sobre la inversión  y generación de empleo sectorial. Pese a ese contexto adverso el sector acrecentó su relevancia como generador de divisas al país, pasando del 52% al 58% de las exportaciones totales entre 2008 y 2015.   </w:t>
      </w:r>
    </w:p>
    <w:p w:rsidR="00C43F2F" w:rsidRPr="00C43F2F" w:rsidRDefault="00B311D1" w:rsidP="00C43F2F">
      <w:pPr>
        <w:numPr>
          <w:ilvl w:val="1"/>
          <w:numId w:val="9"/>
        </w:numPr>
        <w:jc w:val="both"/>
        <w:rPr>
          <w:rFonts w:ascii="Times New Roman" w:hAnsi="Times New Roman"/>
          <w:sz w:val="22"/>
          <w:szCs w:val="22"/>
          <w:lang w:val="es-AR" w:eastAsia="es-AR"/>
        </w:rPr>
      </w:pPr>
      <w:r>
        <w:rPr>
          <w:rFonts w:ascii="Times New Roman" w:hAnsi="Times New Roman"/>
          <w:sz w:val="22"/>
          <w:szCs w:val="22"/>
          <w:lang w:val="es-AR" w:eastAsia="es-AR"/>
        </w:rPr>
        <w:t>L</w:t>
      </w:r>
      <w:r w:rsidR="00C43F2F" w:rsidRPr="00C43F2F">
        <w:rPr>
          <w:rFonts w:ascii="Times New Roman" w:hAnsi="Times New Roman"/>
          <w:sz w:val="22"/>
          <w:szCs w:val="22"/>
          <w:lang w:val="es-AR" w:eastAsia="es-AR"/>
        </w:rPr>
        <w:t xml:space="preserve">os cambios en las políticas macro y sectoriales impulsados desde fines de 2015  </w:t>
      </w:r>
      <w:r>
        <w:rPr>
          <w:rFonts w:ascii="Times New Roman" w:hAnsi="Times New Roman"/>
          <w:sz w:val="22"/>
          <w:szCs w:val="22"/>
          <w:lang w:val="es-AR" w:eastAsia="es-AR"/>
        </w:rPr>
        <w:t xml:space="preserve">presentan </w:t>
      </w:r>
      <w:r w:rsidR="00C43F2F" w:rsidRPr="00C43F2F">
        <w:rPr>
          <w:rFonts w:ascii="Times New Roman" w:hAnsi="Times New Roman"/>
          <w:sz w:val="22"/>
          <w:szCs w:val="22"/>
          <w:lang w:val="es-AR" w:eastAsia="es-AR"/>
        </w:rPr>
        <w:t>un futuro alentador para  la actividad agropecuaria. La unificación cambiaria, la eliminación o baja de derechos de exportación, y la eliminación de restricciones cuantitativas a la exportación son factores que permiten recuperar condiciones básicas de competitividad  y rentabilidad en el ámbito productivo. Estas  medidas orientadas a dinamizar la actividad e incrementar  los excedentes de exportación, permitirán</w:t>
      </w:r>
      <w:r>
        <w:rPr>
          <w:rFonts w:ascii="Times New Roman" w:hAnsi="Times New Roman"/>
          <w:sz w:val="22"/>
          <w:szCs w:val="22"/>
          <w:lang w:val="es-AR" w:eastAsia="es-AR"/>
        </w:rPr>
        <w:t xml:space="preserve"> </w:t>
      </w:r>
      <w:r w:rsidR="00C43F2F" w:rsidRPr="00C43F2F">
        <w:rPr>
          <w:rFonts w:ascii="Times New Roman" w:hAnsi="Times New Roman"/>
          <w:sz w:val="22"/>
          <w:szCs w:val="22"/>
          <w:lang w:val="es-AR" w:eastAsia="es-AR"/>
        </w:rPr>
        <w:t xml:space="preserve">crear empleo y atraer nuevas inversiones. El mundo demanda cantidades crecientes de alimentos, fibras y energía, </w:t>
      </w:r>
      <w:r>
        <w:rPr>
          <w:rFonts w:ascii="Times New Roman" w:hAnsi="Times New Roman"/>
          <w:sz w:val="22"/>
          <w:szCs w:val="22"/>
          <w:lang w:val="es-AR" w:eastAsia="es-AR"/>
        </w:rPr>
        <w:t>con</w:t>
      </w:r>
      <w:r w:rsidR="00C43F2F" w:rsidRPr="00C43F2F">
        <w:rPr>
          <w:rFonts w:ascii="Times New Roman" w:hAnsi="Times New Roman"/>
          <w:sz w:val="22"/>
          <w:szCs w:val="22"/>
          <w:lang w:val="es-AR" w:eastAsia="es-AR"/>
        </w:rPr>
        <w:t xml:space="preserve"> precios relativos </w:t>
      </w:r>
      <w:r>
        <w:rPr>
          <w:rFonts w:ascii="Times New Roman" w:hAnsi="Times New Roman"/>
          <w:sz w:val="22"/>
          <w:szCs w:val="22"/>
          <w:lang w:val="es-AR" w:eastAsia="es-AR"/>
        </w:rPr>
        <w:t xml:space="preserve">que </w:t>
      </w:r>
      <w:r w:rsidR="00C43F2F" w:rsidRPr="00C43F2F">
        <w:rPr>
          <w:rFonts w:ascii="Times New Roman" w:hAnsi="Times New Roman"/>
          <w:sz w:val="22"/>
          <w:szCs w:val="22"/>
          <w:lang w:val="es-AR" w:eastAsia="es-AR"/>
        </w:rPr>
        <w:t>ofrecen niveles aceptables de rentabilidad para gran parte de los agro</w:t>
      </w:r>
      <w:r w:rsidR="007D2FE0">
        <w:rPr>
          <w:rFonts w:ascii="Times New Roman" w:hAnsi="Times New Roman"/>
          <w:sz w:val="22"/>
          <w:szCs w:val="22"/>
          <w:lang w:val="es-AR" w:eastAsia="es-AR"/>
        </w:rPr>
        <w:t>-</w:t>
      </w:r>
      <w:r w:rsidR="00C43F2F" w:rsidRPr="00C43F2F">
        <w:rPr>
          <w:rFonts w:ascii="Times New Roman" w:hAnsi="Times New Roman"/>
          <w:sz w:val="22"/>
          <w:szCs w:val="22"/>
          <w:lang w:val="es-AR" w:eastAsia="es-AR"/>
        </w:rPr>
        <w:t>alimentos que produce Argentina.</w:t>
      </w:r>
    </w:p>
    <w:p w:rsidR="00C43F2F" w:rsidRPr="00C43F2F" w:rsidRDefault="00C43F2F" w:rsidP="00C43F2F">
      <w:pPr>
        <w:numPr>
          <w:ilvl w:val="1"/>
          <w:numId w:val="9"/>
        </w:numPr>
        <w:jc w:val="both"/>
        <w:rPr>
          <w:rFonts w:ascii="Times New Roman" w:hAnsi="Times New Roman"/>
          <w:sz w:val="22"/>
          <w:szCs w:val="22"/>
          <w:lang w:val="es-AR" w:eastAsia="es-AR"/>
        </w:rPr>
      </w:pPr>
      <w:r w:rsidRPr="00C43F2F">
        <w:rPr>
          <w:rFonts w:ascii="Times New Roman" w:hAnsi="Times New Roman"/>
          <w:sz w:val="22"/>
          <w:szCs w:val="22"/>
          <w:lang w:val="es-AR" w:eastAsia="es-AR"/>
        </w:rPr>
        <w:t>De acuerdo a an</w:t>
      </w:r>
      <w:r w:rsidR="00B311D1">
        <w:rPr>
          <w:rFonts w:ascii="Times New Roman" w:hAnsi="Times New Roman"/>
          <w:sz w:val="22"/>
          <w:szCs w:val="22"/>
          <w:lang w:val="es-AR" w:eastAsia="es-AR"/>
        </w:rPr>
        <w:t>á</w:t>
      </w:r>
      <w:r w:rsidRPr="00C43F2F">
        <w:rPr>
          <w:rFonts w:ascii="Times New Roman" w:hAnsi="Times New Roman"/>
          <w:sz w:val="22"/>
          <w:szCs w:val="22"/>
          <w:lang w:val="es-AR" w:eastAsia="es-AR"/>
        </w:rPr>
        <w:t>lis</w:t>
      </w:r>
      <w:r w:rsidR="00B311D1">
        <w:rPr>
          <w:rFonts w:ascii="Times New Roman" w:hAnsi="Times New Roman"/>
          <w:sz w:val="22"/>
          <w:szCs w:val="22"/>
          <w:lang w:val="es-AR" w:eastAsia="es-AR"/>
        </w:rPr>
        <w:t>is</w:t>
      </w:r>
      <w:r w:rsidRPr="00C43F2F">
        <w:rPr>
          <w:rFonts w:ascii="Times New Roman" w:hAnsi="Times New Roman"/>
          <w:sz w:val="22"/>
          <w:szCs w:val="22"/>
          <w:lang w:val="es-AR" w:eastAsia="es-AR"/>
        </w:rPr>
        <w:t xml:space="preserve"> vinculados al sector (Bolsa de Comercio, 2016), las áreas sembradas de los principales cultivos sufrirán cambios acordes con los estímulos introducidos por el nuevo gobierno. El trigo aumentaría  a 5,5 millones de hectáreas (cerca de un 50% considerando dos campañas); el maíz cerca de un 30% llegando  a 3,7 millones de hectáreas; el girasol entre un 20% y un 30% (entre 1,7 y 1,9 millones de hectáreas) y la soja se reducirá aproximadamente en un millón de hectáreas. Estas cifras pueden ser aún más optimistas considerando el impacto en las economías regionales en su conjunto</w:t>
      </w:r>
      <w:r w:rsidR="00B311D1">
        <w:rPr>
          <w:rFonts w:ascii="Times New Roman" w:hAnsi="Times New Roman"/>
          <w:sz w:val="22"/>
          <w:szCs w:val="22"/>
          <w:lang w:val="es-AR" w:eastAsia="es-AR"/>
        </w:rPr>
        <w:t xml:space="preserve">. </w:t>
      </w:r>
      <w:r w:rsidRPr="00C43F2F">
        <w:rPr>
          <w:rFonts w:ascii="Times New Roman" w:hAnsi="Times New Roman"/>
          <w:sz w:val="22"/>
          <w:szCs w:val="22"/>
          <w:lang w:val="es-AR" w:eastAsia="es-AR"/>
        </w:rPr>
        <w:t xml:space="preserve">En esta línea, el INDEC informó  que en el primer cuatrimestre del año las exportaciones totalizaron USD 17.159 millones, de los cuales 66,7% (U$S 11.449 Millones) provinieron del  sector, ya sea en forma de productos primarios sin procesar como por manufacturas de origen agropecuario. </w:t>
      </w:r>
    </w:p>
    <w:p w:rsidR="008745A5" w:rsidRPr="008745A5" w:rsidRDefault="00C43F2F" w:rsidP="00C43F2F">
      <w:pPr>
        <w:numPr>
          <w:ilvl w:val="1"/>
          <w:numId w:val="9"/>
        </w:numPr>
        <w:tabs>
          <w:tab w:val="num" w:pos="958"/>
        </w:tabs>
        <w:jc w:val="both"/>
        <w:rPr>
          <w:rFonts w:ascii="Times New Roman" w:hAnsi="Times New Roman"/>
          <w:bCs/>
          <w:sz w:val="22"/>
          <w:lang w:val="es-ES"/>
        </w:rPr>
      </w:pPr>
      <w:r w:rsidRPr="00C43F2F">
        <w:rPr>
          <w:rFonts w:ascii="Times New Roman" w:hAnsi="Times New Roman"/>
          <w:sz w:val="22"/>
          <w:szCs w:val="22"/>
          <w:lang w:val="es-AR" w:eastAsia="es-AR"/>
        </w:rPr>
        <w:t>Considerando que el sector agroalimentario argentino cuenta con la capacidad de alimentar cerca de 400 de millones de consumidores, resulta estratégico desarrollar todo el potencial existente optimizando el empleo  de los recursos naturales y genéticos, la investigación, semillas, insumos, maquinarias y recursos humanos con que cuenta el país, que lo hace plenamente competitivo para ofrecer productos de calidad en base a tecnología de punta. La cifra proyectada del valor futuro de las exportaciones podría ser  más significativa considerando que parte del espacio que hoy ocupan productos primarios puede ser reemplazado en el mediano plazo por otros con valor agregado.  Esta situación requiere enfrentar restricciones  estructurales que conducen a los siguientes desafíos: (i)  La reconversión y modernización de la  infraestructura que permita el manejo ágil y eficiente en puertos y rutas,  (ii) El fortalecimiento de las instituciones que consolide un marco de previsibilidad y permanencia de las políticas y (iii) La búsqueda de estándares de máxima calidad en las cadenas productivas de alimentos para colocar la producción en los mercados más exigentes.</w:t>
      </w:r>
    </w:p>
    <w:p w:rsidR="00F83D36" w:rsidRPr="008745A5" w:rsidRDefault="00F83D36" w:rsidP="008745A5">
      <w:pPr>
        <w:tabs>
          <w:tab w:val="num" w:pos="958"/>
        </w:tabs>
        <w:ind w:left="718"/>
        <w:jc w:val="both"/>
        <w:rPr>
          <w:rFonts w:ascii="Times New Roman" w:hAnsi="Times New Roman"/>
          <w:bCs/>
          <w:sz w:val="22"/>
          <w:lang w:val="es-ES"/>
        </w:rPr>
      </w:pPr>
    </w:p>
    <w:p w:rsidR="00797756" w:rsidRDefault="00797756" w:rsidP="00797756">
      <w:pPr>
        <w:autoSpaceDE w:val="0"/>
        <w:autoSpaceDN w:val="0"/>
        <w:adjustRightInd w:val="0"/>
        <w:jc w:val="both"/>
        <w:rPr>
          <w:rFonts w:ascii="Times New Roman" w:hAnsi="Times New Roman"/>
          <w:sz w:val="22"/>
          <w:szCs w:val="22"/>
          <w:lang w:val="es-AR" w:eastAsia="es-AR"/>
        </w:rPr>
      </w:pPr>
    </w:p>
    <w:p w:rsidR="00A575D0" w:rsidRDefault="00A575D0" w:rsidP="00A575D0">
      <w:pPr>
        <w:rPr>
          <w:rFonts w:ascii="Times New Roman" w:hAnsi="Times New Roman"/>
          <w:sz w:val="22"/>
          <w:szCs w:val="22"/>
          <w:lang w:val="es-ES_tradnl"/>
        </w:rPr>
      </w:pPr>
    </w:p>
    <w:p w:rsidR="00A575D0" w:rsidRDefault="00A575D0" w:rsidP="00A575D0">
      <w:pPr>
        <w:rPr>
          <w:rFonts w:ascii="Times New Roman" w:hAnsi="Times New Roman"/>
          <w:sz w:val="22"/>
          <w:szCs w:val="22"/>
          <w:lang w:val="es-ES_tradnl"/>
        </w:rPr>
      </w:pPr>
    </w:p>
    <w:p w:rsidR="00920B3C" w:rsidRPr="00920B3C" w:rsidRDefault="00920B3C" w:rsidP="000D1C40">
      <w:pPr>
        <w:pStyle w:val="ListParagraph"/>
        <w:keepNext/>
        <w:numPr>
          <w:ilvl w:val="0"/>
          <w:numId w:val="8"/>
        </w:numPr>
        <w:outlineLvl w:val="1"/>
        <w:rPr>
          <w:rFonts w:ascii="Times New Roman" w:hAnsi="Times New Roman"/>
          <w:bCs/>
          <w:i/>
          <w:iCs/>
          <w:vanish/>
          <w:sz w:val="22"/>
          <w:szCs w:val="22"/>
          <w:lang w:val="es-ES_tradnl"/>
        </w:rPr>
      </w:pPr>
      <w:bookmarkStart w:id="6" w:name="_Toc432069947"/>
      <w:bookmarkStart w:id="7" w:name="_Toc432069994"/>
      <w:bookmarkStart w:id="8" w:name="_Toc433296691"/>
      <w:bookmarkStart w:id="9" w:name="_Toc433297024"/>
      <w:bookmarkStart w:id="10" w:name="_Toc433634305"/>
      <w:bookmarkStart w:id="11" w:name="_Toc434242644"/>
      <w:bookmarkStart w:id="12" w:name="_Toc434341849"/>
      <w:bookmarkStart w:id="13" w:name="_Toc434486111"/>
      <w:bookmarkStart w:id="14" w:name="_Toc434504828"/>
      <w:bookmarkStart w:id="15" w:name="_Toc434504889"/>
      <w:bookmarkStart w:id="16" w:name="_Toc434598914"/>
      <w:bookmarkStart w:id="17" w:name="_Toc434598975"/>
      <w:bookmarkStart w:id="18" w:name="_Toc434599152"/>
      <w:bookmarkStart w:id="19" w:name="_Toc434599205"/>
      <w:bookmarkStart w:id="20" w:name="_Toc434657449"/>
      <w:bookmarkStart w:id="21" w:name="_Toc434786259"/>
      <w:bookmarkStart w:id="22" w:name="_Toc434855872"/>
      <w:bookmarkStart w:id="23" w:name="_Toc434855925"/>
      <w:bookmarkStart w:id="24" w:name="_Toc435624426"/>
      <w:bookmarkStart w:id="25" w:name="_Toc435896175"/>
      <w:bookmarkStart w:id="26" w:name="_Toc436033788"/>
      <w:bookmarkStart w:id="27" w:name="_Toc438118873"/>
      <w:bookmarkStart w:id="28" w:name="_Toc438146123"/>
      <w:bookmarkStart w:id="29" w:name="_Toc438146204"/>
      <w:bookmarkStart w:id="30" w:name="_Toc438146255"/>
      <w:bookmarkStart w:id="31" w:name="_Toc453344339"/>
      <w:bookmarkStart w:id="32" w:name="_Toc453344506"/>
      <w:bookmarkStart w:id="33" w:name="_Toc453345748"/>
      <w:bookmarkStart w:id="34" w:name="_Toc453348977"/>
      <w:bookmarkStart w:id="35" w:name="_Toc453349440"/>
      <w:bookmarkStart w:id="36" w:name="_Toc453349749"/>
      <w:bookmarkStart w:id="37" w:name="_Toc453349972"/>
      <w:bookmarkStart w:id="38" w:name="_Toc453350435"/>
      <w:bookmarkStart w:id="39" w:name="_Toc453350538"/>
      <w:bookmarkStart w:id="40" w:name="_Toc453350589"/>
      <w:bookmarkStart w:id="41" w:name="_Toc454556666"/>
      <w:bookmarkStart w:id="42" w:name="_Toc454556719"/>
      <w:bookmarkStart w:id="43" w:name="_Toc454956867"/>
      <w:bookmarkStart w:id="44" w:name="_Toc454978106"/>
      <w:bookmarkStart w:id="45" w:name="_Toc458137741"/>
      <w:bookmarkStart w:id="46" w:name="_Toc458137793"/>
      <w:bookmarkStart w:id="47" w:name="_Toc458257611"/>
      <w:bookmarkStart w:id="48" w:name="_Toc458259254"/>
      <w:bookmarkStart w:id="49" w:name="_Toc458329301"/>
      <w:bookmarkStart w:id="50" w:name="_Toc458329377"/>
      <w:bookmarkStart w:id="51" w:name="_Toc459620358"/>
      <w:bookmarkStart w:id="52" w:name="_Toc459718986"/>
      <w:bookmarkStart w:id="53" w:name="_Toc459731070"/>
      <w:bookmarkStart w:id="54" w:name="_Toc459731113"/>
      <w:bookmarkStart w:id="55" w:name="_Toc459797117"/>
      <w:bookmarkStart w:id="56" w:name="_Toc459797304"/>
      <w:bookmarkStart w:id="57" w:name="_Toc459797486"/>
      <w:bookmarkStart w:id="58" w:name="_Toc459797533"/>
      <w:bookmarkStart w:id="59" w:name="_Toc460930362"/>
      <w:bookmarkStart w:id="60" w:name="_Toc460937948"/>
      <w:bookmarkStart w:id="61" w:name="_Toc461183768"/>
      <w:bookmarkStart w:id="62" w:name="_Toc461190088"/>
      <w:bookmarkStart w:id="63" w:name="_Toc461211552"/>
      <w:bookmarkStart w:id="64" w:name="_Toc461212412"/>
      <w:bookmarkStart w:id="65" w:name="_Toc461443277"/>
      <w:bookmarkStart w:id="66" w:name="_Toc461489636"/>
      <w:bookmarkStart w:id="67" w:name="_Toc461552916"/>
      <w:bookmarkStart w:id="68" w:name="_Toc463431873"/>
      <w:bookmarkStart w:id="69" w:name="_Toc46343316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20B3C" w:rsidRPr="00920B3C" w:rsidRDefault="00920B3C" w:rsidP="000D1C40">
      <w:pPr>
        <w:pStyle w:val="ListParagraph"/>
        <w:keepNext/>
        <w:numPr>
          <w:ilvl w:val="0"/>
          <w:numId w:val="8"/>
        </w:numPr>
        <w:outlineLvl w:val="1"/>
        <w:rPr>
          <w:rFonts w:ascii="Times New Roman" w:hAnsi="Times New Roman"/>
          <w:bCs/>
          <w:i/>
          <w:iCs/>
          <w:vanish/>
          <w:sz w:val="22"/>
          <w:szCs w:val="22"/>
          <w:lang w:val="es-ES_tradnl"/>
        </w:rPr>
      </w:pPr>
      <w:bookmarkStart w:id="70" w:name="_Toc432069948"/>
      <w:bookmarkStart w:id="71" w:name="_Toc432069995"/>
      <w:bookmarkStart w:id="72" w:name="_Toc433296692"/>
      <w:bookmarkStart w:id="73" w:name="_Toc433297025"/>
      <w:bookmarkStart w:id="74" w:name="_Toc433634306"/>
      <w:bookmarkStart w:id="75" w:name="_Toc434242645"/>
      <w:bookmarkStart w:id="76" w:name="_Toc434341850"/>
      <w:bookmarkStart w:id="77" w:name="_Toc434486112"/>
      <w:bookmarkStart w:id="78" w:name="_Toc434504829"/>
      <w:bookmarkStart w:id="79" w:name="_Toc434504890"/>
      <w:bookmarkStart w:id="80" w:name="_Toc434598915"/>
      <w:bookmarkStart w:id="81" w:name="_Toc434598976"/>
      <w:bookmarkStart w:id="82" w:name="_Toc434599153"/>
      <w:bookmarkStart w:id="83" w:name="_Toc434599206"/>
      <w:bookmarkStart w:id="84" w:name="_Toc434657450"/>
      <w:bookmarkStart w:id="85" w:name="_Toc434786260"/>
      <w:bookmarkStart w:id="86" w:name="_Toc434855873"/>
      <w:bookmarkStart w:id="87" w:name="_Toc434855926"/>
      <w:bookmarkStart w:id="88" w:name="_Toc435624427"/>
      <w:bookmarkStart w:id="89" w:name="_Toc435896176"/>
      <w:bookmarkStart w:id="90" w:name="_Toc436033789"/>
      <w:bookmarkStart w:id="91" w:name="_Toc438118874"/>
      <w:bookmarkStart w:id="92" w:name="_Toc438146124"/>
      <w:bookmarkStart w:id="93" w:name="_Toc438146205"/>
      <w:bookmarkStart w:id="94" w:name="_Toc438146256"/>
      <w:bookmarkStart w:id="95" w:name="_Toc453344340"/>
      <w:bookmarkStart w:id="96" w:name="_Toc453344507"/>
      <w:bookmarkStart w:id="97" w:name="_Toc453345749"/>
      <w:bookmarkStart w:id="98" w:name="_Toc453348978"/>
      <w:bookmarkStart w:id="99" w:name="_Toc453349441"/>
      <w:bookmarkStart w:id="100" w:name="_Toc453349750"/>
      <w:bookmarkStart w:id="101" w:name="_Toc453349973"/>
      <w:bookmarkStart w:id="102" w:name="_Toc453350436"/>
      <w:bookmarkStart w:id="103" w:name="_Toc453350539"/>
      <w:bookmarkStart w:id="104" w:name="_Toc453350590"/>
      <w:bookmarkStart w:id="105" w:name="_Toc454556667"/>
      <w:bookmarkStart w:id="106" w:name="_Toc454556720"/>
      <w:bookmarkStart w:id="107" w:name="_Toc454956868"/>
      <w:bookmarkStart w:id="108" w:name="_Toc454978107"/>
      <w:bookmarkStart w:id="109" w:name="_Toc458137742"/>
      <w:bookmarkStart w:id="110" w:name="_Toc458137794"/>
      <w:bookmarkStart w:id="111" w:name="_Toc458257612"/>
      <w:bookmarkStart w:id="112" w:name="_Toc458259255"/>
      <w:bookmarkStart w:id="113" w:name="_Toc458329302"/>
      <w:bookmarkStart w:id="114" w:name="_Toc458329378"/>
      <w:bookmarkStart w:id="115" w:name="_Toc459620359"/>
      <w:bookmarkStart w:id="116" w:name="_Toc459718987"/>
      <w:bookmarkStart w:id="117" w:name="_Toc459731071"/>
      <w:bookmarkStart w:id="118" w:name="_Toc459731114"/>
      <w:bookmarkStart w:id="119" w:name="_Toc459797118"/>
      <w:bookmarkStart w:id="120" w:name="_Toc459797305"/>
      <w:bookmarkStart w:id="121" w:name="_Toc459797487"/>
      <w:bookmarkStart w:id="122" w:name="_Toc459797534"/>
      <w:bookmarkStart w:id="123" w:name="_Toc460930363"/>
      <w:bookmarkStart w:id="124" w:name="_Toc460937949"/>
      <w:bookmarkStart w:id="125" w:name="_Toc461183769"/>
      <w:bookmarkStart w:id="126" w:name="_Toc461190089"/>
      <w:bookmarkStart w:id="127" w:name="_Toc461211553"/>
      <w:bookmarkStart w:id="128" w:name="_Toc461212413"/>
      <w:bookmarkStart w:id="129" w:name="_Toc461443278"/>
      <w:bookmarkStart w:id="130" w:name="_Toc461489637"/>
      <w:bookmarkStart w:id="131" w:name="_Toc461552917"/>
      <w:bookmarkStart w:id="132" w:name="_Toc463431874"/>
      <w:bookmarkStart w:id="133" w:name="_Toc46343316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920B3C" w:rsidRPr="00920B3C" w:rsidRDefault="00920B3C" w:rsidP="000D1C40">
      <w:pPr>
        <w:pStyle w:val="ListParagraph"/>
        <w:keepNext/>
        <w:numPr>
          <w:ilvl w:val="0"/>
          <w:numId w:val="8"/>
        </w:numPr>
        <w:outlineLvl w:val="1"/>
        <w:rPr>
          <w:rFonts w:ascii="Times New Roman" w:hAnsi="Times New Roman"/>
          <w:bCs/>
          <w:i/>
          <w:iCs/>
          <w:vanish/>
          <w:sz w:val="22"/>
          <w:szCs w:val="22"/>
          <w:lang w:val="es-ES_tradnl"/>
        </w:rPr>
      </w:pPr>
      <w:bookmarkStart w:id="134" w:name="_Toc432069949"/>
      <w:bookmarkStart w:id="135" w:name="_Toc432069996"/>
      <w:bookmarkStart w:id="136" w:name="_Toc433296693"/>
      <w:bookmarkStart w:id="137" w:name="_Toc433297026"/>
      <w:bookmarkStart w:id="138" w:name="_Toc433634307"/>
      <w:bookmarkStart w:id="139" w:name="_Toc434242646"/>
      <w:bookmarkStart w:id="140" w:name="_Toc434341851"/>
      <w:bookmarkStart w:id="141" w:name="_Toc434486113"/>
      <w:bookmarkStart w:id="142" w:name="_Toc434504830"/>
      <w:bookmarkStart w:id="143" w:name="_Toc434504891"/>
      <w:bookmarkStart w:id="144" w:name="_Toc434598916"/>
      <w:bookmarkStart w:id="145" w:name="_Toc434598977"/>
      <w:bookmarkStart w:id="146" w:name="_Toc434599154"/>
      <w:bookmarkStart w:id="147" w:name="_Toc434599207"/>
      <w:bookmarkStart w:id="148" w:name="_Toc434657451"/>
      <w:bookmarkStart w:id="149" w:name="_Toc434786261"/>
      <w:bookmarkStart w:id="150" w:name="_Toc434855874"/>
      <w:bookmarkStart w:id="151" w:name="_Toc434855927"/>
      <w:bookmarkStart w:id="152" w:name="_Toc435624428"/>
      <w:bookmarkStart w:id="153" w:name="_Toc435896177"/>
      <w:bookmarkStart w:id="154" w:name="_Toc436033790"/>
      <w:bookmarkStart w:id="155" w:name="_Toc438118875"/>
      <w:bookmarkStart w:id="156" w:name="_Toc438146125"/>
      <w:bookmarkStart w:id="157" w:name="_Toc438146206"/>
      <w:bookmarkStart w:id="158" w:name="_Toc438146257"/>
      <w:bookmarkStart w:id="159" w:name="_Toc453344341"/>
      <w:bookmarkStart w:id="160" w:name="_Toc453344508"/>
      <w:bookmarkStart w:id="161" w:name="_Toc453345750"/>
      <w:bookmarkStart w:id="162" w:name="_Toc453348979"/>
      <w:bookmarkStart w:id="163" w:name="_Toc453349442"/>
      <w:bookmarkStart w:id="164" w:name="_Toc453349751"/>
      <w:bookmarkStart w:id="165" w:name="_Toc453349974"/>
      <w:bookmarkStart w:id="166" w:name="_Toc453350437"/>
      <w:bookmarkStart w:id="167" w:name="_Toc453350540"/>
      <w:bookmarkStart w:id="168" w:name="_Toc453350591"/>
      <w:bookmarkStart w:id="169" w:name="_Toc454556668"/>
      <w:bookmarkStart w:id="170" w:name="_Toc454556721"/>
      <w:bookmarkStart w:id="171" w:name="_Toc454956869"/>
      <w:bookmarkStart w:id="172" w:name="_Toc454978108"/>
      <w:bookmarkStart w:id="173" w:name="_Toc458137743"/>
      <w:bookmarkStart w:id="174" w:name="_Toc458137795"/>
      <w:bookmarkStart w:id="175" w:name="_Toc458257613"/>
      <w:bookmarkStart w:id="176" w:name="_Toc458259256"/>
      <w:bookmarkStart w:id="177" w:name="_Toc458329303"/>
      <w:bookmarkStart w:id="178" w:name="_Toc458329379"/>
      <w:bookmarkStart w:id="179" w:name="_Toc459620360"/>
      <w:bookmarkStart w:id="180" w:name="_Toc459718988"/>
      <w:bookmarkStart w:id="181" w:name="_Toc459731072"/>
      <w:bookmarkStart w:id="182" w:name="_Toc459731115"/>
      <w:bookmarkStart w:id="183" w:name="_Toc459797119"/>
      <w:bookmarkStart w:id="184" w:name="_Toc459797306"/>
      <w:bookmarkStart w:id="185" w:name="_Toc459797488"/>
      <w:bookmarkStart w:id="186" w:name="_Toc459797535"/>
      <w:bookmarkStart w:id="187" w:name="_Toc460930364"/>
      <w:bookmarkStart w:id="188" w:name="_Toc460937950"/>
      <w:bookmarkStart w:id="189" w:name="_Toc461183770"/>
      <w:bookmarkStart w:id="190" w:name="_Toc461190090"/>
      <w:bookmarkStart w:id="191" w:name="_Toc461211554"/>
      <w:bookmarkStart w:id="192" w:name="_Toc461212414"/>
      <w:bookmarkStart w:id="193" w:name="_Toc461443279"/>
      <w:bookmarkStart w:id="194" w:name="_Toc461489638"/>
      <w:bookmarkStart w:id="195" w:name="_Toc461552918"/>
      <w:bookmarkStart w:id="196" w:name="_Toc463431875"/>
      <w:bookmarkStart w:id="197" w:name="_Toc46343316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34432F" w:rsidRDefault="0034432F" w:rsidP="00A857B8">
      <w:pPr>
        <w:jc w:val="both"/>
        <w:rPr>
          <w:rFonts w:ascii="Times New Roman" w:hAnsi="Times New Roman"/>
          <w:i/>
          <w:sz w:val="22"/>
          <w:szCs w:val="22"/>
          <w:lang w:val="es-ES_tradnl"/>
        </w:rPr>
      </w:pPr>
    </w:p>
    <w:p w:rsidR="00386558" w:rsidRPr="00D15EEC" w:rsidRDefault="00386558" w:rsidP="00D846E0">
      <w:pPr>
        <w:tabs>
          <w:tab w:val="num" w:pos="958"/>
        </w:tabs>
        <w:ind w:left="718"/>
        <w:jc w:val="both"/>
        <w:rPr>
          <w:rFonts w:ascii="Times New Roman" w:hAnsi="Times New Roman"/>
          <w:sz w:val="22"/>
          <w:szCs w:val="22"/>
          <w:lang w:val="es-CR"/>
        </w:rPr>
      </w:pPr>
    </w:p>
    <w:p w:rsidR="0031378A" w:rsidRDefault="0031378A">
      <w:pPr>
        <w:rPr>
          <w:rStyle w:val="Heading1Char"/>
          <w:rFonts w:ascii="Times New Roman" w:hAnsi="Times New Roman"/>
        </w:rPr>
      </w:pPr>
    </w:p>
    <w:p w:rsidR="00A575D0" w:rsidRDefault="00A575D0" w:rsidP="00176B1D">
      <w:pPr>
        <w:jc w:val="both"/>
      </w:pPr>
      <w:bookmarkStart w:id="198" w:name="_Toc463433164"/>
      <w:r w:rsidRPr="00176B1D">
        <w:rPr>
          <w:rStyle w:val="Heading1Char"/>
          <w:rFonts w:ascii="Times New Roman" w:hAnsi="Times New Roman"/>
        </w:rPr>
        <w:t>PARTE 2- EVALUACIÓN ECONÓMICA.</w:t>
      </w:r>
      <w:bookmarkEnd w:id="198"/>
    </w:p>
    <w:p w:rsidR="00A575D0" w:rsidRPr="00C630C4" w:rsidRDefault="00A575D0" w:rsidP="00A575D0">
      <w:pPr>
        <w:rPr>
          <w:rFonts w:ascii="Times New Roman" w:hAnsi="Times New Roman"/>
          <w:sz w:val="22"/>
          <w:szCs w:val="22"/>
          <w:lang w:val="es-ES_tradnl"/>
        </w:rPr>
      </w:pPr>
      <w:r w:rsidRPr="00C630C4">
        <w:rPr>
          <w:rFonts w:ascii="Times New Roman" w:hAnsi="Times New Roman"/>
          <w:sz w:val="22"/>
          <w:szCs w:val="22"/>
          <w:lang w:val="es-ES_tradnl"/>
        </w:rPr>
        <w:tab/>
      </w:r>
    </w:p>
    <w:p w:rsidR="00A575D0" w:rsidRPr="00C630C4" w:rsidRDefault="00A575D0" w:rsidP="008745A5">
      <w:pPr>
        <w:pStyle w:val="Heading1"/>
        <w:numPr>
          <w:ilvl w:val="0"/>
          <w:numId w:val="10"/>
        </w:numPr>
        <w:jc w:val="left"/>
      </w:pPr>
      <w:bookmarkStart w:id="199" w:name="_Toc463433165"/>
      <w:r w:rsidRPr="00C630C4">
        <w:t>METODOLOGÍA</w:t>
      </w:r>
      <w:bookmarkEnd w:id="199"/>
      <w:r w:rsidRPr="00C630C4">
        <w:tab/>
      </w:r>
    </w:p>
    <w:p w:rsidR="009D1727" w:rsidRPr="009D1727" w:rsidRDefault="009D1727" w:rsidP="000D1C40">
      <w:pPr>
        <w:pStyle w:val="ListParagraph"/>
        <w:keepNext/>
        <w:numPr>
          <w:ilvl w:val="0"/>
          <w:numId w:val="8"/>
        </w:numPr>
        <w:outlineLvl w:val="1"/>
        <w:rPr>
          <w:rFonts w:ascii="Times New Roman" w:hAnsi="Times New Roman"/>
          <w:bCs/>
          <w:i/>
          <w:iCs/>
          <w:vanish/>
          <w:sz w:val="22"/>
          <w:szCs w:val="22"/>
          <w:lang w:val="es-ES_tradnl"/>
        </w:rPr>
      </w:pPr>
      <w:bookmarkStart w:id="200" w:name="_Toc430710614"/>
      <w:bookmarkStart w:id="201" w:name="_Toc430710669"/>
      <w:bookmarkStart w:id="202" w:name="_Toc430710716"/>
      <w:bookmarkStart w:id="203" w:name="_Toc430711435"/>
      <w:bookmarkStart w:id="204" w:name="_Toc431899214"/>
      <w:bookmarkStart w:id="205" w:name="_Toc431899352"/>
      <w:bookmarkStart w:id="206" w:name="_Toc432069749"/>
      <w:bookmarkStart w:id="207" w:name="_Toc432069799"/>
      <w:bookmarkStart w:id="208" w:name="_Toc432069865"/>
      <w:bookmarkStart w:id="209" w:name="_Toc432069961"/>
      <w:bookmarkStart w:id="210" w:name="_Toc432070005"/>
      <w:bookmarkStart w:id="211" w:name="_Toc433296702"/>
      <w:bookmarkStart w:id="212" w:name="_Toc433297035"/>
      <w:bookmarkStart w:id="213" w:name="_Toc433634316"/>
      <w:bookmarkStart w:id="214" w:name="_Toc434242655"/>
      <w:bookmarkStart w:id="215" w:name="_Toc434341860"/>
      <w:bookmarkStart w:id="216" w:name="_Toc434486122"/>
      <w:bookmarkStart w:id="217" w:name="_Toc434504839"/>
      <w:bookmarkStart w:id="218" w:name="_Toc434504900"/>
      <w:bookmarkStart w:id="219" w:name="_Toc434598925"/>
      <w:bookmarkStart w:id="220" w:name="_Toc434598986"/>
      <w:bookmarkStart w:id="221" w:name="_Toc434599163"/>
      <w:bookmarkStart w:id="222" w:name="_Toc434599216"/>
      <w:bookmarkStart w:id="223" w:name="_Toc434657460"/>
      <w:bookmarkStart w:id="224" w:name="_Toc434786270"/>
      <w:bookmarkStart w:id="225" w:name="_Toc434855883"/>
      <w:bookmarkStart w:id="226" w:name="_Toc434855936"/>
      <w:bookmarkStart w:id="227" w:name="_Toc435624437"/>
      <w:bookmarkStart w:id="228" w:name="_Toc435896186"/>
      <w:bookmarkStart w:id="229" w:name="_Toc436033799"/>
      <w:bookmarkStart w:id="230" w:name="_Toc438118884"/>
      <w:bookmarkStart w:id="231" w:name="_Toc438146134"/>
      <w:bookmarkStart w:id="232" w:name="_Toc438146215"/>
      <w:bookmarkStart w:id="233" w:name="_Toc438146266"/>
      <w:bookmarkStart w:id="234" w:name="_Toc453344350"/>
      <w:bookmarkStart w:id="235" w:name="_Toc453344517"/>
      <w:bookmarkStart w:id="236" w:name="_Toc453345754"/>
      <w:bookmarkStart w:id="237" w:name="_Toc453348982"/>
      <w:bookmarkStart w:id="238" w:name="_Toc453349445"/>
      <w:bookmarkStart w:id="239" w:name="_Toc453349754"/>
      <w:bookmarkStart w:id="240" w:name="_Toc453349977"/>
      <w:bookmarkStart w:id="241" w:name="_Toc453350440"/>
      <w:bookmarkStart w:id="242" w:name="_Toc453350543"/>
      <w:bookmarkStart w:id="243" w:name="_Toc453350594"/>
      <w:bookmarkStart w:id="244" w:name="_Toc454556671"/>
      <w:bookmarkStart w:id="245" w:name="_Toc454556724"/>
      <w:bookmarkStart w:id="246" w:name="_Toc454956872"/>
      <w:bookmarkStart w:id="247" w:name="_Toc454978111"/>
      <w:bookmarkStart w:id="248" w:name="_Toc458137746"/>
      <w:bookmarkStart w:id="249" w:name="_Toc458137798"/>
      <w:bookmarkStart w:id="250" w:name="_Toc458257616"/>
      <w:bookmarkStart w:id="251" w:name="_Toc458259259"/>
      <w:bookmarkStart w:id="252" w:name="_Toc458329306"/>
      <w:bookmarkStart w:id="253" w:name="_Toc458329382"/>
      <w:bookmarkStart w:id="254" w:name="_Toc459620363"/>
      <w:bookmarkStart w:id="255" w:name="_Toc459718991"/>
      <w:bookmarkStart w:id="256" w:name="_Toc459731075"/>
      <w:bookmarkStart w:id="257" w:name="_Toc459731118"/>
      <w:bookmarkStart w:id="258" w:name="_Toc459797122"/>
      <w:bookmarkStart w:id="259" w:name="_Toc459797309"/>
      <w:bookmarkStart w:id="260" w:name="_Toc459797491"/>
      <w:bookmarkStart w:id="261" w:name="_Toc459797538"/>
      <w:bookmarkStart w:id="262" w:name="_Toc460930367"/>
      <w:bookmarkStart w:id="263" w:name="_Toc460937953"/>
      <w:bookmarkStart w:id="264" w:name="_Toc461183773"/>
      <w:bookmarkStart w:id="265" w:name="_Toc461190093"/>
      <w:bookmarkStart w:id="266" w:name="_Toc461211557"/>
      <w:bookmarkStart w:id="267" w:name="_Toc461212417"/>
      <w:bookmarkStart w:id="268" w:name="_Toc461443282"/>
      <w:bookmarkStart w:id="269" w:name="_Toc461489641"/>
      <w:bookmarkStart w:id="270" w:name="_Toc461552921"/>
      <w:bookmarkStart w:id="271" w:name="_Toc463431878"/>
      <w:bookmarkStart w:id="272" w:name="_Toc463433166"/>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D846E0" w:rsidRDefault="00D846E0" w:rsidP="00D15EEC">
      <w:pPr>
        <w:pStyle w:val="Heading3"/>
        <w:rPr>
          <w:lang w:val="es-ES_tradnl"/>
        </w:rPr>
      </w:pPr>
      <w:bookmarkStart w:id="273" w:name="_Toc463433167"/>
      <w:bookmarkStart w:id="274" w:name="_Toc296036110"/>
      <w:r>
        <w:rPr>
          <w:lang w:val="es-ES_tradnl"/>
        </w:rPr>
        <w:t>Perfil del PROSAP</w:t>
      </w:r>
      <w:bookmarkEnd w:id="273"/>
    </w:p>
    <w:p w:rsidR="000C4EE5" w:rsidRPr="000C4EE5" w:rsidRDefault="000C4EE5" w:rsidP="000C4EE5">
      <w:pPr>
        <w:pStyle w:val="ListParagraph"/>
        <w:numPr>
          <w:ilvl w:val="0"/>
          <w:numId w:val="9"/>
        </w:numPr>
        <w:jc w:val="both"/>
        <w:rPr>
          <w:rFonts w:ascii="Times New Roman" w:hAnsi="Times New Roman"/>
          <w:bCs/>
          <w:vanish/>
          <w:sz w:val="22"/>
          <w:lang w:val="es-AR"/>
        </w:rPr>
      </w:pPr>
    </w:p>
    <w:p w:rsidR="003467D6" w:rsidRPr="003467D6" w:rsidRDefault="000C4EE5" w:rsidP="003467D6">
      <w:pPr>
        <w:numPr>
          <w:ilvl w:val="1"/>
          <w:numId w:val="9"/>
        </w:numPr>
        <w:jc w:val="both"/>
        <w:rPr>
          <w:rFonts w:ascii="Times New Roman" w:hAnsi="Times New Roman"/>
          <w:bCs/>
          <w:sz w:val="22"/>
          <w:lang w:val="es-AR"/>
        </w:rPr>
      </w:pPr>
      <w:r w:rsidRPr="000C4EE5">
        <w:rPr>
          <w:rFonts w:ascii="Times New Roman" w:hAnsi="Times New Roman"/>
          <w:bCs/>
          <w:sz w:val="22"/>
          <w:lang w:val="es-AR"/>
        </w:rPr>
        <w:t xml:space="preserve">El Programa de Servicios Agrícolas Provinciales es un fondo para el financiamiento de programas y proyectos específicos que cuenta con recursos del BID </w:t>
      </w:r>
      <w:r w:rsidR="00835875">
        <w:rPr>
          <w:rFonts w:ascii="Times New Roman" w:hAnsi="Times New Roman"/>
          <w:bCs/>
          <w:sz w:val="22"/>
          <w:lang w:val="es-AR"/>
        </w:rPr>
        <w:t xml:space="preserve">(entre otras fuentes como </w:t>
      </w:r>
      <w:r w:rsidRPr="000C4EE5">
        <w:rPr>
          <w:rFonts w:ascii="Times New Roman" w:hAnsi="Times New Roman"/>
          <w:bCs/>
          <w:sz w:val="22"/>
          <w:lang w:val="es-AR"/>
        </w:rPr>
        <w:t>BIRF,</w:t>
      </w:r>
      <w:r w:rsidR="00835875">
        <w:rPr>
          <w:rFonts w:ascii="Times New Roman" w:hAnsi="Times New Roman"/>
          <w:bCs/>
          <w:sz w:val="22"/>
          <w:lang w:val="es-AR"/>
        </w:rPr>
        <w:t xml:space="preserve"> CAF, FIDA, FONPLATA)</w:t>
      </w:r>
      <w:r w:rsidRPr="000C4EE5">
        <w:rPr>
          <w:rFonts w:ascii="Times New Roman" w:hAnsi="Times New Roman"/>
          <w:bCs/>
          <w:sz w:val="22"/>
          <w:lang w:val="es-AR"/>
        </w:rPr>
        <w:t xml:space="preserve"> así como con los respectivos aportes de contrapartida local. </w:t>
      </w:r>
      <w:r w:rsidR="003467D6">
        <w:rPr>
          <w:rFonts w:ascii="Times New Roman" w:hAnsi="Times New Roman"/>
          <w:bCs/>
          <w:sz w:val="22"/>
          <w:lang w:val="es-AR"/>
        </w:rPr>
        <w:t>E</w:t>
      </w:r>
      <w:r w:rsidR="003467D6" w:rsidRPr="003467D6">
        <w:rPr>
          <w:rFonts w:ascii="Times New Roman" w:hAnsi="Times New Roman"/>
          <w:bCs/>
          <w:sz w:val="22"/>
          <w:lang w:val="es-AR"/>
        </w:rPr>
        <w:t>l fin del P</w:t>
      </w:r>
      <w:r w:rsidR="003467D6">
        <w:rPr>
          <w:rFonts w:ascii="Times New Roman" w:hAnsi="Times New Roman"/>
          <w:bCs/>
          <w:sz w:val="22"/>
          <w:lang w:val="es-AR"/>
        </w:rPr>
        <w:t xml:space="preserve">ROSAP IV </w:t>
      </w:r>
      <w:r w:rsidR="003467D6" w:rsidRPr="003467D6">
        <w:rPr>
          <w:rFonts w:ascii="Times New Roman" w:hAnsi="Times New Roman"/>
          <w:bCs/>
          <w:sz w:val="22"/>
          <w:lang w:val="es-AR"/>
        </w:rPr>
        <w:t>es contribuir a mejorar la competitividad agropecuaria de las economías regionales, con miras a fomentar la diversificación geográfica y productiva.</w:t>
      </w:r>
    </w:p>
    <w:p w:rsidR="003467D6" w:rsidRPr="003467D6" w:rsidRDefault="003467D6" w:rsidP="003467D6">
      <w:pPr>
        <w:numPr>
          <w:ilvl w:val="1"/>
          <w:numId w:val="9"/>
        </w:numPr>
        <w:jc w:val="both"/>
        <w:rPr>
          <w:rFonts w:ascii="Times New Roman" w:hAnsi="Times New Roman"/>
          <w:bCs/>
          <w:sz w:val="22"/>
          <w:lang w:val="es-AR"/>
        </w:rPr>
      </w:pPr>
      <w:r w:rsidRPr="003467D6">
        <w:rPr>
          <w:rFonts w:ascii="Times New Roman" w:hAnsi="Times New Roman"/>
          <w:bCs/>
          <w:sz w:val="22"/>
          <w:lang w:val="es-AR"/>
        </w:rPr>
        <w:t>En este marco, el objetivo del P</w:t>
      </w:r>
      <w:r>
        <w:rPr>
          <w:rFonts w:ascii="Times New Roman" w:hAnsi="Times New Roman"/>
          <w:bCs/>
          <w:sz w:val="22"/>
          <w:lang w:val="es-AR"/>
        </w:rPr>
        <w:t>rograma</w:t>
      </w:r>
      <w:r w:rsidRPr="003467D6">
        <w:rPr>
          <w:rFonts w:ascii="Times New Roman" w:hAnsi="Times New Roman"/>
          <w:bCs/>
          <w:sz w:val="22"/>
          <w:lang w:val="es-AR"/>
        </w:rPr>
        <w:t xml:space="preserve"> está orientado a incrementar la productividad y el volumen de ventas de los productores rurales, con especial énfasis en los pequeños y medianos, a través de la inversión en infraestructura pública y el apoyo a los procesos de transferencia y reconversión tecnológica, ya sea para el incentivo y la dinamización de la inversión privada como para la asistencia técnica y capacitación del manejo de los sistemas de riego luego del proceso de modernización. La estrategia de intervención incluye actividades de fortalecimiento de capacidades provinciales, obras públicas, asistencia técnica e inversión directa para mejorar de forma durable la productividad, la competitividad y el acceso al mercado de los pequeños y medianos productores no pampeanos, con un enfoque de fortalecimiento de la resiliencia al cambio climático.</w:t>
      </w:r>
    </w:p>
    <w:p w:rsidR="000C4EE5" w:rsidRDefault="003467D6" w:rsidP="003467D6">
      <w:pPr>
        <w:numPr>
          <w:ilvl w:val="1"/>
          <w:numId w:val="9"/>
        </w:numPr>
        <w:jc w:val="both"/>
        <w:rPr>
          <w:rFonts w:ascii="Times New Roman" w:hAnsi="Times New Roman"/>
          <w:bCs/>
          <w:sz w:val="22"/>
          <w:lang w:val="es-AR"/>
        </w:rPr>
      </w:pPr>
      <w:r w:rsidRPr="003467D6">
        <w:rPr>
          <w:rFonts w:ascii="Times New Roman" w:hAnsi="Times New Roman"/>
          <w:bCs/>
          <w:sz w:val="22"/>
          <w:lang w:val="es-AR"/>
        </w:rPr>
        <w:t>Para llevar adelante su objetivo, el Programa contempla la ejecución de dos componentes principales, para</w:t>
      </w:r>
      <w:r w:rsidR="007D2FE0">
        <w:rPr>
          <w:rFonts w:ascii="Times New Roman" w:hAnsi="Times New Roman"/>
          <w:bCs/>
          <w:sz w:val="22"/>
          <w:lang w:val="es-AR"/>
        </w:rPr>
        <w:t xml:space="preserve"> financiar principalmente:</w:t>
      </w:r>
      <w:r w:rsidRPr="003467D6">
        <w:rPr>
          <w:rFonts w:ascii="Times New Roman" w:hAnsi="Times New Roman"/>
          <w:bCs/>
          <w:sz w:val="22"/>
          <w:lang w:val="es-AR"/>
        </w:rPr>
        <w:t xml:space="preserve"> (i) inversiones de apoyo a la competitividad y (ii) servicios de apoyo a la competitividad. Un tercer componente incluirá las funciones de coordinación, monitoreo y seguimiento del Programa</w:t>
      </w:r>
      <w:r w:rsidR="00B311D1">
        <w:rPr>
          <w:rFonts w:ascii="Times New Roman" w:hAnsi="Times New Roman"/>
          <w:bCs/>
          <w:sz w:val="22"/>
          <w:lang w:val="es-AR"/>
        </w:rPr>
        <w:t xml:space="preserve">r </w:t>
      </w:r>
    </w:p>
    <w:p w:rsidR="008745A5" w:rsidRPr="000C4EE5" w:rsidRDefault="008745A5" w:rsidP="008745A5">
      <w:pPr>
        <w:ind w:left="718"/>
        <w:jc w:val="both"/>
        <w:rPr>
          <w:rFonts w:ascii="Times New Roman" w:hAnsi="Times New Roman"/>
          <w:bCs/>
          <w:sz w:val="22"/>
          <w:lang w:val="es-AR"/>
        </w:rPr>
      </w:pPr>
    </w:p>
    <w:p w:rsidR="000C4EE5" w:rsidRPr="000C4EE5" w:rsidRDefault="000C4EE5" w:rsidP="000C4EE5">
      <w:pPr>
        <w:numPr>
          <w:ilvl w:val="1"/>
          <w:numId w:val="9"/>
        </w:numPr>
        <w:jc w:val="both"/>
        <w:rPr>
          <w:rFonts w:ascii="Times New Roman" w:hAnsi="Times New Roman"/>
          <w:bCs/>
          <w:sz w:val="22"/>
          <w:lang w:val="es-AR"/>
        </w:rPr>
      </w:pPr>
      <w:r w:rsidRPr="000C4EE5">
        <w:rPr>
          <w:rFonts w:ascii="Times New Roman" w:hAnsi="Times New Roman"/>
          <w:bCs/>
          <w:sz w:val="22"/>
          <w:lang w:val="es-AR"/>
        </w:rPr>
        <w:t>Siguiendo una estrategia similar a las etapas previas, las inversiones previstas a través del PROSAP I</w:t>
      </w:r>
      <w:r>
        <w:rPr>
          <w:rFonts w:ascii="Times New Roman" w:hAnsi="Times New Roman"/>
          <w:bCs/>
          <w:sz w:val="22"/>
          <w:lang w:val="es-AR"/>
        </w:rPr>
        <w:t>V</w:t>
      </w:r>
      <w:r w:rsidRPr="000C4EE5">
        <w:rPr>
          <w:rFonts w:ascii="Times New Roman" w:hAnsi="Times New Roman"/>
          <w:bCs/>
          <w:sz w:val="22"/>
          <w:lang w:val="es-AR"/>
        </w:rPr>
        <w:t xml:space="preserve"> </w:t>
      </w:r>
      <w:r w:rsidR="007D2FE0">
        <w:rPr>
          <w:rFonts w:ascii="Times New Roman" w:hAnsi="Times New Roman"/>
          <w:bCs/>
          <w:sz w:val="22"/>
          <w:lang w:val="es-AR"/>
        </w:rPr>
        <w:t xml:space="preserve"> pueden ser divididas </w:t>
      </w:r>
      <w:r w:rsidRPr="000C4EE5">
        <w:rPr>
          <w:rFonts w:ascii="Times New Roman" w:hAnsi="Times New Roman"/>
          <w:bCs/>
          <w:sz w:val="22"/>
          <w:lang w:val="es-AR"/>
        </w:rPr>
        <w:t xml:space="preserve"> en dos grupos:</w:t>
      </w:r>
    </w:p>
    <w:p w:rsidR="000C4EE5" w:rsidRPr="000C4EE5" w:rsidRDefault="000C4EE5" w:rsidP="000C4EE5">
      <w:pPr>
        <w:ind w:left="718"/>
        <w:jc w:val="both"/>
        <w:rPr>
          <w:rFonts w:ascii="Times New Roman" w:hAnsi="Times New Roman"/>
          <w:bCs/>
          <w:sz w:val="22"/>
          <w:lang w:val="es-AR"/>
        </w:rPr>
      </w:pPr>
      <w:r w:rsidRPr="000C4EE5">
        <w:rPr>
          <w:rFonts w:ascii="Times New Roman" w:hAnsi="Times New Roman"/>
          <w:bCs/>
          <w:sz w:val="22"/>
          <w:lang w:val="es-AR"/>
        </w:rPr>
        <w:t>a.</w:t>
      </w:r>
      <w:r w:rsidRPr="000C4EE5">
        <w:rPr>
          <w:rFonts w:ascii="Times New Roman" w:hAnsi="Times New Roman"/>
          <w:bCs/>
          <w:sz w:val="22"/>
          <w:lang w:val="es-AR"/>
        </w:rPr>
        <w:tab/>
        <w:t>Públicas: Corresponden a intervenciones ligadas a infraestructura pública,  así como acciones de fortalecimiento institucional de entidades ligadas al planeamiento, control o promoción local e internacional de la actividad agropecuaria. Ello incluye proyectos de caminos rurales, electrificación y otras fuentes de energía rural, riego y drenaje, y servicios varios de apoyo a la producción agroalimentaria.</w:t>
      </w:r>
    </w:p>
    <w:p w:rsidR="000C4EE5" w:rsidRDefault="000C4EE5" w:rsidP="000C4EE5">
      <w:pPr>
        <w:ind w:left="718"/>
        <w:jc w:val="both"/>
        <w:rPr>
          <w:rFonts w:ascii="Times New Roman" w:hAnsi="Times New Roman"/>
          <w:bCs/>
          <w:sz w:val="22"/>
          <w:lang w:val="es-AR"/>
        </w:rPr>
      </w:pPr>
      <w:r w:rsidRPr="000C4EE5">
        <w:rPr>
          <w:rFonts w:ascii="Times New Roman" w:hAnsi="Times New Roman"/>
          <w:bCs/>
          <w:sz w:val="22"/>
          <w:lang w:val="es-AR"/>
        </w:rPr>
        <w:t>b.</w:t>
      </w:r>
      <w:r w:rsidRPr="000C4EE5">
        <w:rPr>
          <w:rFonts w:ascii="Times New Roman" w:hAnsi="Times New Roman"/>
          <w:bCs/>
          <w:sz w:val="22"/>
          <w:lang w:val="es-AR"/>
        </w:rPr>
        <w:tab/>
      </w:r>
      <w:r w:rsidR="007D2FE0">
        <w:rPr>
          <w:rFonts w:ascii="Times New Roman" w:hAnsi="Times New Roman"/>
          <w:bCs/>
          <w:sz w:val="22"/>
          <w:lang w:val="es-AR"/>
        </w:rPr>
        <w:t xml:space="preserve">Aportes al sector </w:t>
      </w:r>
      <w:r w:rsidRPr="000C4EE5">
        <w:rPr>
          <w:rFonts w:ascii="Times New Roman" w:hAnsi="Times New Roman"/>
          <w:bCs/>
          <w:sz w:val="22"/>
          <w:lang w:val="es-AR"/>
        </w:rPr>
        <w:t>Privad</w:t>
      </w:r>
      <w:r w:rsidR="007D2FE0">
        <w:rPr>
          <w:rFonts w:ascii="Times New Roman" w:hAnsi="Times New Roman"/>
          <w:bCs/>
          <w:sz w:val="22"/>
          <w:lang w:val="es-AR"/>
        </w:rPr>
        <w:t>o</w:t>
      </w:r>
      <w:r w:rsidRPr="000C4EE5">
        <w:rPr>
          <w:rFonts w:ascii="Times New Roman" w:hAnsi="Times New Roman"/>
          <w:bCs/>
          <w:sz w:val="22"/>
          <w:lang w:val="es-AR"/>
        </w:rPr>
        <w:t xml:space="preserve">: Se orienta al financiamiento de áreas de negocio, instrumentado a través del apoyo a:  (i) iniciativas de </w:t>
      </w:r>
      <w:r w:rsidR="003467D6">
        <w:rPr>
          <w:rFonts w:ascii="Times New Roman" w:hAnsi="Times New Roman"/>
          <w:bCs/>
          <w:sz w:val="22"/>
          <w:lang w:val="es-AR"/>
        </w:rPr>
        <w:t xml:space="preserve">apoyo a </w:t>
      </w:r>
      <w:r w:rsidRPr="000C4EE5">
        <w:rPr>
          <w:rFonts w:ascii="Times New Roman" w:hAnsi="Times New Roman"/>
          <w:bCs/>
          <w:sz w:val="22"/>
          <w:lang w:val="es-AR"/>
        </w:rPr>
        <w:t>desarrollo de clusters agropecuarios cuyo objetivo sea profundizar la competitividad de la actividad productiva concentrada dentro un área geográfica delimitada, facilitando el acceso a nuevos mercados para las empresas, aprovechando economías de escala, incentivando la innovación y transferencia de tecnología, mejorando su calidad y productividad</w:t>
      </w:r>
      <w:r w:rsidR="003467D6">
        <w:rPr>
          <w:rFonts w:ascii="Times New Roman" w:hAnsi="Times New Roman"/>
          <w:bCs/>
          <w:sz w:val="22"/>
          <w:lang w:val="es-AR"/>
        </w:rPr>
        <w:t xml:space="preserve"> </w:t>
      </w:r>
      <w:r w:rsidR="003467D6">
        <w:rPr>
          <w:rFonts w:ascii="Times New Roman" w:hAnsi="Times New Roman"/>
          <w:bCs/>
          <w:sz w:val="22"/>
          <w:lang w:val="es-AR"/>
        </w:rPr>
        <w:lastRenderedPageBreak/>
        <w:t>(orientadas a la provisión de bienes públicos)</w:t>
      </w:r>
      <w:r w:rsidRPr="000C4EE5">
        <w:rPr>
          <w:rFonts w:ascii="Times New Roman" w:hAnsi="Times New Roman"/>
          <w:bCs/>
          <w:sz w:val="22"/>
          <w:lang w:val="es-AR"/>
        </w:rPr>
        <w:t>; y (ii) inversiones en proyectos que permitan integrar en cadenas agroalimentarias a pequeños y medianos productores</w:t>
      </w:r>
      <w:r w:rsidR="007D2FE0">
        <w:rPr>
          <w:rFonts w:ascii="Times New Roman" w:hAnsi="Times New Roman"/>
          <w:bCs/>
          <w:sz w:val="22"/>
          <w:lang w:val="es-AR"/>
        </w:rPr>
        <w:t>, así como MiPYMEs</w:t>
      </w:r>
      <w:r w:rsidRPr="000C4EE5">
        <w:rPr>
          <w:rFonts w:ascii="Times New Roman" w:hAnsi="Times New Roman"/>
          <w:bCs/>
          <w:sz w:val="22"/>
          <w:lang w:val="es-AR"/>
        </w:rPr>
        <w:t xml:space="preserve"> agroindustriales y de servicios (los beneficiarios cofinancian inversiones estratégicas y el Programa otorga aportes no-reembolsables - ANR).</w:t>
      </w:r>
    </w:p>
    <w:p w:rsidR="00835875" w:rsidRPr="000C4EE5" w:rsidRDefault="00835875" w:rsidP="000C4EE5">
      <w:pPr>
        <w:ind w:left="718"/>
        <w:jc w:val="both"/>
        <w:rPr>
          <w:rFonts w:ascii="Times New Roman" w:hAnsi="Times New Roman"/>
          <w:bCs/>
          <w:sz w:val="22"/>
          <w:lang w:val="es-AR"/>
        </w:rPr>
      </w:pPr>
    </w:p>
    <w:p w:rsidR="00D846E0" w:rsidRPr="000C4EE5" w:rsidRDefault="000C4EE5" w:rsidP="000C4EE5">
      <w:pPr>
        <w:numPr>
          <w:ilvl w:val="1"/>
          <w:numId w:val="9"/>
        </w:numPr>
        <w:jc w:val="both"/>
        <w:rPr>
          <w:rFonts w:ascii="Times New Roman" w:hAnsi="Times New Roman"/>
          <w:bCs/>
          <w:sz w:val="22"/>
          <w:lang w:val="es-AR"/>
        </w:rPr>
      </w:pPr>
      <w:r w:rsidRPr="000C4EE5">
        <w:rPr>
          <w:rFonts w:ascii="Times New Roman" w:hAnsi="Times New Roman"/>
          <w:bCs/>
          <w:sz w:val="22"/>
          <w:lang w:val="es-AR"/>
        </w:rPr>
        <w:t>Como resultado de lo antedicho, la evaluación del Programa requiere la adecuada valoración de cada una de las acciones que lo integran, comprendiendo este concepto los Proyectos cuyo diseño se encuentra acabado a la fecha del presente análisis, como aquellos cuyo formato definitivo quedará establecido en la etapa de ejecución. En este</w:t>
      </w:r>
      <w:r>
        <w:rPr>
          <w:rFonts w:ascii="Times New Roman" w:hAnsi="Times New Roman"/>
          <w:bCs/>
          <w:sz w:val="22"/>
          <w:lang w:val="es-AR"/>
        </w:rPr>
        <w:t xml:space="preserve"> </w:t>
      </w:r>
      <w:r w:rsidRPr="000C4EE5">
        <w:rPr>
          <w:rFonts w:ascii="Times New Roman" w:hAnsi="Times New Roman"/>
          <w:bCs/>
          <w:sz w:val="22"/>
          <w:lang w:val="es-AR"/>
        </w:rPr>
        <w:t>último caso, los criterios definidos en el ROP establecen con precisión la tipología de  los futuros Proyectos a ser incluidos en este financiamiento, a los efectos que sus impactos estimados y la metodología para su evaluación se asimilen a los casos aquí planeados y revisados.</w:t>
      </w:r>
    </w:p>
    <w:p w:rsidR="00D15EEC" w:rsidRDefault="00D15EEC" w:rsidP="00D15EEC">
      <w:pPr>
        <w:pStyle w:val="Heading3"/>
        <w:rPr>
          <w:rFonts w:cs="Times New Roman"/>
          <w:i w:val="0"/>
          <w:sz w:val="22"/>
          <w:szCs w:val="22"/>
          <w:lang w:val="es-ES_tradnl"/>
        </w:rPr>
      </w:pPr>
      <w:bookmarkStart w:id="275" w:name="_Toc463433168"/>
      <w:r>
        <w:rPr>
          <w:lang w:val="es-ES_tradnl"/>
        </w:rPr>
        <w:t>Situación Sin Proyecto vs. Con Proyecto</w:t>
      </w:r>
      <w:r w:rsidRPr="00E0042E">
        <w:rPr>
          <w:lang w:val="es-ES_tradnl"/>
        </w:rPr>
        <w:t>.</w:t>
      </w:r>
      <w:bookmarkEnd w:id="274"/>
      <w:bookmarkEnd w:id="275"/>
      <w:r w:rsidRPr="00E0042E">
        <w:rPr>
          <w:rFonts w:cs="Times New Roman"/>
          <w:i w:val="0"/>
          <w:sz w:val="22"/>
          <w:szCs w:val="22"/>
          <w:lang w:val="es-ES_tradnl"/>
        </w:rPr>
        <w:t xml:space="preserve"> </w:t>
      </w:r>
    </w:p>
    <w:p w:rsidR="00D15EEC" w:rsidRPr="00B24F4B" w:rsidRDefault="00D15EEC" w:rsidP="00D15EEC">
      <w:pPr>
        <w:tabs>
          <w:tab w:val="num" w:pos="958"/>
        </w:tabs>
        <w:ind w:left="142"/>
        <w:jc w:val="both"/>
        <w:rPr>
          <w:rFonts w:ascii="Times New Roman" w:hAnsi="Times New Roman"/>
          <w:bCs/>
          <w:sz w:val="22"/>
          <w:lang w:val="es-AR"/>
        </w:rPr>
      </w:pPr>
    </w:p>
    <w:p w:rsidR="007D2FE0" w:rsidRPr="007D2FE0" w:rsidRDefault="003467D6" w:rsidP="00D15EEC">
      <w:pPr>
        <w:numPr>
          <w:ilvl w:val="1"/>
          <w:numId w:val="9"/>
        </w:numPr>
        <w:tabs>
          <w:tab w:val="num" w:pos="958"/>
        </w:tabs>
        <w:jc w:val="both"/>
        <w:rPr>
          <w:rFonts w:ascii="Times New Roman" w:hAnsi="Times New Roman"/>
          <w:bCs/>
          <w:sz w:val="22"/>
          <w:lang w:val="es-AR"/>
        </w:rPr>
      </w:pPr>
      <w:r>
        <w:rPr>
          <w:rFonts w:ascii="Times New Roman" w:hAnsi="Times New Roman"/>
          <w:bCs/>
          <w:sz w:val="22"/>
          <w:lang w:val="es-AR"/>
        </w:rPr>
        <w:t xml:space="preserve">El </w:t>
      </w:r>
      <w:r w:rsidR="00D15EEC" w:rsidRPr="00835875">
        <w:rPr>
          <w:rFonts w:ascii="Times New Roman" w:hAnsi="Times New Roman"/>
          <w:bCs/>
          <w:sz w:val="22"/>
          <w:lang w:val="es-AR"/>
        </w:rPr>
        <w:t xml:space="preserve"> análisis sustenta el retorno económico de las inversiones en</w:t>
      </w:r>
      <w:r>
        <w:rPr>
          <w:rFonts w:ascii="Times New Roman" w:hAnsi="Times New Roman"/>
          <w:bCs/>
          <w:sz w:val="22"/>
          <w:lang w:val="es-AR"/>
        </w:rPr>
        <w:t xml:space="preserve"> infraestructura rural y ap</w:t>
      </w:r>
      <w:r w:rsidR="007D2FE0">
        <w:rPr>
          <w:rFonts w:ascii="Times New Roman" w:hAnsi="Times New Roman"/>
          <w:bCs/>
          <w:sz w:val="22"/>
          <w:lang w:val="es-AR"/>
        </w:rPr>
        <w:t>oyo a las cadenas agropecuarias.</w:t>
      </w:r>
      <w:r>
        <w:rPr>
          <w:rFonts w:ascii="Times New Roman" w:hAnsi="Times New Roman"/>
          <w:bCs/>
          <w:sz w:val="22"/>
          <w:lang w:val="es-AR"/>
        </w:rPr>
        <w:t xml:space="preserve"> </w:t>
      </w:r>
      <w:r w:rsidRPr="007D2FE0">
        <w:rPr>
          <w:rFonts w:ascii="Times New Roman" w:hAnsi="Times New Roman"/>
          <w:bCs/>
          <w:sz w:val="22"/>
          <w:lang w:val="es-ES"/>
        </w:rPr>
        <w:t>A</w:t>
      </w:r>
      <w:r w:rsidR="00D15EEC" w:rsidRPr="007D2FE0">
        <w:rPr>
          <w:rFonts w:ascii="Times New Roman" w:hAnsi="Times New Roman"/>
          <w:bCs/>
          <w:sz w:val="22"/>
          <w:lang w:val="es-ES"/>
        </w:rPr>
        <w:t>plicando</w:t>
      </w:r>
      <w:r w:rsidR="00D15EEC" w:rsidRPr="00835875">
        <w:rPr>
          <w:rFonts w:ascii="Times New Roman" w:hAnsi="Times New Roman"/>
          <w:bCs/>
          <w:sz w:val="22"/>
          <w:lang w:val="es-CO"/>
        </w:rPr>
        <w:t xml:space="preserve"> dicho concepto la evaluación consiste en una estimación cuantitativa de los beneficios esperados netos de costos, basándose  en la comparación entre la expresión simulada de la situación Sin Proyecto (sin intervención) con  la situación Con Proyecto (resultados esperados a partir de las acciones previstas).</w:t>
      </w:r>
    </w:p>
    <w:p w:rsidR="00D15EEC" w:rsidRPr="00835875" w:rsidRDefault="00D15EEC" w:rsidP="007D2FE0">
      <w:pPr>
        <w:tabs>
          <w:tab w:val="num" w:pos="958"/>
        </w:tabs>
        <w:ind w:left="718"/>
        <w:jc w:val="both"/>
        <w:rPr>
          <w:rFonts w:ascii="Times New Roman" w:hAnsi="Times New Roman"/>
          <w:bCs/>
          <w:sz w:val="22"/>
          <w:lang w:val="es-AR"/>
        </w:rPr>
      </w:pPr>
      <w:r w:rsidRPr="00835875">
        <w:rPr>
          <w:rFonts w:ascii="Times New Roman" w:hAnsi="Times New Roman"/>
          <w:bCs/>
          <w:sz w:val="22"/>
          <w:lang w:val="es-CO"/>
        </w:rPr>
        <w:t xml:space="preserve">  </w:t>
      </w:r>
    </w:p>
    <w:p w:rsidR="00D15EEC" w:rsidRPr="00835875" w:rsidRDefault="003467D6" w:rsidP="003467D6">
      <w:pPr>
        <w:numPr>
          <w:ilvl w:val="1"/>
          <w:numId w:val="9"/>
        </w:numPr>
        <w:tabs>
          <w:tab w:val="num" w:pos="958"/>
        </w:tabs>
        <w:jc w:val="both"/>
        <w:rPr>
          <w:rFonts w:ascii="Times New Roman" w:hAnsi="Times New Roman"/>
          <w:bCs/>
          <w:sz w:val="22"/>
          <w:lang w:val="es-AR"/>
        </w:rPr>
      </w:pPr>
      <w:r w:rsidRPr="003467D6">
        <w:rPr>
          <w:rFonts w:ascii="Times New Roman" w:hAnsi="Times New Roman"/>
          <w:bCs/>
          <w:sz w:val="22"/>
          <w:lang w:val="es-AR"/>
        </w:rPr>
        <w:t>Resulta</w:t>
      </w:r>
      <w:r>
        <w:rPr>
          <w:rFonts w:ascii="Times New Roman" w:hAnsi="Times New Roman"/>
          <w:bCs/>
          <w:sz w:val="22"/>
          <w:lang w:val="es-AR"/>
        </w:rPr>
        <w:t xml:space="preserve">nte </w:t>
      </w:r>
      <w:r w:rsidRPr="003467D6">
        <w:rPr>
          <w:rFonts w:ascii="Times New Roman" w:hAnsi="Times New Roman"/>
          <w:bCs/>
          <w:sz w:val="22"/>
          <w:lang w:val="es-AR"/>
        </w:rPr>
        <w:t>del análisis de cada Sub- Proyecto</w:t>
      </w:r>
      <w:r w:rsidR="007D2FE0">
        <w:rPr>
          <w:rFonts w:ascii="Times New Roman" w:hAnsi="Times New Roman"/>
          <w:bCs/>
          <w:sz w:val="22"/>
          <w:lang w:val="es-AR"/>
        </w:rPr>
        <w:t xml:space="preserve"> en particular</w:t>
      </w:r>
      <w:r>
        <w:rPr>
          <w:rFonts w:ascii="Times New Roman" w:hAnsi="Times New Roman"/>
          <w:bCs/>
          <w:sz w:val="22"/>
          <w:lang w:val="es-AR"/>
        </w:rPr>
        <w:t>, e</w:t>
      </w:r>
      <w:r w:rsidR="00835875" w:rsidRPr="00835875">
        <w:rPr>
          <w:rFonts w:ascii="Times New Roman" w:hAnsi="Times New Roman"/>
          <w:bCs/>
          <w:sz w:val="22"/>
          <w:lang w:val="es-AR"/>
        </w:rPr>
        <w:t xml:space="preserve">l caso Sin Proyecto </w:t>
      </w:r>
      <w:r>
        <w:rPr>
          <w:rFonts w:ascii="Times New Roman" w:hAnsi="Times New Roman"/>
          <w:bCs/>
          <w:sz w:val="22"/>
          <w:lang w:val="es-AR"/>
        </w:rPr>
        <w:t xml:space="preserve"> responde en general a las debilidades actuales diagn</w:t>
      </w:r>
      <w:r w:rsidR="007D2FE0">
        <w:rPr>
          <w:rFonts w:ascii="Times New Roman" w:hAnsi="Times New Roman"/>
          <w:bCs/>
          <w:sz w:val="22"/>
          <w:lang w:val="es-AR"/>
        </w:rPr>
        <w:t>o</w:t>
      </w:r>
      <w:r>
        <w:rPr>
          <w:rFonts w:ascii="Times New Roman" w:hAnsi="Times New Roman"/>
          <w:bCs/>
          <w:sz w:val="22"/>
          <w:lang w:val="es-AR"/>
        </w:rPr>
        <w:t>sticadas</w:t>
      </w:r>
      <w:r w:rsidR="007D2FE0">
        <w:rPr>
          <w:rFonts w:ascii="Times New Roman" w:hAnsi="Times New Roman"/>
          <w:bCs/>
          <w:sz w:val="22"/>
          <w:lang w:val="es-AR"/>
        </w:rPr>
        <w:t xml:space="preserve"> sobre el sector.</w:t>
      </w:r>
      <w:r w:rsidR="00835875" w:rsidRPr="00835875">
        <w:rPr>
          <w:rFonts w:ascii="Times New Roman" w:hAnsi="Times New Roman"/>
          <w:bCs/>
          <w:sz w:val="22"/>
          <w:lang w:val="es-AR"/>
        </w:rPr>
        <w:t xml:space="preserve">  </w:t>
      </w:r>
      <w:r w:rsidR="00D15EEC" w:rsidRPr="00835875">
        <w:rPr>
          <w:rFonts w:ascii="Times New Roman" w:hAnsi="Times New Roman"/>
          <w:bCs/>
          <w:sz w:val="22"/>
          <w:lang w:val="es-AR"/>
        </w:rPr>
        <w:t>En contraposición, la situación Con Proyecto surge como resultante de</w:t>
      </w:r>
      <w:r w:rsidR="007D2FE0">
        <w:rPr>
          <w:rFonts w:ascii="Times New Roman" w:hAnsi="Times New Roman"/>
          <w:bCs/>
          <w:sz w:val="22"/>
          <w:lang w:val="es-AR"/>
        </w:rPr>
        <w:t xml:space="preserve"> </w:t>
      </w:r>
      <w:r>
        <w:rPr>
          <w:rFonts w:ascii="Times New Roman" w:hAnsi="Times New Roman"/>
          <w:bCs/>
          <w:sz w:val="22"/>
          <w:lang w:val="es-AR"/>
        </w:rPr>
        <w:t>las mejoras de eficiencia productiva inducidas por las inversiones del Programa</w:t>
      </w:r>
      <w:r w:rsidR="007D2FE0">
        <w:rPr>
          <w:rFonts w:ascii="Times New Roman" w:hAnsi="Times New Roman"/>
          <w:bCs/>
          <w:sz w:val="22"/>
          <w:lang w:val="es-AR"/>
        </w:rPr>
        <w:t>, que contribuyen a alcanzar mayor competitividad traduciéndose en mayores ingresos para los productores agropecuarios</w:t>
      </w:r>
      <w:r>
        <w:rPr>
          <w:rFonts w:ascii="Times New Roman" w:hAnsi="Times New Roman"/>
          <w:bCs/>
          <w:sz w:val="22"/>
          <w:lang w:val="es-AR"/>
        </w:rPr>
        <w:t>.</w:t>
      </w:r>
    </w:p>
    <w:p w:rsidR="00D15EEC" w:rsidRDefault="00D15EEC" w:rsidP="00D15EEC">
      <w:pPr>
        <w:pStyle w:val="ListParagraph"/>
        <w:rPr>
          <w:rFonts w:ascii="Times New Roman" w:hAnsi="Times New Roman"/>
          <w:bCs/>
          <w:sz w:val="22"/>
          <w:lang w:val="es-AR"/>
        </w:rPr>
      </w:pPr>
    </w:p>
    <w:p w:rsidR="00D15EEC" w:rsidRPr="007D2FE0" w:rsidRDefault="00D15EEC" w:rsidP="000D1C40">
      <w:pPr>
        <w:numPr>
          <w:ilvl w:val="1"/>
          <w:numId w:val="9"/>
        </w:numPr>
        <w:tabs>
          <w:tab w:val="num" w:pos="958"/>
        </w:tabs>
        <w:jc w:val="both"/>
        <w:rPr>
          <w:rFonts w:ascii="Times New Roman" w:hAnsi="Times New Roman"/>
          <w:bCs/>
          <w:sz w:val="22"/>
          <w:lang w:val="es-AR"/>
        </w:rPr>
      </w:pPr>
      <w:r w:rsidRPr="007D2FE0">
        <w:rPr>
          <w:rFonts w:ascii="Times New Roman" w:hAnsi="Times New Roman"/>
          <w:bCs/>
          <w:sz w:val="22"/>
          <w:lang w:val="es-ES_tradnl"/>
        </w:rPr>
        <w:t xml:space="preserve">Es conocido que uno de los requisitos esenciales de la evaluación reporta en la necesidad de establecer en términos mensurables los objetivos que se espera lograr a través de la intervención. Para ello se emplean indicadores o parámetros de referencia, sobre los cuales es necesario establecer su situación de base (o en su ausencia indicadores sustitutos a ser tomados como referencia) así como las razones que fundamentan una variación o eventual mejoría hacia el futuro. A tales efectos, </w:t>
      </w:r>
      <w:r w:rsidR="007D2FE0">
        <w:rPr>
          <w:rFonts w:ascii="Times New Roman" w:hAnsi="Times New Roman"/>
          <w:bCs/>
          <w:sz w:val="22"/>
          <w:lang w:val="es-ES_tradnl"/>
        </w:rPr>
        <w:t>u</w:t>
      </w:r>
      <w:r w:rsidR="007D2FE0">
        <w:rPr>
          <w:rFonts w:ascii="Times New Roman" w:hAnsi="Times New Roman"/>
          <w:sz w:val="22"/>
          <w:szCs w:val="22"/>
          <w:lang w:val="es-AR"/>
        </w:rPr>
        <w:t>n</w:t>
      </w:r>
      <w:r w:rsidRPr="007D2FE0">
        <w:rPr>
          <w:rFonts w:ascii="Times New Roman" w:hAnsi="Times New Roman"/>
          <w:sz w:val="22"/>
          <w:szCs w:val="22"/>
          <w:lang w:val="es-AR"/>
        </w:rPr>
        <w:t xml:space="preserve"> aspecto</w:t>
      </w:r>
      <w:r w:rsidR="007D2FE0">
        <w:rPr>
          <w:rFonts w:ascii="Times New Roman" w:hAnsi="Times New Roman"/>
          <w:sz w:val="22"/>
          <w:szCs w:val="22"/>
          <w:lang w:val="es-AR"/>
        </w:rPr>
        <w:t xml:space="preserve"> crítico</w:t>
      </w:r>
      <w:r w:rsidRPr="007D2FE0">
        <w:rPr>
          <w:rFonts w:ascii="Times New Roman" w:hAnsi="Times New Roman"/>
          <w:sz w:val="22"/>
          <w:szCs w:val="22"/>
          <w:lang w:val="es-AR"/>
        </w:rPr>
        <w:t xml:space="preserve"> de la evaluación es establecer correctamente condiciones  de causalidad. En términos prácticos,</w:t>
      </w:r>
      <w:r w:rsidR="007D2FE0">
        <w:rPr>
          <w:rFonts w:ascii="Times New Roman" w:hAnsi="Times New Roman"/>
          <w:sz w:val="22"/>
          <w:szCs w:val="22"/>
          <w:lang w:val="es-AR"/>
        </w:rPr>
        <w:t xml:space="preserve"> ello implica</w:t>
      </w:r>
      <w:r w:rsidRPr="007D2FE0">
        <w:rPr>
          <w:rFonts w:ascii="Times New Roman" w:hAnsi="Times New Roman"/>
          <w:sz w:val="22"/>
          <w:szCs w:val="22"/>
          <w:lang w:val="es-AR"/>
        </w:rPr>
        <w:t xml:space="preserve"> determinar una razonable correspondencia entre las acciones  planteadas y los efectos esperados en la población objetivo  de productores (elementos que serán controlados por vía de la evaluación de resultados/impacto),  particularmente en lo que respecta a las relaciones entre los beneficiarios y los múltiples factores y actores que influyen en su situación futura.</w:t>
      </w:r>
    </w:p>
    <w:p w:rsidR="00D15EEC" w:rsidRDefault="00D15EEC" w:rsidP="00D15EEC">
      <w:pPr>
        <w:pStyle w:val="Heading3"/>
        <w:rPr>
          <w:rFonts w:cs="Times New Roman"/>
          <w:i w:val="0"/>
          <w:sz w:val="22"/>
          <w:szCs w:val="22"/>
          <w:lang w:val="es-ES_tradnl"/>
        </w:rPr>
      </w:pPr>
      <w:bookmarkStart w:id="276" w:name="_Toc296036112"/>
      <w:bookmarkStart w:id="277" w:name="_Toc463433169"/>
      <w:r>
        <w:rPr>
          <w:lang w:val="es-ES_tradnl"/>
        </w:rPr>
        <w:t>Criterios de cuantificación</w:t>
      </w:r>
      <w:r w:rsidRPr="00E0042E">
        <w:rPr>
          <w:lang w:val="es-ES_tradnl"/>
        </w:rPr>
        <w:t>.</w:t>
      </w:r>
      <w:bookmarkEnd w:id="276"/>
      <w:bookmarkEnd w:id="277"/>
      <w:r w:rsidRPr="00E0042E">
        <w:rPr>
          <w:rFonts w:cs="Times New Roman"/>
          <w:i w:val="0"/>
          <w:sz w:val="22"/>
          <w:szCs w:val="22"/>
          <w:lang w:val="es-ES_tradnl"/>
        </w:rPr>
        <w:t xml:space="preserve"> </w:t>
      </w:r>
    </w:p>
    <w:p w:rsidR="00D15EEC" w:rsidRDefault="00D15EEC" w:rsidP="00D15EEC">
      <w:pPr>
        <w:pStyle w:val="ListParagraph"/>
        <w:rPr>
          <w:rFonts w:ascii="Times New Roman" w:hAnsi="Times New Roman"/>
          <w:bCs/>
          <w:sz w:val="22"/>
          <w:lang w:val="es-AR"/>
        </w:rPr>
      </w:pPr>
    </w:p>
    <w:p w:rsidR="00D15EEC" w:rsidRPr="00703CCF" w:rsidRDefault="0031378A" w:rsidP="000D1C40">
      <w:pPr>
        <w:numPr>
          <w:ilvl w:val="1"/>
          <w:numId w:val="9"/>
        </w:numPr>
        <w:tabs>
          <w:tab w:val="num" w:pos="958"/>
        </w:tabs>
        <w:jc w:val="both"/>
        <w:rPr>
          <w:rFonts w:ascii="Times New Roman" w:hAnsi="Times New Roman"/>
          <w:bCs/>
          <w:sz w:val="22"/>
          <w:lang w:val="es-AR"/>
        </w:rPr>
      </w:pPr>
      <w:r w:rsidRPr="0031378A">
        <w:rPr>
          <w:rFonts w:ascii="Times New Roman" w:hAnsi="Times New Roman"/>
          <w:bCs/>
          <w:sz w:val="22"/>
          <w:lang w:val="es-ES"/>
        </w:rPr>
        <w:t xml:space="preserve">Costos y Beneficios </w:t>
      </w:r>
      <w:r w:rsidR="00D15EEC" w:rsidRPr="004E51C8">
        <w:rPr>
          <w:rFonts w:ascii="Times New Roman" w:hAnsi="Times New Roman"/>
          <w:bCs/>
          <w:sz w:val="22"/>
          <w:lang w:val="es-ES"/>
        </w:rPr>
        <w:t>Para realizar la evaluación de</w:t>
      </w:r>
      <w:r w:rsidR="00D15EEC">
        <w:rPr>
          <w:rFonts w:ascii="Times New Roman" w:hAnsi="Times New Roman"/>
          <w:bCs/>
          <w:sz w:val="22"/>
          <w:lang w:val="es-ES"/>
        </w:rPr>
        <w:t>l Programa</w:t>
      </w:r>
      <w:r w:rsidR="008745A5">
        <w:rPr>
          <w:rFonts w:ascii="Times New Roman" w:hAnsi="Times New Roman"/>
          <w:bCs/>
          <w:sz w:val="22"/>
          <w:lang w:val="es-ES"/>
        </w:rPr>
        <w:t xml:space="preserve"> (y los Sub-Programas y Sub-proyectos considerados)</w:t>
      </w:r>
      <w:r w:rsidR="00D15EEC">
        <w:rPr>
          <w:rFonts w:ascii="Times New Roman" w:hAnsi="Times New Roman"/>
          <w:bCs/>
          <w:sz w:val="22"/>
          <w:lang w:val="es-ES"/>
        </w:rPr>
        <w:t xml:space="preserve"> cada concepto de beneficio estimado y costo  previsto es valorizado  a  precios </w:t>
      </w:r>
      <w:r w:rsidR="00746517">
        <w:rPr>
          <w:rFonts w:ascii="Times New Roman" w:hAnsi="Times New Roman"/>
          <w:bCs/>
          <w:sz w:val="22"/>
          <w:lang w:val="es-ES"/>
        </w:rPr>
        <w:t>económicos</w:t>
      </w:r>
      <w:r w:rsidR="00D15EEC">
        <w:rPr>
          <w:rFonts w:ascii="Times New Roman" w:hAnsi="Times New Roman"/>
          <w:bCs/>
          <w:sz w:val="22"/>
          <w:lang w:val="es-ES"/>
        </w:rPr>
        <w:t xml:space="preserve">, a partir de lo cual se formula un Flujo de Fondos </w:t>
      </w:r>
      <w:r w:rsidR="00D15EEC">
        <w:rPr>
          <w:rFonts w:ascii="Times New Roman" w:hAnsi="Times New Roman"/>
          <w:bCs/>
          <w:sz w:val="22"/>
          <w:lang w:val="es-ES"/>
        </w:rPr>
        <w:lastRenderedPageBreak/>
        <w:t xml:space="preserve">para los </w:t>
      </w:r>
      <w:r w:rsidR="000C4EE5">
        <w:rPr>
          <w:rFonts w:ascii="Times New Roman" w:hAnsi="Times New Roman"/>
          <w:bCs/>
          <w:sz w:val="22"/>
          <w:lang w:val="es-ES"/>
        </w:rPr>
        <w:t>2</w:t>
      </w:r>
      <w:r w:rsidR="00D15EEC">
        <w:rPr>
          <w:rFonts w:ascii="Times New Roman" w:hAnsi="Times New Roman"/>
          <w:bCs/>
          <w:sz w:val="22"/>
          <w:lang w:val="es-ES"/>
        </w:rPr>
        <w:t xml:space="preserve">0 años definidos como horizonte de vida del mismo, conforme a la maduración y resultados esperados de las acciones que lo componen. </w:t>
      </w:r>
    </w:p>
    <w:p w:rsidR="00D15EEC" w:rsidRPr="000956F6" w:rsidRDefault="00D15EEC" w:rsidP="00D15EEC">
      <w:pPr>
        <w:tabs>
          <w:tab w:val="num" w:pos="958"/>
        </w:tabs>
        <w:ind w:left="142"/>
        <w:jc w:val="both"/>
        <w:rPr>
          <w:rFonts w:ascii="Times New Roman" w:hAnsi="Times New Roman"/>
          <w:bCs/>
          <w:sz w:val="22"/>
          <w:lang w:val="es-AR"/>
        </w:rPr>
      </w:pPr>
    </w:p>
    <w:p w:rsidR="00D15EEC" w:rsidRPr="000E3D9E" w:rsidRDefault="0031378A" w:rsidP="000D1C40">
      <w:pPr>
        <w:numPr>
          <w:ilvl w:val="1"/>
          <w:numId w:val="9"/>
        </w:numPr>
        <w:tabs>
          <w:tab w:val="num" w:pos="958"/>
        </w:tabs>
        <w:jc w:val="both"/>
        <w:rPr>
          <w:rFonts w:ascii="Times New Roman" w:hAnsi="Times New Roman"/>
          <w:bCs/>
          <w:sz w:val="22"/>
          <w:lang w:val="es-AR"/>
        </w:rPr>
      </w:pPr>
      <w:r>
        <w:rPr>
          <w:rFonts w:ascii="Times New Roman" w:hAnsi="Times New Roman"/>
          <w:bCs/>
          <w:sz w:val="22"/>
          <w:lang w:val="es-AR"/>
        </w:rPr>
        <w:t xml:space="preserve">Precios Económicos. </w:t>
      </w:r>
      <w:r w:rsidR="00835875">
        <w:rPr>
          <w:rFonts w:ascii="Times New Roman" w:hAnsi="Times New Roman"/>
          <w:bCs/>
          <w:sz w:val="22"/>
          <w:lang w:val="es-AR"/>
        </w:rPr>
        <w:t>S</w:t>
      </w:r>
      <w:r w:rsidR="00D15EEC">
        <w:rPr>
          <w:rFonts w:ascii="Times New Roman" w:hAnsi="Times New Roman"/>
          <w:bCs/>
          <w:sz w:val="22"/>
          <w:lang w:val="es-AR"/>
        </w:rPr>
        <w:t>e proceden a</w:t>
      </w:r>
      <w:r w:rsidR="00D15EEC" w:rsidRPr="000956F6">
        <w:rPr>
          <w:rFonts w:ascii="Times New Roman" w:hAnsi="Times New Roman"/>
          <w:bCs/>
          <w:sz w:val="22"/>
          <w:lang w:val="es-ES"/>
        </w:rPr>
        <w:t xml:space="preserve"> descontar los impuestos, aranceles, derechos</w:t>
      </w:r>
      <w:r w:rsidR="00D15EEC">
        <w:rPr>
          <w:rFonts w:ascii="Times New Roman" w:hAnsi="Times New Roman"/>
          <w:bCs/>
          <w:sz w:val="22"/>
          <w:lang w:val="es-ES"/>
        </w:rPr>
        <w:t xml:space="preserve">, subsidios  </w:t>
      </w:r>
      <w:r w:rsidR="00D15EEC" w:rsidRPr="000956F6">
        <w:rPr>
          <w:rFonts w:ascii="Times New Roman" w:hAnsi="Times New Roman"/>
          <w:bCs/>
          <w:sz w:val="22"/>
          <w:lang w:val="es-ES"/>
        </w:rPr>
        <w:t xml:space="preserve"> (transferencias dentro del país)  </w:t>
      </w:r>
      <w:r w:rsidR="00D15EEC">
        <w:rPr>
          <w:rFonts w:ascii="Times New Roman" w:hAnsi="Times New Roman"/>
          <w:bCs/>
          <w:sz w:val="22"/>
          <w:lang w:val="es-ES"/>
        </w:rPr>
        <w:t>y cualquier componente similar que impacte sobre los mismos. En caso que existan políticas que distorsionen los mismos, l</w:t>
      </w:r>
      <w:r w:rsidR="00D15EEC" w:rsidRPr="00C00ABF">
        <w:rPr>
          <w:rFonts w:ascii="Times New Roman" w:hAnsi="Times New Roman"/>
          <w:bCs/>
          <w:sz w:val="22"/>
          <w:lang w:val="es-ES"/>
        </w:rPr>
        <w:t xml:space="preserve">os precios de los principales </w:t>
      </w:r>
      <w:r w:rsidR="00D15EEC" w:rsidRPr="00C05AD9">
        <w:rPr>
          <w:rFonts w:ascii="Times New Roman" w:hAnsi="Times New Roman"/>
          <w:bCs/>
          <w:sz w:val="22"/>
          <w:lang w:val="es-ES"/>
        </w:rPr>
        <w:t xml:space="preserve">productos </w:t>
      </w:r>
      <w:r w:rsidR="00D15EEC">
        <w:rPr>
          <w:rFonts w:ascii="Times New Roman" w:hAnsi="Times New Roman"/>
          <w:bCs/>
          <w:sz w:val="22"/>
          <w:lang w:val="es-ES"/>
        </w:rPr>
        <w:t>del sector son calculados empleando precio</w:t>
      </w:r>
      <w:r w:rsidR="00D15EEC" w:rsidRPr="00C00ABF">
        <w:rPr>
          <w:rFonts w:ascii="Times New Roman" w:hAnsi="Times New Roman"/>
          <w:bCs/>
          <w:sz w:val="22"/>
          <w:lang w:val="es-ES"/>
        </w:rPr>
        <w:t xml:space="preserve"> de frontera, utilizando el valor FOB si </w:t>
      </w:r>
      <w:r w:rsidR="00D15EEC">
        <w:rPr>
          <w:rFonts w:ascii="Times New Roman" w:hAnsi="Times New Roman"/>
          <w:bCs/>
          <w:sz w:val="22"/>
          <w:lang w:val="es-ES"/>
        </w:rPr>
        <w:t xml:space="preserve">se trata de exportaciones </w:t>
      </w:r>
      <w:r w:rsidR="00D15EEC" w:rsidRPr="00C00ABF">
        <w:rPr>
          <w:rFonts w:ascii="Times New Roman" w:hAnsi="Times New Roman"/>
          <w:bCs/>
          <w:sz w:val="22"/>
          <w:lang w:val="es-ES"/>
        </w:rPr>
        <w:t xml:space="preserve">y CIF si </w:t>
      </w:r>
      <w:r w:rsidR="00D15EEC">
        <w:rPr>
          <w:rFonts w:ascii="Times New Roman" w:hAnsi="Times New Roman"/>
          <w:bCs/>
          <w:sz w:val="22"/>
          <w:lang w:val="es-ES"/>
        </w:rPr>
        <w:t>corresponde a productos importados.</w:t>
      </w:r>
      <w:r w:rsidR="00D15EEC" w:rsidRPr="00C00ABF">
        <w:rPr>
          <w:rFonts w:ascii="Times New Roman" w:hAnsi="Times New Roman"/>
          <w:bCs/>
          <w:sz w:val="22"/>
          <w:lang w:val="es-ES"/>
        </w:rPr>
        <w:t xml:space="preserve"> </w:t>
      </w:r>
      <w:r w:rsidR="00D15EEC">
        <w:rPr>
          <w:rFonts w:ascii="Times New Roman" w:hAnsi="Times New Roman"/>
          <w:bCs/>
          <w:sz w:val="22"/>
          <w:lang w:val="es-ES"/>
        </w:rPr>
        <w:t xml:space="preserve"> </w:t>
      </w:r>
      <w:r w:rsidR="00D15EEC" w:rsidRPr="00C00ABF">
        <w:rPr>
          <w:rFonts w:ascii="Times New Roman" w:hAnsi="Times New Roman"/>
          <w:bCs/>
          <w:i/>
          <w:sz w:val="22"/>
          <w:lang w:val="es-ES"/>
        </w:rPr>
        <w:t>.</w:t>
      </w:r>
    </w:p>
    <w:p w:rsidR="00D15EEC" w:rsidRDefault="00D15EEC" w:rsidP="00D15EEC">
      <w:pPr>
        <w:pStyle w:val="ListParagraph"/>
        <w:rPr>
          <w:rFonts w:ascii="Times New Roman" w:hAnsi="Times New Roman"/>
          <w:sz w:val="22"/>
          <w:szCs w:val="22"/>
          <w:lang w:val="es-AR"/>
        </w:rPr>
      </w:pPr>
    </w:p>
    <w:p w:rsidR="00D15EEC" w:rsidRPr="00486BB9" w:rsidRDefault="0031378A" w:rsidP="000D1C40">
      <w:pPr>
        <w:numPr>
          <w:ilvl w:val="1"/>
          <w:numId w:val="9"/>
        </w:numPr>
        <w:tabs>
          <w:tab w:val="num" w:pos="958"/>
        </w:tabs>
        <w:jc w:val="both"/>
        <w:rPr>
          <w:rFonts w:ascii="Times New Roman" w:hAnsi="Times New Roman"/>
          <w:bCs/>
          <w:sz w:val="22"/>
          <w:lang w:val="es-AR"/>
        </w:rPr>
      </w:pPr>
      <w:r>
        <w:rPr>
          <w:rFonts w:ascii="Times New Roman" w:hAnsi="Times New Roman"/>
          <w:sz w:val="22"/>
          <w:szCs w:val="22"/>
          <w:lang w:val="es-AR"/>
        </w:rPr>
        <w:t>Tasa de descuento.</w:t>
      </w:r>
      <w:r w:rsidR="00746517">
        <w:rPr>
          <w:rFonts w:ascii="Times New Roman" w:hAnsi="Times New Roman"/>
          <w:sz w:val="22"/>
          <w:szCs w:val="22"/>
          <w:lang w:val="es-AR"/>
        </w:rPr>
        <w:t xml:space="preserve"> L</w:t>
      </w:r>
      <w:r w:rsidR="00D15EEC">
        <w:rPr>
          <w:rFonts w:ascii="Times New Roman" w:hAnsi="Times New Roman"/>
          <w:sz w:val="22"/>
          <w:szCs w:val="22"/>
          <w:lang w:val="es-AR"/>
        </w:rPr>
        <w:t xml:space="preserve">a secuencia de análisis finaliza en la determinación de la tasa de retorno del </w:t>
      </w:r>
      <w:r w:rsidR="00D15EEC" w:rsidRPr="00D25F27">
        <w:rPr>
          <w:rFonts w:ascii="Times New Roman" w:hAnsi="Times New Roman"/>
          <w:bCs/>
          <w:i/>
          <w:sz w:val="22"/>
          <w:lang w:val="es-ES_tradnl"/>
        </w:rPr>
        <w:t>P</w:t>
      </w:r>
      <w:r w:rsidR="000C4EE5">
        <w:rPr>
          <w:rFonts w:ascii="Times New Roman" w:hAnsi="Times New Roman"/>
          <w:bCs/>
          <w:i/>
          <w:sz w:val="22"/>
          <w:lang w:val="es-ES_tradnl"/>
        </w:rPr>
        <w:t>ROSAP</w:t>
      </w:r>
      <w:r w:rsidR="00D15EEC">
        <w:rPr>
          <w:rFonts w:ascii="Times New Roman" w:hAnsi="Times New Roman"/>
          <w:sz w:val="22"/>
          <w:szCs w:val="22"/>
          <w:lang w:val="es-AR"/>
        </w:rPr>
        <w:t xml:space="preserve"> a partir de </w:t>
      </w:r>
      <w:r w:rsidR="00D15EEC" w:rsidRPr="007D7AB8">
        <w:rPr>
          <w:rFonts w:ascii="Times New Roman" w:hAnsi="Times New Roman"/>
          <w:sz w:val="22"/>
          <w:szCs w:val="22"/>
          <w:lang w:val="es-AR"/>
        </w:rPr>
        <w:t xml:space="preserve"> la sumatoria de los Beneficios y Costos esperados de las diferentes intervenciones previstas</w:t>
      </w:r>
      <w:r w:rsidR="00D15EEC">
        <w:rPr>
          <w:rFonts w:ascii="Times New Roman" w:hAnsi="Times New Roman"/>
          <w:sz w:val="22"/>
          <w:szCs w:val="22"/>
          <w:lang w:val="es-AR"/>
        </w:rPr>
        <w:t>. A los efectos de la obtención del VAN (Valor Actual Neto) y la determinación de la relación B/C (Beneficios sobre Costos), los Flujos de fondos previstos serán descontados aplicando la tasa de descuento del 12%, usualmente empleada p</w:t>
      </w:r>
      <w:r w:rsidR="008745A5">
        <w:rPr>
          <w:rFonts w:ascii="Times New Roman" w:hAnsi="Times New Roman"/>
          <w:sz w:val="22"/>
          <w:szCs w:val="22"/>
          <w:lang w:val="es-AR"/>
        </w:rPr>
        <w:t>ara este tipo de proyectos</w:t>
      </w:r>
      <w:r w:rsidR="00C13287">
        <w:rPr>
          <w:rFonts w:ascii="Times New Roman" w:hAnsi="Times New Roman"/>
          <w:sz w:val="22"/>
          <w:szCs w:val="22"/>
          <w:lang w:val="es-AR"/>
        </w:rPr>
        <w:t>.</w:t>
      </w:r>
    </w:p>
    <w:p w:rsidR="00D15EEC" w:rsidRPr="000956F6" w:rsidRDefault="00D15EEC" w:rsidP="00D15EEC">
      <w:pPr>
        <w:pStyle w:val="Heading3"/>
        <w:pBdr>
          <w:top w:val="single" w:sz="4" w:space="1" w:color="auto"/>
          <w:left w:val="single" w:sz="4" w:space="4" w:color="auto"/>
          <w:bottom w:val="single" w:sz="4" w:space="1" w:color="auto"/>
          <w:right w:val="single" w:sz="4" w:space="4" w:color="auto"/>
        </w:pBdr>
        <w:shd w:val="clear" w:color="auto" w:fill="D9D9D9"/>
        <w:ind w:left="720"/>
        <w:rPr>
          <w:sz w:val="20"/>
          <w:szCs w:val="20"/>
          <w:lang w:val="es-ES_tradnl"/>
        </w:rPr>
      </w:pPr>
      <w:bookmarkStart w:id="278" w:name="_Toc296036115"/>
      <w:bookmarkStart w:id="279" w:name="_Toc463433170"/>
      <w:r>
        <w:rPr>
          <w:sz w:val="20"/>
          <w:szCs w:val="20"/>
          <w:lang w:val="es-ES_tradnl"/>
        </w:rPr>
        <w:t xml:space="preserve">Indicadores </w:t>
      </w:r>
      <w:r w:rsidRPr="000956F6">
        <w:rPr>
          <w:sz w:val="20"/>
          <w:szCs w:val="20"/>
          <w:lang w:val="es-ES_tradnl"/>
        </w:rPr>
        <w:t>del análisis de rentabilidad</w:t>
      </w:r>
      <w:bookmarkEnd w:id="278"/>
      <w:bookmarkEnd w:id="279"/>
      <w:r w:rsidRPr="000956F6">
        <w:rPr>
          <w:sz w:val="20"/>
          <w:szCs w:val="20"/>
          <w:lang w:val="es-ES_tradnl"/>
        </w:rPr>
        <w:t xml:space="preserve"> </w:t>
      </w:r>
    </w:p>
    <w:p w:rsidR="00D15EEC" w:rsidRPr="000956F6" w:rsidRDefault="00D15EEC" w:rsidP="00D15EEC">
      <w:pPr>
        <w:pBdr>
          <w:top w:val="single" w:sz="4" w:space="1" w:color="auto"/>
          <w:left w:val="single" w:sz="4" w:space="4" w:color="auto"/>
          <w:bottom w:val="single" w:sz="4" w:space="1" w:color="auto"/>
          <w:right w:val="single" w:sz="4" w:space="4" w:color="auto"/>
        </w:pBdr>
        <w:shd w:val="clear" w:color="auto" w:fill="D9D9D9"/>
        <w:ind w:left="720"/>
        <w:jc w:val="both"/>
        <w:rPr>
          <w:rFonts w:ascii="Times New Roman" w:hAnsi="Times New Roman"/>
          <w:bCs/>
          <w:lang w:val="es-AR"/>
        </w:rPr>
      </w:pPr>
      <w:r w:rsidRPr="000956F6">
        <w:rPr>
          <w:rFonts w:ascii="Times New Roman" w:hAnsi="Times New Roman"/>
          <w:bCs/>
          <w:lang w:val="es-AR"/>
        </w:rPr>
        <w:t>El análisis costo-beneficio o de rentabilidad se realiza mediante tres indicadores: la tasa interna de retorno (TIR), la relación beneficio/ costo (B/C) y el valor actual neto (VAN). A continuación, se presentan las fórmulas  utilizadas para el cálculo de cada uno de estos indicadores de rentabilidad.</w:t>
      </w:r>
    </w:p>
    <w:p w:rsidR="00D15EEC" w:rsidRPr="000956F6" w:rsidRDefault="00D15EEC" w:rsidP="00D15EEC">
      <w:pPr>
        <w:pBdr>
          <w:top w:val="single" w:sz="4" w:space="1" w:color="auto"/>
          <w:left w:val="single" w:sz="4" w:space="4" w:color="auto"/>
          <w:bottom w:val="single" w:sz="4" w:space="1" w:color="auto"/>
          <w:right w:val="single" w:sz="4" w:space="4" w:color="auto"/>
        </w:pBdr>
        <w:shd w:val="clear" w:color="auto" w:fill="D9D9D9"/>
        <w:ind w:left="720"/>
        <w:jc w:val="both"/>
        <w:rPr>
          <w:rFonts w:ascii="Times New Roman" w:hAnsi="Times New Roman"/>
          <w:bCs/>
          <w:lang w:val="es-AR"/>
        </w:rPr>
      </w:pPr>
      <w:r w:rsidRPr="00403D5D">
        <w:rPr>
          <w:rFonts w:ascii="Times New Roman" w:hAnsi="Times New Roman"/>
          <w:bCs/>
          <w:u w:val="single"/>
          <w:lang w:val="es-AR"/>
        </w:rPr>
        <w:t>Tasa Interna de Retorno (TIR):</w:t>
      </w:r>
      <w:r w:rsidRPr="000956F6">
        <w:rPr>
          <w:rFonts w:ascii="Times New Roman" w:hAnsi="Times New Roman"/>
          <w:bCs/>
          <w:lang w:val="es-AR"/>
        </w:rPr>
        <w:t xml:space="preserve"> Es aquella tasa r que, aplicada a determinado flujo neto de beneficios (Beneficio menos Costo, en este caso),  vuelve igual a cero su valor actual neto. La tasa interna de retorno deberá ser superior o igual al costo de oportunidad de otros gastos en la economía para que la inversión se considere rentable.</w:t>
      </w:r>
    </w:p>
    <w:p w:rsidR="00D15EEC" w:rsidRPr="000956F6" w:rsidRDefault="00D15EEC" w:rsidP="00D15EEC">
      <w:pPr>
        <w:pBdr>
          <w:top w:val="single" w:sz="4" w:space="1" w:color="auto"/>
          <w:left w:val="single" w:sz="4" w:space="4" w:color="auto"/>
          <w:bottom w:val="single" w:sz="4" w:space="1" w:color="auto"/>
          <w:right w:val="single" w:sz="4" w:space="4" w:color="auto"/>
        </w:pBdr>
        <w:shd w:val="clear" w:color="auto" w:fill="D9D9D9"/>
        <w:ind w:left="720"/>
        <w:jc w:val="both"/>
        <w:rPr>
          <w:rFonts w:ascii="Times New Roman" w:hAnsi="Times New Roman"/>
          <w:bCs/>
          <w:lang w:val="es-AR"/>
        </w:rPr>
      </w:pPr>
      <w:r w:rsidRPr="00403D5D">
        <w:rPr>
          <w:rFonts w:ascii="Times New Roman" w:hAnsi="Times New Roman"/>
          <w:bCs/>
          <w:u w:val="single"/>
          <w:lang w:val="es-AR"/>
        </w:rPr>
        <w:t xml:space="preserve">Valor Actual Neto (VAN): </w:t>
      </w:r>
      <w:r w:rsidRPr="000956F6">
        <w:rPr>
          <w:rFonts w:ascii="Times New Roman" w:hAnsi="Times New Roman"/>
          <w:bCs/>
          <w:lang w:val="es-AR"/>
        </w:rPr>
        <w:t xml:space="preserve">El Valor Actual Neto o Beneficio Neto Actualizado se define como el beneficio económico generado (B) menos el costo del mismo (C), </w:t>
      </w:r>
      <w:r>
        <w:rPr>
          <w:rFonts w:ascii="Times New Roman" w:hAnsi="Times New Roman"/>
          <w:bCs/>
          <w:lang w:val="es-AR"/>
        </w:rPr>
        <w:t xml:space="preserve">ambos </w:t>
      </w:r>
      <w:r w:rsidRPr="000956F6">
        <w:rPr>
          <w:rFonts w:ascii="Times New Roman" w:hAnsi="Times New Roman"/>
          <w:bCs/>
          <w:lang w:val="es-AR"/>
        </w:rPr>
        <w:t>actualizados a la tasa de descuento del 12% usada en este tipo de evaluación.</w:t>
      </w:r>
    </w:p>
    <w:p w:rsidR="00D15EEC" w:rsidRPr="000956F6" w:rsidRDefault="00D15EEC" w:rsidP="00D15EEC">
      <w:pPr>
        <w:pBdr>
          <w:top w:val="single" w:sz="4" w:space="1" w:color="auto"/>
          <w:left w:val="single" w:sz="4" w:space="4" w:color="auto"/>
          <w:bottom w:val="single" w:sz="4" w:space="1" w:color="auto"/>
          <w:right w:val="single" w:sz="4" w:space="4" w:color="auto"/>
        </w:pBdr>
        <w:shd w:val="clear" w:color="auto" w:fill="D9D9D9"/>
        <w:ind w:left="720"/>
        <w:jc w:val="both"/>
        <w:rPr>
          <w:rFonts w:ascii="Times New Roman" w:hAnsi="Times New Roman"/>
          <w:bCs/>
          <w:lang w:val="es-AR"/>
        </w:rPr>
      </w:pPr>
      <w:r w:rsidRPr="00EC1B3E">
        <w:rPr>
          <w:rFonts w:ascii="Times New Roman" w:hAnsi="Times New Roman"/>
          <w:bCs/>
          <w:u w:val="single"/>
          <w:lang w:val="es-AR"/>
        </w:rPr>
        <w:t>Relación Beneficio/Costo (B/C):</w:t>
      </w:r>
      <w:r w:rsidRPr="000956F6">
        <w:rPr>
          <w:rFonts w:ascii="Times New Roman" w:hAnsi="Times New Roman"/>
          <w:bCs/>
          <w:lang w:val="es-AR"/>
        </w:rPr>
        <w:t xml:space="preserve"> </w:t>
      </w:r>
      <w:smartTag w:uri="urn:schemas-microsoft-com:office:smarttags" w:element="PersonName">
        <w:smartTagPr>
          <w:attr w:name="ProductID" w:val="La Relaci￳n Beneficio"/>
        </w:smartTagPr>
        <w:r w:rsidRPr="000956F6">
          <w:rPr>
            <w:rFonts w:ascii="Times New Roman" w:hAnsi="Times New Roman"/>
            <w:bCs/>
            <w:lang w:val="es-AR"/>
          </w:rPr>
          <w:t>La Relación Beneficio</w:t>
        </w:r>
      </w:smartTag>
      <w:r w:rsidRPr="000956F6">
        <w:rPr>
          <w:rFonts w:ascii="Times New Roman" w:hAnsi="Times New Roman"/>
          <w:bCs/>
          <w:lang w:val="es-AR"/>
        </w:rPr>
        <w:t xml:space="preserve">/Costo  se calcula dividiendo el Beneficio Económico </w:t>
      </w:r>
      <w:r>
        <w:rPr>
          <w:rFonts w:ascii="Times New Roman" w:hAnsi="Times New Roman"/>
          <w:bCs/>
          <w:lang w:val="es-AR"/>
        </w:rPr>
        <w:t xml:space="preserve">(B) </w:t>
      </w:r>
      <w:r w:rsidRPr="000956F6">
        <w:rPr>
          <w:rFonts w:ascii="Times New Roman" w:hAnsi="Times New Roman"/>
          <w:bCs/>
          <w:lang w:val="es-AR"/>
        </w:rPr>
        <w:t>por el Costo (C), actualizados a una misma tasa de descuento</w:t>
      </w:r>
      <w:r>
        <w:rPr>
          <w:rFonts w:ascii="Times New Roman" w:hAnsi="Times New Roman"/>
          <w:bCs/>
          <w:lang w:val="es-AR"/>
        </w:rPr>
        <w:t xml:space="preserve"> (12%)</w:t>
      </w:r>
      <w:r w:rsidRPr="000956F6">
        <w:rPr>
          <w:rFonts w:ascii="Times New Roman" w:hAnsi="Times New Roman"/>
          <w:bCs/>
          <w:lang w:val="es-AR"/>
        </w:rPr>
        <w:t xml:space="preserve">. </w:t>
      </w:r>
    </w:p>
    <w:p w:rsidR="00D15EEC" w:rsidRPr="000956F6" w:rsidRDefault="00D15EEC" w:rsidP="00D15EEC">
      <w:pPr>
        <w:pBdr>
          <w:top w:val="single" w:sz="4" w:space="1" w:color="auto"/>
          <w:left w:val="single" w:sz="4" w:space="4" w:color="auto"/>
          <w:bottom w:val="single" w:sz="4" w:space="1" w:color="auto"/>
          <w:right w:val="single" w:sz="4" w:space="4" w:color="auto"/>
        </w:pBdr>
        <w:shd w:val="clear" w:color="auto" w:fill="D9D9D9"/>
        <w:ind w:left="720"/>
        <w:jc w:val="both"/>
        <w:rPr>
          <w:rFonts w:ascii="Times New Roman" w:hAnsi="Times New Roman"/>
          <w:bCs/>
          <w:lang w:val="es-AR"/>
        </w:rPr>
      </w:pPr>
      <w:r w:rsidRPr="007A44B3">
        <w:rPr>
          <w:rFonts w:ascii="Times New Roman" w:hAnsi="Times New Roman"/>
          <w:bCs/>
          <w:u w:val="single"/>
          <w:lang w:val="es-AR"/>
        </w:rPr>
        <w:t>Plazo de vida de los Proyectos:</w:t>
      </w:r>
      <w:r w:rsidRPr="000956F6">
        <w:rPr>
          <w:rFonts w:ascii="Times New Roman" w:hAnsi="Times New Roman"/>
          <w:bCs/>
          <w:lang w:val="es-AR"/>
        </w:rPr>
        <w:t xml:space="preserve"> </w:t>
      </w:r>
      <w:r w:rsidRPr="000956F6">
        <w:rPr>
          <w:rFonts w:ascii="Times New Roman" w:hAnsi="Times New Roman"/>
          <w:bCs/>
          <w:lang w:val="es-ES_tradnl"/>
        </w:rPr>
        <w:t>Dado el perfil de maduración y retorno de las inversiones a ser efectuadas, las estimaciones s</w:t>
      </w:r>
      <w:r>
        <w:rPr>
          <w:rFonts w:ascii="Times New Roman" w:hAnsi="Times New Roman"/>
          <w:bCs/>
          <w:lang w:val="es-ES_tradnl"/>
        </w:rPr>
        <w:t>e realizan</w:t>
      </w:r>
      <w:r w:rsidRPr="000956F6">
        <w:rPr>
          <w:rFonts w:ascii="Times New Roman" w:hAnsi="Times New Roman"/>
          <w:bCs/>
          <w:lang w:val="es-ES_tradnl"/>
        </w:rPr>
        <w:t xml:space="preserve"> desde la perspect</w:t>
      </w:r>
      <w:r w:rsidR="009A30C1">
        <w:rPr>
          <w:rFonts w:ascii="Times New Roman" w:hAnsi="Times New Roman"/>
          <w:bCs/>
          <w:lang w:val="es-ES_tradnl"/>
        </w:rPr>
        <w:t>iva de un horizonte de vida de 2</w:t>
      </w:r>
      <w:r w:rsidRPr="000956F6">
        <w:rPr>
          <w:rFonts w:ascii="Times New Roman" w:hAnsi="Times New Roman"/>
          <w:bCs/>
          <w:lang w:val="es-ES_tradnl"/>
        </w:rPr>
        <w:t>0 años.</w:t>
      </w:r>
    </w:p>
    <w:p w:rsidR="0093078E" w:rsidRDefault="00020E53" w:rsidP="0093078E">
      <w:pPr>
        <w:pStyle w:val="Heading3"/>
        <w:rPr>
          <w:lang w:val="es-ES_tradnl"/>
        </w:rPr>
      </w:pPr>
      <w:bookmarkStart w:id="280" w:name="_Toc463433171"/>
      <w:r>
        <w:rPr>
          <w:lang w:val="es-ES_tradnl"/>
        </w:rPr>
        <w:t>Encuestas realizadas durante la formulación de los Proyectos</w:t>
      </w:r>
      <w:bookmarkEnd w:id="280"/>
    </w:p>
    <w:p w:rsidR="00486BB9" w:rsidRDefault="00486BB9" w:rsidP="00486BB9">
      <w:pPr>
        <w:pStyle w:val="ListParagraph"/>
        <w:rPr>
          <w:rFonts w:ascii="Times New Roman" w:hAnsi="Times New Roman"/>
          <w:bCs/>
          <w:sz w:val="22"/>
          <w:lang w:val="es-AR"/>
        </w:rPr>
      </w:pPr>
    </w:p>
    <w:p w:rsidR="00486BB9" w:rsidRPr="00B65659" w:rsidRDefault="00486BB9" w:rsidP="00774353">
      <w:pPr>
        <w:numPr>
          <w:ilvl w:val="1"/>
          <w:numId w:val="9"/>
        </w:numPr>
        <w:jc w:val="both"/>
        <w:rPr>
          <w:rFonts w:ascii="Times New Roman" w:hAnsi="Times New Roman"/>
          <w:bCs/>
          <w:sz w:val="22"/>
          <w:lang w:val="es-AR"/>
        </w:rPr>
      </w:pPr>
    </w:p>
    <w:p w:rsidR="00020E53" w:rsidRDefault="00020E53" w:rsidP="00774353">
      <w:p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Encuestas</w:t>
      </w:r>
      <w:r w:rsidRPr="00872D56">
        <w:rPr>
          <w:rFonts w:ascii="Times New Roman" w:hAnsi="Times New Roman"/>
          <w:bCs/>
          <w:sz w:val="22"/>
          <w:szCs w:val="22"/>
          <w:lang w:val="es-ES_tradnl" w:eastAsia="es-AR"/>
        </w:rPr>
        <w:t xml:space="preserve">: </w:t>
      </w:r>
    </w:p>
    <w:p w:rsidR="00020E53" w:rsidRPr="00334CA3" w:rsidRDefault="00020E53" w:rsidP="00020E53">
      <w:p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 xml:space="preserve">En la formulación de los proyectos, se realizaron encuestas a los potenciales beneficiarios a fines de caracterizar los siguientes aspectos: </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Características de los productores y de las EAPs,</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Superficie total, empadronada y efectivamente regada</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Categoría de la concesión del riego.</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 xml:space="preserve">Tenencia de la tierra </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Capital de trabajo</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 xml:space="preserve">Trabajadores permanentes y temporarios empleados </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 xml:space="preserve">Actividades principales y secundarias del productor </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Disponibilidad de recursos, de maquinarias, galpones, etc.</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 xml:space="preserve">Caracterización productiva </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lastRenderedPageBreak/>
        <w:t>Manejo de agroquímicos.</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Sanidad</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Recursos Hídricos -Presencia de pozos, costo de bombeo, sistema de riego por superficie, conducción interna de las fincas, utilización de riego presurizado en fincas, posee represa en el establecimiento</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Principales problemas productivos.</w:t>
      </w:r>
    </w:p>
    <w:p w:rsidR="002D7B8B" w:rsidRPr="003176D1" w:rsidRDefault="000F43E3" w:rsidP="00020E53">
      <w:pPr>
        <w:numPr>
          <w:ilvl w:val="0"/>
          <w:numId w:val="51"/>
        </w:numPr>
        <w:spacing w:after="200" w:line="276" w:lineRule="auto"/>
        <w:contextualSpacing/>
        <w:rPr>
          <w:rFonts w:ascii="Times New Roman" w:hAnsi="Times New Roman"/>
          <w:bCs/>
          <w:sz w:val="22"/>
          <w:szCs w:val="22"/>
          <w:lang w:val="es-ES_tradnl" w:eastAsia="es-AR"/>
        </w:rPr>
      </w:pPr>
      <w:r w:rsidRPr="003176D1">
        <w:rPr>
          <w:rFonts w:ascii="Times New Roman" w:hAnsi="Times New Roman"/>
          <w:bCs/>
          <w:sz w:val="22"/>
          <w:szCs w:val="22"/>
          <w:lang w:val="es-ES_tradnl" w:eastAsia="es-AR"/>
        </w:rPr>
        <w:t xml:space="preserve">Expectativas de mejora del </w:t>
      </w:r>
    </w:p>
    <w:p w:rsidR="00020E53" w:rsidRDefault="00020E53" w:rsidP="00020E53">
      <w:pPr>
        <w:jc w:val="both"/>
        <w:rPr>
          <w:rFonts w:ascii="Times New Roman" w:hAnsi="Times New Roman"/>
          <w:bCs/>
          <w:sz w:val="22"/>
          <w:szCs w:val="22"/>
          <w:lang w:val="es-ES_tradnl" w:eastAsia="es-AR"/>
        </w:rPr>
      </w:pPr>
    </w:p>
    <w:p w:rsidR="00020E53" w:rsidRPr="00872D56" w:rsidRDefault="00020E53" w:rsidP="00020E53">
      <w:p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A continuación se detalla el muestreo realizado en cada uno de los proyectos.</w:t>
      </w:r>
    </w:p>
    <w:p w:rsidR="00020E53" w:rsidRDefault="00020E53" w:rsidP="00020E53">
      <w:pPr>
        <w:numPr>
          <w:ilvl w:val="2"/>
          <w:numId w:val="39"/>
        </w:numPr>
        <w:ind w:hanging="11"/>
        <w:jc w:val="both"/>
        <w:rPr>
          <w:rFonts w:ascii="Times New Roman" w:hAnsi="Times New Roman"/>
          <w:bCs/>
          <w:sz w:val="22"/>
          <w:szCs w:val="22"/>
          <w:lang w:val="es-ES_tradnl" w:eastAsia="es-AR"/>
        </w:rPr>
      </w:pPr>
      <w:r w:rsidRPr="007C0B4B">
        <w:rPr>
          <w:rFonts w:ascii="Times New Roman" w:hAnsi="Times New Roman"/>
          <w:b/>
          <w:bCs/>
          <w:sz w:val="22"/>
          <w:szCs w:val="22"/>
          <w:lang w:val="es-ES_tradnl" w:eastAsia="es-AR"/>
        </w:rPr>
        <w:t>Salta- Canal Santa Rosa:</w:t>
      </w:r>
      <w:r w:rsidRPr="007C0B4B">
        <w:rPr>
          <w:rFonts w:ascii="Times New Roman" w:hAnsi="Times New Roman"/>
          <w:bCs/>
          <w:sz w:val="22"/>
          <w:szCs w:val="22"/>
          <w:lang w:val="es-ES_tradnl" w:eastAsia="es-AR"/>
        </w:rPr>
        <w:t xml:space="preserve"> </w:t>
      </w:r>
    </w:p>
    <w:p w:rsidR="00020E53" w:rsidRPr="003D18A7" w:rsidRDefault="00020E53" w:rsidP="00020E53">
      <w:pPr>
        <w:pStyle w:val="ListParagraph"/>
        <w:numPr>
          <w:ilvl w:val="0"/>
          <w:numId w:val="34"/>
        </w:numPr>
        <w:rPr>
          <w:rFonts w:ascii="Times New Roman" w:hAnsi="Times New Roman"/>
          <w:bCs/>
          <w:sz w:val="22"/>
          <w:szCs w:val="22"/>
          <w:lang w:val="es-ES_tradnl" w:eastAsia="es-AR"/>
        </w:rPr>
      </w:pPr>
      <w:r w:rsidRPr="003D18A7">
        <w:rPr>
          <w:rFonts w:ascii="Times New Roman" w:hAnsi="Times New Roman"/>
          <w:bCs/>
          <w:sz w:val="22"/>
          <w:szCs w:val="22"/>
          <w:lang w:val="es-ES_tradnl" w:eastAsia="es-AR"/>
        </w:rPr>
        <w:t>La administración y distribución del agua del sistema de riego está a cargo del Consorcio de Usuarios del S</w:t>
      </w:r>
      <w:r>
        <w:rPr>
          <w:rFonts w:ascii="Times New Roman" w:hAnsi="Times New Roman"/>
          <w:bCs/>
          <w:sz w:val="22"/>
          <w:szCs w:val="22"/>
          <w:lang w:val="es-ES_tradnl" w:eastAsia="es-AR"/>
        </w:rPr>
        <w:t>istema Hídrico del Río Colorado</w:t>
      </w:r>
      <w:r w:rsidRPr="003D18A7">
        <w:rPr>
          <w:rFonts w:ascii="Times New Roman" w:hAnsi="Times New Roman"/>
          <w:bCs/>
          <w:sz w:val="22"/>
          <w:szCs w:val="22"/>
          <w:lang w:val="es-ES_tradnl" w:eastAsia="es-AR"/>
        </w:rPr>
        <w:t xml:space="preserve">. </w:t>
      </w:r>
    </w:p>
    <w:p w:rsidR="00020E53" w:rsidRPr="003D18A7" w:rsidRDefault="00020E53" w:rsidP="00020E53">
      <w:pPr>
        <w:pStyle w:val="ListParagraph"/>
        <w:numPr>
          <w:ilvl w:val="0"/>
          <w:numId w:val="34"/>
        </w:numPr>
        <w:rPr>
          <w:rFonts w:ascii="Times New Roman" w:hAnsi="Times New Roman"/>
          <w:bCs/>
          <w:sz w:val="22"/>
          <w:szCs w:val="22"/>
          <w:lang w:val="es-ES_tradnl" w:eastAsia="es-AR"/>
        </w:rPr>
      </w:pPr>
      <w:r w:rsidRPr="003D18A7">
        <w:rPr>
          <w:rFonts w:ascii="Times New Roman" w:hAnsi="Times New Roman"/>
          <w:bCs/>
          <w:sz w:val="22"/>
          <w:szCs w:val="22"/>
          <w:lang w:val="es-ES_tradnl" w:eastAsia="es-AR"/>
        </w:rPr>
        <w:t>Los padrones de riego fueron proporcionados por el Consorcio Río Colorado. Se trabajó con dos padrones: el que maneja habitualmente el Consorcio y una actualización del mismo, por lo que las inconsistencias fueron salvadas con personal del Consorcio.</w:t>
      </w:r>
    </w:p>
    <w:p w:rsidR="00020E53" w:rsidRPr="003D18A7" w:rsidRDefault="00020E53" w:rsidP="00020E53">
      <w:pPr>
        <w:pStyle w:val="ListParagraph"/>
        <w:numPr>
          <w:ilvl w:val="0"/>
          <w:numId w:val="34"/>
        </w:numPr>
        <w:rPr>
          <w:rFonts w:ascii="Times New Roman" w:hAnsi="Times New Roman"/>
          <w:bCs/>
          <w:sz w:val="22"/>
          <w:szCs w:val="22"/>
          <w:lang w:val="es-ES_tradnl" w:eastAsia="es-AR"/>
        </w:rPr>
      </w:pPr>
      <w:r w:rsidRPr="003D18A7">
        <w:rPr>
          <w:rFonts w:ascii="Times New Roman" w:hAnsi="Times New Roman"/>
          <w:bCs/>
          <w:sz w:val="22"/>
          <w:szCs w:val="22"/>
          <w:lang w:val="es-ES_tradnl" w:eastAsia="es-AR"/>
        </w:rPr>
        <w:t>De la depuración de padrones  esta manera se obtuvo un total de 228 usuarios (productores), en una superficie empadronada de 9.658 ha.</w:t>
      </w:r>
    </w:p>
    <w:p w:rsidR="00020E53" w:rsidRPr="003D18A7" w:rsidRDefault="00020E53" w:rsidP="00020E53">
      <w:pPr>
        <w:pStyle w:val="ListParagraph"/>
        <w:numPr>
          <w:ilvl w:val="0"/>
          <w:numId w:val="34"/>
        </w:numPr>
        <w:rPr>
          <w:rFonts w:ascii="Times New Roman" w:hAnsi="Times New Roman"/>
          <w:bCs/>
          <w:sz w:val="22"/>
          <w:szCs w:val="22"/>
          <w:lang w:val="es-ES_tradnl" w:eastAsia="es-AR"/>
        </w:rPr>
      </w:pPr>
      <w:r w:rsidRPr="003D18A7">
        <w:rPr>
          <w:rFonts w:ascii="Times New Roman" w:hAnsi="Times New Roman"/>
          <w:bCs/>
          <w:sz w:val="22"/>
          <w:szCs w:val="22"/>
          <w:lang w:val="es-ES_tradnl" w:eastAsia="es-AR"/>
        </w:rPr>
        <w:t>Se realizaron en el área de influencia del proyecto 40 encuestas que representan el 18% del total de EAPs.</w:t>
      </w:r>
    </w:p>
    <w:p w:rsidR="00020E53" w:rsidRPr="003D18A7" w:rsidRDefault="00020E53" w:rsidP="00020E53">
      <w:pPr>
        <w:ind w:left="720"/>
        <w:jc w:val="both"/>
        <w:rPr>
          <w:rFonts w:ascii="Times New Roman" w:hAnsi="Times New Roman"/>
          <w:bCs/>
          <w:sz w:val="22"/>
          <w:szCs w:val="22"/>
          <w:lang w:val="es-ES_tradnl" w:eastAsia="es-AR"/>
        </w:rPr>
      </w:pPr>
    </w:p>
    <w:p w:rsidR="00020E53" w:rsidRDefault="00020E53" w:rsidP="00020E53">
      <w:pPr>
        <w:numPr>
          <w:ilvl w:val="2"/>
          <w:numId w:val="39"/>
        </w:numPr>
        <w:jc w:val="both"/>
        <w:rPr>
          <w:rFonts w:ascii="Times New Roman" w:hAnsi="Times New Roman"/>
          <w:bCs/>
          <w:sz w:val="22"/>
          <w:szCs w:val="22"/>
          <w:lang w:val="es-ES_tradnl" w:eastAsia="es-AR"/>
        </w:rPr>
      </w:pPr>
      <w:r w:rsidRPr="00FB11C8">
        <w:rPr>
          <w:rFonts w:ascii="Times New Roman" w:hAnsi="Times New Roman"/>
          <w:b/>
          <w:bCs/>
          <w:sz w:val="22"/>
          <w:szCs w:val="22"/>
          <w:lang w:val="es-ES_tradnl" w:eastAsia="es-AR"/>
        </w:rPr>
        <w:t>San Juan – Canal Benavidez:</w:t>
      </w:r>
      <w:r w:rsidRPr="00E153A9">
        <w:rPr>
          <w:rFonts w:ascii="Times New Roman" w:hAnsi="Times New Roman"/>
          <w:b/>
          <w:bCs/>
          <w:sz w:val="22"/>
          <w:szCs w:val="22"/>
          <w:lang w:val="es-ES_tradnl" w:eastAsia="es-AR"/>
        </w:rPr>
        <w:t xml:space="preserve"> Las encuestas se realizaron en los departamentos de Chimbas,</w:t>
      </w:r>
      <w:r w:rsidRPr="00400578">
        <w:rPr>
          <w:rFonts w:ascii="Times New Roman" w:hAnsi="Times New Roman"/>
          <w:bCs/>
          <w:sz w:val="22"/>
          <w:szCs w:val="22"/>
          <w:lang w:val="es-ES_tradnl" w:eastAsia="es-AR"/>
        </w:rPr>
        <w:t xml:space="preserve"> Santa Lucía y 9 de Julio</w:t>
      </w:r>
      <w:r>
        <w:rPr>
          <w:rFonts w:ascii="Times New Roman" w:hAnsi="Times New Roman"/>
          <w:bCs/>
          <w:sz w:val="22"/>
          <w:szCs w:val="22"/>
          <w:lang w:val="es-ES_tradnl" w:eastAsia="es-AR"/>
        </w:rPr>
        <w:t>, los  cuales abarcan la zona de influencia del proyecto:</w:t>
      </w:r>
    </w:p>
    <w:p w:rsidR="00020E53" w:rsidRPr="00F372FC" w:rsidRDefault="00020E53" w:rsidP="00020E53">
      <w:pPr>
        <w:pStyle w:val="ListParagraph"/>
        <w:numPr>
          <w:ilvl w:val="0"/>
          <w:numId w:val="35"/>
        </w:numPr>
        <w:rPr>
          <w:rFonts w:ascii="Times New Roman" w:hAnsi="Times New Roman"/>
          <w:bCs/>
          <w:sz w:val="22"/>
          <w:szCs w:val="22"/>
          <w:lang w:val="es-ES_tradnl" w:eastAsia="es-AR"/>
        </w:rPr>
      </w:pPr>
      <w:r w:rsidRPr="00F372FC">
        <w:rPr>
          <w:rFonts w:ascii="Times New Roman" w:hAnsi="Times New Roman"/>
          <w:bCs/>
          <w:sz w:val="22"/>
          <w:szCs w:val="22"/>
          <w:lang w:val="es-ES_tradnl" w:eastAsia="es-AR"/>
        </w:rPr>
        <w:t>9 de Julio: La muestra tomada representa el 26% del total de EAPs, que surgen como resultado de la depuración de padrones correspondiente para la zona de proyecto, un total de 338 regantes; de los cuales se encuestaron a 89.</w:t>
      </w:r>
    </w:p>
    <w:p w:rsidR="00020E53" w:rsidRPr="00E153A9" w:rsidRDefault="00020E53" w:rsidP="00020E53">
      <w:pPr>
        <w:pStyle w:val="ListParagraph"/>
        <w:numPr>
          <w:ilvl w:val="0"/>
          <w:numId w:val="35"/>
        </w:numPr>
        <w:rPr>
          <w:rFonts w:ascii="Times New Roman" w:hAnsi="Times New Roman"/>
          <w:bCs/>
          <w:sz w:val="22"/>
          <w:szCs w:val="22"/>
          <w:lang w:val="es-ES_tradnl" w:eastAsia="es-AR"/>
        </w:rPr>
      </w:pPr>
      <w:r w:rsidRPr="00E153A9">
        <w:rPr>
          <w:rFonts w:ascii="Times New Roman" w:hAnsi="Times New Roman"/>
          <w:bCs/>
          <w:sz w:val="22"/>
          <w:szCs w:val="22"/>
          <w:lang w:val="es-ES_tradnl" w:eastAsia="es-AR"/>
        </w:rPr>
        <w:t>Santa Lucia: La muestra tomada representa el 26% del total de EAPs, que surgen como resultado de la depuración de padrones correspondiente para la zona de proyecto. De un total de 627 regantes; se encuestaron 163 regantes de la zona del proyecto.</w:t>
      </w:r>
    </w:p>
    <w:p w:rsidR="00020E53" w:rsidRPr="00E153A9" w:rsidRDefault="00020E53" w:rsidP="00020E53">
      <w:pPr>
        <w:pStyle w:val="ListParagraph"/>
        <w:numPr>
          <w:ilvl w:val="0"/>
          <w:numId w:val="35"/>
        </w:numPr>
        <w:rPr>
          <w:rFonts w:ascii="Times New Roman" w:hAnsi="Times New Roman"/>
          <w:bCs/>
          <w:sz w:val="22"/>
          <w:szCs w:val="22"/>
          <w:lang w:val="es-ES_tradnl" w:eastAsia="es-AR"/>
        </w:rPr>
      </w:pPr>
      <w:r w:rsidRPr="00E153A9">
        <w:rPr>
          <w:rFonts w:ascii="Times New Roman" w:hAnsi="Times New Roman"/>
          <w:bCs/>
          <w:sz w:val="22"/>
          <w:szCs w:val="22"/>
          <w:lang w:val="es-ES_tradnl" w:eastAsia="es-AR"/>
        </w:rPr>
        <w:t>Chimbas:</w:t>
      </w:r>
      <w:r w:rsidRPr="00E153A9">
        <w:rPr>
          <w:lang w:val="es-AR"/>
        </w:rPr>
        <w:t xml:space="preserve"> </w:t>
      </w:r>
      <w:r w:rsidRPr="00E153A9">
        <w:rPr>
          <w:rFonts w:ascii="Times New Roman" w:hAnsi="Times New Roman"/>
          <w:bCs/>
          <w:sz w:val="22"/>
          <w:szCs w:val="22"/>
          <w:lang w:val="es-ES_tradnl" w:eastAsia="es-AR"/>
        </w:rPr>
        <w:t>La muestra tomada representa el 32% del total de EAPs. El número total de explotaciones agropecuarias surgen como resultado de la depuración de padrones de zona de proyecto, en total son 162 regantes; de los cuales se encuestaron a 52.</w:t>
      </w:r>
    </w:p>
    <w:p w:rsidR="00020E53" w:rsidRPr="00BB5849" w:rsidRDefault="00020E53" w:rsidP="00020E53">
      <w:pPr>
        <w:numPr>
          <w:ilvl w:val="2"/>
          <w:numId w:val="39"/>
        </w:numPr>
        <w:ind w:hanging="11"/>
        <w:jc w:val="both"/>
        <w:rPr>
          <w:rFonts w:ascii="Times New Roman" w:hAnsi="Times New Roman"/>
          <w:b/>
          <w:bCs/>
          <w:sz w:val="22"/>
          <w:szCs w:val="22"/>
          <w:lang w:val="es-ES_tradnl" w:eastAsia="es-AR"/>
        </w:rPr>
      </w:pPr>
      <w:r>
        <w:rPr>
          <w:rFonts w:ascii="Times New Roman" w:hAnsi="Times New Roman"/>
          <w:b/>
          <w:bCs/>
          <w:sz w:val="22"/>
          <w:szCs w:val="22"/>
          <w:lang w:val="es-ES_tradnl" w:eastAsia="es-AR"/>
        </w:rPr>
        <w:t xml:space="preserve">Mendoza – Canal Cacique </w:t>
      </w:r>
      <w:r w:rsidRPr="00FB11C8">
        <w:rPr>
          <w:rFonts w:ascii="Times New Roman" w:hAnsi="Times New Roman"/>
          <w:b/>
          <w:bCs/>
          <w:sz w:val="22"/>
          <w:szCs w:val="22"/>
          <w:lang w:val="es-ES_tradnl" w:eastAsia="es-AR"/>
        </w:rPr>
        <w:t xml:space="preserve">Guaymallen: </w:t>
      </w:r>
      <w:r>
        <w:rPr>
          <w:rFonts w:ascii="Times New Roman" w:hAnsi="Times New Roman"/>
          <w:bCs/>
          <w:sz w:val="22"/>
          <w:szCs w:val="22"/>
          <w:lang w:val="es-ES_tradnl" w:eastAsia="es-AR"/>
        </w:rPr>
        <w:t>El proceso de encuestas consistió en</w:t>
      </w:r>
      <w:r w:rsidRPr="00FB11C8">
        <w:rPr>
          <w:rFonts w:ascii="Times New Roman" w:hAnsi="Times New Roman"/>
          <w:bCs/>
          <w:sz w:val="22"/>
          <w:szCs w:val="22"/>
          <w:lang w:val="es-ES_tradnl" w:eastAsia="es-AR"/>
        </w:rPr>
        <w:t xml:space="preserve">: </w:t>
      </w:r>
    </w:p>
    <w:p w:rsidR="00020E53" w:rsidRDefault="00020E53" w:rsidP="00020E53">
      <w:pPr>
        <w:pStyle w:val="ListParagraph"/>
        <w:numPr>
          <w:ilvl w:val="0"/>
          <w:numId w:val="37"/>
        </w:numPr>
        <w:rPr>
          <w:rFonts w:ascii="Times New Roman" w:hAnsi="Times New Roman"/>
          <w:bCs/>
          <w:sz w:val="22"/>
          <w:szCs w:val="22"/>
          <w:lang w:val="es-ES_tradnl" w:eastAsia="es-AR"/>
        </w:rPr>
      </w:pPr>
      <w:r>
        <w:rPr>
          <w:rFonts w:ascii="Times New Roman" w:hAnsi="Times New Roman"/>
          <w:bCs/>
          <w:sz w:val="22"/>
          <w:szCs w:val="22"/>
          <w:lang w:val="es-ES_tradnl" w:eastAsia="es-AR"/>
        </w:rPr>
        <w:t>L</w:t>
      </w:r>
      <w:r w:rsidRPr="00E153A9">
        <w:rPr>
          <w:rFonts w:ascii="Times New Roman" w:hAnsi="Times New Roman"/>
          <w:bCs/>
          <w:sz w:val="22"/>
          <w:szCs w:val="22"/>
          <w:lang w:val="es-ES_tradnl" w:eastAsia="es-AR"/>
        </w:rPr>
        <w:t>a realización de 366 encuestas de tipo productivo, 142 recreativas y 583 de vivienda y hogar; totalizando 1091 encuestas realizadas en las zonas de Programa. A estas se</w:t>
      </w:r>
      <w:r>
        <w:rPr>
          <w:rFonts w:ascii="Times New Roman" w:hAnsi="Times New Roman"/>
          <w:bCs/>
          <w:sz w:val="22"/>
          <w:szCs w:val="22"/>
          <w:lang w:val="es-ES_tradnl" w:eastAsia="es-AR"/>
        </w:rPr>
        <w:t xml:space="preserve"> </w:t>
      </w:r>
      <w:r w:rsidRPr="00E153A9">
        <w:rPr>
          <w:rFonts w:ascii="Times New Roman" w:hAnsi="Times New Roman"/>
          <w:bCs/>
          <w:sz w:val="22"/>
          <w:szCs w:val="22"/>
          <w:lang w:val="es-ES_tradnl" w:eastAsia="es-AR"/>
        </w:rPr>
        <w:t>suma</w:t>
      </w:r>
      <w:r>
        <w:rPr>
          <w:rFonts w:ascii="Times New Roman" w:hAnsi="Times New Roman"/>
          <w:bCs/>
          <w:sz w:val="22"/>
          <w:szCs w:val="22"/>
          <w:lang w:val="es-ES_tradnl" w:eastAsia="es-AR"/>
        </w:rPr>
        <w:t>n</w:t>
      </w:r>
      <w:r w:rsidRPr="00E153A9">
        <w:rPr>
          <w:rFonts w:ascii="Times New Roman" w:hAnsi="Times New Roman"/>
          <w:bCs/>
          <w:sz w:val="22"/>
          <w:szCs w:val="22"/>
          <w:lang w:val="es-ES_tradnl" w:eastAsia="es-AR"/>
        </w:rPr>
        <w:t xml:space="preserve"> las 261 encuestas productivas realizadas en los proyectos “Modernización de las Redes Derivadas de los Tramos Finales del Canal Cacique Guaymallén - Sistema Esteban Tulumaya” y las 127 encuestas productivas realizadas en el marco del proyecto  “Modernización de las Redes Derivadas de los Tramos Finales del Canal Cacique Guaymallén - Sistema Jocoli”, en el año 2011.</w:t>
      </w:r>
    </w:p>
    <w:p w:rsidR="00020E53" w:rsidRPr="00E153A9" w:rsidRDefault="00020E53" w:rsidP="00020E53">
      <w:pPr>
        <w:pStyle w:val="ListParagraph"/>
        <w:numPr>
          <w:ilvl w:val="0"/>
          <w:numId w:val="37"/>
        </w:numPr>
        <w:rPr>
          <w:rFonts w:ascii="Times New Roman" w:hAnsi="Times New Roman"/>
          <w:bCs/>
          <w:sz w:val="22"/>
          <w:szCs w:val="22"/>
          <w:lang w:val="es-ES_tradnl" w:eastAsia="es-AR"/>
        </w:rPr>
      </w:pPr>
      <w:r w:rsidRPr="00E153A9">
        <w:rPr>
          <w:rFonts w:ascii="Times New Roman" w:hAnsi="Times New Roman"/>
          <w:bCs/>
          <w:sz w:val="22"/>
          <w:szCs w:val="22"/>
          <w:lang w:val="es-ES_tradnl" w:eastAsia="es-AR"/>
        </w:rPr>
        <w:t>A partir del padrón de regantes del Departamento General de Irrigación, se seleccionaron las propiedades de más de 0,5 ha y se actualizaron el número de usuarios y el tipo de uso del agua, generándose la cantidad de usuarios recreativos y encuestas que se presentan a continuación.</w:t>
      </w:r>
    </w:p>
    <w:p w:rsidR="00020E53" w:rsidRDefault="002D7B8B" w:rsidP="00020E53">
      <w:pPr>
        <w:pStyle w:val="ListParagraph"/>
        <w:ind w:left="1069"/>
        <w:jc w:val="both"/>
        <w:rPr>
          <w:rFonts w:ascii="Times New Roman" w:hAnsi="Times New Roman"/>
          <w:bCs/>
          <w:sz w:val="22"/>
          <w:szCs w:val="22"/>
          <w:lang w:val="es-ES_tradnl" w:eastAsia="es-AR"/>
        </w:rPr>
      </w:pPr>
      <w:r>
        <w:rPr>
          <w:noProof/>
        </w:rPr>
        <w:lastRenderedPageBreak/>
        <w:drawing>
          <wp:inline distT="0" distB="0" distL="0" distR="0" wp14:anchorId="628C662B" wp14:editId="3F386539">
            <wp:extent cx="5268595" cy="5043170"/>
            <wp:effectExtent l="0" t="0" r="8255"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8595" cy="5043170"/>
                    </a:xfrm>
                    <a:prstGeom prst="rect">
                      <a:avLst/>
                    </a:prstGeom>
                    <a:noFill/>
                    <a:ln>
                      <a:noFill/>
                    </a:ln>
                  </pic:spPr>
                </pic:pic>
              </a:graphicData>
            </a:graphic>
          </wp:inline>
        </w:drawing>
      </w:r>
    </w:p>
    <w:p w:rsidR="00020E53" w:rsidRDefault="00020E53" w:rsidP="00020E53">
      <w:pPr>
        <w:ind w:left="709"/>
        <w:jc w:val="center"/>
        <w:rPr>
          <w:rFonts w:ascii="Times New Roman" w:hAnsi="Times New Roman"/>
          <w:b/>
          <w:bCs/>
          <w:sz w:val="22"/>
          <w:szCs w:val="22"/>
          <w:lang w:val="es-ES_tradnl" w:eastAsia="es-AR"/>
        </w:rPr>
      </w:pPr>
    </w:p>
    <w:p w:rsidR="00020E53" w:rsidRPr="00BB5849" w:rsidRDefault="00020E53" w:rsidP="00020E53">
      <w:pPr>
        <w:numPr>
          <w:ilvl w:val="2"/>
          <w:numId w:val="39"/>
        </w:numPr>
        <w:ind w:hanging="11"/>
        <w:jc w:val="both"/>
        <w:rPr>
          <w:rFonts w:ascii="Times New Roman" w:hAnsi="Times New Roman"/>
          <w:b/>
          <w:bCs/>
          <w:sz w:val="22"/>
          <w:szCs w:val="22"/>
          <w:lang w:val="es-ES_tradnl" w:eastAsia="es-AR"/>
        </w:rPr>
      </w:pPr>
      <w:r w:rsidRPr="006929D2">
        <w:rPr>
          <w:rFonts w:ascii="Times New Roman" w:hAnsi="Times New Roman"/>
          <w:b/>
          <w:bCs/>
          <w:sz w:val="22"/>
          <w:szCs w:val="22"/>
          <w:lang w:val="es-ES_tradnl" w:eastAsia="es-AR"/>
        </w:rPr>
        <w:t>Tucumán- Sistema Rio Tala</w:t>
      </w:r>
      <w:r w:rsidRPr="006929D2">
        <w:rPr>
          <w:rFonts w:ascii="Times New Roman" w:hAnsi="Times New Roman"/>
          <w:bCs/>
          <w:sz w:val="22"/>
          <w:szCs w:val="22"/>
          <w:lang w:val="es-ES_tradnl" w:eastAsia="es-AR"/>
        </w:rPr>
        <w:t xml:space="preserve">: </w:t>
      </w:r>
    </w:p>
    <w:p w:rsidR="00020E53" w:rsidRPr="00F83E80" w:rsidRDefault="00020E53" w:rsidP="00020E53">
      <w:pPr>
        <w:pStyle w:val="ListParagraph"/>
        <w:numPr>
          <w:ilvl w:val="0"/>
          <w:numId w:val="36"/>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S</w:t>
      </w:r>
      <w:r w:rsidRPr="00F83E80">
        <w:rPr>
          <w:rFonts w:ascii="Times New Roman" w:hAnsi="Times New Roman"/>
          <w:bCs/>
          <w:sz w:val="22"/>
          <w:szCs w:val="22"/>
          <w:lang w:val="es-ES_tradnl" w:eastAsia="es-AR"/>
        </w:rPr>
        <w:t>e identificaron 137 fincas pequeñas; 65 fincas medianas, y 43 fincas grandes.</w:t>
      </w:r>
    </w:p>
    <w:p w:rsidR="00020E53" w:rsidRPr="00F83E80" w:rsidRDefault="00020E53" w:rsidP="00020E53">
      <w:pPr>
        <w:pStyle w:val="ListParagraph"/>
        <w:numPr>
          <w:ilvl w:val="0"/>
          <w:numId w:val="36"/>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 xml:space="preserve">Se </w:t>
      </w:r>
      <w:r w:rsidRPr="00F83E80">
        <w:rPr>
          <w:rFonts w:ascii="Times New Roman" w:hAnsi="Times New Roman"/>
          <w:bCs/>
          <w:sz w:val="22"/>
          <w:szCs w:val="22"/>
          <w:lang w:val="es-ES_tradnl" w:eastAsia="es-AR"/>
        </w:rPr>
        <w:t>realiza</w:t>
      </w:r>
      <w:r>
        <w:rPr>
          <w:rFonts w:ascii="Times New Roman" w:hAnsi="Times New Roman"/>
          <w:bCs/>
          <w:sz w:val="22"/>
          <w:szCs w:val="22"/>
          <w:lang w:val="es-ES_tradnl" w:eastAsia="es-AR"/>
        </w:rPr>
        <w:t xml:space="preserve">ron </w:t>
      </w:r>
      <w:r w:rsidRPr="00F83E80">
        <w:rPr>
          <w:rFonts w:ascii="Times New Roman" w:hAnsi="Times New Roman"/>
          <w:bCs/>
          <w:sz w:val="22"/>
          <w:szCs w:val="22"/>
          <w:lang w:val="es-ES_tradnl" w:eastAsia="es-AR"/>
        </w:rPr>
        <w:t xml:space="preserve"> encuesta</w:t>
      </w:r>
      <w:r>
        <w:rPr>
          <w:rFonts w:ascii="Times New Roman" w:hAnsi="Times New Roman"/>
          <w:bCs/>
          <w:sz w:val="22"/>
          <w:szCs w:val="22"/>
          <w:lang w:val="es-ES_tradnl" w:eastAsia="es-AR"/>
        </w:rPr>
        <w:t xml:space="preserve">s </w:t>
      </w:r>
      <w:r w:rsidRPr="00F83E80">
        <w:rPr>
          <w:rFonts w:ascii="Times New Roman" w:hAnsi="Times New Roman"/>
          <w:bCs/>
          <w:sz w:val="22"/>
          <w:szCs w:val="22"/>
          <w:lang w:val="es-ES_tradnl" w:eastAsia="es-AR"/>
        </w:rPr>
        <w:t xml:space="preserve"> a los potenciales beneficiarios del proyecto, talleres y entrevistas a productores, a miembros de la Junta de Regante y funcionarios de La Direcciíon de Riego de la Provincia y del distrito. </w:t>
      </w:r>
    </w:p>
    <w:p w:rsidR="00020E53" w:rsidRDefault="00020E53" w:rsidP="00020E53">
      <w:pPr>
        <w:pStyle w:val="ListParagraph"/>
        <w:numPr>
          <w:ilvl w:val="0"/>
          <w:numId w:val="36"/>
        </w:numPr>
        <w:jc w:val="both"/>
        <w:rPr>
          <w:rFonts w:ascii="Times New Roman" w:hAnsi="Times New Roman"/>
          <w:bCs/>
          <w:sz w:val="22"/>
          <w:szCs w:val="22"/>
          <w:lang w:val="es-ES_tradnl" w:eastAsia="es-AR"/>
        </w:rPr>
      </w:pPr>
      <w:r w:rsidRPr="00F83E80">
        <w:rPr>
          <w:rFonts w:ascii="Times New Roman" w:hAnsi="Times New Roman"/>
          <w:bCs/>
          <w:sz w:val="22"/>
          <w:szCs w:val="22"/>
          <w:lang w:val="es-ES_tradnl" w:eastAsia="es-AR"/>
        </w:rPr>
        <w:t xml:space="preserve">Como  resultado de la encuesta se determinaron los principales cultivos y la superficie aproximada que cada uno ocupa anualmente. </w:t>
      </w:r>
    </w:p>
    <w:p w:rsidR="00020E53" w:rsidRDefault="00020E53" w:rsidP="00020E53">
      <w:pPr>
        <w:pStyle w:val="ListParagraph"/>
        <w:numPr>
          <w:ilvl w:val="0"/>
          <w:numId w:val="36"/>
        </w:numPr>
        <w:jc w:val="both"/>
        <w:rPr>
          <w:rFonts w:ascii="Times New Roman" w:hAnsi="Times New Roman"/>
          <w:bCs/>
          <w:sz w:val="22"/>
          <w:szCs w:val="22"/>
          <w:lang w:val="es-ES_tradnl" w:eastAsia="es-AR"/>
        </w:rPr>
      </w:pPr>
      <w:r w:rsidRPr="00F83E80">
        <w:rPr>
          <w:rFonts w:ascii="Times New Roman" w:hAnsi="Times New Roman"/>
          <w:bCs/>
          <w:sz w:val="22"/>
          <w:szCs w:val="22"/>
          <w:lang w:val="es-ES_tradnl" w:eastAsia="es-AR"/>
        </w:rPr>
        <w:t>Se realizaron 112 encuestas que representan el 51% de los beneficiarios.</w:t>
      </w:r>
    </w:p>
    <w:p w:rsidR="00020E53" w:rsidRPr="00E47F79" w:rsidRDefault="00020E53" w:rsidP="00020E53">
      <w:pPr>
        <w:jc w:val="both"/>
        <w:rPr>
          <w:rFonts w:ascii="Times New Roman" w:hAnsi="Times New Roman"/>
          <w:bCs/>
          <w:sz w:val="22"/>
          <w:szCs w:val="22"/>
          <w:lang w:val="es-ES_tradnl" w:eastAsia="es-AR"/>
        </w:rPr>
      </w:pPr>
    </w:p>
    <w:p w:rsidR="00020E53" w:rsidRPr="00E47F79" w:rsidRDefault="00020E53" w:rsidP="00020E53">
      <w:pPr>
        <w:numPr>
          <w:ilvl w:val="2"/>
          <w:numId w:val="39"/>
        </w:numPr>
        <w:ind w:hanging="11"/>
        <w:jc w:val="both"/>
        <w:rPr>
          <w:rFonts w:ascii="Times New Roman" w:hAnsi="Times New Roman"/>
          <w:b/>
          <w:bCs/>
          <w:sz w:val="22"/>
          <w:szCs w:val="22"/>
          <w:lang w:val="es-ES_tradnl" w:eastAsia="es-AR"/>
        </w:rPr>
      </w:pPr>
      <w:r>
        <w:rPr>
          <w:rFonts w:ascii="Times New Roman" w:hAnsi="Times New Roman"/>
          <w:b/>
          <w:bCs/>
          <w:sz w:val="22"/>
          <w:szCs w:val="22"/>
          <w:lang w:val="es-ES_tradnl" w:eastAsia="es-AR"/>
        </w:rPr>
        <w:t xml:space="preserve"> Corrientes</w:t>
      </w:r>
      <w:r w:rsidRPr="00E47F79">
        <w:rPr>
          <w:rFonts w:ascii="Times New Roman" w:hAnsi="Times New Roman"/>
          <w:b/>
          <w:bCs/>
          <w:sz w:val="22"/>
          <w:szCs w:val="22"/>
          <w:lang w:val="es-ES_tradnl" w:eastAsia="es-AR"/>
        </w:rPr>
        <w:t xml:space="preserve">- </w:t>
      </w:r>
      <w:r>
        <w:rPr>
          <w:rFonts w:ascii="Times New Roman" w:hAnsi="Times New Roman"/>
          <w:b/>
          <w:bCs/>
          <w:sz w:val="22"/>
          <w:szCs w:val="22"/>
          <w:lang w:val="es-ES_tradnl" w:eastAsia="es-AR"/>
        </w:rPr>
        <w:t>Ruta 13</w:t>
      </w:r>
      <w:r w:rsidRPr="00E47F79">
        <w:rPr>
          <w:rFonts w:ascii="Times New Roman" w:hAnsi="Times New Roman"/>
          <w:b/>
          <w:bCs/>
          <w:sz w:val="22"/>
          <w:szCs w:val="22"/>
          <w:lang w:val="es-ES_tradnl" w:eastAsia="es-AR"/>
        </w:rPr>
        <w:t>:</w:t>
      </w:r>
    </w:p>
    <w:p w:rsidR="00020E53" w:rsidRPr="00F83E80" w:rsidRDefault="00020E53" w:rsidP="00020E53">
      <w:pPr>
        <w:pStyle w:val="ListParagraph"/>
        <w:rPr>
          <w:rFonts w:ascii="Times New Roman" w:hAnsi="Times New Roman"/>
          <w:b/>
          <w:bCs/>
          <w:sz w:val="22"/>
          <w:szCs w:val="22"/>
          <w:lang w:val="es-ES_tradnl" w:eastAsia="es-AR"/>
        </w:rPr>
      </w:pPr>
    </w:p>
    <w:p w:rsidR="00020E53" w:rsidRDefault="00020E53" w:rsidP="00020E53">
      <w:pPr>
        <w:pStyle w:val="ListParagraph"/>
        <w:numPr>
          <w:ilvl w:val="0"/>
          <w:numId w:val="50"/>
        </w:numPr>
        <w:jc w:val="both"/>
        <w:rPr>
          <w:rFonts w:ascii="Times New Roman" w:hAnsi="Times New Roman"/>
          <w:bCs/>
          <w:sz w:val="22"/>
          <w:szCs w:val="22"/>
          <w:lang w:val="es-ES_tradnl" w:eastAsia="es-AR"/>
        </w:rPr>
      </w:pPr>
      <w:r w:rsidRPr="00F83E80">
        <w:rPr>
          <w:rFonts w:ascii="Times New Roman" w:hAnsi="Times New Roman"/>
          <w:bCs/>
          <w:sz w:val="22"/>
          <w:szCs w:val="22"/>
          <w:lang w:val="es-ES_tradnl" w:eastAsia="es-AR"/>
        </w:rPr>
        <w:t>La misma relevó información de productores ganaderos y agrícolas , que permitiera caracterizar su producción, sus prácticas agropecuarias y las condiciones en que las desarrollan. Asimismo, se exploró la percepción que tienen del proyecto los encuestados, todos ellos potenciales destinatarios.</w:t>
      </w:r>
    </w:p>
    <w:p w:rsidR="00020E53" w:rsidRDefault="00020E53" w:rsidP="00020E53">
      <w:pPr>
        <w:pStyle w:val="ListParagraph"/>
        <w:numPr>
          <w:ilvl w:val="0"/>
          <w:numId w:val="50"/>
        </w:numPr>
        <w:jc w:val="both"/>
        <w:rPr>
          <w:rFonts w:ascii="Times New Roman" w:hAnsi="Times New Roman"/>
          <w:bCs/>
          <w:sz w:val="22"/>
          <w:szCs w:val="22"/>
          <w:lang w:val="es-ES_tradnl" w:eastAsia="es-AR"/>
        </w:rPr>
      </w:pPr>
      <w:r w:rsidRPr="00AD06FA">
        <w:rPr>
          <w:rFonts w:ascii="Times New Roman" w:hAnsi="Times New Roman"/>
          <w:bCs/>
          <w:sz w:val="22"/>
          <w:szCs w:val="22"/>
          <w:lang w:val="es-ES_tradnl" w:eastAsia="es-AR"/>
        </w:rPr>
        <w:t xml:space="preserve">La distribución de la muestra cuya información presenta este informe fue determinada en función de contemplar la proporción de encuestados por área de </w:t>
      </w:r>
      <w:r w:rsidRPr="00AD06FA">
        <w:rPr>
          <w:rFonts w:ascii="Times New Roman" w:hAnsi="Times New Roman"/>
          <w:bCs/>
          <w:sz w:val="22"/>
          <w:szCs w:val="22"/>
          <w:lang w:val="es-ES_tradnl" w:eastAsia="es-AR"/>
        </w:rPr>
        <w:lastRenderedPageBreak/>
        <w:t>proyecto así como la proporción de frentistas y de no frentistas en cada una de estas áreas.</w:t>
      </w:r>
    </w:p>
    <w:p w:rsidR="00020E53" w:rsidRDefault="00020E53" w:rsidP="00020E53">
      <w:pPr>
        <w:pStyle w:val="ListParagraph"/>
        <w:numPr>
          <w:ilvl w:val="0"/>
          <w:numId w:val="50"/>
        </w:numPr>
        <w:jc w:val="both"/>
        <w:rPr>
          <w:rFonts w:ascii="Times New Roman" w:hAnsi="Times New Roman"/>
          <w:bCs/>
          <w:sz w:val="22"/>
          <w:szCs w:val="22"/>
          <w:lang w:val="es-ES_tradnl" w:eastAsia="es-AR"/>
        </w:rPr>
      </w:pPr>
      <w:r w:rsidRPr="00AD06FA">
        <w:rPr>
          <w:rFonts w:ascii="Times New Roman" w:hAnsi="Times New Roman"/>
          <w:bCs/>
          <w:sz w:val="22"/>
          <w:szCs w:val="22"/>
          <w:lang w:val="es-ES_tradnl" w:eastAsia="es-AR"/>
        </w:rPr>
        <w:t>En el registro del Catast</w:t>
      </w:r>
      <w:r>
        <w:rPr>
          <w:rFonts w:ascii="Times New Roman" w:hAnsi="Times New Roman"/>
          <w:bCs/>
          <w:sz w:val="22"/>
          <w:szCs w:val="22"/>
          <w:lang w:val="es-ES_tradnl" w:eastAsia="es-AR"/>
        </w:rPr>
        <w:t>ro se cuentan  471 productores.</w:t>
      </w:r>
    </w:p>
    <w:p w:rsidR="00020E53" w:rsidRDefault="00020E53" w:rsidP="00020E53">
      <w:pPr>
        <w:pStyle w:val="ListParagraph"/>
        <w:numPr>
          <w:ilvl w:val="0"/>
          <w:numId w:val="50"/>
        </w:numPr>
        <w:jc w:val="both"/>
        <w:rPr>
          <w:rFonts w:ascii="Times New Roman" w:hAnsi="Times New Roman"/>
          <w:bCs/>
          <w:sz w:val="22"/>
          <w:szCs w:val="22"/>
          <w:lang w:val="es-ES_tradnl" w:eastAsia="es-AR"/>
        </w:rPr>
      </w:pPr>
      <w:r w:rsidRPr="00AD06FA">
        <w:rPr>
          <w:rFonts w:ascii="Times New Roman" w:hAnsi="Times New Roman"/>
          <w:bCs/>
          <w:sz w:val="22"/>
          <w:szCs w:val="22"/>
          <w:lang w:val="es-ES_tradnl" w:eastAsia="es-AR"/>
        </w:rPr>
        <w:t>Fueron encuestados un total de 66 productores cuya distribución por departamento, Comuna y Paraje se muestra en el siguiente cuadro:</w:t>
      </w:r>
    </w:p>
    <w:p w:rsidR="00020E53" w:rsidRPr="00AD06FA" w:rsidRDefault="00486BB9" w:rsidP="00774353">
      <w:pPr>
        <w:spacing w:before="120" w:line="288" w:lineRule="auto"/>
        <w:ind w:right="1416"/>
        <w:jc w:val="center"/>
        <w:rPr>
          <w:rFonts w:ascii="Calibri" w:eastAsia="Calibri" w:hAnsi="Calibri"/>
          <w:sz w:val="22"/>
          <w:szCs w:val="22"/>
          <w:lang w:val="es-ES"/>
        </w:rPr>
      </w:pPr>
      <w:r>
        <w:rPr>
          <w:rFonts w:ascii="Calibri" w:eastAsia="Calibri" w:hAnsi="Calibri"/>
          <w:sz w:val="22"/>
          <w:szCs w:val="22"/>
          <w:lang w:val="es-ES"/>
        </w:rPr>
        <w:t xml:space="preserve">    </w:t>
      </w:r>
      <w:r w:rsidR="00020E53" w:rsidRPr="00AD06FA">
        <w:rPr>
          <w:rFonts w:ascii="Calibri" w:eastAsia="Calibri" w:hAnsi="Calibri"/>
          <w:sz w:val="22"/>
          <w:szCs w:val="22"/>
          <w:lang w:val="es-ES"/>
        </w:rPr>
        <w:t>Cuadro N°1. Distribución de productores por Departamento, Comuna y Paraje.</w:t>
      </w:r>
    </w:p>
    <w:tbl>
      <w:tblPr>
        <w:tblW w:w="6400" w:type="dxa"/>
        <w:jc w:val="center"/>
        <w:tblInd w:w="55" w:type="dxa"/>
        <w:tblCellMar>
          <w:left w:w="70" w:type="dxa"/>
          <w:right w:w="70" w:type="dxa"/>
        </w:tblCellMar>
        <w:tblLook w:val="04A0" w:firstRow="1" w:lastRow="0" w:firstColumn="1" w:lastColumn="0" w:noHBand="0" w:noVBand="1"/>
      </w:tblPr>
      <w:tblGrid>
        <w:gridCol w:w="4060"/>
        <w:gridCol w:w="763"/>
        <w:gridCol w:w="1577"/>
      </w:tblGrid>
      <w:tr w:rsidR="00020E53" w:rsidRPr="00AD06FA" w:rsidTr="002D7B8B">
        <w:trPr>
          <w:trHeight w:val="300"/>
          <w:jc w:val="center"/>
        </w:trPr>
        <w:tc>
          <w:tcPr>
            <w:tcW w:w="4060" w:type="dxa"/>
            <w:tcBorders>
              <w:top w:val="nil"/>
              <w:left w:val="nil"/>
              <w:bottom w:val="single" w:sz="4" w:space="0" w:color="DBE5F1"/>
              <w:right w:val="nil"/>
            </w:tcBorders>
            <w:shd w:val="clear" w:color="376091" w:fill="376091"/>
            <w:noWrap/>
            <w:vAlign w:val="bottom"/>
            <w:hideMark/>
          </w:tcPr>
          <w:p w:rsidR="00020E53" w:rsidRPr="00AD06FA" w:rsidRDefault="00020E53" w:rsidP="002D7B8B">
            <w:pPr>
              <w:rPr>
                <w:rFonts w:ascii="Calibri" w:hAnsi="Calibri"/>
                <w:color w:val="FFFFFF"/>
                <w:sz w:val="22"/>
                <w:szCs w:val="22"/>
                <w:lang w:val="es-AR" w:eastAsia="es-AR"/>
              </w:rPr>
            </w:pPr>
            <w:r w:rsidRPr="00AD06FA">
              <w:rPr>
                <w:rFonts w:ascii="Calibri" w:hAnsi="Calibri"/>
                <w:color w:val="FFFFFF"/>
                <w:sz w:val="22"/>
                <w:szCs w:val="22"/>
                <w:lang w:val="es-AR" w:eastAsia="es-AR"/>
              </w:rPr>
              <w:t>Departamento / Comuna / Paraje</w:t>
            </w:r>
          </w:p>
        </w:tc>
        <w:tc>
          <w:tcPr>
            <w:tcW w:w="2340" w:type="dxa"/>
            <w:gridSpan w:val="2"/>
            <w:tcBorders>
              <w:top w:val="nil"/>
              <w:left w:val="nil"/>
              <w:bottom w:val="single" w:sz="4" w:space="0" w:color="DBE5F1"/>
              <w:right w:val="nil"/>
            </w:tcBorders>
            <w:shd w:val="clear" w:color="376091" w:fill="376091"/>
            <w:noWrap/>
            <w:vAlign w:val="bottom"/>
            <w:hideMark/>
          </w:tcPr>
          <w:p w:rsidR="00020E53" w:rsidRPr="00AD06FA" w:rsidRDefault="00020E53" w:rsidP="002D7B8B">
            <w:pPr>
              <w:jc w:val="center"/>
              <w:rPr>
                <w:rFonts w:ascii="Calibri" w:hAnsi="Calibri"/>
                <w:color w:val="FFFFFF"/>
                <w:sz w:val="22"/>
                <w:szCs w:val="22"/>
                <w:lang w:val="es-AR" w:eastAsia="es-AR"/>
              </w:rPr>
            </w:pPr>
            <w:r w:rsidRPr="00AD06FA">
              <w:rPr>
                <w:rFonts w:ascii="Calibri" w:hAnsi="Calibri"/>
                <w:color w:val="FFFFFF"/>
                <w:sz w:val="22"/>
                <w:szCs w:val="22"/>
                <w:lang w:val="es-AR" w:eastAsia="es-AR"/>
              </w:rPr>
              <w:t>Cantidad de Productores</w:t>
            </w:r>
          </w:p>
        </w:tc>
      </w:tr>
      <w:tr w:rsidR="00020E53" w:rsidRPr="00AD06FA" w:rsidTr="002D7B8B">
        <w:trPr>
          <w:trHeight w:val="300"/>
          <w:jc w:val="center"/>
        </w:trPr>
        <w:tc>
          <w:tcPr>
            <w:tcW w:w="4060"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rPr>
                <w:rFonts w:ascii="Calibri" w:hAnsi="Calibri"/>
                <w:color w:val="FFFFFF"/>
                <w:sz w:val="22"/>
                <w:szCs w:val="22"/>
                <w:lang w:val="es-AR" w:eastAsia="es-AR"/>
              </w:rPr>
            </w:pPr>
            <w:r w:rsidRPr="00AD06FA">
              <w:rPr>
                <w:rFonts w:ascii="Calibri" w:hAnsi="Calibri"/>
                <w:color w:val="FFFFFF"/>
                <w:sz w:val="22"/>
                <w:szCs w:val="22"/>
                <w:lang w:val="es-AR" w:eastAsia="es-AR"/>
              </w:rPr>
              <w:t>San Roque</w:t>
            </w:r>
          </w:p>
        </w:tc>
        <w:tc>
          <w:tcPr>
            <w:tcW w:w="763"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jc w:val="right"/>
              <w:rPr>
                <w:rFonts w:ascii="Calibri" w:hAnsi="Calibri"/>
                <w:color w:val="FFFFFF"/>
                <w:sz w:val="22"/>
                <w:szCs w:val="22"/>
                <w:lang w:val="es-AR" w:eastAsia="es-AR"/>
              </w:rPr>
            </w:pPr>
            <w:r w:rsidRPr="00AD06FA">
              <w:rPr>
                <w:rFonts w:ascii="Calibri" w:hAnsi="Calibri"/>
                <w:color w:val="FFFFFF"/>
                <w:sz w:val="22"/>
                <w:szCs w:val="22"/>
                <w:lang w:val="es-AR" w:eastAsia="es-AR"/>
              </w:rPr>
              <w:t>35</w:t>
            </w:r>
          </w:p>
        </w:tc>
        <w:tc>
          <w:tcPr>
            <w:tcW w:w="1577"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jc w:val="right"/>
              <w:rPr>
                <w:rFonts w:ascii="Calibri" w:hAnsi="Calibri"/>
                <w:color w:val="FFFFFF"/>
                <w:sz w:val="22"/>
                <w:szCs w:val="22"/>
                <w:lang w:val="es-AR" w:eastAsia="es-AR"/>
              </w:rPr>
            </w:pPr>
            <w:r w:rsidRPr="00AD06FA">
              <w:rPr>
                <w:rFonts w:ascii="Calibri" w:hAnsi="Calibri"/>
                <w:color w:val="FFFFFF"/>
                <w:sz w:val="22"/>
                <w:szCs w:val="22"/>
                <w:lang w:val="es-AR" w:eastAsia="es-AR"/>
              </w:rPr>
              <w:t>53%</w:t>
            </w:r>
          </w:p>
        </w:tc>
      </w:tr>
      <w:tr w:rsidR="00020E53" w:rsidRPr="00AD06FA" w:rsidTr="002D7B8B">
        <w:trPr>
          <w:trHeight w:val="300"/>
          <w:jc w:val="center"/>
        </w:trPr>
        <w:tc>
          <w:tcPr>
            <w:tcW w:w="4060"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ind w:firstLineChars="100" w:firstLine="220"/>
              <w:rPr>
                <w:rFonts w:ascii="Calibri" w:hAnsi="Calibri"/>
                <w:color w:val="000000"/>
                <w:sz w:val="22"/>
                <w:szCs w:val="22"/>
                <w:lang w:val="es-AR" w:eastAsia="es-AR"/>
              </w:rPr>
            </w:pPr>
            <w:r w:rsidRPr="00AD06FA">
              <w:rPr>
                <w:rFonts w:ascii="Calibri" w:hAnsi="Calibri"/>
                <w:color w:val="000000"/>
                <w:sz w:val="22"/>
                <w:szCs w:val="22"/>
                <w:lang w:val="es-AR" w:eastAsia="es-AR"/>
              </w:rPr>
              <w:t>Pando</w:t>
            </w:r>
          </w:p>
        </w:tc>
        <w:tc>
          <w:tcPr>
            <w:tcW w:w="763"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35</w:t>
            </w:r>
          </w:p>
        </w:tc>
        <w:tc>
          <w:tcPr>
            <w:tcW w:w="1577"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53%</w:t>
            </w:r>
          </w:p>
        </w:tc>
      </w:tr>
      <w:tr w:rsidR="00020E53" w:rsidRPr="00AD06FA" w:rsidTr="002D7B8B">
        <w:trPr>
          <w:trHeight w:val="300"/>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Pando</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24</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36%</w:t>
            </w:r>
          </w:p>
        </w:tc>
      </w:tr>
      <w:tr w:rsidR="00020E53" w:rsidRPr="00AD06FA" w:rsidTr="002D7B8B">
        <w:trPr>
          <w:trHeight w:val="300"/>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Colonia La Elisa</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6</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9%</w:t>
            </w:r>
          </w:p>
        </w:tc>
      </w:tr>
      <w:tr w:rsidR="00020E53" w:rsidRPr="00AD06FA" w:rsidTr="002D7B8B">
        <w:trPr>
          <w:trHeight w:val="300"/>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Laurel</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4</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6%</w:t>
            </w:r>
          </w:p>
        </w:tc>
      </w:tr>
      <w:tr w:rsidR="00020E53" w:rsidRPr="00AD06FA" w:rsidTr="002D7B8B">
        <w:trPr>
          <w:trHeight w:val="300"/>
          <w:jc w:val="center"/>
        </w:trPr>
        <w:tc>
          <w:tcPr>
            <w:tcW w:w="4060" w:type="dxa"/>
            <w:tcBorders>
              <w:top w:val="nil"/>
              <w:left w:val="nil"/>
              <w:bottom w:val="nil"/>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Rosado Grande</w:t>
            </w:r>
          </w:p>
        </w:tc>
        <w:tc>
          <w:tcPr>
            <w:tcW w:w="763" w:type="dxa"/>
            <w:tcBorders>
              <w:top w:val="nil"/>
              <w:left w:val="nil"/>
              <w:bottom w:val="nil"/>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1</w:t>
            </w:r>
          </w:p>
        </w:tc>
        <w:tc>
          <w:tcPr>
            <w:tcW w:w="1577" w:type="dxa"/>
            <w:tcBorders>
              <w:top w:val="nil"/>
              <w:left w:val="nil"/>
              <w:bottom w:val="nil"/>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2%</w:t>
            </w:r>
          </w:p>
        </w:tc>
      </w:tr>
      <w:tr w:rsidR="00020E53" w:rsidRPr="00AD06FA" w:rsidTr="002D7B8B">
        <w:trPr>
          <w:trHeight w:val="300"/>
          <w:jc w:val="center"/>
        </w:trPr>
        <w:tc>
          <w:tcPr>
            <w:tcW w:w="4060"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rPr>
                <w:rFonts w:ascii="Calibri" w:hAnsi="Calibri"/>
                <w:color w:val="FFFFFF"/>
                <w:sz w:val="22"/>
                <w:szCs w:val="22"/>
                <w:lang w:val="es-AR" w:eastAsia="es-AR"/>
              </w:rPr>
            </w:pPr>
            <w:r w:rsidRPr="00AD06FA">
              <w:rPr>
                <w:rFonts w:ascii="Calibri" w:hAnsi="Calibri"/>
                <w:color w:val="FFFFFF"/>
                <w:sz w:val="22"/>
                <w:szCs w:val="22"/>
                <w:lang w:val="es-AR" w:eastAsia="es-AR"/>
              </w:rPr>
              <w:t>General  Paz</w:t>
            </w:r>
          </w:p>
        </w:tc>
        <w:tc>
          <w:tcPr>
            <w:tcW w:w="763"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jc w:val="right"/>
              <w:rPr>
                <w:rFonts w:ascii="Calibri" w:hAnsi="Calibri"/>
                <w:color w:val="FFFFFF"/>
                <w:sz w:val="22"/>
                <w:szCs w:val="22"/>
                <w:lang w:val="es-AR" w:eastAsia="es-AR"/>
              </w:rPr>
            </w:pPr>
            <w:r w:rsidRPr="00AD06FA">
              <w:rPr>
                <w:rFonts w:ascii="Calibri" w:hAnsi="Calibri"/>
                <w:color w:val="FFFFFF"/>
                <w:sz w:val="22"/>
                <w:szCs w:val="22"/>
                <w:lang w:val="es-AR" w:eastAsia="es-AR"/>
              </w:rPr>
              <w:t>30</w:t>
            </w:r>
          </w:p>
        </w:tc>
        <w:tc>
          <w:tcPr>
            <w:tcW w:w="1577"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jc w:val="right"/>
              <w:rPr>
                <w:rFonts w:ascii="Calibri" w:hAnsi="Calibri"/>
                <w:color w:val="FFFFFF"/>
                <w:sz w:val="22"/>
                <w:szCs w:val="22"/>
                <w:lang w:val="es-AR" w:eastAsia="es-AR"/>
              </w:rPr>
            </w:pPr>
            <w:r w:rsidRPr="00AD06FA">
              <w:rPr>
                <w:rFonts w:ascii="Calibri" w:hAnsi="Calibri"/>
                <w:color w:val="FFFFFF"/>
                <w:sz w:val="22"/>
                <w:szCs w:val="22"/>
                <w:lang w:val="es-AR" w:eastAsia="es-AR"/>
              </w:rPr>
              <w:t>45%</w:t>
            </w:r>
          </w:p>
        </w:tc>
      </w:tr>
      <w:tr w:rsidR="00020E53" w:rsidRPr="00AD06FA" w:rsidTr="002D7B8B">
        <w:trPr>
          <w:trHeight w:val="300"/>
          <w:jc w:val="center"/>
        </w:trPr>
        <w:tc>
          <w:tcPr>
            <w:tcW w:w="4060"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ind w:firstLineChars="100" w:firstLine="220"/>
              <w:rPr>
                <w:rFonts w:ascii="Calibri" w:hAnsi="Calibri"/>
                <w:color w:val="000000"/>
                <w:sz w:val="22"/>
                <w:szCs w:val="22"/>
                <w:lang w:val="es-AR" w:eastAsia="es-AR"/>
              </w:rPr>
            </w:pPr>
            <w:r w:rsidRPr="00AD06FA">
              <w:rPr>
                <w:rFonts w:ascii="Calibri" w:hAnsi="Calibri"/>
                <w:color w:val="000000"/>
                <w:sz w:val="22"/>
                <w:szCs w:val="22"/>
                <w:lang w:val="es-AR" w:eastAsia="es-AR"/>
              </w:rPr>
              <w:t>Ntra. Señora del Rosario de Caá Catí</w:t>
            </w:r>
          </w:p>
        </w:tc>
        <w:tc>
          <w:tcPr>
            <w:tcW w:w="763"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30</w:t>
            </w:r>
          </w:p>
        </w:tc>
        <w:tc>
          <w:tcPr>
            <w:tcW w:w="1577"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45%</w:t>
            </w:r>
          </w:p>
        </w:tc>
      </w:tr>
      <w:tr w:rsidR="00020E53" w:rsidRPr="00AD06FA" w:rsidTr="002D7B8B">
        <w:trPr>
          <w:trHeight w:val="300"/>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Colonia San Martin</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12</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18%</w:t>
            </w:r>
          </w:p>
        </w:tc>
      </w:tr>
      <w:tr w:rsidR="00020E53" w:rsidRPr="00AD06FA" w:rsidTr="002D7B8B">
        <w:trPr>
          <w:trHeight w:val="300"/>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Angostura</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7</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11%</w:t>
            </w:r>
          </w:p>
        </w:tc>
      </w:tr>
      <w:tr w:rsidR="00020E53" w:rsidRPr="00AD06FA" w:rsidTr="002D7B8B">
        <w:trPr>
          <w:trHeight w:val="300"/>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 xml:space="preserve">Colonia Romero </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7</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11%</w:t>
            </w:r>
          </w:p>
        </w:tc>
      </w:tr>
      <w:tr w:rsidR="00020E53" w:rsidRPr="00AD06FA" w:rsidTr="002D7B8B">
        <w:trPr>
          <w:trHeight w:val="300"/>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Villa San Ramón</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3</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5%</w:t>
            </w:r>
          </w:p>
        </w:tc>
      </w:tr>
      <w:tr w:rsidR="00020E53" w:rsidRPr="00AD06FA" w:rsidTr="002D7B8B">
        <w:trPr>
          <w:trHeight w:val="300"/>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Ns/nc</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1</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2%</w:t>
            </w:r>
          </w:p>
        </w:tc>
      </w:tr>
      <w:tr w:rsidR="00020E53" w:rsidRPr="00AD06FA" w:rsidTr="002D7B8B">
        <w:trPr>
          <w:trHeight w:val="300"/>
          <w:jc w:val="center"/>
        </w:trPr>
        <w:tc>
          <w:tcPr>
            <w:tcW w:w="4060"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rPr>
                <w:rFonts w:ascii="Calibri" w:hAnsi="Calibri"/>
                <w:color w:val="FFFFFF"/>
                <w:sz w:val="22"/>
                <w:szCs w:val="22"/>
                <w:lang w:val="es-AR" w:eastAsia="es-AR"/>
              </w:rPr>
            </w:pPr>
            <w:r w:rsidRPr="00AD06FA">
              <w:rPr>
                <w:rFonts w:ascii="Calibri" w:hAnsi="Calibri"/>
                <w:color w:val="FFFFFF"/>
                <w:sz w:val="22"/>
                <w:szCs w:val="22"/>
                <w:lang w:val="es-AR" w:eastAsia="es-AR"/>
              </w:rPr>
              <w:t>Ns/nc</w:t>
            </w:r>
          </w:p>
        </w:tc>
        <w:tc>
          <w:tcPr>
            <w:tcW w:w="763"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jc w:val="right"/>
              <w:rPr>
                <w:rFonts w:ascii="Calibri" w:hAnsi="Calibri"/>
                <w:color w:val="FFFFFF"/>
                <w:sz w:val="22"/>
                <w:szCs w:val="22"/>
                <w:lang w:val="es-AR" w:eastAsia="es-AR"/>
              </w:rPr>
            </w:pPr>
            <w:r w:rsidRPr="00AD06FA">
              <w:rPr>
                <w:rFonts w:ascii="Calibri" w:hAnsi="Calibri"/>
                <w:color w:val="FFFFFF"/>
                <w:sz w:val="22"/>
                <w:szCs w:val="22"/>
                <w:lang w:val="es-AR" w:eastAsia="es-AR"/>
              </w:rPr>
              <w:t>1</w:t>
            </w:r>
          </w:p>
        </w:tc>
        <w:tc>
          <w:tcPr>
            <w:tcW w:w="1577" w:type="dxa"/>
            <w:tcBorders>
              <w:top w:val="nil"/>
              <w:left w:val="nil"/>
              <w:bottom w:val="single" w:sz="4" w:space="0" w:color="DBE5F1"/>
              <w:right w:val="nil"/>
            </w:tcBorders>
            <w:shd w:val="clear" w:color="95B3D7" w:fill="95B3D7"/>
            <w:noWrap/>
            <w:vAlign w:val="bottom"/>
            <w:hideMark/>
          </w:tcPr>
          <w:p w:rsidR="00020E53" w:rsidRPr="00AD06FA" w:rsidRDefault="00020E53" w:rsidP="002D7B8B">
            <w:pPr>
              <w:jc w:val="right"/>
              <w:rPr>
                <w:rFonts w:ascii="Calibri" w:hAnsi="Calibri"/>
                <w:color w:val="FFFFFF"/>
                <w:sz w:val="22"/>
                <w:szCs w:val="22"/>
                <w:lang w:val="es-AR" w:eastAsia="es-AR"/>
              </w:rPr>
            </w:pPr>
            <w:r w:rsidRPr="00AD06FA">
              <w:rPr>
                <w:rFonts w:ascii="Calibri" w:hAnsi="Calibri"/>
                <w:color w:val="FFFFFF"/>
                <w:sz w:val="22"/>
                <w:szCs w:val="22"/>
                <w:lang w:val="es-AR" w:eastAsia="es-AR"/>
              </w:rPr>
              <w:t>2%</w:t>
            </w:r>
          </w:p>
        </w:tc>
      </w:tr>
      <w:tr w:rsidR="00020E53" w:rsidRPr="00AD06FA" w:rsidTr="002D7B8B">
        <w:trPr>
          <w:trHeight w:val="300"/>
          <w:jc w:val="center"/>
        </w:trPr>
        <w:tc>
          <w:tcPr>
            <w:tcW w:w="4060"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ind w:firstLineChars="100" w:firstLine="220"/>
              <w:rPr>
                <w:rFonts w:ascii="Calibri" w:hAnsi="Calibri"/>
                <w:color w:val="000000"/>
                <w:sz w:val="22"/>
                <w:szCs w:val="22"/>
                <w:lang w:val="es-AR" w:eastAsia="es-AR"/>
              </w:rPr>
            </w:pPr>
            <w:r w:rsidRPr="00AD06FA">
              <w:rPr>
                <w:rFonts w:ascii="Calibri" w:hAnsi="Calibri"/>
                <w:color w:val="000000"/>
                <w:sz w:val="22"/>
                <w:szCs w:val="22"/>
                <w:lang w:val="es-AR" w:eastAsia="es-AR"/>
              </w:rPr>
              <w:t>Ns/nc</w:t>
            </w:r>
          </w:p>
        </w:tc>
        <w:tc>
          <w:tcPr>
            <w:tcW w:w="763"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1</w:t>
            </w:r>
          </w:p>
        </w:tc>
        <w:tc>
          <w:tcPr>
            <w:tcW w:w="1577" w:type="dxa"/>
            <w:tcBorders>
              <w:top w:val="nil"/>
              <w:left w:val="nil"/>
              <w:bottom w:val="single" w:sz="4" w:space="0" w:color="4F81BD"/>
              <w:right w:val="nil"/>
            </w:tcBorders>
            <w:shd w:val="clear" w:color="DBE5F1" w:fill="DBE5F1"/>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2%</w:t>
            </w:r>
          </w:p>
        </w:tc>
      </w:tr>
      <w:tr w:rsidR="00020E53" w:rsidRPr="00AD06FA" w:rsidTr="002D7B8B">
        <w:trPr>
          <w:trHeight w:val="315"/>
          <w:jc w:val="center"/>
        </w:trPr>
        <w:tc>
          <w:tcPr>
            <w:tcW w:w="4060" w:type="dxa"/>
            <w:tcBorders>
              <w:top w:val="nil"/>
              <w:left w:val="nil"/>
              <w:bottom w:val="single" w:sz="4" w:space="0" w:color="DBE5F1"/>
              <w:right w:val="nil"/>
            </w:tcBorders>
            <w:shd w:val="clear" w:color="auto" w:fill="auto"/>
            <w:noWrap/>
            <w:vAlign w:val="bottom"/>
            <w:hideMark/>
          </w:tcPr>
          <w:p w:rsidR="00020E53" w:rsidRPr="00AD06FA" w:rsidRDefault="00020E53" w:rsidP="002D7B8B">
            <w:pPr>
              <w:ind w:firstLineChars="200" w:firstLine="440"/>
              <w:rPr>
                <w:rFonts w:ascii="Calibri" w:hAnsi="Calibri"/>
                <w:color w:val="000000"/>
                <w:sz w:val="22"/>
                <w:szCs w:val="22"/>
                <w:lang w:val="es-AR" w:eastAsia="es-AR"/>
              </w:rPr>
            </w:pPr>
            <w:r w:rsidRPr="00AD06FA">
              <w:rPr>
                <w:rFonts w:ascii="Calibri" w:hAnsi="Calibri"/>
                <w:color w:val="000000"/>
                <w:sz w:val="22"/>
                <w:szCs w:val="22"/>
                <w:lang w:val="es-AR" w:eastAsia="es-AR"/>
              </w:rPr>
              <w:t>Ns/nc</w:t>
            </w:r>
          </w:p>
        </w:tc>
        <w:tc>
          <w:tcPr>
            <w:tcW w:w="763"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1</w:t>
            </w:r>
          </w:p>
        </w:tc>
        <w:tc>
          <w:tcPr>
            <w:tcW w:w="1577" w:type="dxa"/>
            <w:tcBorders>
              <w:top w:val="nil"/>
              <w:left w:val="nil"/>
              <w:bottom w:val="single" w:sz="4" w:space="0" w:color="DBE5F1"/>
              <w:right w:val="nil"/>
            </w:tcBorders>
            <w:shd w:val="clear" w:color="auto" w:fill="auto"/>
            <w:noWrap/>
            <w:vAlign w:val="bottom"/>
            <w:hideMark/>
          </w:tcPr>
          <w:p w:rsidR="00020E53" w:rsidRPr="00AD06FA" w:rsidRDefault="00020E53" w:rsidP="002D7B8B">
            <w:pPr>
              <w:jc w:val="right"/>
              <w:rPr>
                <w:rFonts w:ascii="Calibri" w:hAnsi="Calibri"/>
                <w:color w:val="000000"/>
                <w:sz w:val="22"/>
                <w:szCs w:val="22"/>
                <w:lang w:val="es-AR" w:eastAsia="es-AR"/>
              </w:rPr>
            </w:pPr>
            <w:r w:rsidRPr="00AD06FA">
              <w:rPr>
                <w:rFonts w:ascii="Calibri" w:hAnsi="Calibri"/>
                <w:color w:val="000000"/>
                <w:sz w:val="22"/>
                <w:szCs w:val="22"/>
                <w:lang w:val="es-AR" w:eastAsia="es-AR"/>
              </w:rPr>
              <w:t>2%</w:t>
            </w:r>
          </w:p>
        </w:tc>
      </w:tr>
      <w:tr w:rsidR="00020E53" w:rsidRPr="00AD06FA" w:rsidTr="002D7B8B">
        <w:trPr>
          <w:trHeight w:val="315"/>
          <w:jc w:val="center"/>
        </w:trPr>
        <w:tc>
          <w:tcPr>
            <w:tcW w:w="4060" w:type="dxa"/>
            <w:tcBorders>
              <w:top w:val="double" w:sz="6" w:space="0" w:color="376091"/>
              <w:left w:val="nil"/>
              <w:bottom w:val="nil"/>
              <w:right w:val="nil"/>
            </w:tcBorders>
            <w:shd w:val="clear" w:color="auto" w:fill="auto"/>
            <w:noWrap/>
            <w:vAlign w:val="bottom"/>
            <w:hideMark/>
          </w:tcPr>
          <w:p w:rsidR="00020E53" w:rsidRPr="00AD06FA" w:rsidRDefault="00020E53" w:rsidP="002D7B8B">
            <w:pPr>
              <w:rPr>
                <w:rFonts w:ascii="Calibri" w:hAnsi="Calibri"/>
                <w:b/>
                <w:bCs/>
                <w:color w:val="000000"/>
                <w:sz w:val="22"/>
                <w:szCs w:val="22"/>
                <w:lang w:val="es-AR" w:eastAsia="es-AR"/>
              </w:rPr>
            </w:pPr>
            <w:r w:rsidRPr="00AD06FA">
              <w:rPr>
                <w:rFonts w:ascii="Calibri" w:hAnsi="Calibri"/>
                <w:b/>
                <w:bCs/>
                <w:color w:val="000000"/>
                <w:sz w:val="22"/>
                <w:szCs w:val="22"/>
                <w:lang w:val="es-AR" w:eastAsia="es-AR"/>
              </w:rPr>
              <w:t>Total general</w:t>
            </w:r>
          </w:p>
        </w:tc>
        <w:tc>
          <w:tcPr>
            <w:tcW w:w="763" w:type="dxa"/>
            <w:tcBorders>
              <w:top w:val="double" w:sz="6" w:space="0" w:color="376091"/>
              <w:left w:val="nil"/>
              <w:bottom w:val="nil"/>
              <w:right w:val="nil"/>
            </w:tcBorders>
            <w:shd w:val="clear" w:color="auto" w:fill="auto"/>
            <w:noWrap/>
            <w:vAlign w:val="bottom"/>
            <w:hideMark/>
          </w:tcPr>
          <w:p w:rsidR="00020E53" w:rsidRPr="00AD06FA" w:rsidRDefault="00020E53" w:rsidP="002D7B8B">
            <w:pPr>
              <w:jc w:val="right"/>
              <w:rPr>
                <w:rFonts w:ascii="Calibri" w:hAnsi="Calibri"/>
                <w:b/>
                <w:bCs/>
                <w:color w:val="000000"/>
                <w:sz w:val="22"/>
                <w:szCs w:val="22"/>
                <w:lang w:val="es-AR" w:eastAsia="es-AR"/>
              </w:rPr>
            </w:pPr>
            <w:r w:rsidRPr="00AD06FA">
              <w:rPr>
                <w:rFonts w:ascii="Calibri" w:hAnsi="Calibri"/>
                <w:b/>
                <w:bCs/>
                <w:color w:val="000000"/>
                <w:sz w:val="22"/>
                <w:szCs w:val="22"/>
                <w:lang w:val="es-AR" w:eastAsia="es-AR"/>
              </w:rPr>
              <w:t>66</w:t>
            </w:r>
          </w:p>
        </w:tc>
        <w:tc>
          <w:tcPr>
            <w:tcW w:w="1577" w:type="dxa"/>
            <w:tcBorders>
              <w:top w:val="double" w:sz="6" w:space="0" w:color="376091"/>
              <w:left w:val="nil"/>
              <w:bottom w:val="nil"/>
              <w:right w:val="nil"/>
            </w:tcBorders>
            <w:shd w:val="clear" w:color="auto" w:fill="auto"/>
            <w:noWrap/>
            <w:vAlign w:val="bottom"/>
            <w:hideMark/>
          </w:tcPr>
          <w:p w:rsidR="00020E53" w:rsidRPr="00AD06FA" w:rsidRDefault="00020E53" w:rsidP="002D7B8B">
            <w:pPr>
              <w:jc w:val="right"/>
              <w:rPr>
                <w:rFonts w:ascii="Calibri" w:hAnsi="Calibri"/>
                <w:b/>
                <w:bCs/>
                <w:color w:val="000000"/>
                <w:sz w:val="22"/>
                <w:szCs w:val="22"/>
                <w:lang w:val="es-AR" w:eastAsia="es-AR"/>
              </w:rPr>
            </w:pPr>
            <w:r w:rsidRPr="00AD06FA">
              <w:rPr>
                <w:rFonts w:ascii="Calibri" w:hAnsi="Calibri"/>
                <w:b/>
                <w:bCs/>
                <w:color w:val="000000"/>
                <w:sz w:val="22"/>
                <w:szCs w:val="22"/>
                <w:lang w:val="es-AR" w:eastAsia="es-AR"/>
              </w:rPr>
              <w:t>100%</w:t>
            </w:r>
          </w:p>
        </w:tc>
      </w:tr>
    </w:tbl>
    <w:p w:rsidR="002D7B8B" w:rsidRDefault="002D7B8B" w:rsidP="00774353">
      <w:pPr>
        <w:rPr>
          <w:lang w:val="es-ES_tradnl"/>
        </w:rPr>
      </w:pPr>
    </w:p>
    <w:p w:rsidR="009A7010" w:rsidRPr="0008147F" w:rsidRDefault="009A7010" w:rsidP="0008147F">
      <w:pPr>
        <w:pStyle w:val="Heading3"/>
        <w:rPr>
          <w:sz w:val="22"/>
          <w:lang w:val="es-ES"/>
        </w:rPr>
      </w:pPr>
      <w:bookmarkStart w:id="281" w:name="_Toc463433172"/>
      <w:r>
        <w:rPr>
          <w:lang w:val="es-ES_tradnl"/>
        </w:rPr>
        <w:t>Evaluaciones ExPost</w:t>
      </w:r>
      <w:bookmarkEnd w:id="281"/>
    </w:p>
    <w:p w:rsidR="009A7010" w:rsidRDefault="00AA3C11" w:rsidP="00774353">
      <w:pPr>
        <w:numPr>
          <w:ilvl w:val="1"/>
          <w:numId w:val="9"/>
        </w:numPr>
        <w:jc w:val="both"/>
        <w:rPr>
          <w:rFonts w:ascii="Times New Roman" w:hAnsi="Times New Roman"/>
          <w:sz w:val="22"/>
          <w:szCs w:val="22"/>
          <w:lang w:val="es-AR"/>
        </w:rPr>
      </w:pPr>
      <w:r w:rsidRPr="00AA3C11">
        <w:rPr>
          <w:rFonts w:ascii="Times New Roman" w:hAnsi="Times New Roman"/>
          <w:i/>
          <w:sz w:val="22"/>
          <w:szCs w:val="22"/>
          <w:lang w:val="es-AR"/>
        </w:rPr>
        <w:t>Proyectos públicos.</w:t>
      </w:r>
      <w:r>
        <w:rPr>
          <w:rFonts w:ascii="Times New Roman" w:hAnsi="Times New Roman"/>
          <w:sz w:val="22"/>
          <w:szCs w:val="22"/>
          <w:lang w:val="es-AR"/>
        </w:rPr>
        <w:t xml:space="preserve"> </w:t>
      </w:r>
      <w:r w:rsidR="009A7010">
        <w:rPr>
          <w:rFonts w:ascii="Times New Roman" w:hAnsi="Times New Roman"/>
          <w:sz w:val="22"/>
          <w:szCs w:val="22"/>
          <w:lang w:val="es-AR"/>
        </w:rPr>
        <w:t>La UCAR cuenta en una importante cartera de proyectos destinados a la mejora de los sistemas de riego y de caminos rurales. En el cuadro siguiente se expresan los principales parámetros que surgen de los informes Ex Post realizados y se realiza una breve descripción de los mismos.</w:t>
      </w:r>
      <w:r w:rsidR="001C04DF">
        <w:rPr>
          <w:rFonts w:ascii="Times New Roman" w:hAnsi="Times New Roman"/>
          <w:sz w:val="22"/>
          <w:szCs w:val="22"/>
          <w:lang w:val="es-AR"/>
        </w:rPr>
        <w:t xml:space="preserve"> </w:t>
      </w:r>
    </w:p>
    <w:p w:rsidR="009A7010" w:rsidRPr="00796C51" w:rsidRDefault="00676E40" w:rsidP="009A7010">
      <w:pPr>
        <w:autoSpaceDE w:val="0"/>
        <w:autoSpaceDN w:val="0"/>
        <w:adjustRightInd w:val="0"/>
        <w:jc w:val="center"/>
        <w:rPr>
          <w:rFonts w:ascii="Times New Roman" w:hAnsi="Times New Roman"/>
          <w:sz w:val="22"/>
          <w:szCs w:val="22"/>
          <w:lang w:val="es-ES"/>
        </w:rPr>
      </w:pPr>
      <w:r>
        <w:rPr>
          <w:rFonts w:ascii="Times New Roman" w:hAnsi="Times New Roman"/>
          <w:b/>
          <w:sz w:val="22"/>
          <w:szCs w:val="22"/>
          <w:lang w:val="es-AR"/>
        </w:rPr>
        <w:t xml:space="preserve">Tabla </w:t>
      </w:r>
      <w:r w:rsidR="00BC0E50">
        <w:rPr>
          <w:rFonts w:ascii="Times New Roman" w:hAnsi="Times New Roman"/>
          <w:b/>
          <w:sz w:val="22"/>
          <w:szCs w:val="22"/>
        </w:rPr>
        <w:fldChar w:fldCharType="begin"/>
      </w:r>
      <w:r>
        <w:rPr>
          <w:rFonts w:ascii="Times New Roman" w:hAnsi="Times New Roman"/>
          <w:b/>
          <w:sz w:val="22"/>
          <w:szCs w:val="22"/>
          <w:lang w:val="es-AR"/>
        </w:rPr>
        <w:instrText xml:space="preserve"> SEQ Tabla \* ARABIC </w:instrText>
      </w:r>
      <w:r w:rsidR="00BC0E50">
        <w:rPr>
          <w:rFonts w:ascii="Times New Roman" w:hAnsi="Times New Roman"/>
          <w:b/>
          <w:sz w:val="22"/>
          <w:szCs w:val="22"/>
        </w:rPr>
        <w:fldChar w:fldCharType="separate"/>
      </w:r>
      <w:r>
        <w:rPr>
          <w:rFonts w:ascii="Times New Roman" w:hAnsi="Times New Roman"/>
          <w:b/>
          <w:noProof/>
          <w:sz w:val="22"/>
          <w:szCs w:val="22"/>
          <w:lang w:val="es-AR"/>
        </w:rPr>
        <w:t>3</w:t>
      </w:r>
      <w:r w:rsidR="00BC0E50">
        <w:rPr>
          <w:rFonts w:ascii="Times New Roman" w:hAnsi="Times New Roman"/>
          <w:b/>
          <w:sz w:val="22"/>
          <w:szCs w:val="22"/>
        </w:rPr>
        <w:fldChar w:fldCharType="end"/>
      </w:r>
      <w:r>
        <w:rPr>
          <w:rFonts w:ascii="Times New Roman" w:hAnsi="Times New Roman"/>
          <w:sz w:val="22"/>
          <w:szCs w:val="22"/>
          <w:lang w:val="es-AR"/>
        </w:rPr>
        <w:t xml:space="preserve">. </w:t>
      </w:r>
      <w:r w:rsidR="009A7010" w:rsidRPr="00B775A6">
        <w:rPr>
          <w:rFonts w:ascii="Times New Roman" w:hAnsi="Times New Roman"/>
          <w:lang w:val="es-ES"/>
        </w:rPr>
        <w:t>Beneficios observados en las Evaluaciones  ex post</w:t>
      </w:r>
    </w:p>
    <w:p w:rsidR="009A7010" w:rsidRPr="009A7010" w:rsidRDefault="005D5BE7" w:rsidP="009A7010">
      <w:pPr>
        <w:jc w:val="both"/>
        <w:rPr>
          <w:rFonts w:ascii="Times New Roman" w:hAnsi="Times New Roman"/>
          <w:sz w:val="22"/>
          <w:szCs w:val="22"/>
          <w:lang w:val="es-ES" w:eastAsia="es-AR"/>
        </w:rPr>
      </w:pPr>
      <w:r w:rsidRPr="005D5BE7">
        <w:rPr>
          <w:noProof/>
        </w:rPr>
        <w:drawing>
          <wp:inline distT="0" distB="0" distL="0" distR="0" wp14:anchorId="12917DE0" wp14:editId="7296BF02">
            <wp:extent cx="5490210" cy="1666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0210" cy="1666375"/>
                    </a:xfrm>
                    <a:prstGeom prst="rect">
                      <a:avLst/>
                    </a:prstGeom>
                    <a:noFill/>
                    <a:ln>
                      <a:noFill/>
                    </a:ln>
                  </pic:spPr>
                </pic:pic>
              </a:graphicData>
            </a:graphic>
          </wp:inline>
        </w:drawing>
      </w:r>
    </w:p>
    <w:p w:rsidR="004D0235" w:rsidRPr="00A469FB" w:rsidRDefault="004D0235" w:rsidP="004D0235">
      <w:pPr>
        <w:pStyle w:val="ListParagraph"/>
        <w:ind w:left="432" w:firstLine="286"/>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9A7010" w:rsidRDefault="009A7010" w:rsidP="009A7010">
      <w:pPr>
        <w:jc w:val="both"/>
        <w:rPr>
          <w:rFonts w:ascii="Times New Roman" w:hAnsi="Times New Roman"/>
          <w:sz w:val="22"/>
          <w:szCs w:val="22"/>
          <w:lang w:val="es-AR" w:eastAsia="es-AR"/>
        </w:rPr>
      </w:pPr>
    </w:p>
    <w:p w:rsidR="009A7010" w:rsidRDefault="009A7010" w:rsidP="009E6F27">
      <w:pPr>
        <w:numPr>
          <w:ilvl w:val="1"/>
          <w:numId w:val="39"/>
        </w:numPr>
        <w:jc w:val="both"/>
        <w:rPr>
          <w:rFonts w:ascii="Times New Roman" w:hAnsi="Times New Roman"/>
          <w:sz w:val="22"/>
          <w:szCs w:val="22"/>
          <w:lang w:val="es-AR"/>
        </w:rPr>
      </w:pPr>
      <w:r w:rsidRPr="009A7010">
        <w:rPr>
          <w:rFonts w:ascii="Times New Roman" w:hAnsi="Times New Roman"/>
          <w:b/>
          <w:sz w:val="22"/>
          <w:szCs w:val="22"/>
          <w:lang w:val="es-AR"/>
        </w:rPr>
        <w:t>Monte</w:t>
      </w:r>
      <w:r w:rsidR="001C04DF">
        <w:rPr>
          <w:rFonts w:ascii="Times New Roman" w:hAnsi="Times New Roman"/>
          <w:b/>
          <w:sz w:val="22"/>
          <w:szCs w:val="22"/>
          <w:lang w:val="es-AR"/>
        </w:rPr>
        <w:t xml:space="preserve"> C</w:t>
      </w:r>
      <w:r w:rsidRPr="009A7010">
        <w:rPr>
          <w:rFonts w:ascii="Times New Roman" w:hAnsi="Times New Roman"/>
          <w:b/>
          <w:sz w:val="22"/>
          <w:szCs w:val="22"/>
          <w:lang w:val="es-AR"/>
        </w:rPr>
        <w:t>aseros  (Prov. de Mendoza):</w:t>
      </w:r>
      <w:r w:rsidRPr="009A7010">
        <w:rPr>
          <w:rFonts w:ascii="Times New Roman" w:hAnsi="Times New Roman"/>
          <w:sz w:val="22"/>
          <w:szCs w:val="22"/>
          <w:lang w:val="es-AR"/>
        </w:rPr>
        <w:t xml:space="preserve"> </w:t>
      </w:r>
      <w:r w:rsidRPr="00327BD9">
        <w:rPr>
          <w:rFonts w:ascii="Times New Roman" w:hAnsi="Times New Roman"/>
          <w:sz w:val="22"/>
          <w:szCs w:val="22"/>
          <w:lang w:val="es-AR"/>
        </w:rPr>
        <w:t>Los</w:t>
      </w:r>
      <w:r w:rsidRPr="009A7010">
        <w:rPr>
          <w:rFonts w:ascii="Times New Roman" w:hAnsi="Times New Roman"/>
          <w:sz w:val="22"/>
          <w:szCs w:val="22"/>
          <w:lang w:val="es-AR"/>
        </w:rPr>
        <w:t xml:space="preserve"> </w:t>
      </w:r>
      <w:r w:rsidRPr="00327BD9">
        <w:rPr>
          <w:rFonts w:ascii="Times New Roman" w:hAnsi="Times New Roman"/>
          <w:sz w:val="22"/>
          <w:szCs w:val="22"/>
          <w:lang w:val="es-AR"/>
        </w:rPr>
        <w:t>productores beneficiados serían 1.279 y  pasarían de 6.</w:t>
      </w:r>
      <w:r w:rsidR="00054D63">
        <w:rPr>
          <w:rFonts w:ascii="Times New Roman" w:hAnsi="Times New Roman"/>
          <w:sz w:val="22"/>
          <w:szCs w:val="22"/>
          <w:lang w:val="es-AR"/>
        </w:rPr>
        <w:t>227</w:t>
      </w:r>
      <w:r w:rsidRPr="00327BD9">
        <w:rPr>
          <w:rFonts w:ascii="Times New Roman" w:hAnsi="Times New Roman"/>
          <w:sz w:val="22"/>
          <w:szCs w:val="22"/>
          <w:lang w:val="es-AR"/>
        </w:rPr>
        <w:t xml:space="preserve"> cultivadas a 7.138 hectáreas. Se estimó  que la superficie cultivada con uva corriente iba a disminuir un 30% y que, por el contrario, la cultivada con uva fina se incrementaría un 614%. Además un incremento del 13% en el rendimiento promedio por hectárea de uva, tanto común como fina, y del 19% en durazno. Las hectáreas </w:t>
      </w:r>
      <w:r w:rsidR="00054D63">
        <w:rPr>
          <w:rFonts w:ascii="Times New Roman" w:hAnsi="Times New Roman"/>
          <w:sz w:val="22"/>
          <w:szCs w:val="22"/>
          <w:lang w:val="es-AR"/>
        </w:rPr>
        <w:t xml:space="preserve">nuevas </w:t>
      </w:r>
      <w:r w:rsidRPr="00327BD9">
        <w:rPr>
          <w:rFonts w:ascii="Times New Roman" w:hAnsi="Times New Roman"/>
          <w:sz w:val="22"/>
          <w:szCs w:val="22"/>
          <w:lang w:val="es-AR"/>
        </w:rPr>
        <w:t xml:space="preserve">cultivadas alcanzo solo al 1,8% y solo un leve cambio en el patrón del cultivo. </w:t>
      </w:r>
      <w:r>
        <w:rPr>
          <w:rFonts w:ascii="Times New Roman" w:hAnsi="Times New Roman"/>
          <w:sz w:val="22"/>
          <w:szCs w:val="22"/>
          <w:lang w:val="es-AR"/>
        </w:rPr>
        <w:t>Se incrementó un 23,6% la producción anual. Los principales beneficios incrementales surgieron de los cambios tecnológicos motivados por el proyecto. El monto de la inversión fue de USD 5,7 millones.</w:t>
      </w:r>
      <w:r w:rsidR="00054D63">
        <w:rPr>
          <w:rFonts w:ascii="Times New Roman" w:hAnsi="Times New Roman"/>
          <w:sz w:val="22"/>
          <w:szCs w:val="22"/>
          <w:lang w:val="es-AR"/>
        </w:rPr>
        <w:t xml:space="preserve"> La TIR fue levemente superior (26.5%) a la proyectada (24.8%).</w:t>
      </w:r>
    </w:p>
    <w:p w:rsidR="009A7010" w:rsidRDefault="009A7010" w:rsidP="009E6F27">
      <w:pPr>
        <w:numPr>
          <w:ilvl w:val="1"/>
          <w:numId w:val="39"/>
        </w:numPr>
        <w:jc w:val="both"/>
        <w:rPr>
          <w:rFonts w:ascii="Times New Roman" w:hAnsi="Times New Roman"/>
          <w:sz w:val="22"/>
          <w:szCs w:val="22"/>
          <w:lang w:val="es-AR"/>
        </w:rPr>
      </w:pPr>
      <w:r w:rsidRPr="009A7010">
        <w:rPr>
          <w:rFonts w:ascii="Times New Roman" w:hAnsi="Times New Roman"/>
          <w:b/>
          <w:sz w:val="22"/>
          <w:szCs w:val="22"/>
          <w:lang w:val="es-AR"/>
        </w:rPr>
        <w:t>Los Andes  (Prov. de Mendoza):</w:t>
      </w:r>
      <w:r w:rsidRPr="009A7010">
        <w:rPr>
          <w:rFonts w:ascii="Times New Roman" w:hAnsi="Times New Roman"/>
          <w:sz w:val="22"/>
          <w:szCs w:val="22"/>
          <w:lang w:val="es-AR"/>
        </w:rPr>
        <w:t xml:space="preserve"> </w:t>
      </w:r>
      <w:r>
        <w:rPr>
          <w:rFonts w:ascii="Times New Roman" w:hAnsi="Times New Roman"/>
          <w:sz w:val="22"/>
          <w:szCs w:val="22"/>
          <w:lang w:val="es-AR"/>
        </w:rPr>
        <w:t>El proyecto beneficiaria a 639 productores, que pasarían de 10.655 has cultivadas a 12.489 has (disminución del 39% en la uva común y un crecimiento de la uva fina del 63%). Se proyectaba un aumento del 17% en la superficie destinada a nuevos cultivos con mayor valor, y un incremento de los rendimientos. El proyecto, con un costo de USD 2</w:t>
      </w:r>
      <w:r w:rsidR="00054D63">
        <w:rPr>
          <w:rFonts w:ascii="Times New Roman" w:hAnsi="Times New Roman"/>
          <w:sz w:val="22"/>
          <w:szCs w:val="22"/>
          <w:lang w:val="es-AR"/>
        </w:rPr>
        <w:t>0.9</w:t>
      </w:r>
      <w:r>
        <w:rPr>
          <w:rFonts w:ascii="Times New Roman" w:hAnsi="Times New Roman"/>
          <w:sz w:val="22"/>
          <w:szCs w:val="22"/>
          <w:lang w:val="es-AR"/>
        </w:rPr>
        <w:t xml:space="preserve"> Millones, se finalizó en 5 años con un incremento mayor en las hectáreas cultivadas (13.707 has). Si bien no hubo un cambio en el patrón del cultivo, si una mayor participación de la uva fina. La TIR final (15</w:t>
      </w:r>
      <w:r w:rsidR="00054D63">
        <w:rPr>
          <w:rFonts w:ascii="Times New Roman" w:hAnsi="Times New Roman"/>
          <w:sz w:val="22"/>
          <w:szCs w:val="22"/>
          <w:lang w:val="es-AR"/>
        </w:rPr>
        <w:t>.4</w:t>
      </w:r>
      <w:r>
        <w:rPr>
          <w:rFonts w:ascii="Times New Roman" w:hAnsi="Times New Roman"/>
          <w:sz w:val="22"/>
          <w:szCs w:val="22"/>
          <w:lang w:val="es-AR"/>
        </w:rPr>
        <w:t>%) fue menor a la proyectada (26%).</w:t>
      </w:r>
    </w:p>
    <w:p w:rsidR="009A7010" w:rsidRDefault="009A7010" w:rsidP="009E6F27">
      <w:pPr>
        <w:numPr>
          <w:ilvl w:val="1"/>
          <w:numId w:val="39"/>
        </w:numPr>
        <w:jc w:val="both"/>
        <w:rPr>
          <w:rFonts w:ascii="Times New Roman" w:hAnsi="Times New Roman"/>
          <w:sz w:val="22"/>
          <w:szCs w:val="22"/>
          <w:lang w:val="es-AR"/>
        </w:rPr>
      </w:pPr>
      <w:r w:rsidRPr="009A7010">
        <w:rPr>
          <w:rFonts w:ascii="Times New Roman" w:hAnsi="Times New Roman"/>
          <w:b/>
          <w:sz w:val="22"/>
          <w:szCs w:val="22"/>
          <w:lang w:val="es-AR"/>
        </w:rPr>
        <w:t>Tafi del Valle  (Prov. de Tucumán):</w:t>
      </w:r>
      <w:r w:rsidRPr="009A7010">
        <w:rPr>
          <w:rFonts w:ascii="Times New Roman" w:hAnsi="Times New Roman"/>
          <w:sz w:val="22"/>
          <w:szCs w:val="22"/>
          <w:lang w:val="es-AR"/>
        </w:rPr>
        <w:t xml:space="preserve"> </w:t>
      </w:r>
      <w:r>
        <w:rPr>
          <w:rFonts w:ascii="Times New Roman" w:hAnsi="Times New Roman"/>
          <w:sz w:val="22"/>
          <w:szCs w:val="22"/>
          <w:lang w:val="es-AR"/>
        </w:rPr>
        <w:t xml:space="preserve">El proyecto beneficiaria a 133 productores mediante los beneficios de las obras de riego gravitacional presurizado. Se </w:t>
      </w:r>
      <w:r w:rsidR="00C204D8">
        <w:rPr>
          <w:rFonts w:ascii="Times New Roman" w:hAnsi="Times New Roman"/>
          <w:sz w:val="22"/>
          <w:szCs w:val="22"/>
          <w:lang w:val="es-AR"/>
        </w:rPr>
        <w:t>previó</w:t>
      </w:r>
      <w:r>
        <w:rPr>
          <w:rFonts w:ascii="Times New Roman" w:hAnsi="Times New Roman"/>
          <w:sz w:val="22"/>
          <w:szCs w:val="22"/>
          <w:lang w:val="es-AR"/>
        </w:rPr>
        <w:t xml:space="preserve"> pasar de 762 has cultivadas a 796has., y que las mejoras provengan de un cambio significativo del patrón de cultivo, por  cambios tecnológicos. Las obras se completaron en dos años y el costo alcanzo a USD 6,</w:t>
      </w:r>
      <w:r w:rsidR="00054D63">
        <w:rPr>
          <w:rFonts w:ascii="Times New Roman" w:hAnsi="Times New Roman"/>
          <w:sz w:val="22"/>
          <w:szCs w:val="22"/>
          <w:lang w:val="es-AR"/>
        </w:rPr>
        <w:t>1</w:t>
      </w:r>
      <w:r>
        <w:rPr>
          <w:rFonts w:ascii="Times New Roman" w:hAnsi="Times New Roman"/>
          <w:sz w:val="22"/>
          <w:szCs w:val="22"/>
          <w:lang w:val="es-AR"/>
        </w:rPr>
        <w:t xml:space="preserve"> Millones. Se cultivaron 780 has, y hubo una especialización hacia la papa semilla, en detrimento de los demás cultivos. La rentabilidad real (36,7%) fue mayor a a la prevista (28,9%), donde el volumen de producción anual fue mayor a lo previsto.</w:t>
      </w:r>
    </w:p>
    <w:p w:rsidR="009A7010" w:rsidRDefault="009A7010" w:rsidP="009E6F27">
      <w:pPr>
        <w:numPr>
          <w:ilvl w:val="1"/>
          <w:numId w:val="39"/>
        </w:numPr>
        <w:jc w:val="both"/>
        <w:rPr>
          <w:rFonts w:ascii="Times New Roman" w:hAnsi="Times New Roman"/>
          <w:sz w:val="22"/>
          <w:szCs w:val="22"/>
          <w:lang w:val="es-AR"/>
        </w:rPr>
      </w:pPr>
      <w:r w:rsidRPr="009A7010">
        <w:rPr>
          <w:rFonts w:ascii="Times New Roman" w:hAnsi="Times New Roman"/>
          <w:b/>
          <w:sz w:val="22"/>
          <w:szCs w:val="22"/>
          <w:lang w:val="es-AR"/>
        </w:rPr>
        <w:t>San Isidro Lules (Prov. de Tucumán):</w:t>
      </w:r>
      <w:r w:rsidRPr="009A7010">
        <w:rPr>
          <w:rFonts w:ascii="Times New Roman" w:hAnsi="Times New Roman"/>
          <w:sz w:val="22"/>
          <w:szCs w:val="22"/>
          <w:lang w:val="es-AR"/>
        </w:rPr>
        <w:t xml:space="preserve"> </w:t>
      </w:r>
      <w:r>
        <w:rPr>
          <w:rFonts w:ascii="Times New Roman" w:hAnsi="Times New Roman"/>
          <w:sz w:val="22"/>
          <w:szCs w:val="22"/>
          <w:lang w:val="es-AR"/>
        </w:rPr>
        <w:t xml:space="preserve">El proyecto beneficiaria a 107 productores mediante los beneficios de las obras de riego gravitacional presurizado, </w:t>
      </w:r>
      <w:r w:rsidR="00054D63">
        <w:rPr>
          <w:rFonts w:ascii="Times New Roman" w:hAnsi="Times New Roman"/>
          <w:sz w:val="22"/>
          <w:szCs w:val="22"/>
          <w:lang w:val="es-AR"/>
        </w:rPr>
        <w:t xml:space="preserve">que luego </w:t>
      </w:r>
      <w:r>
        <w:rPr>
          <w:rFonts w:ascii="Times New Roman" w:hAnsi="Times New Roman"/>
          <w:sz w:val="22"/>
          <w:szCs w:val="22"/>
          <w:lang w:val="es-AR"/>
        </w:rPr>
        <w:t>alcanzarían a 162</w:t>
      </w:r>
      <w:r w:rsidR="00885D97">
        <w:rPr>
          <w:rFonts w:ascii="Times New Roman" w:hAnsi="Times New Roman"/>
          <w:sz w:val="22"/>
          <w:szCs w:val="22"/>
          <w:lang w:val="es-AR"/>
        </w:rPr>
        <w:t xml:space="preserve"> productores</w:t>
      </w:r>
      <w:r>
        <w:rPr>
          <w:rFonts w:ascii="Times New Roman" w:hAnsi="Times New Roman"/>
          <w:sz w:val="22"/>
          <w:szCs w:val="22"/>
          <w:lang w:val="es-AR"/>
        </w:rPr>
        <w:t xml:space="preserve">. Asimismo, las hectáreas cultivadas pasarían de 1.497 a 1.541. Se estimó que se cambiaría el patrón de cultivo, reduciendo la participación de la caña de azúcar y aumentando la del limón. Las obras se completaron en cuatro años y el costo alcanzo a USD 8,6 Millones. Se cultivaron las hectáreas presupuestadas y la cantidad de productores beneficiarios, y hubo un incremento de la producción del </w:t>
      </w:r>
      <w:r w:rsidR="00885D97">
        <w:rPr>
          <w:rFonts w:ascii="Times New Roman" w:hAnsi="Times New Roman"/>
          <w:sz w:val="22"/>
          <w:szCs w:val="22"/>
          <w:lang w:val="es-AR"/>
        </w:rPr>
        <w:t>limón</w:t>
      </w:r>
      <w:r>
        <w:rPr>
          <w:rFonts w:ascii="Times New Roman" w:hAnsi="Times New Roman"/>
          <w:sz w:val="22"/>
          <w:szCs w:val="22"/>
          <w:lang w:val="es-AR"/>
        </w:rPr>
        <w:t xml:space="preserve">, sin embargo el producto principal </w:t>
      </w:r>
      <w:r w:rsidR="00885D97">
        <w:rPr>
          <w:rFonts w:ascii="Times New Roman" w:hAnsi="Times New Roman"/>
          <w:sz w:val="22"/>
          <w:szCs w:val="22"/>
          <w:lang w:val="es-AR"/>
        </w:rPr>
        <w:t>pasó</w:t>
      </w:r>
      <w:r>
        <w:rPr>
          <w:rFonts w:ascii="Times New Roman" w:hAnsi="Times New Roman"/>
          <w:sz w:val="22"/>
          <w:szCs w:val="22"/>
          <w:lang w:val="es-AR"/>
        </w:rPr>
        <w:t xml:space="preserve"> a ser la frutilla.  La TIR final (35,1%) fue superior a la presupuestada (32,7%).</w:t>
      </w:r>
    </w:p>
    <w:p w:rsidR="009A7010" w:rsidRDefault="009A7010" w:rsidP="009E6F27">
      <w:pPr>
        <w:numPr>
          <w:ilvl w:val="1"/>
          <w:numId w:val="39"/>
        </w:numPr>
        <w:jc w:val="both"/>
        <w:rPr>
          <w:rFonts w:ascii="Times New Roman" w:hAnsi="Times New Roman"/>
          <w:sz w:val="22"/>
          <w:szCs w:val="22"/>
          <w:lang w:val="es-AR"/>
        </w:rPr>
      </w:pPr>
      <w:r w:rsidRPr="009A7010">
        <w:rPr>
          <w:rFonts w:ascii="Times New Roman" w:hAnsi="Times New Roman"/>
          <w:b/>
          <w:sz w:val="22"/>
          <w:szCs w:val="22"/>
          <w:lang w:val="es-AR"/>
        </w:rPr>
        <w:t>16 de Octubre (Prov. de Chubut):</w:t>
      </w:r>
      <w:r w:rsidRPr="009A7010">
        <w:rPr>
          <w:rFonts w:ascii="Times New Roman" w:hAnsi="Times New Roman"/>
          <w:sz w:val="22"/>
          <w:szCs w:val="22"/>
          <w:lang w:val="es-AR"/>
        </w:rPr>
        <w:t xml:space="preserve"> </w:t>
      </w:r>
      <w:r w:rsidRPr="00F13D7A">
        <w:rPr>
          <w:rFonts w:ascii="Times New Roman" w:hAnsi="Times New Roman"/>
          <w:sz w:val="22"/>
          <w:szCs w:val="22"/>
          <w:lang w:val="es-AR"/>
        </w:rPr>
        <w:t>El proyecto preveía pasar de 45 a 49 productores. La superficie regada  un</w:t>
      </w:r>
      <w:r>
        <w:rPr>
          <w:rFonts w:ascii="Times New Roman" w:hAnsi="Times New Roman"/>
          <w:sz w:val="22"/>
          <w:szCs w:val="22"/>
          <w:lang w:val="es-AR"/>
        </w:rPr>
        <w:t xml:space="preserve"> aumento del</w:t>
      </w:r>
      <w:r w:rsidRPr="00F13D7A">
        <w:rPr>
          <w:rFonts w:ascii="Times New Roman" w:hAnsi="Times New Roman"/>
          <w:sz w:val="22"/>
          <w:szCs w:val="22"/>
          <w:lang w:val="es-AR"/>
        </w:rPr>
        <w:t xml:space="preserve"> 1.139 %, al pasar de 163 has. a 2.020 has,  y la superficie cultivada sin riego aumentaría un 36,3 % (1.039 has. contra 1.416 has.) y la ocupada con pastura natural disminuiría un 54,5 % pasando de 2.778 has. a 1.263 has. </w:t>
      </w:r>
      <w:r>
        <w:rPr>
          <w:rFonts w:ascii="Times New Roman" w:hAnsi="Times New Roman"/>
          <w:sz w:val="22"/>
          <w:szCs w:val="22"/>
          <w:lang w:val="es-AR"/>
        </w:rPr>
        <w:t>La</w:t>
      </w:r>
      <w:r w:rsidRPr="00F13D7A">
        <w:rPr>
          <w:rFonts w:ascii="Times New Roman" w:hAnsi="Times New Roman"/>
          <w:sz w:val="22"/>
          <w:szCs w:val="22"/>
          <w:lang w:val="es-AR"/>
        </w:rPr>
        <w:t xml:space="preserve"> frutilla pasaría a ser el </w:t>
      </w:r>
      <w:r>
        <w:rPr>
          <w:rFonts w:ascii="Times New Roman" w:hAnsi="Times New Roman"/>
          <w:sz w:val="22"/>
          <w:szCs w:val="22"/>
          <w:lang w:val="es-AR"/>
        </w:rPr>
        <w:t xml:space="preserve">cultivo </w:t>
      </w:r>
      <w:r w:rsidRPr="00F13D7A">
        <w:rPr>
          <w:rFonts w:ascii="Times New Roman" w:hAnsi="Times New Roman"/>
          <w:sz w:val="22"/>
          <w:szCs w:val="22"/>
          <w:lang w:val="es-AR"/>
        </w:rPr>
        <w:t>que mayor valor bruto de producción generaría en la situación con proyecto, mientras que en la situación sin proyecto la explotación más importante era la ganadería vacuna.</w:t>
      </w:r>
      <w:r w:rsidRPr="009A7010">
        <w:rPr>
          <w:rFonts w:ascii="Times New Roman" w:hAnsi="Times New Roman"/>
          <w:sz w:val="22"/>
          <w:szCs w:val="22"/>
          <w:lang w:val="es-AR"/>
        </w:rPr>
        <w:t xml:space="preserve"> </w:t>
      </w:r>
      <w:r w:rsidRPr="00F13D7A">
        <w:rPr>
          <w:rFonts w:ascii="Times New Roman" w:hAnsi="Times New Roman"/>
          <w:sz w:val="22"/>
          <w:szCs w:val="22"/>
          <w:lang w:val="es-AR"/>
        </w:rPr>
        <w:t>La obra iniciada en el 2004</w:t>
      </w:r>
      <w:r>
        <w:rPr>
          <w:rFonts w:ascii="Times New Roman" w:hAnsi="Times New Roman"/>
          <w:sz w:val="22"/>
          <w:szCs w:val="22"/>
          <w:lang w:val="es-AR"/>
        </w:rPr>
        <w:t xml:space="preserve"> con un costo de USD 1.8 Millones</w:t>
      </w:r>
      <w:r w:rsidRPr="00F13D7A">
        <w:rPr>
          <w:rFonts w:ascii="Times New Roman" w:hAnsi="Times New Roman"/>
          <w:sz w:val="22"/>
          <w:szCs w:val="22"/>
          <w:lang w:val="es-AR"/>
        </w:rPr>
        <w:t xml:space="preserve">, </w:t>
      </w:r>
      <w:r>
        <w:rPr>
          <w:rFonts w:ascii="Times New Roman" w:hAnsi="Times New Roman"/>
          <w:sz w:val="22"/>
          <w:szCs w:val="22"/>
          <w:lang w:val="es-AR"/>
        </w:rPr>
        <w:t>se construyó en</w:t>
      </w:r>
      <w:r w:rsidRPr="00F13D7A">
        <w:rPr>
          <w:rFonts w:ascii="Times New Roman" w:hAnsi="Times New Roman"/>
          <w:sz w:val="22"/>
          <w:szCs w:val="22"/>
          <w:lang w:val="es-AR"/>
        </w:rPr>
        <w:t xml:space="preserve"> 4 años.</w:t>
      </w:r>
      <w:r w:rsidRPr="009A7010">
        <w:rPr>
          <w:rFonts w:ascii="Times New Roman" w:hAnsi="Times New Roman"/>
          <w:sz w:val="22"/>
          <w:szCs w:val="22"/>
          <w:lang w:val="es-AR"/>
        </w:rPr>
        <w:t xml:space="preserve"> </w:t>
      </w:r>
      <w:r w:rsidRPr="00F13D7A">
        <w:rPr>
          <w:rFonts w:ascii="Times New Roman" w:hAnsi="Times New Roman"/>
          <w:sz w:val="22"/>
          <w:szCs w:val="22"/>
          <w:lang w:val="es-AR"/>
        </w:rPr>
        <w:t>Por el contrario, lo que se ha producido, en sentido inverso a lo esperado, es una mayor especialización hacia las explotaciones de cría de ganado vacuno (pastura natural).</w:t>
      </w:r>
      <w:r w:rsidRPr="009A7010">
        <w:rPr>
          <w:rFonts w:ascii="Times New Roman" w:hAnsi="Times New Roman"/>
          <w:sz w:val="22"/>
          <w:szCs w:val="22"/>
          <w:lang w:val="es-AR"/>
        </w:rPr>
        <w:t xml:space="preserve"> </w:t>
      </w:r>
      <w:r w:rsidRPr="00F13D7A">
        <w:rPr>
          <w:rFonts w:ascii="Times New Roman" w:hAnsi="Times New Roman"/>
          <w:sz w:val="22"/>
          <w:szCs w:val="22"/>
          <w:lang w:val="es-AR"/>
        </w:rPr>
        <w:t>El incremento del VBP anual es significativamente menor al proyectado (1,7 % contra 272,9 %).</w:t>
      </w:r>
      <w:r w:rsidRPr="009A7010">
        <w:rPr>
          <w:rFonts w:ascii="Times New Roman" w:hAnsi="Times New Roman"/>
          <w:sz w:val="22"/>
          <w:szCs w:val="22"/>
          <w:lang w:val="es-AR"/>
        </w:rPr>
        <w:t xml:space="preserve"> </w:t>
      </w:r>
      <w:r w:rsidRPr="00F13D7A">
        <w:rPr>
          <w:rFonts w:ascii="Times New Roman" w:hAnsi="Times New Roman"/>
          <w:sz w:val="22"/>
          <w:szCs w:val="22"/>
          <w:lang w:val="es-AR"/>
        </w:rPr>
        <w:t>La TIRE real del proyecto es negativa y, obviamente, menor que la prevista en la preparación (-25,0 % versus 15,2 %).</w:t>
      </w:r>
      <w:r w:rsidR="00AA3C11">
        <w:rPr>
          <w:rFonts w:ascii="Times New Roman" w:hAnsi="Times New Roman"/>
          <w:sz w:val="22"/>
          <w:szCs w:val="22"/>
          <w:lang w:val="es-AR"/>
        </w:rPr>
        <w:t xml:space="preserve"> </w:t>
      </w:r>
    </w:p>
    <w:p w:rsidR="00C01F07" w:rsidRDefault="00C01F07" w:rsidP="00C01F07">
      <w:pPr>
        <w:pStyle w:val="ListParagraph"/>
        <w:numPr>
          <w:ilvl w:val="1"/>
          <w:numId w:val="39"/>
        </w:numPr>
        <w:rPr>
          <w:rFonts w:ascii="Times New Roman" w:hAnsi="Times New Roman"/>
          <w:sz w:val="22"/>
          <w:szCs w:val="22"/>
          <w:lang w:val="es-AR"/>
        </w:rPr>
      </w:pPr>
      <w:r w:rsidRPr="009C2788">
        <w:rPr>
          <w:rFonts w:ascii="Times New Roman" w:hAnsi="Times New Roman"/>
          <w:b/>
          <w:sz w:val="22"/>
          <w:szCs w:val="22"/>
          <w:lang w:val="es-AR"/>
        </w:rPr>
        <w:t>Integral Naciente – Chachingo – Pescara</w:t>
      </w:r>
      <w:r>
        <w:rPr>
          <w:rFonts w:ascii="Times New Roman" w:hAnsi="Times New Roman"/>
          <w:b/>
          <w:sz w:val="22"/>
          <w:szCs w:val="22"/>
          <w:lang w:val="es-AR"/>
        </w:rPr>
        <w:t xml:space="preserve"> (Prov de Mendoza)</w:t>
      </w:r>
      <w:r w:rsidRPr="009C2788">
        <w:rPr>
          <w:rFonts w:ascii="Times New Roman" w:hAnsi="Times New Roman"/>
          <w:b/>
          <w:sz w:val="22"/>
          <w:szCs w:val="22"/>
          <w:lang w:val="es-AR"/>
        </w:rPr>
        <w:t xml:space="preserve">:  </w:t>
      </w:r>
      <w:r w:rsidRPr="009C2788">
        <w:rPr>
          <w:rFonts w:ascii="Times New Roman" w:hAnsi="Times New Roman"/>
          <w:sz w:val="22"/>
          <w:szCs w:val="22"/>
          <w:lang w:val="es-AR"/>
        </w:rPr>
        <w:t>De acuerdo al padrón de usuarios del DGI, la zona irrigada por los canales Naciente y Chachingo está conformada por 1.792 regantes, propietarios de 2.697 padrones y de una superficie empadronada de 8.644 ha, de las cuales el 76 % es de derechos definitivos, el 8 % derechos eventuales, el 8 % uso industrial, el 7 % uso público y sobrantes, y el 1 % restante uso público.</w:t>
      </w:r>
      <w:r w:rsidRPr="009C2788">
        <w:rPr>
          <w:lang w:val="es-AR"/>
        </w:rPr>
        <w:t xml:space="preserve"> </w:t>
      </w:r>
      <w:r w:rsidRPr="009C2788">
        <w:rPr>
          <w:rFonts w:ascii="Times New Roman" w:hAnsi="Times New Roman"/>
          <w:sz w:val="22"/>
          <w:szCs w:val="22"/>
          <w:lang w:val="es-AR"/>
        </w:rPr>
        <w:t xml:space="preserve"> Los dos principales cultivos del área del proyecto son el olivo y la vid.  Gracias a la impermeabilización en canales la zona recupera un total de 22 Hm3 de agua anual, valuados en $ 2,74 millones. Siendo el monto total de las hectáreas proyectadas en la zona de 8.024, resulta un beneficio de $ 341,5 por ha. Estos valores fueron incorporados a la modelización como un beneficio para el productor. El valor de la Eficiencia de Distribución es la relación entre el agua suministrada a las unidades de riego y la derivada a los canales terciarios desde los secundarios. El valor conjunto de la eficiencia de conducción y distribución se la denomina Eficiencia Externa, la cual pasó de un coeficiente de 0,76 antes del proyecto, a 0,83 después del mismo</w:t>
      </w:r>
      <w:r>
        <w:rPr>
          <w:rFonts w:ascii="Times New Roman" w:hAnsi="Times New Roman"/>
          <w:sz w:val="22"/>
          <w:szCs w:val="22"/>
          <w:lang w:val="es-AR"/>
        </w:rPr>
        <w:t xml:space="preserve">. </w:t>
      </w:r>
      <w:r w:rsidRPr="009C2788">
        <w:rPr>
          <w:rFonts w:ascii="Times New Roman" w:hAnsi="Times New Roman"/>
          <w:sz w:val="22"/>
          <w:szCs w:val="22"/>
          <w:lang w:val="es-AR"/>
        </w:rPr>
        <w:t>La pérdida de rentabilidad del cultivo principal fue reemplazada por un aumento en la superficie cultivada de la vid.</w:t>
      </w:r>
    </w:p>
    <w:p w:rsidR="00C01F07" w:rsidRPr="00BB5AAB" w:rsidRDefault="00C01F07" w:rsidP="00C01F07">
      <w:pPr>
        <w:pStyle w:val="Cuadro"/>
        <w:numPr>
          <w:ilvl w:val="0"/>
          <w:numId w:val="0"/>
        </w:numPr>
        <w:rPr>
          <w:sz w:val="20"/>
          <w:szCs w:val="20"/>
        </w:rPr>
      </w:pPr>
      <w:bookmarkStart w:id="282" w:name="_Toc459831189"/>
      <w:r w:rsidRPr="00BB5AAB">
        <w:rPr>
          <w:sz w:val="20"/>
          <w:szCs w:val="20"/>
        </w:rPr>
        <w:t xml:space="preserve"> </w:t>
      </w:r>
      <w:r w:rsidRPr="00BB5AAB">
        <w:rPr>
          <w:b/>
          <w:sz w:val="20"/>
          <w:szCs w:val="20"/>
        </w:rPr>
        <w:t>Tabla</w:t>
      </w:r>
      <w:r w:rsidR="00BB5AAB">
        <w:rPr>
          <w:b/>
          <w:sz w:val="20"/>
          <w:szCs w:val="20"/>
        </w:rPr>
        <w:t xml:space="preserve"> 4</w:t>
      </w:r>
      <w:r w:rsidRPr="00BB5AAB">
        <w:rPr>
          <w:b/>
          <w:sz w:val="20"/>
          <w:szCs w:val="20"/>
        </w:rPr>
        <w:t>:</w:t>
      </w:r>
      <w:r w:rsidRPr="00BB5AAB">
        <w:rPr>
          <w:sz w:val="20"/>
          <w:szCs w:val="20"/>
        </w:rPr>
        <w:t xml:space="preserve"> Superficie Cultivada con Vid Zona de Control</w:t>
      </w:r>
      <w:bookmarkEnd w:id="282"/>
    </w:p>
    <w:p w:rsidR="00C01F07" w:rsidRPr="009C2788" w:rsidRDefault="00C01F07" w:rsidP="00C01F07">
      <w:pPr>
        <w:ind w:left="426"/>
        <w:jc w:val="center"/>
        <w:rPr>
          <w:rFonts w:ascii="Times New Roman" w:hAnsi="Times New Roman"/>
          <w:sz w:val="22"/>
          <w:szCs w:val="22"/>
          <w:lang w:val="es-AR"/>
        </w:rPr>
      </w:pPr>
      <w:r>
        <w:rPr>
          <w:noProof/>
        </w:rPr>
        <w:drawing>
          <wp:inline distT="0" distB="0" distL="0" distR="0" wp14:anchorId="1C2A9841" wp14:editId="291FB814">
            <wp:extent cx="3139440" cy="148780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9440" cy="1487805"/>
                    </a:xfrm>
                    <a:prstGeom prst="rect">
                      <a:avLst/>
                    </a:prstGeom>
                    <a:noFill/>
                  </pic:spPr>
                </pic:pic>
              </a:graphicData>
            </a:graphic>
          </wp:inline>
        </w:drawing>
      </w:r>
    </w:p>
    <w:p w:rsidR="00C01F07" w:rsidRPr="00BB5AAB" w:rsidRDefault="00BB5AAB" w:rsidP="00BB5AAB">
      <w:pPr>
        <w:ind w:left="2280"/>
        <w:rPr>
          <w:rFonts w:ascii="Times New Roman" w:hAnsi="Times New Roman"/>
          <w:sz w:val="18"/>
          <w:szCs w:val="18"/>
          <w:lang w:val="es-AR"/>
        </w:rPr>
      </w:pPr>
      <w:r>
        <w:rPr>
          <w:rFonts w:ascii="Times New Roman" w:hAnsi="Times New Roman"/>
          <w:sz w:val="18"/>
          <w:szCs w:val="18"/>
          <w:lang w:val="es-AR"/>
        </w:rPr>
        <w:t>Fuente: Documento del Proyecto</w:t>
      </w:r>
    </w:p>
    <w:p w:rsidR="00C01F07" w:rsidRPr="009C2788" w:rsidRDefault="00C01F07" w:rsidP="00C01F07">
      <w:pPr>
        <w:ind w:left="1134"/>
        <w:rPr>
          <w:rFonts w:ascii="Times New Roman" w:hAnsi="Times New Roman"/>
          <w:sz w:val="22"/>
          <w:szCs w:val="22"/>
          <w:lang w:val="es-AR"/>
        </w:rPr>
      </w:pPr>
      <w:r w:rsidRPr="009C2788">
        <w:rPr>
          <w:rFonts w:ascii="Times New Roman" w:hAnsi="Times New Roman"/>
          <w:sz w:val="22"/>
          <w:szCs w:val="22"/>
          <w:lang w:val="es-AR"/>
        </w:rPr>
        <w:t xml:space="preserve">Por otra parte el recupero de agua generado por el proyecto permitió a los productores tener una mayor disponibilidad, sobre todo durante los años de crisis hídrica atravesados una vez finalizado el proyecto. Los resultados de los indicadores (TIR 13.8%)  son similares a los indicadores del proyecto original, en el cual se estimaba una TIR del 14.8%. </w:t>
      </w:r>
    </w:p>
    <w:p w:rsidR="00C01F07" w:rsidRPr="00C01F07" w:rsidRDefault="00C01F07" w:rsidP="00C01F07">
      <w:pPr>
        <w:rPr>
          <w:rFonts w:ascii="Times New Roman" w:hAnsi="Times New Roman"/>
          <w:sz w:val="22"/>
          <w:szCs w:val="22"/>
          <w:lang w:val="es-AR"/>
        </w:rPr>
      </w:pPr>
    </w:p>
    <w:p w:rsidR="00C01F07" w:rsidRPr="00190B6C" w:rsidRDefault="00C01F07" w:rsidP="00C01F07">
      <w:pPr>
        <w:numPr>
          <w:ilvl w:val="1"/>
          <w:numId w:val="39"/>
        </w:numPr>
        <w:jc w:val="both"/>
        <w:rPr>
          <w:rFonts w:ascii="Times New Roman" w:hAnsi="Times New Roman"/>
          <w:sz w:val="22"/>
          <w:szCs w:val="22"/>
          <w:lang w:val="es-AR"/>
        </w:rPr>
      </w:pPr>
      <w:r w:rsidRPr="00190B6C">
        <w:rPr>
          <w:rFonts w:ascii="Times New Roman" w:hAnsi="Times New Roman"/>
          <w:sz w:val="22"/>
          <w:szCs w:val="22"/>
          <w:lang w:val="es-AR"/>
        </w:rPr>
        <w:t>Evaluación de Impacto de Proyectos de Riego en Mendoza y San Juan</w:t>
      </w:r>
      <w:r>
        <w:rPr>
          <w:rStyle w:val="FootnoteReference"/>
          <w:rFonts w:ascii="Times New Roman" w:hAnsi="Times New Roman"/>
          <w:sz w:val="22"/>
          <w:szCs w:val="22"/>
          <w:lang w:val="es-AR"/>
        </w:rPr>
        <w:footnoteReference w:id="4"/>
      </w:r>
      <w:r w:rsidRPr="00190B6C">
        <w:rPr>
          <w:rFonts w:ascii="Times New Roman" w:hAnsi="Times New Roman"/>
          <w:sz w:val="22"/>
          <w:szCs w:val="22"/>
          <w:lang w:val="es-AR"/>
        </w:rPr>
        <w:t>: Se realizó una evaluación de impacto de una serie de proyectos de riego similares financiados por el Banco Interamericano de Desarrollo y por el Banco Internacional de Reconstrucción y Fomento (parte del Banco Mundial) y ejecutados por el Programa de Servicios Agrícolas Provinciales (PROSAP) de la República Argentina. Estos proyectos fueron implementados secuencialmente desde el año 2003 en diversas localidades pertenecientes a distintos departamentos de la provincia de Mendoza: 25 de Mayo, Albardín, Angaco, Caucete, General Alvear, Guaymallén, Junín, Lavalle, Maipú,  Rivadavia, San Martín, San Rafael, Sarmiento, Tunuyán, y Tupungato. Las obras de infraestructura realizadas en el marco de estos proyectos afectaron a más de 57 mil hectáreas y beneficiaron a más de 4500 productores. La principal obra de los diversos proyectos consistió en la impermeabilización y revestimiento de los canales de tierra con hormigón.</w:t>
      </w:r>
      <w:r w:rsidRPr="00190B6C">
        <w:rPr>
          <w:lang w:val="es-AR"/>
        </w:rPr>
        <w:t xml:space="preserve"> </w:t>
      </w:r>
      <w:r>
        <w:rPr>
          <w:rFonts w:ascii="Times New Roman" w:hAnsi="Times New Roman"/>
          <w:sz w:val="22"/>
          <w:szCs w:val="22"/>
          <w:lang w:val="es-AR"/>
        </w:rPr>
        <w:t>L</w:t>
      </w:r>
      <w:r w:rsidRPr="00190B6C">
        <w:rPr>
          <w:rFonts w:ascii="Times New Roman" w:hAnsi="Times New Roman"/>
          <w:sz w:val="22"/>
          <w:szCs w:val="22"/>
          <w:lang w:val="es-AR"/>
        </w:rPr>
        <w:t xml:space="preserve">os productores beneficiados por el programa experimentaron un incremento de 6,5% en la producción en comparación al grupo de control. Un resultado cualitativamente similar aunque de mayor magnitud se puede observar en el rendimiento: los productores beneficiados por el programa experimentaron un incremento de 7,4% en su rendimiento en comparación con el grupo de control.  </w:t>
      </w:r>
      <w:r w:rsidRPr="00190B6C">
        <w:rPr>
          <w:lang w:val="es-AR"/>
        </w:rPr>
        <w:t xml:space="preserve"> </w:t>
      </w:r>
      <w:r w:rsidRPr="00190B6C">
        <w:rPr>
          <w:rFonts w:ascii="Times New Roman" w:hAnsi="Times New Roman"/>
          <w:sz w:val="22"/>
          <w:szCs w:val="22"/>
          <w:lang w:val="es-AR"/>
        </w:rPr>
        <w:t>La conclusión central de esta evaluación es que los proyectos evaluados en este documento tuvieron efectos positivos y cuantitativamente importantes para los productores beneficiados. En este sentido, los proyectos evaluados generaron un aumento de la producción y el rendimiento para los productores beneficiados. Como fue mencionado anteriormente, dado que el programa fue asignado a nivel localidad y que dentro de cada localidad existen productores no beneficiados, cabe destacar que los efectos encontrados constituyen límites inferiores del efecto de interés. En consecuencia, el efecto real del programa es al menos el encontrado, pero podría ser mayor.</w:t>
      </w:r>
    </w:p>
    <w:p w:rsidR="009A7010" w:rsidRDefault="009A7010" w:rsidP="009E6F27">
      <w:pPr>
        <w:numPr>
          <w:ilvl w:val="1"/>
          <w:numId w:val="39"/>
        </w:numPr>
        <w:jc w:val="both"/>
        <w:rPr>
          <w:rFonts w:ascii="Times New Roman" w:hAnsi="Times New Roman"/>
          <w:sz w:val="22"/>
          <w:szCs w:val="22"/>
          <w:lang w:val="es-AR"/>
        </w:rPr>
      </w:pPr>
      <w:r w:rsidRPr="00AA3C11">
        <w:rPr>
          <w:rFonts w:ascii="Times New Roman" w:hAnsi="Times New Roman"/>
          <w:sz w:val="22"/>
          <w:szCs w:val="22"/>
          <w:lang w:val="es-AR"/>
        </w:rPr>
        <w:t>Conclusión:</w:t>
      </w:r>
      <w:r>
        <w:rPr>
          <w:rFonts w:ascii="Times New Roman" w:hAnsi="Times New Roman"/>
          <w:sz w:val="22"/>
          <w:szCs w:val="22"/>
          <w:lang w:val="es-AR"/>
        </w:rPr>
        <w:t xml:space="preserve"> </w:t>
      </w:r>
      <w:r w:rsidR="00C01F07">
        <w:rPr>
          <w:rFonts w:ascii="Times New Roman" w:hAnsi="Times New Roman"/>
          <w:sz w:val="22"/>
          <w:szCs w:val="22"/>
          <w:lang w:val="es-AR"/>
        </w:rPr>
        <w:t>Del análisis</w:t>
      </w:r>
      <w:r w:rsidR="007F6467">
        <w:rPr>
          <w:rFonts w:ascii="Times New Roman" w:hAnsi="Times New Roman"/>
          <w:sz w:val="22"/>
          <w:szCs w:val="22"/>
          <w:lang w:val="es-AR"/>
        </w:rPr>
        <w:t xml:space="preserve"> </w:t>
      </w:r>
      <w:r w:rsidR="00C01F07">
        <w:rPr>
          <w:rFonts w:ascii="Times New Roman" w:hAnsi="Times New Roman"/>
          <w:sz w:val="22"/>
          <w:szCs w:val="22"/>
          <w:lang w:val="es-AR"/>
        </w:rPr>
        <w:t xml:space="preserve"> de </w:t>
      </w:r>
      <w:r w:rsidR="007F6467">
        <w:rPr>
          <w:rFonts w:ascii="Times New Roman" w:hAnsi="Times New Roman"/>
          <w:sz w:val="22"/>
          <w:szCs w:val="22"/>
          <w:lang w:val="es-AR"/>
        </w:rPr>
        <w:t>los estudios expost</w:t>
      </w:r>
      <w:r w:rsidR="00C01F07">
        <w:rPr>
          <w:rFonts w:ascii="Times New Roman" w:hAnsi="Times New Roman"/>
          <w:sz w:val="22"/>
          <w:szCs w:val="22"/>
          <w:lang w:val="es-AR"/>
        </w:rPr>
        <w:t xml:space="preserve"> </w:t>
      </w:r>
      <w:r w:rsidR="007F6467">
        <w:rPr>
          <w:rFonts w:ascii="Times New Roman" w:hAnsi="Times New Roman"/>
          <w:sz w:val="22"/>
          <w:szCs w:val="22"/>
          <w:lang w:val="es-AR"/>
        </w:rPr>
        <w:t xml:space="preserve">de proyectos </w:t>
      </w:r>
      <w:r w:rsidR="00C01F07">
        <w:rPr>
          <w:rFonts w:ascii="Times New Roman" w:hAnsi="Times New Roman"/>
          <w:sz w:val="22"/>
          <w:szCs w:val="22"/>
          <w:lang w:val="es-AR"/>
        </w:rPr>
        <w:t>d</w:t>
      </w:r>
      <w:r w:rsidR="007F6467">
        <w:rPr>
          <w:rFonts w:ascii="Times New Roman" w:hAnsi="Times New Roman"/>
          <w:sz w:val="22"/>
          <w:szCs w:val="22"/>
          <w:lang w:val="es-AR"/>
        </w:rPr>
        <w:t>estinados a mejorar la productividad de los productores, mediante inversiones de infraestructura de riego, complementada con la asistencia técnica y nuevas tecnologías de riego</w:t>
      </w:r>
      <w:r w:rsidR="00C01F07">
        <w:rPr>
          <w:rFonts w:ascii="Times New Roman" w:hAnsi="Times New Roman"/>
          <w:sz w:val="22"/>
          <w:szCs w:val="22"/>
          <w:lang w:val="es-AR"/>
        </w:rPr>
        <w:t>s</w:t>
      </w:r>
      <w:r w:rsidR="007F6467">
        <w:rPr>
          <w:rFonts w:ascii="Times New Roman" w:hAnsi="Times New Roman"/>
          <w:sz w:val="22"/>
          <w:szCs w:val="22"/>
          <w:lang w:val="es-AR"/>
        </w:rPr>
        <w:t xml:space="preserve">, se </w:t>
      </w:r>
      <w:r w:rsidR="00C966DD">
        <w:rPr>
          <w:rFonts w:ascii="Times New Roman" w:hAnsi="Times New Roman"/>
          <w:sz w:val="22"/>
          <w:szCs w:val="22"/>
          <w:lang w:val="es-AR"/>
        </w:rPr>
        <w:t>observa</w:t>
      </w:r>
      <w:r w:rsidR="00C01F07">
        <w:rPr>
          <w:rFonts w:ascii="Times New Roman" w:hAnsi="Times New Roman"/>
          <w:sz w:val="22"/>
          <w:szCs w:val="22"/>
          <w:lang w:val="es-AR"/>
        </w:rPr>
        <w:t xml:space="preserve"> fehacientemente</w:t>
      </w:r>
      <w:r w:rsidR="007F6467">
        <w:rPr>
          <w:rFonts w:ascii="Times New Roman" w:hAnsi="Times New Roman"/>
          <w:sz w:val="22"/>
          <w:szCs w:val="22"/>
          <w:lang w:val="es-AR"/>
        </w:rPr>
        <w:t xml:space="preserve"> que se</w:t>
      </w:r>
      <w:r w:rsidR="00C01F07">
        <w:rPr>
          <w:rFonts w:ascii="Times New Roman" w:hAnsi="Times New Roman"/>
          <w:sz w:val="22"/>
          <w:szCs w:val="22"/>
          <w:lang w:val="es-AR"/>
        </w:rPr>
        <w:t xml:space="preserve"> han mostrado </w:t>
      </w:r>
      <w:r>
        <w:rPr>
          <w:rFonts w:ascii="Times New Roman" w:hAnsi="Times New Roman"/>
          <w:sz w:val="22"/>
          <w:szCs w:val="22"/>
          <w:lang w:val="es-AR"/>
        </w:rPr>
        <w:t>cambios</w:t>
      </w:r>
      <w:r w:rsidR="00C01F07">
        <w:rPr>
          <w:rFonts w:ascii="Times New Roman" w:hAnsi="Times New Roman"/>
          <w:sz w:val="22"/>
          <w:szCs w:val="22"/>
          <w:lang w:val="es-AR"/>
        </w:rPr>
        <w:t xml:space="preserve"> significativos </w:t>
      </w:r>
      <w:r w:rsidR="007F6467">
        <w:rPr>
          <w:rFonts w:ascii="Times New Roman" w:hAnsi="Times New Roman"/>
          <w:sz w:val="22"/>
          <w:szCs w:val="22"/>
          <w:lang w:val="es-AR"/>
        </w:rPr>
        <w:t xml:space="preserve">en las estructuras productivas, posibilitando que el productor en condiciones hídricas y </w:t>
      </w:r>
      <w:r w:rsidR="00C966DD">
        <w:rPr>
          <w:rFonts w:ascii="Times New Roman" w:hAnsi="Times New Roman"/>
          <w:sz w:val="22"/>
          <w:szCs w:val="22"/>
          <w:lang w:val="es-AR"/>
        </w:rPr>
        <w:t>macroeconómicas</w:t>
      </w:r>
      <w:r w:rsidR="007F6467">
        <w:rPr>
          <w:rFonts w:ascii="Times New Roman" w:hAnsi="Times New Roman"/>
          <w:sz w:val="22"/>
          <w:szCs w:val="22"/>
          <w:lang w:val="es-AR"/>
        </w:rPr>
        <w:t xml:space="preserve"> estables, logre niveles competitivos de producción. </w:t>
      </w:r>
      <w:r w:rsidR="00AA3C11">
        <w:rPr>
          <w:rFonts w:ascii="Times New Roman" w:hAnsi="Times New Roman"/>
          <w:sz w:val="22"/>
          <w:szCs w:val="22"/>
          <w:lang w:val="es-AR"/>
        </w:rPr>
        <w:t>Los niveles de rentabilidad observados fuer</w:t>
      </w:r>
      <w:r>
        <w:rPr>
          <w:rFonts w:ascii="Times New Roman" w:hAnsi="Times New Roman"/>
          <w:sz w:val="22"/>
          <w:szCs w:val="22"/>
          <w:lang w:val="es-AR"/>
        </w:rPr>
        <w:t xml:space="preserve">on </w:t>
      </w:r>
      <w:r w:rsidR="000847D3">
        <w:rPr>
          <w:rFonts w:ascii="Times New Roman" w:hAnsi="Times New Roman"/>
          <w:sz w:val="22"/>
          <w:szCs w:val="22"/>
          <w:lang w:val="es-AR"/>
        </w:rPr>
        <w:t>satisfactorio</w:t>
      </w:r>
      <w:r>
        <w:rPr>
          <w:rFonts w:ascii="Times New Roman" w:hAnsi="Times New Roman"/>
          <w:sz w:val="22"/>
          <w:szCs w:val="22"/>
          <w:lang w:val="es-AR"/>
        </w:rPr>
        <w:t>s.</w:t>
      </w:r>
    </w:p>
    <w:p w:rsidR="00E52CFA" w:rsidRPr="0093078E" w:rsidRDefault="00E52CFA" w:rsidP="00E52CFA">
      <w:pPr>
        <w:autoSpaceDE w:val="0"/>
        <w:autoSpaceDN w:val="0"/>
        <w:adjustRightInd w:val="0"/>
        <w:jc w:val="both"/>
        <w:rPr>
          <w:rFonts w:ascii="Times New Roman" w:hAnsi="Times New Roman"/>
          <w:sz w:val="22"/>
          <w:szCs w:val="22"/>
          <w:lang w:val="es-AR" w:eastAsia="es-AR"/>
        </w:rPr>
      </w:pPr>
    </w:p>
    <w:p w:rsidR="0081509B" w:rsidRDefault="00E52CFA" w:rsidP="009E6F27">
      <w:pPr>
        <w:numPr>
          <w:ilvl w:val="1"/>
          <w:numId w:val="39"/>
        </w:numPr>
        <w:jc w:val="both"/>
        <w:rPr>
          <w:rFonts w:ascii="Times New Roman" w:hAnsi="Times New Roman"/>
          <w:sz w:val="22"/>
          <w:szCs w:val="22"/>
          <w:lang w:val="es-CR"/>
        </w:rPr>
      </w:pPr>
      <w:r w:rsidRPr="00AA3C11">
        <w:rPr>
          <w:rFonts w:ascii="Times New Roman" w:hAnsi="Times New Roman"/>
          <w:i/>
          <w:sz w:val="22"/>
          <w:szCs w:val="22"/>
          <w:lang w:val="es-CR"/>
        </w:rPr>
        <w:t>Resultados en intervenciones de carácter privado.</w:t>
      </w:r>
      <w:r w:rsidRPr="0008147F">
        <w:rPr>
          <w:rFonts w:ascii="Times New Roman" w:hAnsi="Times New Roman"/>
          <w:sz w:val="22"/>
          <w:szCs w:val="22"/>
          <w:lang w:val="es-CR"/>
        </w:rPr>
        <w:t xml:space="preserve"> </w:t>
      </w:r>
      <w:r w:rsidR="00AA3C11">
        <w:rPr>
          <w:rFonts w:ascii="Times New Roman" w:hAnsi="Times New Roman"/>
          <w:sz w:val="22"/>
          <w:szCs w:val="22"/>
          <w:lang w:val="es-CR"/>
        </w:rPr>
        <w:t xml:space="preserve"> </w:t>
      </w:r>
      <w:r w:rsidR="0081509B" w:rsidRPr="0081509B">
        <w:rPr>
          <w:rFonts w:ascii="Times New Roman" w:hAnsi="Times New Roman"/>
          <w:sz w:val="22"/>
          <w:szCs w:val="22"/>
          <w:lang w:val="es-CR"/>
        </w:rPr>
        <w:t xml:space="preserve">La </w:t>
      </w:r>
      <w:r w:rsidR="00AA3C11">
        <w:rPr>
          <w:rFonts w:ascii="Times New Roman" w:hAnsi="Times New Roman"/>
          <w:sz w:val="22"/>
          <w:szCs w:val="22"/>
          <w:lang w:val="es-CR"/>
        </w:rPr>
        <w:t xml:space="preserve">teoría </w:t>
      </w:r>
      <w:r w:rsidR="0081509B" w:rsidRPr="0081509B">
        <w:rPr>
          <w:rFonts w:ascii="Times New Roman" w:hAnsi="Times New Roman"/>
          <w:sz w:val="22"/>
          <w:szCs w:val="22"/>
          <w:lang w:val="es-CR"/>
        </w:rPr>
        <w:t>sobre la efectividad de los ANR</w:t>
      </w:r>
      <w:r w:rsidR="00AA3C11">
        <w:rPr>
          <w:rFonts w:ascii="Times New Roman" w:hAnsi="Times New Roman"/>
          <w:sz w:val="22"/>
          <w:szCs w:val="22"/>
          <w:lang w:val="es-CR"/>
        </w:rPr>
        <w:t xml:space="preserve"> para</w:t>
      </w:r>
      <w:r w:rsidR="0081509B" w:rsidRPr="0081509B">
        <w:rPr>
          <w:rFonts w:ascii="Times New Roman" w:hAnsi="Times New Roman"/>
          <w:sz w:val="22"/>
          <w:szCs w:val="22"/>
          <w:lang w:val="es-CR"/>
        </w:rPr>
        <w:t xml:space="preserve"> incentivar la adopción de tecnologías se ha enfocado en el análisis de servicios de extensión privado con financiamiento público parcial.   Los estudios muestran evidencia de la efectividad de estas intervenciones en fomentar la adopción de tecnologías y buena pr</w:t>
      </w:r>
      <w:r w:rsidR="00933043">
        <w:rPr>
          <w:rFonts w:ascii="Times New Roman" w:hAnsi="Times New Roman"/>
          <w:sz w:val="22"/>
          <w:szCs w:val="22"/>
          <w:lang w:val="es-CR"/>
        </w:rPr>
        <w:t>á</w:t>
      </w:r>
      <w:r w:rsidR="0081509B" w:rsidRPr="0081509B">
        <w:rPr>
          <w:rFonts w:ascii="Times New Roman" w:hAnsi="Times New Roman"/>
          <w:sz w:val="22"/>
          <w:szCs w:val="22"/>
          <w:lang w:val="es-CR"/>
        </w:rPr>
        <w:t>cticas. Por ejemplo Maffioli et al. (2011) encuentran impacto positivo en la adopción de uva de alta calidad; Cerdan-Infantes et al. (2009) encuentran incrementos de intensidad de plantación. Sin embargo, la mayoría de estas evaluaciones no logran mostrar</w:t>
      </w:r>
      <w:r w:rsidR="0081509B">
        <w:rPr>
          <w:rFonts w:ascii="Times New Roman" w:hAnsi="Times New Roman"/>
          <w:sz w:val="22"/>
          <w:szCs w:val="22"/>
          <w:lang w:val="es-CR"/>
        </w:rPr>
        <w:t xml:space="preserve"> una evidencia clara </w:t>
      </w:r>
      <w:r w:rsidR="0081509B" w:rsidRPr="0081509B">
        <w:rPr>
          <w:rFonts w:ascii="Times New Roman" w:hAnsi="Times New Roman"/>
          <w:sz w:val="22"/>
          <w:szCs w:val="22"/>
          <w:lang w:val="es-CR"/>
        </w:rPr>
        <w:t>debid</w:t>
      </w:r>
      <w:r w:rsidR="0081509B">
        <w:rPr>
          <w:rFonts w:ascii="Times New Roman" w:hAnsi="Times New Roman"/>
          <w:sz w:val="22"/>
          <w:szCs w:val="22"/>
          <w:lang w:val="es-CR"/>
        </w:rPr>
        <w:t>o</w:t>
      </w:r>
      <w:r w:rsidR="0081509B" w:rsidRPr="0081509B">
        <w:rPr>
          <w:rFonts w:ascii="Times New Roman" w:hAnsi="Times New Roman"/>
          <w:sz w:val="22"/>
          <w:szCs w:val="22"/>
          <w:lang w:val="es-CR"/>
        </w:rPr>
        <w:t xml:space="preserve"> </w:t>
      </w:r>
      <w:r w:rsidR="0081509B">
        <w:rPr>
          <w:rFonts w:ascii="Times New Roman" w:hAnsi="Times New Roman"/>
          <w:sz w:val="22"/>
          <w:szCs w:val="22"/>
          <w:lang w:val="es-CR"/>
        </w:rPr>
        <w:t>a</w:t>
      </w:r>
      <w:r w:rsidR="0081509B" w:rsidRPr="0081509B">
        <w:rPr>
          <w:rFonts w:ascii="Times New Roman" w:hAnsi="Times New Roman"/>
          <w:sz w:val="22"/>
          <w:szCs w:val="22"/>
          <w:lang w:val="es-CR"/>
        </w:rPr>
        <w:t xml:space="preserve"> la escasez de datos que cubran un horizonte temporal suficientemente largo para poder detectar esto efectos.</w:t>
      </w:r>
    </w:p>
    <w:p w:rsidR="0081509B" w:rsidRDefault="0081509B" w:rsidP="0008147F">
      <w:pPr>
        <w:pStyle w:val="ListParagraph"/>
        <w:rPr>
          <w:rFonts w:ascii="Times New Roman" w:hAnsi="Times New Roman"/>
          <w:sz w:val="22"/>
          <w:szCs w:val="22"/>
          <w:lang w:val="es-CR"/>
        </w:rPr>
      </w:pPr>
    </w:p>
    <w:p w:rsidR="00933043" w:rsidRDefault="0081509B" w:rsidP="009E6F27">
      <w:pPr>
        <w:numPr>
          <w:ilvl w:val="1"/>
          <w:numId w:val="39"/>
        </w:numPr>
        <w:jc w:val="both"/>
        <w:rPr>
          <w:rFonts w:ascii="Times New Roman" w:hAnsi="Times New Roman"/>
          <w:sz w:val="22"/>
          <w:szCs w:val="22"/>
          <w:lang w:val="es-CR"/>
        </w:rPr>
      </w:pPr>
      <w:r w:rsidRPr="0008147F">
        <w:rPr>
          <w:rFonts w:ascii="Times New Roman" w:hAnsi="Times New Roman"/>
          <w:sz w:val="22"/>
          <w:szCs w:val="22"/>
          <w:lang w:val="es-CR"/>
        </w:rPr>
        <w:t>Una segunda parte de la literatura sobre ANR está destinad</w:t>
      </w:r>
      <w:r w:rsidR="00AA3C11">
        <w:rPr>
          <w:rFonts w:ascii="Times New Roman" w:hAnsi="Times New Roman"/>
          <w:sz w:val="22"/>
          <w:szCs w:val="22"/>
          <w:lang w:val="es-CR"/>
        </w:rPr>
        <w:t>a</w:t>
      </w:r>
      <w:r w:rsidRPr="0008147F">
        <w:rPr>
          <w:rFonts w:ascii="Times New Roman" w:hAnsi="Times New Roman"/>
          <w:sz w:val="22"/>
          <w:szCs w:val="22"/>
          <w:lang w:val="es-CR"/>
        </w:rPr>
        <w:t xml:space="preserve"> a innovación y productividad, pero no necesariamente enfocado en programa agrícolas. La mayoría de estos estudios se centran en el llamado problema de efecto expulsión o  crowding-out, donde el financiamiento público simplemente sustituye a los recursos privados sin induc</w:t>
      </w:r>
      <w:r w:rsidR="0008147F">
        <w:rPr>
          <w:rFonts w:ascii="Times New Roman" w:hAnsi="Times New Roman"/>
          <w:sz w:val="22"/>
          <w:szCs w:val="22"/>
          <w:lang w:val="es-CR"/>
        </w:rPr>
        <w:t>i</w:t>
      </w:r>
      <w:r w:rsidRPr="0008147F">
        <w:rPr>
          <w:rFonts w:ascii="Times New Roman" w:hAnsi="Times New Roman"/>
          <w:sz w:val="22"/>
          <w:szCs w:val="22"/>
          <w:lang w:val="es-CR"/>
        </w:rPr>
        <w:t>r ninguna inversión adicional. David, Hall y Toole (2000) y Klette, Møen y Griliches (2000) Aschhoff (2009) un panorama completo los resultados más significativos de estos estudios. La mayoría de ellos confirma la ausencia de efectos de pleno crowding-out y algunos muestran también evidencias de efectos multiplicadores sobre las inversiones (estudios sugi</w:t>
      </w:r>
      <w:r w:rsidR="00933043" w:rsidRPr="0008147F">
        <w:rPr>
          <w:rFonts w:ascii="Times New Roman" w:hAnsi="Times New Roman"/>
          <w:sz w:val="22"/>
          <w:szCs w:val="22"/>
          <w:lang w:val="es-CR"/>
        </w:rPr>
        <w:t>eren</w:t>
      </w:r>
      <w:r w:rsidRPr="0008147F">
        <w:rPr>
          <w:rFonts w:ascii="Times New Roman" w:hAnsi="Times New Roman"/>
          <w:sz w:val="22"/>
          <w:szCs w:val="22"/>
          <w:lang w:val="es-CR"/>
        </w:rPr>
        <w:t xml:space="preserve"> que los subsidios son más eficaces para las firmas pequeñas, lo que es consistente con el argumento de la restricción financier</w:t>
      </w:r>
      <w:r w:rsidR="00C204D8">
        <w:rPr>
          <w:rFonts w:ascii="Times New Roman" w:hAnsi="Times New Roman"/>
          <w:sz w:val="22"/>
          <w:szCs w:val="22"/>
          <w:lang w:val="es-CR"/>
        </w:rPr>
        <w:t>a</w:t>
      </w:r>
      <w:r w:rsidR="00933043" w:rsidRPr="0008147F">
        <w:rPr>
          <w:rFonts w:ascii="Times New Roman" w:hAnsi="Times New Roman"/>
          <w:sz w:val="22"/>
          <w:szCs w:val="22"/>
          <w:lang w:val="es-CR"/>
        </w:rPr>
        <w:t>)</w:t>
      </w:r>
      <w:r w:rsidRPr="0008147F">
        <w:rPr>
          <w:rFonts w:ascii="Times New Roman" w:hAnsi="Times New Roman"/>
          <w:sz w:val="22"/>
          <w:szCs w:val="22"/>
          <w:lang w:val="es-CR"/>
        </w:rPr>
        <w:t>. La literatura sobre América Latina y el Caribe m</w:t>
      </w:r>
      <w:r w:rsidR="00933043" w:rsidRPr="0008147F">
        <w:rPr>
          <w:rFonts w:ascii="Times New Roman" w:hAnsi="Times New Roman"/>
          <w:sz w:val="22"/>
          <w:szCs w:val="22"/>
          <w:lang w:val="es-CR"/>
        </w:rPr>
        <w:t>uestra</w:t>
      </w:r>
      <w:r w:rsidRPr="0008147F">
        <w:rPr>
          <w:rFonts w:ascii="Times New Roman" w:hAnsi="Times New Roman"/>
          <w:sz w:val="22"/>
          <w:szCs w:val="22"/>
          <w:lang w:val="es-CR"/>
        </w:rPr>
        <w:t xml:space="preserve"> que dichos fondos no sustituyen a la inversión privada y tuvieron un efecto positivo sobre la intensidad del I+D. Sin embargo, evidencia acerca del desempeño de las empresas también fue mixta, con resultados positivos en términos de crecimiento, pero poco impacto en la productividad.</w:t>
      </w:r>
    </w:p>
    <w:p w:rsidR="0008147F" w:rsidRPr="0008147F" w:rsidRDefault="0008147F" w:rsidP="0008147F">
      <w:pPr>
        <w:ind w:left="1002"/>
        <w:jc w:val="both"/>
        <w:rPr>
          <w:rFonts w:ascii="Times New Roman" w:hAnsi="Times New Roman"/>
          <w:sz w:val="22"/>
          <w:szCs w:val="22"/>
          <w:lang w:val="es-CR"/>
        </w:rPr>
      </w:pPr>
    </w:p>
    <w:p w:rsidR="004D6B0A" w:rsidRDefault="0081509B" w:rsidP="009E6F27">
      <w:pPr>
        <w:numPr>
          <w:ilvl w:val="1"/>
          <w:numId w:val="39"/>
        </w:numPr>
        <w:shd w:val="clear" w:color="auto" w:fill="FFFFFF" w:themeFill="background1"/>
        <w:jc w:val="both"/>
        <w:rPr>
          <w:rFonts w:ascii="Times New Roman" w:hAnsi="Times New Roman"/>
          <w:sz w:val="22"/>
          <w:szCs w:val="22"/>
          <w:lang w:val="es-CR"/>
        </w:rPr>
      </w:pPr>
      <w:r w:rsidRPr="0008147F">
        <w:rPr>
          <w:rFonts w:ascii="Times New Roman" w:hAnsi="Times New Roman"/>
          <w:sz w:val="22"/>
          <w:szCs w:val="22"/>
          <w:lang w:val="es-CR"/>
        </w:rPr>
        <w:t xml:space="preserve">La efectividad de políticas de fomento de la productividad a través del desarrollo de clúster </w:t>
      </w:r>
      <w:r w:rsidR="00792DC2">
        <w:rPr>
          <w:rFonts w:ascii="Times New Roman" w:hAnsi="Times New Roman"/>
          <w:sz w:val="22"/>
          <w:szCs w:val="22"/>
          <w:lang w:val="es-CR"/>
        </w:rPr>
        <w:t>es abundante pero recién en sus fases más reciente presenta avances más concretos sobre la efectividad y los métodos de cuantificación</w:t>
      </w:r>
      <w:r w:rsidRPr="0008147F">
        <w:rPr>
          <w:rFonts w:ascii="Times New Roman" w:hAnsi="Times New Roman"/>
          <w:sz w:val="22"/>
          <w:szCs w:val="22"/>
          <w:lang w:val="es-CR"/>
        </w:rPr>
        <w:t xml:space="preserve">. </w:t>
      </w:r>
      <w:r w:rsidR="00933043" w:rsidRPr="0008147F">
        <w:rPr>
          <w:rFonts w:ascii="Times New Roman" w:hAnsi="Times New Roman"/>
          <w:sz w:val="22"/>
          <w:szCs w:val="22"/>
          <w:lang w:val="es-CR"/>
        </w:rPr>
        <w:t xml:space="preserve"> </w:t>
      </w:r>
      <w:r w:rsidR="00792DC2">
        <w:rPr>
          <w:rFonts w:ascii="Times New Roman" w:hAnsi="Times New Roman"/>
          <w:sz w:val="22"/>
          <w:szCs w:val="22"/>
          <w:lang w:val="es-CR"/>
        </w:rPr>
        <w:t>Un</w:t>
      </w:r>
      <w:r w:rsidRPr="0008147F">
        <w:rPr>
          <w:rFonts w:ascii="Times New Roman" w:hAnsi="Times New Roman"/>
          <w:sz w:val="22"/>
          <w:szCs w:val="22"/>
          <w:lang w:val="es-CR"/>
        </w:rPr>
        <w:t xml:space="preserve"> trabajo de Ciccone y Hall</w:t>
      </w:r>
      <w:r w:rsidR="00792DC2">
        <w:rPr>
          <w:rStyle w:val="FootnoteReference"/>
          <w:rFonts w:ascii="Times New Roman" w:hAnsi="Times New Roman"/>
          <w:sz w:val="22"/>
          <w:szCs w:val="22"/>
          <w:lang w:val="es-CR"/>
        </w:rPr>
        <w:footnoteReference w:id="5"/>
      </w:r>
      <w:r w:rsidRPr="0008147F">
        <w:rPr>
          <w:rFonts w:ascii="Times New Roman" w:hAnsi="Times New Roman"/>
          <w:sz w:val="22"/>
          <w:szCs w:val="22"/>
          <w:lang w:val="es-CR"/>
        </w:rPr>
        <w:t xml:space="preserve"> (1996) fue el primero en puntualizar sobre una potencial endogeneidad: las firmas se benefician de la aglomeración debido a las externalidades y, al mismo tiempo, las mejores firmas deciden radicarse cerca de otras firmas. </w:t>
      </w:r>
      <w:r w:rsidR="00933043" w:rsidRPr="0008147F">
        <w:rPr>
          <w:rFonts w:ascii="Times New Roman" w:hAnsi="Times New Roman"/>
          <w:sz w:val="22"/>
          <w:szCs w:val="22"/>
          <w:lang w:val="es-CR"/>
        </w:rPr>
        <w:t>En</w:t>
      </w:r>
      <w:r w:rsidRPr="0008147F">
        <w:rPr>
          <w:rFonts w:ascii="Times New Roman" w:hAnsi="Times New Roman"/>
          <w:sz w:val="22"/>
          <w:szCs w:val="22"/>
          <w:lang w:val="es-CR"/>
        </w:rPr>
        <w:t xml:space="preserve"> América Latina hay escasa investigación sobre la evaluación de impacto de políticas de clúster. </w:t>
      </w:r>
      <w:r w:rsidR="00933043" w:rsidRPr="0008147F">
        <w:rPr>
          <w:rFonts w:ascii="Times New Roman" w:hAnsi="Times New Roman"/>
          <w:sz w:val="22"/>
          <w:szCs w:val="22"/>
          <w:lang w:val="es-CR"/>
        </w:rPr>
        <w:t xml:space="preserve">Por una parte, </w:t>
      </w:r>
      <w:r w:rsidRPr="0008147F">
        <w:rPr>
          <w:rFonts w:ascii="Times New Roman" w:hAnsi="Times New Roman"/>
          <w:sz w:val="22"/>
          <w:szCs w:val="22"/>
          <w:lang w:val="es-CR"/>
        </w:rPr>
        <w:t>Maffioli</w:t>
      </w:r>
      <w:r w:rsidR="00792DC2">
        <w:rPr>
          <w:rStyle w:val="FootnoteReference"/>
          <w:rFonts w:ascii="Times New Roman" w:hAnsi="Times New Roman"/>
          <w:sz w:val="22"/>
          <w:szCs w:val="22"/>
          <w:lang w:val="es-CR"/>
        </w:rPr>
        <w:footnoteReference w:id="6"/>
      </w:r>
      <w:r w:rsidRPr="0008147F">
        <w:rPr>
          <w:rFonts w:ascii="Times New Roman" w:hAnsi="Times New Roman"/>
          <w:sz w:val="22"/>
          <w:szCs w:val="22"/>
          <w:lang w:val="es-CR"/>
        </w:rPr>
        <w:t xml:space="preserve"> (2005) presenta una discusión teórica de redes industriales. Por su parte, Arraiz et al (2011) evalúa un programa de desarrollo de la oferta en Chile obteniendo que tanto las empresas agroindustriales pequeñas como las grandes empresas se beneficia</w:t>
      </w:r>
      <w:r w:rsidR="00792DC2">
        <w:rPr>
          <w:rFonts w:ascii="Times New Roman" w:hAnsi="Times New Roman"/>
          <w:sz w:val="22"/>
          <w:szCs w:val="22"/>
          <w:lang w:val="es-CR"/>
        </w:rPr>
        <w:t>ro</w:t>
      </w:r>
      <w:r w:rsidRPr="0008147F">
        <w:rPr>
          <w:rFonts w:ascii="Times New Roman" w:hAnsi="Times New Roman"/>
          <w:sz w:val="22"/>
          <w:szCs w:val="22"/>
          <w:lang w:val="es-CR"/>
        </w:rPr>
        <w:t>n del programa.</w:t>
      </w:r>
    </w:p>
    <w:p w:rsidR="00E52CFA" w:rsidRPr="0008147F" w:rsidRDefault="00E52CFA" w:rsidP="00676E40">
      <w:pPr>
        <w:shd w:val="clear" w:color="auto" w:fill="FFFFFF" w:themeFill="background1"/>
        <w:ind w:left="1002"/>
        <w:jc w:val="both"/>
        <w:rPr>
          <w:rFonts w:ascii="Times New Roman" w:hAnsi="Times New Roman"/>
          <w:sz w:val="22"/>
          <w:szCs w:val="22"/>
          <w:lang w:val="es-CR"/>
        </w:rPr>
      </w:pPr>
    </w:p>
    <w:p w:rsidR="004D6B0A" w:rsidRPr="004D6B0A" w:rsidRDefault="004D6B0A" w:rsidP="00676E40">
      <w:pPr>
        <w:numPr>
          <w:ilvl w:val="1"/>
          <w:numId w:val="39"/>
        </w:numPr>
        <w:jc w:val="both"/>
        <w:rPr>
          <w:rFonts w:ascii="Times New Roman" w:hAnsi="Times New Roman"/>
          <w:sz w:val="22"/>
          <w:szCs w:val="22"/>
          <w:lang w:val="es-ES"/>
        </w:rPr>
      </w:pPr>
      <w:r w:rsidRPr="004D6B0A">
        <w:rPr>
          <w:rFonts w:ascii="Times New Roman" w:hAnsi="Times New Roman"/>
          <w:sz w:val="22"/>
          <w:szCs w:val="22"/>
          <w:lang w:val="es-ES"/>
        </w:rPr>
        <w:t>Un trabajo reciente a partir de experiencias  en la región</w:t>
      </w:r>
      <w:r w:rsidRPr="004D6B0A">
        <w:rPr>
          <w:rFonts w:ascii="Times New Roman" w:hAnsi="Times New Roman"/>
          <w:sz w:val="22"/>
          <w:szCs w:val="22"/>
          <w:vertAlign w:val="superscript"/>
          <w:lang w:val="es-ES"/>
        </w:rPr>
        <w:footnoteReference w:id="7"/>
      </w:r>
      <w:r w:rsidRPr="004D6B0A">
        <w:rPr>
          <w:rFonts w:ascii="Times New Roman" w:hAnsi="Times New Roman"/>
          <w:sz w:val="22"/>
          <w:szCs w:val="22"/>
          <w:lang w:val="es-ES"/>
        </w:rPr>
        <w:t xml:space="preserve"> (incluyendo </w:t>
      </w:r>
      <w:r w:rsidR="00792DC2">
        <w:rPr>
          <w:rFonts w:ascii="Times New Roman" w:hAnsi="Times New Roman"/>
          <w:sz w:val="22"/>
          <w:szCs w:val="22"/>
          <w:lang w:val="es-ES"/>
        </w:rPr>
        <w:t xml:space="preserve">experiencias de </w:t>
      </w:r>
      <w:r w:rsidRPr="004D6B0A">
        <w:rPr>
          <w:rFonts w:ascii="Times New Roman" w:hAnsi="Times New Roman"/>
          <w:sz w:val="22"/>
          <w:szCs w:val="22"/>
          <w:lang w:val="es-ES"/>
        </w:rPr>
        <w:t>IDC en Argentina)  concluye que la creación de los incentivos y promover el apoyo público necesario para facilitar la interacción y coordinación entre todos los agentes ha tenido éxito.  La colaboración entre empresas para desarrollar  acciones conjuntas, así como una mejor cooperación con el sector público y entre las instituciones gubernamentales fue reforzada por este tipo de Programas. La coordinación de los actores en la priorización de las decisiones de inversión generados no sólo es un beneficio por sí mismo,  sino que trajo el resultado adicional de la cofinanciación de infraestructura y otros bienes públicos (bienes club) que podría convertirse en un catalizador para nuevas fases de inversión.</w:t>
      </w:r>
    </w:p>
    <w:p w:rsidR="004D6B0A" w:rsidRPr="004D6B0A" w:rsidRDefault="004D6B0A" w:rsidP="00676E40">
      <w:pPr>
        <w:numPr>
          <w:ilvl w:val="1"/>
          <w:numId w:val="39"/>
        </w:numPr>
        <w:jc w:val="both"/>
        <w:rPr>
          <w:rFonts w:ascii="Times New Roman" w:hAnsi="Times New Roman"/>
          <w:sz w:val="22"/>
          <w:szCs w:val="22"/>
          <w:lang w:val="es-ES"/>
        </w:rPr>
      </w:pPr>
      <w:r w:rsidRPr="004D6B0A">
        <w:rPr>
          <w:rFonts w:ascii="Times New Roman" w:hAnsi="Times New Roman"/>
          <w:sz w:val="22"/>
          <w:szCs w:val="22"/>
          <w:lang w:val="es-ES"/>
        </w:rPr>
        <w:t>En materia de efectividad</w:t>
      </w:r>
      <w:r w:rsidRPr="004D6B0A">
        <w:rPr>
          <w:rStyle w:val="FootnoteReference"/>
          <w:rFonts w:ascii="Times New Roman" w:hAnsi="Times New Roman"/>
          <w:sz w:val="22"/>
          <w:szCs w:val="22"/>
          <w:lang w:val="es-ES"/>
        </w:rPr>
        <w:footnoteReference w:id="8"/>
      </w:r>
      <w:r w:rsidRPr="004D6B0A">
        <w:rPr>
          <w:rFonts w:ascii="Times New Roman" w:hAnsi="Times New Roman"/>
          <w:sz w:val="22"/>
          <w:szCs w:val="22"/>
          <w:lang w:val="es-ES"/>
        </w:rPr>
        <w:t>, el</w:t>
      </w:r>
      <w:r w:rsidR="00676E40">
        <w:rPr>
          <w:rFonts w:ascii="Times New Roman" w:hAnsi="Times New Roman"/>
          <w:sz w:val="22"/>
          <w:szCs w:val="22"/>
          <w:lang w:val="es-ES"/>
        </w:rPr>
        <w:t xml:space="preserve"> mismo</w:t>
      </w:r>
      <w:r w:rsidRPr="004D6B0A">
        <w:rPr>
          <w:rFonts w:ascii="Times New Roman" w:hAnsi="Times New Roman"/>
          <w:sz w:val="22"/>
          <w:szCs w:val="22"/>
          <w:lang w:val="es-ES"/>
        </w:rPr>
        <w:t xml:space="preserve"> estudio utiliza datos administrativos a nivel de empresa en los estados de Minas Gerais y Sao Paulo (Programa de fortalecimiento de la competitividad de las empresas localizadas en sistemas productivos locales del Estado de San Pablo. Préstamo, BR-L1016. IDB.), encontrando efectos directos positivos en el empleo, las exportaciones totales y la probabilidad de exportar, con un patrón constante o creciente en el tiempo. También incluye una evaluación de un IDC  en Argentina (Cluster Tecnológico de Córdoba. FOMIN) centrado en el desempeño de las empresas en la industria de tecnologías de información y comunicación. En base a datos administrativos se encuentra evidencia clara de los efectos directos e indirectos (por cada participante adicional se detectaba un claro efecto spillover: se incrementaban las ventas de las empresas no participantes en un 0,9 por ciento). Externalidades fuertes estaban claramente presentes, lo que habría dado lugar a sub-óptimos de inversión en el sector si el programa no se habría aplicado. La evidencia empírica de este estudio confirmó las hipótesis que las IDC son pertinentes y eficaces en el fomento de la eficiencia de las empresas, promover la coordinación entre las empresas y apoyándolas en su creciente presencia en los mercados internacionales más competitivos.</w:t>
      </w:r>
    </w:p>
    <w:p w:rsidR="0062245D" w:rsidRDefault="0062245D">
      <w:pPr>
        <w:rPr>
          <w:rFonts w:ascii="Times New Roman" w:hAnsi="Times New Roman"/>
          <w:b/>
          <w:bCs/>
          <w:i/>
          <w:iCs/>
          <w:sz w:val="22"/>
          <w:szCs w:val="22"/>
          <w:lang w:val="es-ES_tradnl"/>
        </w:rPr>
      </w:pPr>
      <w:r w:rsidRPr="00B24C3D">
        <w:rPr>
          <w:lang w:val="es-AR"/>
        </w:rPr>
        <w:br w:type="page"/>
      </w:r>
    </w:p>
    <w:p w:rsidR="000513F8" w:rsidRPr="00C630C4" w:rsidRDefault="000513F8" w:rsidP="000D1C40">
      <w:pPr>
        <w:pStyle w:val="Heading1"/>
        <w:numPr>
          <w:ilvl w:val="0"/>
          <w:numId w:val="10"/>
        </w:numPr>
        <w:jc w:val="left"/>
      </w:pPr>
      <w:bookmarkStart w:id="283" w:name="_Toc463433173"/>
      <w:bookmarkStart w:id="284" w:name="_Toc432069294"/>
      <w:r>
        <w:t>IDENTIFICACIÓN DE BENEFICIOS</w:t>
      </w:r>
      <w:bookmarkEnd w:id="283"/>
      <w:r w:rsidRPr="00C630C4">
        <w:tab/>
      </w:r>
    </w:p>
    <w:p w:rsidR="000513F8" w:rsidRDefault="000513F8" w:rsidP="000513F8">
      <w:pPr>
        <w:pStyle w:val="ListParagraph"/>
        <w:rPr>
          <w:rFonts w:ascii="Times New Roman" w:hAnsi="Times New Roman"/>
          <w:bCs/>
          <w:sz w:val="22"/>
          <w:lang w:val="es-AR"/>
        </w:rPr>
      </w:pPr>
    </w:p>
    <w:p w:rsidR="000513F8" w:rsidRPr="00EC1B3E" w:rsidRDefault="000513F8" w:rsidP="009E6F27">
      <w:pPr>
        <w:pStyle w:val="ListParagraph"/>
        <w:numPr>
          <w:ilvl w:val="0"/>
          <w:numId w:val="39"/>
        </w:numPr>
        <w:tabs>
          <w:tab w:val="num" w:pos="958"/>
        </w:tabs>
        <w:jc w:val="both"/>
        <w:rPr>
          <w:rFonts w:ascii="Times New Roman" w:hAnsi="Times New Roman"/>
          <w:bCs/>
          <w:vanish/>
          <w:sz w:val="22"/>
          <w:lang w:val="es-AR"/>
        </w:rPr>
      </w:pPr>
    </w:p>
    <w:p w:rsidR="00502B57" w:rsidRDefault="00502B57" w:rsidP="009E6F27">
      <w:pPr>
        <w:numPr>
          <w:ilvl w:val="1"/>
          <w:numId w:val="39"/>
        </w:numPr>
        <w:jc w:val="both"/>
        <w:rPr>
          <w:rFonts w:ascii="Times New Roman" w:hAnsi="Times New Roman"/>
          <w:sz w:val="22"/>
          <w:szCs w:val="22"/>
          <w:lang w:val="es-ES_tradnl"/>
        </w:rPr>
      </w:pPr>
      <w:r w:rsidRPr="00502B57">
        <w:rPr>
          <w:rFonts w:ascii="Times New Roman" w:hAnsi="Times New Roman"/>
          <w:sz w:val="22"/>
          <w:szCs w:val="22"/>
          <w:lang w:val="es-ES_tradnl"/>
        </w:rPr>
        <w:t>La información que sigue corresponde a una síntesis de la evaluación efectuada a los Proyectos que, parte de  la Muestra  presentada por PROSAP</w:t>
      </w:r>
      <w:r w:rsidR="00C158F8">
        <w:rPr>
          <w:rFonts w:ascii="Times New Roman" w:hAnsi="Times New Roman"/>
          <w:sz w:val="22"/>
          <w:szCs w:val="22"/>
          <w:lang w:val="es-ES_tradnl"/>
        </w:rPr>
        <w:t xml:space="preserve"> </w:t>
      </w:r>
      <w:r w:rsidRPr="00502B57">
        <w:rPr>
          <w:rFonts w:ascii="Times New Roman" w:hAnsi="Times New Roman"/>
          <w:sz w:val="22"/>
          <w:szCs w:val="22"/>
          <w:lang w:val="es-ES_tradnl"/>
        </w:rPr>
        <w:t xml:space="preserve">para </w:t>
      </w:r>
      <w:r w:rsidR="00C158F8">
        <w:rPr>
          <w:rFonts w:ascii="Times New Roman" w:hAnsi="Times New Roman"/>
          <w:sz w:val="22"/>
          <w:szCs w:val="22"/>
          <w:lang w:val="es-ES_tradnl"/>
        </w:rPr>
        <w:t>financiamiento a través d</w:t>
      </w:r>
      <w:r w:rsidRPr="00502B57">
        <w:rPr>
          <w:rFonts w:ascii="Times New Roman" w:hAnsi="Times New Roman"/>
          <w:sz w:val="22"/>
          <w:szCs w:val="22"/>
          <w:lang w:val="es-ES_tradnl"/>
        </w:rPr>
        <w:t>el</w:t>
      </w:r>
      <w:r w:rsidR="00114EAE">
        <w:rPr>
          <w:rFonts w:ascii="Times New Roman" w:hAnsi="Times New Roman"/>
          <w:sz w:val="22"/>
          <w:szCs w:val="22"/>
          <w:lang w:val="es-ES_tradnl"/>
        </w:rPr>
        <w:t xml:space="preserve"> tercer </w:t>
      </w:r>
      <w:r w:rsidRPr="00502B57">
        <w:rPr>
          <w:rFonts w:ascii="Times New Roman" w:hAnsi="Times New Roman"/>
          <w:sz w:val="22"/>
          <w:szCs w:val="22"/>
          <w:lang w:val="es-ES_tradnl"/>
        </w:rPr>
        <w:t>tramo del CCLIP. El Documento Resumen de cada uno de ellos</w:t>
      </w:r>
      <w:r w:rsidR="00114EAE">
        <w:rPr>
          <w:rFonts w:ascii="Times New Roman" w:hAnsi="Times New Roman"/>
          <w:sz w:val="22"/>
          <w:szCs w:val="22"/>
          <w:lang w:val="es-ES_tradnl"/>
        </w:rPr>
        <w:t>, presentado como Anexo,</w:t>
      </w:r>
      <w:r w:rsidRPr="00502B57">
        <w:rPr>
          <w:rFonts w:ascii="Times New Roman" w:hAnsi="Times New Roman"/>
          <w:sz w:val="22"/>
          <w:szCs w:val="22"/>
          <w:lang w:val="es-ES_tradnl"/>
        </w:rPr>
        <w:t xml:space="preserve"> responde a un proceso de análisis detallado que incluyó varias etapas, a saber: (1) su análisis de elegibilidad, desarrollo de etapa de formulación y posterior evaluación económica por parte del equipo de Preparación de Proyectos de PROSAP, (</w:t>
      </w:r>
      <w:r w:rsidR="00EF53CD">
        <w:rPr>
          <w:rFonts w:ascii="Times New Roman" w:hAnsi="Times New Roman"/>
          <w:sz w:val="22"/>
          <w:szCs w:val="22"/>
          <w:lang w:val="es-ES_tradnl"/>
        </w:rPr>
        <w:t>2</w:t>
      </w:r>
      <w:r w:rsidRPr="00502B57">
        <w:rPr>
          <w:rFonts w:ascii="Times New Roman" w:hAnsi="Times New Roman"/>
          <w:sz w:val="22"/>
          <w:szCs w:val="22"/>
          <w:lang w:val="es-ES_tradnl"/>
        </w:rPr>
        <w:t>) la ejecución de visitas a cada una de las Provincias intervenidas; (</w:t>
      </w:r>
      <w:r w:rsidR="00EF53CD">
        <w:rPr>
          <w:rFonts w:ascii="Times New Roman" w:hAnsi="Times New Roman"/>
          <w:sz w:val="22"/>
          <w:szCs w:val="22"/>
          <w:lang w:val="es-ES_tradnl"/>
        </w:rPr>
        <w:t>3</w:t>
      </w:r>
      <w:r w:rsidRPr="00502B57">
        <w:rPr>
          <w:rFonts w:ascii="Times New Roman" w:hAnsi="Times New Roman"/>
          <w:sz w:val="22"/>
          <w:szCs w:val="22"/>
          <w:lang w:val="es-ES_tradnl"/>
        </w:rPr>
        <w:t>) la realización de reuniones de carácter general entre responsables BID/PROSAP para adquirir y profundizar la visión global, incluyendo contactos individuales entre los especialistas económicos para la profundización de aspectos específicos de esa naturaleza,</w:t>
      </w:r>
      <w:r w:rsidR="00EF53CD">
        <w:rPr>
          <w:rFonts w:ascii="Times New Roman" w:hAnsi="Times New Roman"/>
          <w:sz w:val="22"/>
          <w:szCs w:val="22"/>
          <w:lang w:val="es-ES_tradnl"/>
        </w:rPr>
        <w:t xml:space="preserve"> y</w:t>
      </w:r>
      <w:r w:rsidRPr="00502B57">
        <w:rPr>
          <w:rFonts w:ascii="Times New Roman" w:hAnsi="Times New Roman"/>
          <w:sz w:val="22"/>
          <w:szCs w:val="22"/>
          <w:lang w:val="es-ES_tradnl"/>
        </w:rPr>
        <w:t xml:space="preserve"> (</w:t>
      </w:r>
      <w:r w:rsidR="00EF53CD">
        <w:rPr>
          <w:rFonts w:ascii="Times New Roman" w:hAnsi="Times New Roman"/>
          <w:sz w:val="22"/>
          <w:szCs w:val="22"/>
          <w:lang w:val="es-ES_tradnl"/>
        </w:rPr>
        <w:t>4</w:t>
      </w:r>
      <w:r w:rsidRPr="00502B57">
        <w:rPr>
          <w:rFonts w:ascii="Times New Roman" w:hAnsi="Times New Roman"/>
          <w:sz w:val="22"/>
          <w:szCs w:val="22"/>
          <w:lang w:val="es-ES_tradnl"/>
        </w:rPr>
        <w:t>) la preparación de estudios adicionales o complementarios por parte de los formuladores de PROSAP, la incorporación de eventuales ajustes a los mecanismos de ejecución, incluyendo la participación activa de las Provincias en los casos que fuera necesario</w:t>
      </w:r>
      <w:r w:rsidR="00EF53CD">
        <w:rPr>
          <w:rFonts w:ascii="Times New Roman" w:hAnsi="Times New Roman"/>
          <w:sz w:val="22"/>
          <w:szCs w:val="22"/>
          <w:lang w:val="es-ES_tradnl"/>
        </w:rPr>
        <w:t>.</w:t>
      </w:r>
    </w:p>
    <w:p w:rsidR="001A5D78" w:rsidRDefault="001A5D78" w:rsidP="001A5D78">
      <w:pPr>
        <w:ind w:left="718"/>
        <w:jc w:val="both"/>
        <w:rPr>
          <w:rFonts w:ascii="Times New Roman" w:hAnsi="Times New Roman"/>
          <w:sz w:val="22"/>
          <w:szCs w:val="22"/>
          <w:lang w:val="es-ES_tradnl"/>
        </w:rPr>
      </w:pPr>
    </w:p>
    <w:p w:rsidR="00114EAE" w:rsidRDefault="00114EAE" w:rsidP="009E6F27">
      <w:pPr>
        <w:numPr>
          <w:ilvl w:val="1"/>
          <w:numId w:val="39"/>
        </w:numPr>
        <w:jc w:val="both"/>
        <w:rPr>
          <w:rFonts w:ascii="Times New Roman" w:hAnsi="Times New Roman"/>
          <w:sz w:val="22"/>
          <w:szCs w:val="22"/>
          <w:lang w:val="es-ES_tradnl"/>
        </w:rPr>
      </w:pPr>
      <w:r>
        <w:rPr>
          <w:rFonts w:ascii="Times New Roman" w:hAnsi="Times New Roman"/>
          <w:sz w:val="22"/>
          <w:szCs w:val="22"/>
          <w:lang w:val="es-ES_tradnl"/>
        </w:rPr>
        <w:t>La muestra</w:t>
      </w:r>
      <w:r w:rsidR="001A5D78">
        <w:rPr>
          <w:rFonts w:ascii="Times New Roman" w:hAnsi="Times New Roman"/>
          <w:sz w:val="22"/>
          <w:szCs w:val="22"/>
          <w:lang w:val="es-ES_tradnl"/>
        </w:rPr>
        <w:t xml:space="preserve"> de los proyectos se resume en el </w:t>
      </w:r>
      <w:r>
        <w:rPr>
          <w:rFonts w:ascii="Times New Roman" w:hAnsi="Times New Roman"/>
          <w:sz w:val="22"/>
          <w:szCs w:val="22"/>
          <w:lang w:val="es-ES_tradnl"/>
        </w:rPr>
        <w:t>siguiente cuadro.</w:t>
      </w:r>
    </w:p>
    <w:p w:rsidR="00114EAE" w:rsidRDefault="00676E40" w:rsidP="00114EAE">
      <w:pPr>
        <w:jc w:val="center"/>
        <w:rPr>
          <w:rFonts w:ascii="Times New Roman" w:hAnsi="Times New Roman"/>
          <w:sz w:val="22"/>
          <w:szCs w:val="22"/>
          <w:lang w:val="es-ES_tradnl"/>
        </w:rPr>
      </w:pPr>
      <w:r>
        <w:rPr>
          <w:rFonts w:ascii="Times New Roman" w:hAnsi="Times New Roman"/>
          <w:b/>
          <w:sz w:val="22"/>
          <w:szCs w:val="22"/>
          <w:lang w:val="es-AR"/>
        </w:rPr>
        <w:t xml:space="preserve">Tabla </w:t>
      </w:r>
      <w:r w:rsidR="00BB5AAB">
        <w:rPr>
          <w:rFonts w:ascii="Times New Roman" w:hAnsi="Times New Roman"/>
          <w:b/>
          <w:sz w:val="22"/>
          <w:szCs w:val="22"/>
        </w:rPr>
        <w:t>5</w:t>
      </w:r>
      <w:r>
        <w:rPr>
          <w:rFonts w:ascii="Times New Roman" w:hAnsi="Times New Roman"/>
          <w:sz w:val="22"/>
          <w:szCs w:val="22"/>
          <w:lang w:val="es-AR"/>
        </w:rPr>
        <w:t>.</w:t>
      </w:r>
      <w:r w:rsidR="001A5D78">
        <w:rPr>
          <w:rFonts w:ascii="Times New Roman" w:hAnsi="Times New Roman"/>
          <w:sz w:val="22"/>
          <w:szCs w:val="22"/>
          <w:lang w:val="es-AR"/>
        </w:rPr>
        <w:t xml:space="preserve"> Proyectos Obras de Infraestructura</w:t>
      </w:r>
    </w:p>
    <w:p w:rsidR="00114EAE" w:rsidRPr="008A4269" w:rsidRDefault="001C5E39" w:rsidP="00114EAE">
      <w:pPr>
        <w:jc w:val="both"/>
        <w:rPr>
          <w:rFonts w:ascii="Times New Roman" w:hAnsi="Times New Roman"/>
          <w:sz w:val="22"/>
          <w:szCs w:val="22"/>
          <w:lang w:val="es-ES_tradnl"/>
        </w:rPr>
      </w:pPr>
      <w:r w:rsidRPr="001C5E39">
        <w:rPr>
          <w:noProof/>
        </w:rPr>
        <w:drawing>
          <wp:inline distT="0" distB="0" distL="0" distR="0" wp14:anchorId="40E58F2A" wp14:editId="41B20511">
            <wp:extent cx="5490210" cy="233465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0210" cy="2334657"/>
                    </a:xfrm>
                    <a:prstGeom prst="rect">
                      <a:avLst/>
                    </a:prstGeom>
                    <a:noFill/>
                    <a:ln>
                      <a:noFill/>
                    </a:ln>
                  </pic:spPr>
                </pic:pic>
              </a:graphicData>
            </a:graphic>
          </wp:inline>
        </w:drawing>
      </w:r>
    </w:p>
    <w:p w:rsidR="00114EAE" w:rsidRDefault="00F65497" w:rsidP="00114EAE">
      <w:pPr>
        <w:jc w:val="both"/>
        <w:rPr>
          <w:rFonts w:ascii="Times New Roman" w:hAnsi="Times New Roman"/>
          <w:sz w:val="22"/>
          <w:szCs w:val="22"/>
          <w:lang w:val="es-ES_tradnl"/>
        </w:rPr>
      </w:pPr>
      <w:r w:rsidRPr="00F65497">
        <w:rPr>
          <w:rFonts w:ascii="Times New Roman" w:hAnsi="Times New Roman"/>
          <w:i/>
          <w:sz w:val="18"/>
          <w:szCs w:val="18"/>
          <w:lang w:val="es-ES_tradnl"/>
        </w:rPr>
        <w:t>Fuente:</w:t>
      </w:r>
      <w:r w:rsidR="00AC276C">
        <w:rPr>
          <w:rFonts w:ascii="Times New Roman" w:hAnsi="Times New Roman"/>
          <w:i/>
          <w:sz w:val="18"/>
          <w:szCs w:val="18"/>
          <w:lang w:val="es-ES_tradnl"/>
        </w:rPr>
        <w:t xml:space="preserve"> Elaboración propia en base a d</w:t>
      </w:r>
      <w:r w:rsidRPr="00F65497">
        <w:rPr>
          <w:rFonts w:ascii="Times New Roman" w:hAnsi="Times New Roman"/>
          <w:i/>
          <w:sz w:val="18"/>
          <w:szCs w:val="18"/>
          <w:lang w:val="es-ES_tradnl"/>
        </w:rPr>
        <w:t>ocumentos UCAR</w:t>
      </w:r>
      <w:r>
        <w:rPr>
          <w:rFonts w:ascii="Times New Roman" w:hAnsi="Times New Roman"/>
          <w:sz w:val="22"/>
          <w:szCs w:val="22"/>
          <w:lang w:val="es-ES_tradnl"/>
        </w:rPr>
        <w:t>.</w:t>
      </w:r>
    </w:p>
    <w:p w:rsidR="00114EAE" w:rsidRDefault="00114EAE" w:rsidP="00114EAE">
      <w:pPr>
        <w:jc w:val="both"/>
        <w:rPr>
          <w:rFonts w:ascii="Times New Roman" w:hAnsi="Times New Roman"/>
          <w:sz w:val="22"/>
          <w:szCs w:val="22"/>
          <w:lang w:val="es-ES_tradnl"/>
        </w:rPr>
      </w:pPr>
    </w:p>
    <w:p w:rsidR="00114EAE" w:rsidRPr="00502B57" w:rsidRDefault="00114EAE" w:rsidP="009E6F27">
      <w:pPr>
        <w:numPr>
          <w:ilvl w:val="1"/>
          <w:numId w:val="39"/>
        </w:numPr>
        <w:jc w:val="both"/>
        <w:rPr>
          <w:rFonts w:ascii="Times New Roman" w:hAnsi="Times New Roman"/>
          <w:sz w:val="22"/>
          <w:szCs w:val="22"/>
          <w:lang w:val="es-ES_tradnl"/>
        </w:rPr>
      </w:pPr>
      <w:r>
        <w:rPr>
          <w:rFonts w:ascii="Times New Roman" w:hAnsi="Times New Roman"/>
          <w:sz w:val="22"/>
          <w:szCs w:val="22"/>
          <w:lang w:val="es-ES_tradnl"/>
        </w:rPr>
        <w:t>Seguidamente se presentan, ordenados por rubro temático, una síntesis de los beneficios esperados del Programa clasificados por área de intervención.</w:t>
      </w:r>
    </w:p>
    <w:p w:rsidR="000513F8" w:rsidRDefault="00114EAE" w:rsidP="000513F8">
      <w:pPr>
        <w:pStyle w:val="Heading3"/>
        <w:rPr>
          <w:lang w:val="es-AR"/>
        </w:rPr>
      </w:pPr>
      <w:bookmarkStart w:id="285" w:name="_Toc463433174"/>
      <w:r>
        <w:rPr>
          <w:lang w:val="es-AR"/>
        </w:rPr>
        <w:t xml:space="preserve">Obras principales </w:t>
      </w:r>
      <w:r w:rsidR="00180F56">
        <w:rPr>
          <w:lang w:val="es-AR"/>
        </w:rPr>
        <w:t xml:space="preserve"> de Riego</w:t>
      </w:r>
      <w:bookmarkEnd w:id="285"/>
    </w:p>
    <w:p w:rsidR="000513F8" w:rsidRPr="00B17712" w:rsidRDefault="000513F8" w:rsidP="000513F8">
      <w:pPr>
        <w:rPr>
          <w:lang w:val="es-AR"/>
        </w:rPr>
      </w:pPr>
    </w:p>
    <w:p w:rsidR="000513F8" w:rsidRPr="00FD6AFE" w:rsidRDefault="000513F8" w:rsidP="000D1C40">
      <w:pPr>
        <w:pStyle w:val="ListParagraph"/>
        <w:numPr>
          <w:ilvl w:val="0"/>
          <w:numId w:val="11"/>
        </w:numPr>
        <w:jc w:val="both"/>
        <w:rPr>
          <w:rFonts w:ascii="Times New Roman" w:hAnsi="Times New Roman"/>
          <w:vanish/>
          <w:sz w:val="22"/>
          <w:u w:val="single"/>
          <w:lang w:val="es-ES_tradnl"/>
        </w:rPr>
      </w:pPr>
    </w:p>
    <w:p w:rsidR="000513F8" w:rsidRPr="00FD6AFE" w:rsidRDefault="000513F8" w:rsidP="000D1C40">
      <w:pPr>
        <w:pStyle w:val="ListParagraph"/>
        <w:numPr>
          <w:ilvl w:val="1"/>
          <w:numId w:val="11"/>
        </w:numPr>
        <w:jc w:val="both"/>
        <w:rPr>
          <w:rFonts w:ascii="Times New Roman" w:hAnsi="Times New Roman"/>
          <w:vanish/>
          <w:sz w:val="22"/>
          <w:u w:val="single"/>
          <w:lang w:val="es-ES_tradnl"/>
        </w:rPr>
      </w:pPr>
    </w:p>
    <w:p w:rsidR="00F65497" w:rsidRPr="00F65497" w:rsidRDefault="00F65497" w:rsidP="009E6F27">
      <w:pPr>
        <w:numPr>
          <w:ilvl w:val="1"/>
          <w:numId w:val="39"/>
        </w:numPr>
        <w:jc w:val="both"/>
        <w:rPr>
          <w:rFonts w:ascii="Times New Roman" w:hAnsi="Times New Roman"/>
          <w:sz w:val="22"/>
          <w:szCs w:val="22"/>
          <w:lang w:val="es-ES_tradnl"/>
        </w:rPr>
      </w:pPr>
      <w:r w:rsidRPr="00F65497">
        <w:rPr>
          <w:rFonts w:ascii="Times New Roman" w:hAnsi="Times New Roman"/>
          <w:sz w:val="22"/>
          <w:szCs w:val="22"/>
          <w:lang w:val="es-ES_tradnl"/>
        </w:rPr>
        <w:t>Constituye un factor esencial para el desarrollo de la agricultura en las Economías Regionales. A nivel del país existen 2.1 millones de hectáreas que se encuentran irrigadas a través de la infraestructura existente, conforme a estimaciones del año 2014. Dicha superficie productiva representa un 5% de la superficie total cultivada (las citadas 40.3 millones de ha). Esta relación entre superficie irrigada y superficie cultivada es inferior a la que se observa en promedio dentro de la región y a nivel  mundial, señalando su potencial de expansión. Asimismo, las zonas bajo riego generan alrededor de un 13% del valor de la producción agrícola del país. Con respecto a su fuente de aprovisionamiento, el 65% de esta superficie se riega a partir de aguas superficiales y el resto con agua subterránea, siendo el número total de regantes de alrededor de 145.000 en el país.</w:t>
      </w:r>
    </w:p>
    <w:p w:rsidR="00F65497" w:rsidRPr="00F65497" w:rsidRDefault="00F65497" w:rsidP="009E6F27">
      <w:pPr>
        <w:numPr>
          <w:ilvl w:val="1"/>
          <w:numId w:val="39"/>
        </w:numPr>
        <w:jc w:val="both"/>
        <w:rPr>
          <w:rFonts w:ascii="Times New Roman" w:hAnsi="Times New Roman"/>
          <w:sz w:val="22"/>
          <w:szCs w:val="22"/>
          <w:lang w:val="es-ES_tradnl"/>
        </w:rPr>
      </w:pPr>
      <w:r w:rsidRPr="00F65497">
        <w:rPr>
          <w:rFonts w:ascii="Times New Roman" w:hAnsi="Times New Roman"/>
          <w:sz w:val="22"/>
          <w:szCs w:val="22"/>
          <w:lang w:val="es-ES_tradnl"/>
        </w:rPr>
        <w:t>El riego depende mayoritariamente de dos sistemas de alimentación de agua: a) Provisión de agua superficial contenida en reservorios o diques (el país cuenta con 125 zonas de riego, existiendo un potencial de aproximadamente 6 millones de has ) y b) Provisión de agua subterránea. Se estima que las aguas subterráneas aportan el 66% de los requerimientos de agua del sector ganadero y el 25% de las necesidades de riego. Siendo que la media nacional de la contribución de las aguas subterráneas en la satisfacción de las demandas totales es del 35%, esta cifra no refleja adecuadamente la importancia relativa de este recurso (en la región NG esa relación alcanza al 11%). En las regiones áridas y semiáridas las reservas de agua subterránea aseguran una regulación pluri-mensual y plurianual de los recursos y permiten superar períodos de sequía, compensando la falta de recursos superficiales.</w:t>
      </w:r>
    </w:p>
    <w:p w:rsidR="00F65497" w:rsidRPr="00F65497" w:rsidRDefault="00F65497" w:rsidP="009E6F27">
      <w:pPr>
        <w:numPr>
          <w:ilvl w:val="1"/>
          <w:numId w:val="39"/>
        </w:numPr>
        <w:jc w:val="both"/>
        <w:rPr>
          <w:rFonts w:ascii="Times New Roman" w:hAnsi="Times New Roman"/>
          <w:sz w:val="22"/>
          <w:szCs w:val="22"/>
          <w:lang w:val="es-ES_tradnl"/>
        </w:rPr>
      </w:pPr>
      <w:r w:rsidRPr="00F65497">
        <w:rPr>
          <w:rFonts w:ascii="Times New Roman" w:hAnsi="Times New Roman"/>
          <w:sz w:val="22"/>
          <w:szCs w:val="22"/>
          <w:lang w:val="es-ES_tradnl"/>
        </w:rPr>
        <w:t>A nivel nacional el mayor porcentaje de tierras irrigadas corresponde a los frutales (principalmente vid, olivo, cítricos, manzana y peras), en segundo lugar a los granos (arroz) y por último a los cultivos industriales (caña de azúcar, algodón, tabaco), hortalizas (principalmente papa, zapallo y otros) y forrajeras. El aumento de las superficies de riego se ha vinculado en algunas áreas al crecimiento de productos exportables (vinos, granos, aceite de oliva, cítricos) o a fases de sustitución de importación.</w:t>
      </w:r>
    </w:p>
    <w:p w:rsidR="00F65497" w:rsidRPr="00F65497" w:rsidRDefault="00F65497" w:rsidP="009E6F27">
      <w:pPr>
        <w:numPr>
          <w:ilvl w:val="1"/>
          <w:numId w:val="39"/>
        </w:numPr>
        <w:jc w:val="both"/>
        <w:rPr>
          <w:rFonts w:ascii="Times New Roman" w:hAnsi="Times New Roman"/>
          <w:sz w:val="22"/>
          <w:szCs w:val="22"/>
          <w:lang w:val="es-ES_tradnl"/>
        </w:rPr>
      </w:pPr>
      <w:r w:rsidRPr="00F65497">
        <w:rPr>
          <w:rFonts w:ascii="Times New Roman" w:hAnsi="Times New Roman"/>
          <w:i/>
          <w:sz w:val="22"/>
          <w:szCs w:val="22"/>
          <w:lang w:val="es-ES_tradnl"/>
        </w:rPr>
        <w:t>Eficiencia de conducción</w:t>
      </w:r>
      <w:r w:rsidRPr="00F65497">
        <w:rPr>
          <w:rFonts w:ascii="Times New Roman" w:hAnsi="Times New Roman"/>
          <w:sz w:val="22"/>
          <w:szCs w:val="22"/>
          <w:lang w:val="es-ES_tradnl"/>
        </w:rPr>
        <w:t>. El promedio nacional de eficiencia de conducción se estima en el 30% en los sistemas de riego existentes, aunque los porcentajes varían según la provincia y las áreas específicas. Esto hace que la infraestructura transporte y distribuya caudales sub-óptimos limitando su alcance efectivo, y por otro lado se dificulta el drenaje de las parcelas, provocando la salinización de los suelos. Esta baja eficiencia está vinculada con el avanzado estado de deterioro de la infraestructura de riego integral construida en su mayor parte entre los años 1940 y 1980, y con la presencia de organismos de control con grandes limitaciones en infraestructura, tecnología, sistemas de información y gestión, fundamentalmente a nivel provincial, que no han logrado solucionar esa condición.</w:t>
      </w:r>
    </w:p>
    <w:p w:rsidR="000513F8" w:rsidRPr="00872D56" w:rsidRDefault="00730FED" w:rsidP="009E6F27">
      <w:pPr>
        <w:numPr>
          <w:ilvl w:val="1"/>
          <w:numId w:val="39"/>
        </w:numPr>
        <w:jc w:val="both"/>
        <w:rPr>
          <w:rFonts w:ascii="Times New Roman" w:hAnsi="Times New Roman"/>
          <w:bCs/>
          <w:sz w:val="22"/>
          <w:szCs w:val="22"/>
          <w:lang w:val="es-ES_tradnl" w:eastAsia="es-AR"/>
        </w:rPr>
      </w:pPr>
      <w:r w:rsidRPr="00872D56">
        <w:rPr>
          <w:rFonts w:ascii="Times New Roman" w:hAnsi="Times New Roman"/>
          <w:bCs/>
          <w:sz w:val="22"/>
          <w:szCs w:val="22"/>
          <w:lang w:val="es-ES_tradnl" w:eastAsia="es-AR"/>
        </w:rPr>
        <w:t xml:space="preserve">Las iniciativas presentadas exponen los siguientes resultados esperados: </w:t>
      </w:r>
    </w:p>
    <w:p w:rsidR="003625FF" w:rsidRDefault="00220446" w:rsidP="009E6F27">
      <w:pPr>
        <w:numPr>
          <w:ilvl w:val="2"/>
          <w:numId w:val="39"/>
        </w:numPr>
        <w:ind w:hanging="11"/>
        <w:jc w:val="both"/>
        <w:rPr>
          <w:rFonts w:ascii="Times New Roman" w:hAnsi="Times New Roman"/>
          <w:bCs/>
          <w:sz w:val="22"/>
          <w:szCs w:val="22"/>
          <w:lang w:val="es-ES_tradnl" w:eastAsia="es-AR"/>
        </w:rPr>
      </w:pPr>
      <w:r w:rsidRPr="007C0B4B">
        <w:rPr>
          <w:rFonts w:ascii="Times New Roman" w:hAnsi="Times New Roman"/>
          <w:b/>
          <w:bCs/>
          <w:sz w:val="22"/>
          <w:szCs w:val="22"/>
          <w:lang w:val="es-ES_tradnl" w:eastAsia="es-AR"/>
        </w:rPr>
        <w:t>Salta- Canal Santa Rosa:</w:t>
      </w:r>
      <w:r w:rsidRPr="007C0B4B">
        <w:rPr>
          <w:rFonts w:ascii="Times New Roman" w:hAnsi="Times New Roman"/>
          <w:bCs/>
          <w:sz w:val="22"/>
          <w:szCs w:val="22"/>
          <w:lang w:val="es-ES_tradnl" w:eastAsia="es-AR"/>
        </w:rPr>
        <w:t xml:space="preserve"> </w:t>
      </w:r>
      <w:r w:rsidR="007C0B4B" w:rsidRPr="007C0B4B">
        <w:rPr>
          <w:rFonts w:ascii="Times New Roman" w:hAnsi="Times New Roman"/>
          <w:bCs/>
          <w:sz w:val="22"/>
          <w:szCs w:val="22"/>
          <w:lang w:val="es-ES_tradnl" w:eastAsia="es-AR"/>
        </w:rPr>
        <w:t xml:space="preserve">Los impactos esperados producto de las obras a ejecutar, conjuntamente con las actividades de asistencia técnica </w:t>
      </w:r>
      <w:r w:rsidR="00AD4612">
        <w:rPr>
          <w:rFonts w:ascii="Times New Roman" w:hAnsi="Times New Roman"/>
          <w:bCs/>
          <w:sz w:val="22"/>
          <w:szCs w:val="22"/>
          <w:lang w:val="es-ES_tradnl" w:eastAsia="es-AR"/>
        </w:rPr>
        <w:t>se reflejaran en los siguientes beneficios</w:t>
      </w:r>
      <w:r w:rsidR="007C0B4B" w:rsidRPr="007C0B4B">
        <w:rPr>
          <w:rFonts w:ascii="Times New Roman" w:hAnsi="Times New Roman"/>
          <w:bCs/>
          <w:sz w:val="22"/>
          <w:szCs w:val="22"/>
          <w:lang w:val="es-ES_tradnl" w:eastAsia="es-AR"/>
        </w:rPr>
        <w:t xml:space="preserve">: </w:t>
      </w:r>
    </w:p>
    <w:p w:rsidR="003625FF" w:rsidRDefault="007C0B4B" w:rsidP="003625FF">
      <w:pPr>
        <w:pStyle w:val="ListParagraph"/>
        <w:numPr>
          <w:ilvl w:val="0"/>
          <w:numId w:val="34"/>
        </w:numPr>
        <w:jc w:val="both"/>
        <w:rPr>
          <w:rFonts w:ascii="Times New Roman" w:hAnsi="Times New Roman"/>
          <w:bCs/>
          <w:sz w:val="22"/>
          <w:szCs w:val="22"/>
          <w:lang w:val="es-ES_tradnl" w:eastAsia="es-AR"/>
        </w:rPr>
      </w:pPr>
      <w:r w:rsidRPr="003625FF">
        <w:rPr>
          <w:rFonts w:ascii="Times New Roman" w:hAnsi="Times New Roman"/>
          <w:bCs/>
          <w:sz w:val="22"/>
          <w:szCs w:val="22"/>
          <w:lang w:val="es-ES_tradnl" w:eastAsia="es-AR"/>
        </w:rPr>
        <w:t xml:space="preserve">Se </w:t>
      </w:r>
      <w:r w:rsidR="003625FF">
        <w:rPr>
          <w:rFonts w:ascii="Times New Roman" w:hAnsi="Times New Roman"/>
          <w:bCs/>
          <w:sz w:val="22"/>
          <w:szCs w:val="22"/>
          <w:lang w:val="es-ES_tradnl" w:eastAsia="es-AR"/>
        </w:rPr>
        <w:t>ampliará</w:t>
      </w:r>
      <w:r w:rsidR="003625FF" w:rsidRPr="003625FF">
        <w:rPr>
          <w:rFonts w:ascii="Times New Roman" w:hAnsi="Times New Roman"/>
          <w:bCs/>
          <w:sz w:val="22"/>
          <w:szCs w:val="22"/>
          <w:lang w:val="es-ES_tradnl" w:eastAsia="es-AR"/>
        </w:rPr>
        <w:t xml:space="preserve"> la superficie irrigada</w:t>
      </w:r>
      <w:r w:rsidR="003625FF">
        <w:rPr>
          <w:rFonts w:ascii="Times New Roman" w:hAnsi="Times New Roman"/>
          <w:bCs/>
          <w:sz w:val="22"/>
          <w:szCs w:val="22"/>
          <w:lang w:val="es-ES_tradnl" w:eastAsia="es-AR"/>
        </w:rPr>
        <w:t xml:space="preserve"> en más de 3.000 tons, fundamentalmente en tomate y caña de azúcar.</w:t>
      </w:r>
    </w:p>
    <w:p w:rsidR="003625FF" w:rsidRPr="003625FF" w:rsidRDefault="004D053A" w:rsidP="003625FF">
      <w:pPr>
        <w:ind w:left="720"/>
        <w:jc w:val="center"/>
        <w:rPr>
          <w:rFonts w:ascii="Times New Roman" w:hAnsi="Times New Roman"/>
          <w:bCs/>
          <w:sz w:val="22"/>
          <w:szCs w:val="22"/>
          <w:lang w:val="es-ES_tradnl" w:eastAsia="es-AR"/>
        </w:rPr>
      </w:pPr>
      <w:r>
        <w:rPr>
          <w:rFonts w:ascii="Times New Roman" w:hAnsi="Times New Roman"/>
          <w:b/>
          <w:sz w:val="22"/>
          <w:szCs w:val="22"/>
          <w:lang w:val="es-AR"/>
        </w:rPr>
        <w:t xml:space="preserve">Tabla </w:t>
      </w:r>
      <w:r w:rsidR="00BB5AAB">
        <w:rPr>
          <w:rFonts w:ascii="Times New Roman" w:hAnsi="Times New Roman"/>
          <w:b/>
          <w:sz w:val="22"/>
          <w:szCs w:val="22"/>
          <w:lang w:val="es-AR"/>
        </w:rPr>
        <w:t>6</w:t>
      </w:r>
      <w:r>
        <w:rPr>
          <w:rFonts w:ascii="Times New Roman" w:hAnsi="Times New Roman"/>
          <w:sz w:val="22"/>
          <w:szCs w:val="22"/>
          <w:lang w:val="es-AR"/>
        </w:rPr>
        <w:t>.</w:t>
      </w:r>
      <w:r w:rsidR="003625FF">
        <w:rPr>
          <w:rFonts w:ascii="Times New Roman" w:hAnsi="Times New Roman"/>
          <w:bCs/>
          <w:sz w:val="22"/>
          <w:szCs w:val="22"/>
          <w:lang w:val="es-ES_tradnl" w:eastAsia="es-AR"/>
        </w:rPr>
        <w:t xml:space="preserve"> Superficie sembrada</w:t>
      </w:r>
    </w:p>
    <w:p w:rsidR="003625FF" w:rsidRDefault="003625FF" w:rsidP="003625FF">
      <w:pPr>
        <w:jc w:val="center"/>
        <w:rPr>
          <w:rFonts w:ascii="Times New Roman" w:hAnsi="Times New Roman"/>
          <w:bCs/>
          <w:sz w:val="22"/>
          <w:szCs w:val="22"/>
          <w:lang w:val="es-ES_tradnl" w:eastAsia="es-AR"/>
        </w:rPr>
      </w:pPr>
      <w:r w:rsidRPr="003625FF">
        <w:rPr>
          <w:noProof/>
        </w:rPr>
        <w:drawing>
          <wp:inline distT="0" distB="0" distL="0" distR="0" wp14:anchorId="6579299A" wp14:editId="743DDD45">
            <wp:extent cx="2865120" cy="15087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5120" cy="1508760"/>
                    </a:xfrm>
                    <a:prstGeom prst="rect">
                      <a:avLst/>
                    </a:prstGeom>
                    <a:noFill/>
                    <a:ln>
                      <a:noFill/>
                    </a:ln>
                  </pic:spPr>
                </pic:pic>
              </a:graphicData>
            </a:graphic>
          </wp:inline>
        </w:drawing>
      </w:r>
    </w:p>
    <w:p w:rsidR="004D0235" w:rsidRPr="00A469FB" w:rsidRDefault="004D0235" w:rsidP="004D0235">
      <w:pPr>
        <w:pStyle w:val="ListParagraph"/>
        <w:ind w:left="1512" w:firstLine="648"/>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4D0235" w:rsidRPr="003625FF" w:rsidRDefault="004D0235" w:rsidP="003625FF">
      <w:pPr>
        <w:jc w:val="center"/>
        <w:rPr>
          <w:rFonts w:ascii="Times New Roman" w:hAnsi="Times New Roman"/>
          <w:bCs/>
          <w:sz w:val="22"/>
          <w:szCs w:val="22"/>
          <w:lang w:val="es-ES_tradnl" w:eastAsia="es-AR"/>
        </w:rPr>
      </w:pPr>
    </w:p>
    <w:p w:rsidR="003625FF" w:rsidRDefault="003625FF" w:rsidP="003625FF">
      <w:pPr>
        <w:pStyle w:val="ListParagraph"/>
        <w:numPr>
          <w:ilvl w:val="0"/>
          <w:numId w:val="34"/>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Se incorporarán 50 productores a los 228 actuales, como beneficiarios del sistema de riego.</w:t>
      </w:r>
      <w:r w:rsidR="00220446" w:rsidRPr="003625FF">
        <w:rPr>
          <w:rFonts w:ascii="Times New Roman" w:hAnsi="Times New Roman"/>
          <w:bCs/>
          <w:sz w:val="22"/>
          <w:szCs w:val="22"/>
          <w:lang w:val="es-ES_tradnl" w:eastAsia="es-AR"/>
        </w:rPr>
        <w:t xml:space="preserve"> </w:t>
      </w:r>
    </w:p>
    <w:p w:rsidR="003625FF" w:rsidRDefault="00220446" w:rsidP="003625FF">
      <w:pPr>
        <w:pStyle w:val="ListParagraph"/>
        <w:numPr>
          <w:ilvl w:val="0"/>
          <w:numId w:val="34"/>
        </w:numPr>
        <w:jc w:val="both"/>
        <w:rPr>
          <w:rFonts w:ascii="Times New Roman" w:hAnsi="Times New Roman"/>
          <w:bCs/>
          <w:sz w:val="22"/>
          <w:szCs w:val="22"/>
          <w:lang w:val="es-ES_tradnl" w:eastAsia="es-AR"/>
        </w:rPr>
      </w:pPr>
      <w:r w:rsidRPr="003625FF">
        <w:rPr>
          <w:rFonts w:ascii="Times New Roman" w:hAnsi="Times New Roman"/>
          <w:bCs/>
          <w:sz w:val="22"/>
          <w:szCs w:val="22"/>
          <w:lang w:val="es-ES_tradnl" w:eastAsia="es-AR"/>
        </w:rPr>
        <w:t xml:space="preserve">Complementariamente, se observa un aumento de la eficiencia en la producción producto </w:t>
      </w:r>
      <w:r w:rsidR="00D319B5" w:rsidRPr="003625FF">
        <w:rPr>
          <w:rFonts w:ascii="Times New Roman" w:hAnsi="Times New Roman"/>
          <w:bCs/>
          <w:sz w:val="22"/>
          <w:szCs w:val="22"/>
          <w:lang w:val="es-ES_tradnl" w:eastAsia="es-AR"/>
        </w:rPr>
        <w:t>de la incorporación de tecnología</w:t>
      </w:r>
      <w:r w:rsidRPr="003625FF">
        <w:rPr>
          <w:rFonts w:ascii="Times New Roman" w:hAnsi="Times New Roman"/>
          <w:bCs/>
          <w:sz w:val="22"/>
          <w:szCs w:val="22"/>
          <w:lang w:val="es-ES_tradnl" w:eastAsia="es-AR"/>
        </w:rPr>
        <w:t xml:space="preserve">, la asistencia técnica para buenas prácticas agrícolas y la mejora en la garantía de previsión de agua. </w:t>
      </w:r>
      <w:r w:rsidR="00430FF4">
        <w:rPr>
          <w:rFonts w:ascii="Times New Roman" w:hAnsi="Times New Roman"/>
          <w:bCs/>
          <w:sz w:val="22"/>
          <w:szCs w:val="22"/>
          <w:lang w:val="es-ES_tradnl" w:eastAsia="es-AR"/>
        </w:rPr>
        <w:t xml:space="preserve">El incremento de los rendimientos de los principales cultivos son los que se detallan en el cuadro </w:t>
      </w:r>
      <w:r w:rsidR="00AD4612">
        <w:rPr>
          <w:rFonts w:ascii="Times New Roman" w:hAnsi="Times New Roman"/>
          <w:bCs/>
          <w:sz w:val="22"/>
          <w:szCs w:val="22"/>
          <w:lang w:val="es-ES_tradnl" w:eastAsia="es-AR"/>
        </w:rPr>
        <w:t>siguiente</w:t>
      </w:r>
      <w:r w:rsidR="00430FF4">
        <w:rPr>
          <w:rFonts w:ascii="Times New Roman" w:hAnsi="Times New Roman"/>
          <w:bCs/>
          <w:sz w:val="22"/>
          <w:szCs w:val="22"/>
          <w:lang w:val="es-ES_tradnl" w:eastAsia="es-AR"/>
        </w:rPr>
        <w:t>.</w:t>
      </w:r>
    </w:p>
    <w:p w:rsidR="00430FF4" w:rsidRPr="00430FF4" w:rsidRDefault="004D053A" w:rsidP="00430FF4">
      <w:pPr>
        <w:ind w:left="720"/>
        <w:jc w:val="center"/>
        <w:rPr>
          <w:rFonts w:ascii="Times New Roman" w:hAnsi="Times New Roman"/>
          <w:bCs/>
          <w:sz w:val="22"/>
          <w:szCs w:val="22"/>
          <w:lang w:val="es-ES_tradnl" w:eastAsia="es-AR"/>
        </w:rPr>
      </w:pPr>
      <w:r>
        <w:rPr>
          <w:rFonts w:ascii="Times New Roman" w:hAnsi="Times New Roman"/>
          <w:b/>
          <w:sz w:val="22"/>
          <w:szCs w:val="22"/>
          <w:lang w:val="es-AR"/>
        </w:rPr>
        <w:t xml:space="preserve">Tabla </w:t>
      </w:r>
      <w:r w:rsidR="00BB5AAB">
        <w:rPr>
          <w:rFonts w:ascii="Times New Roman" w:hAnsi="Times New Roman"/>
          <w:b/>
          <w:sz w:val="22"/>
          <w:szCs w:val="22"/>
          <w:lang w:val="es-AR"/>
        </w:rPr>
        <w:t>7</w:t>
      </w:r>
      <w:r>
        <w:rPr>
          <w:rFonts w:ascii="Times New Roman" w:hAnsi="Times New Roman"/>
          <w:sz w:val="22"/>
          <w:szCs w:val="22"/>
          <w:lang w:val="es-AR"/>
        </w:rPr>
        <w:t>.</w:t>
      </w:r>
      <w:r w:rsidR="00430FF4">
        <w:rPr>
          <w:rFonts w:ascii="Times New Roman" w:hAnsi="Times New Roman"/>
          <w:bCs/>
          <w:sz w:val="22"/>
          <w:szCs w:val="22"/>
          <w:lang w:val="es-ES_tradnl" w:eastAsia="es-AR"/>
        </w:rPr>
        <w:t xml:space="preserve"> Increm</w:t>
      </w:r>
      <w:r>
        <w:rPr>
          <w:rFonts w:ascii="Times New Roman" w:hAnsi="Times New Roman"/>
          <w:bCs/>
          <w:sz w:val="22"/>
          <w:szCs w:val="22"/>
          <w:lang w:val="es-ES_tradnl" w:eastAsia="es-AR"/>
        </w:rPr>
        <w:t>ento estimado  de</w:t>
      </w:r>
      <w:r w:rsidR="00430FF4">
        <w:rPr>
          <w:rFonts w:ascii="Times New Roman" w:hAnsi="Times New Roman"/>
          <w:bCs/>
          <w:sz w:val="22"/>
          <w:szCs w:val="22"/>
          <w:lang w:val="es-ES_tradnl" w:eastAsia="es-AR"/>
        </w:rPr>
        <w:t xml:space="preserve"> </w:t>
      </w:r>
      <w:r w:rsidR="00AD4612">
        <w:rPr>
          <w:rFonts w:ascii="Times New Roman" w:hAnsi="Times New Roman"/>
          <w:bCs/>
          <w:sz w:val="22"/>
          <w:szCs w:val="22"/>
          <w:lang w:val="es-ES_tradnl" w:eastAsia="es-AR"/>
        </w:rPr>
        <w:t>Rendimiento</w:t>
      </w:r>
    </w:p>
    <w:p w:rsidR="00430FF4" w:rsidRDefault="00430FF4" w:rsidP="00430FF4">
      <w:pPr>
        <w:ind w:left="720"/>
        <w:jc w:val="center"/>
        <w:rPr>
          <w:rFonts w:ascii="Times New Roman" w:hAnsi="Times New Roman"/>
          <w:bCs/>
          <w:sz w:val="22"/>
          <w:szCs w:val="22"/>
          <w:lang w:val="es-ES_tradnl" w:eastAsia="es-AR"/>
        </w:rPr>
      </w:pPr>
      <w:r w:rsidRPr="00430FF4">
        <w:rPr>
          <w:noProof/>
        </w:rPr>
        <w:drawing>
          <wp:inline distT="0" distB="0" distL="0" distR="0" wp14:anchorId="045EA897" wp14:editId="3E765A62">
            <wp:extent cx="1645920" cy="9372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5920" cy="937260"/>
                    </a:xfrm>
                    <a:prstGeom prst="rect">
                      <a:avLst/>
                    </a:prstGeom>
                    <a:noFill/>
                    <a:ln>
                      <a:noFill/>
                    </a:ln>
                  </pic:spPr>
                </pic:pic>
              </a:graphicData>
            </a:graphic>
          </wp:inline>
        </w:drawing>
      </w:r>
    </w:p>
    <w:p w:rsidR="004D0235" w:rsidRPr="00A469FB" w:rsidRDefault="004D0235" w:rsidP="004D0235">
      <w:pPr>
        <w:pStyle w:val="ListParagraph"/>
        <w:ind w:left="2232" w:firstLine="648"/>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AC276C" w:rsidRDefault="00A51B77" w:rsidP="00974E2A">
      <w:pPr>
        <w:pStyle w:val="ListParagraph"/>
        <w:numPr>
          <w:ilvl w:val="0"/>
          <w:numId w:val="34"/>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Documentos que f</w:t>
      </w:r>
      <w:r w:rsidR="00AC276C">
        <w:rPr>
          <w:rFonts w:ascii="Times New Roman" w:hAnsi="Times New Roman"/>
          <w:bCs/>
          <w:sz w:val="22"/>
          <w:szCs w:val="22"/>
          <w:lang w:val="es-ES_tradnl" w:eastAsia="es-AR"/>
        </w:rPr>
        <w:t>undament</w:t>
      </w:r>
      <w:r>
        <w:rPr>
          <w:rFonts w:ascii="Times New Roman" w:hAnsi="Times New Roman"/>
          <w:bCs/>
          <w:sz w:val="22"/>
          <w:szCs w:val="22"/>
          <w:lang w:val="es-ES_tradnl" w:eastAsia="es-AR"/>
        </w:rPr>
        <w:t xml:space="preserve">an </w:t>
      </w:r>
      <w:r w:rsidR="00AC276C">
        <w:rPr>
          <w:rFonts w:ascii="Times New Roman" w:hAnsi="Times New Roman"/>
          <w:bCs/>
          <w:sz w:val="22"/>
          <w:szCs w:val="22"/>
          <w:lang w:val="es-ES_tradnl" w:eastAsia="es-AR"/>
        </w:rPr>
        <w:t>la variación en superficie y rend</w:t>
      </w:r>
      <w:r w:rsidR="00272652">
        <w:rPr>
          <w:rFonts w:ascii="Times New Roman" w:hAnsi="Times New Roman"/>
          <w:bCs/>
          <w:sz w:val="22"/>
          <w:szCs w:val="22"/>
          <w:lang w:val="es-ES_tradnl" w:eastAsia="es-AR"/>
        </w:rPr>
        <w:t>imiento</w:t>
      </w:r>
      <w:r w:rsidR="004D053A">
        <w:rPr>
          <w:rFonts w:ascii="Times New Roman" w:hAnsi="Times New Roman"/>
          <w:bCs/>
          <w:sz w:val="22"/>
          <w:szCs w:val="22"/>
          <w:lang w:val="es-ES_tradnl" w:eastAsia="es-AR"/>
        </w:rPr>
        <w:t>s</w:t>
      </w:r>
      <w:r w:rsidR="00272652">
        <w:rPr>
          <w:rStyle w:val="FootnoteReference"/>
          <w:rFonts w:ascii="Times New Roman" w:hAnsi="Times New Roman"/>
          <w:bCs/>
          <w:sz w:val="22"/>
          <w:szCs w:val="22"/>
          <w:lang w:val="es-ES_tradnl" w:eastAsia="es-AR"/>
        </w:rPr>
        <w:footnoteReference w:id="9"/>
      </w:r>
      <w:r w:rsidR="00AC276C">
        <w:rPr>
          <w:rFonts w:ascii="Times New Roman" w:hAnsi="Times New Roman"/>
          <w:bCs/>
          <w:sz w:val="22"/>
          <w:szCs w:val="22"/>
          <w:lang w:val="es-ES_tradnl" w:eastAsia="es-AR"/>
        </w:rPr>
        <w:t>:</w:t>
      </w:r>
      <w:r w:rsidR="00974E2A" w:rsidRPr="00974E2A">
        <w:rPr>
          <w:lang w:val="es-AR"/>
        </w:rPr>
        <w:t xml:space="preserve"> </w:t>
      </w:r>
      <w:r w:rsidR="00974E2A">
        <w:rPr>
          <w:lang w:val="es-AR"/>
        </w:rPr>
        <w:t xml:space="preserve">a) </w:t>
      </w:r>
      <w:r w:rsidR="00974E2A" w:rsidRPr="00974E2A">
        <w:rPr>
          <w:rFonts w:ascii="Times New Roman" w:hAnsi="Times New Roman"/>
          <w:bCs/>
          <w:sz w:val="22"/>
          <w:szCs w:val="22"/>
          <w:lang w:val="es-ES_tradnl" w:eastAsia="es-AR"/>
        </w:rPr>
        <w:t xml:space="preserve">Datos </w:t>
      </w:r>
      <w:r w:rsidR="00974E2A">
        <w:rPr>
          <w:rFonts w:ascii="Times New Roman" w:hAnsi="Times New Roman"/>
          <w:bCs/>
          <w:sz w:val="22"/>
          <w:szCs w:val="22"/>
          <w:lang w:val="es-ES_tradnl" w:eastAsia="es-AR"/>
        </w:rPr>
        <w:t xml:space="preserve">de matriz de carga de encuestas; b) </w:t>
      </w:r>
      <w:r w:rsidR="00974E2A" w:rsidRPr="00974E2A">
        <w:rPr>
          <w:rFonts w:ascii="Times New Roman" w:hAnsi="Times New Roman"/>
          <w:bCs/>
          <w:sz w:val="22"/>
          <w:szCs w:val="22"/>
          <w:lang w:val="es-ES_tradnl" w:eastAsia="es-AR"/>
        </w:rPr>
        <w:t xml:space="preserve">"Fertirriego del cultivo de tomate"; Ing. Agr.  </w:t>
      </w:r>
      <w:r w:rsidR="00974E2A">
        <w:rPr>
          <w:rFonts w:ascii="Times New Roman" w:hAnsi="Times New Roman"/>
          <w:bCs/>
          <w:sz w:val="22"/>
          <w:szCs w:val="22"/>
          <w:lang w:val="es-ES_tradnl" w:eastAsia="es-AR"/>
        </w:rPr>
        <w:t xml:space="preserve">Mollinedo e </w:t>
      </w:r>
      <w:r w:rsidR="00974E2A" w:rsidRPr="00974E2A">
        <w:rPr>
          <w:rFonts w:ascii="Times New Roman" w:hAnsi="Times New Roman"/>
          <w:bCs/>
          <w:sz w:val="22"/>
          <w:szCs w:val="22"/>
          <w:lang w:val="es-ES_tradnl" w:eastAsia="es-AR"/>
        </w:rPr>
        <w:t>Ing. Agr. T</w:t>
      </w:r>
      <w:r w:rsidR="00974E2A">
        <w:rPr>
          <w:rFonts w:ascii="Times New Roman" w:hAnsi="Times New Roman"/>
          <w:bCs/>
          <w:sz w:val="22"/>
          <w:szCs w:val="22"/>
          <w:lang w:val="es-ES_tradnl" w:eastAsia="es-AR"/>
        </w:rPr>
        <w:t>apia</w:t>
      </w:r>
      <w:r w:rsidR="00974E2A" w:rsidRPr="00974E2A">
        <w:rPr>
          <w:rFonts w:ascii="Times New Roman" w:hAnsi="Times New Roman"/>
          <w:bCs/>
          <w:sz w:val="22"/>
          <w:szCs w:val="22"/>
          <w:lang w:val="es-ES_tradnl" w:eastAsia="es-AR"/>
        </w:rPr>
        <w:t>.</w:t>
      </w:r>
      <w:r w:rsidR="00974E2A">
        <w:rPr>
          <w:rFonts w:ascii="Times New Roman" w:hAnsi="Times New Roman"/>
          <w:bCs/>
          <w:sz w:val="22"/>
          <w:szCs w:val="22"/>
          <w:lang w:val="es-ES_tradnl" w:eastAsia="es-AR"/>
        </w:rPr>
        <w:t xml:space="preserve">(INTA); c) </w:t>
      </w:r>
      <w:r w:rsidR="00974E2A" w:rsidRPr="00974E2A">
        <w:rPr>
          <w:rFonts w:ascii="Times New Roman" w:hAnsi="Times New Roman"/>
          <w:bCs/>
          <w:sz w:val="22"/>
          <w:szCs w:val="22"/>
          <w:lang w:val="es-ES_tradnl" w:eastAsia="es-AR"/>
        </w:rPr>
        <w:t>“Estudio del potencial de ampliación del riego en Argentina”. UTF/ARG/017/ARG - Desarrollo Institucional para la Inversión. Organización de las Naciones Unidas para la Alimentación y la Agricultura. Ministerio de Agricultura, Ganadería y Pesca de</w:t>
      </w:r>
      <w:r w:rsidR="00974E2A">
        <w:rPr>
          <w:rFonts w:ascii="Times New Roman" w:hAnsi="Times New Roman"/>
          <w:bCs/>
          <w:sz w:val="22"/>
          <w:szCs w:val="22"/>
          <w:lang w:val="es-ES_tradnl" w:eastAsia="es-AR"/>
        </w:rPr>
        <w:t xml:space="preserve"> Argentina. Buenos Aires, 2015</w:t>
      </w:r>
      <w:r w:rsidR="00974E2A" w:rsidRPr="00974E2A">
        <w:rPr>
          <w:rFonts w:ascii="Times New Roman" w:hAnsi="Times New Roman"/>
          <w:bCs/>
          <w:sz w:val="22"/>
          <w:szCs w:val="22"/>
          <w:lang w:val="es-ES_tradnl" w:eastAsia="es-AR"/>
        </w:rPr>
        <w:t>.</w:t>
      </w:r>
      <w:r w:rsidR="00974E2A">
        <w:rPr>
          <w:rFonts w:ascii="Times New Roman" w:hAnsi="Times New Roman"/>
          <w:bCs/>
          <w:sz w:val="22"/>
          <w:szCs w:val="22"/>
          <w:lang w:val="es-ES_tradnl" w:eastAsia="es-AR"/>
        </w:rPr>
        <w:t>d) Factores que influyen en el rendimiento del tomate bajo invernadero en el largo plazo (INTA)</w:t>
      </w:r>
      <w:r w:rsidR="00C378A3">
        <w:rPr>
          <w:rFonts w:ascii="Times New Roman" w:hAnsi="Times New Roman"/>
          <w:bCs/>
          <w:sz w:val="22"/>
          <w:szCs w:val="22"/>
          <w:lang w:val="es-ES_tradnl" w:eastAsia="es-AR"/>
        </w:rPr>
        <w:t>, e)</w:t>
      </w:r>
      <w:r w:rsidR="00272652">
        <w:rPr>
          <w:rFonts w:ascii="Times New Roman" w:hAnsi="Times New Roman"/>
          <w:bCs/>
          <w:sz w:val="22"/>
          <w:szCs w:val="22"/>
          <w:lang w:val="es-ES_tradnl" w:eastAsia="es-AR"/>
        </w:rPr>
        <w:t xml:space="preserve"> Relevamiento de la caña de azúcar en el NOA (INTA)</w:t>
      </w:r>
    </w:p>
    <w:p w:rsidR="00921CE9" w:rsidRDefault="00921CE9" w:rsidP="00974E2A">
      <w:pPr>
        <w:pStyle w:val="ListParagraph"/>
        <w:numPr>
          <w:ilvl w:val="0"/>
          <w:numId w:val="34"/>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 xml:space="preserve"> En la tabla siguente se detallan los costos incrementales de operación y mantenim</w:t>
      </w:r>
      <w:r w:rsidR="00486BB9">
        <w:rPr>
          <w:rFonts w:ascii="Times New Roman" w:hAnsi="Times New Roman"/>
          <w:bCs/>
          <w:sz w:val="22"/>
          <w:szCs w:val="22"/>
          <w:lang w:val="es-ES_tradnl" w:eastAsia="es-AR"/>
        </w:rPr>
        <w:t>i</w:t>
      </w:r>
      <w:r>
        <w:rPr>
          <w:rFonts w:ascii="Times New Roman" w:hAnsi="Times New Roman"/>
          <w:bCs/>
          <w:sz w:val="22"/>
          <w:szCs w:val="22"/>
          <w:lang w:val="es-ES_tradnl" w:eastAsia="es-AR"/>
        </w:rPr>
        <w:t>ento de las nuevas tecnologías adoptadas, y los mayores costos en insumos y servicios como producto del mayor nivel de actividad.</w:t>
      </w:r>
    </w:p>
    <w:p w:rsidR="002D7B8B" w:rsidRDefault="002D7B8B" w:rsidP="00774353">
      <w:pPr>
        <w:jc w:val="both"/>
        <w:rPr>
          <w:rFonts w:ascii="Times New Roman" w:hAnsi="Times New Roman"/>
          <w:bCs/>
          <w:sz w:val="22"/>
          <w:szCs w:val="22"/>
          <w:lang w:val="es-ES_tradnl" w:eastAsia="es-AR"/>
        </w:rPr>
      </w:pPr>
    </w:p>
    <w:p w:rsidR="002D7B8B" w:rsidRPr="00774353" w:rsidRDefault="008B6AB0" w:rsidP="00774353">
      <w:pPr>
        <w:jc w:val="center"/>
        <w:rPr>
          <w:rFonts w:ascii="Times New Roman" w:hAnsi="Times New Roman"/>
          <w:bCs/>
          <w:sz w:val="22"/>
          <w:szCs w:val="22"/>
          <w:lang w:val="es-ES_tradnl" w:eastAsia="es-AR"/>
        </w:rPr>
      </w:pPr>
      <w:r w:rsidRPr="008B6AB0">
        <w:rPr>
          <w:noProof/>
        </w:rPr>
        <w:drawing>
          <wp:inline distT="0" distB="0" distL="0" distR="0" wp14:anchorId="5D763DE9" wp14:editId="1C320B75">
            <wp:extent cx="4724400" cy="7429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742950"/>
                    </a:xfrm>
                    <a:prstGeom prst="rect">
                      <a:avLst/>
                    </a:prstGeom>
                    <a:noFill/>
                    <a:ln>
                      <a:noFill/>
                    </a:ln>
                  </pic:spPr>
                </pic:pic>
              </a:graphicData>
            </a:graphic>
          </wp:inline>
        </w:drawing>
      </w:r>
    </w:p>
    <w:p w:rsidR="004D0235" w:rsidRPr="00430FF4" w:rsidRDefault="004D0235" w:rsidP="00AC276C">
      <w:pPr>
        <w:ind w:left="720"/>
        <w:rPr>
          <w:rFonts w:ascii="Times New Roman" w:hAnsi="Times New Roman"/>
          <w:bCs/>
          <w:sz w:val="22"/>
          <w:szCs w:val="22"/>
          <w:lang w:val="es-ES_tradnl" w:eastAsia="es-AR"/>
        </w:rPr>
      </w:pPr>
    </w:p>
    <w:p w:rsidR="00182326" w:rsidRDefault="00220446" w:rsidP="003625FF">
      <w:pPr>
        <w:pStyle w:val="ListParagraph"/>
        <w:numPr>
          <w:ilvl w:val="0"/>
          <w:numId w:val="34"/>
        </w:numPr>
        <w:jc w:val="both"/>
        <w:rPr>
          <w:rFonts w:ascii="Times New Roman" w:hAnsi="Times New Roman"/>
          <w:bCs/>
          <w:sz w:val="22"/>
          <w:szCs w:val="22"/>
          <w:lang w:val="es-ES_tradnl" w:eastAsia="es-AR"/>
        </w:rPr>
      </w:pPr>
      <w:r w:rsidRPr="003625FF">
        <w:rPr>
          <w:rFonts w:ascii="Times New Roman" w:hAnsi="Times New Roman"/>
          <w:bCs/>
          <w:sz w:val="22"/>
          <w:szCs w:val="22"/>
          <w:lang w:val="es-ES_tradnl" w:eastAsia="es-AR"/>
        </w:rPr>
        <w:t xml:space="preserve">Finalmente, la nueva estructura </w:t>
      </w:r>
      <w:r w:rsidR="009D32D2">
        <w:rPr>
          <w:rFonts w:ascii="Times New Roman" w:hAnsi="Times New Roman"/>
          <w:bCs/>
          <w:sz w:val="22"/>
          <w:szCs w:val="22"/>
          <w:lang w:val="es-ES_tradnl" w:eastAsia="es-AR"/>
        </w:rPr>
        <w:t xml:space="preserve">de las obras </w:t>
      </w:r>
      <w:r w:rsidRPr="003625FF">
        <w:rPr>
          <w:rFonts w:ascii="Times New Roman" w:hAnsi="Times New Roman"/>
          <w:bCs/>
          <w:sz w:val="22"/>
          <w:szCs w:val="22"/>
          <w:lang w:val="es-ES_tradnl" w:eastAsia="es-AR"/>
        </w:rPr>
        <w:t>representa una disminución en los costos de op</w:t>
      </w:r>
      <w:r w:rsidR="00430FF4">
        <w:rPr>
          <w:rFonts w:ascii="Times New Roman" w:hAnsi="Times New Roman"/>
          <w:bCs/>
          <w:sz w:val="22"/>
          <w:szCs w:val="22"/>
          <w:lang w:val="es-ES_tradnl" w:eastAsia="es-AR"/>
        </w:rPr>
        <w:t>eración y mantenimient</w:t>
      </w:r>
      <w:r w:rsidR="00AD4612">
        <w:rPr>
          <w:rFonts w:ascii="Times New Roman" w:hAnsi="Times New Roman"/>
          <w:bCs/>
          <w:sz w:val="22"/>
          <w:szCs w:val="22"/>
          <w:lang w:val="es-ES_tradnl" w:eastAsia="es-AR"/>
        </w:rPr>
        <w:t>o del sistema de riego  del 10%, alcanzando una tasa anual de USD30 por hectárea</w:t>
      </w:r>
      <w:r w:rsidR="00C378A3" w:rsidRPr="00182326">
        <w:rPr>
          <w:rFonts w:ascii="Times New Roman" w:hAnsi="Times New Roman"/>
          <w:bCs/>
          <w:sz w:val="22"/>
          <w:szCs w:val="22"/>
          <w:lang w:val="es-ES_tradnl" w:eastAsia="es-AR"/>
        </w:rPr>
        <w:t>. En anexo se detallan los gastos con y sin proyecto</w:t>
      </w:r>
      <w:r w:rsidR="008F7971">
        <w:rPr>
          <w:rFonts w:ascii="Times New Roman" w:hAnsi="Times New Roman"/>
          <w:bCs/>
          <w:sz w:val="22"/>
          <w:szCs w:val="22"/>
          <w:lang w:val="es-ES_tradnl" w:eastAsia="es-AR"/>
        </w:rPr>
        <w:t>.</w:t>
      </w:r>
    </w:p>
    <w:p w:rsidR="00921CE9" w:rsidRDefault="00921CE9" w:rsidP="00774353">
      <w:pPr>
        <w:pStyle w:val="ListParagraph"/>
        <w:ind w:left="1080"/>
        <w:jc w:val="both"/>
        <w:rPr>
          <w:rFonts w:ascii="Times New Roman" w:hAnsi="Times New Roman"/>
          <w:bCs/>
          <w:sz w:val="22"/>
          <w:szCs w:val="22"/>
          <w:lang w:val="es-ES_tradnl" w:eastAsia="es-AR"/>
        </w:rPr>
      </w:pPr>
    </w:p>
    <w:p w:rsidR="00220446" w:rsidRPr="00182326" w:rsidRDefault="00220446" w:rsidP="00182326">
      <w:pPr>
        <w:ind w:left="720"/>
        <w:jc w:val="both"/>
        <w:rPr>
          <w:rFonts w:ascii="Times New Roman" w:hAnsi="Times New Roman"/>
          <w:bCs/>
          <w:sz w:val="22"/>
          <w:szCs w:val="22"/>
          <w:lang w:val="es-ES_tradnl" w:eastAsia="es-AR"/>
        </w:rPr>
      </w:pPr>
    </w:p>
    <w:p w:rsidR="00AD4612" w:rsidRPr="00AD4612" w:rsidRDefault="00AD4612" w:rsidP="00AD4612">
      <w:pPr>
        <w:ind w:left="720"/>
        <w:jc w:val="both"/>
        <w:rPr>
          <w:rFonts w:ascii="Times New Roman" w:hAnsi="Times New Roman"/>
          <w:bCs/>
          <w:sz w:val="22"/>
          <w:szCs w:val="22"/>
          <w:lang w:val="es-ES_tradnl" w:eastAsia="es-AR"/>
        </w:rPr>
      </w:pPr>
      <w:r>
        <w:rPr>
          <w:rFonts w:ascii="Times New Roman" w:hAnsi="Times New Roman"/>
          <w:bCs/>
          <w:sz w:val="22"/>
          <w:szCs w:val="22"/>
          <w:lang w:val="es-ES_tradnl" w:eastAsia="es-AR"/>
        </w:rPr>
        <w:t xml:space="preserve">La conjunción de dichos factores </w:t>
      </w:r>
      <w:r w:rsidR="00592E66">
        <w:rPr>
          <w:rFonts w:ascii="Times New Roman" w:hAnsi="Times New Roman"/>
          <w:bCs/>
          <w:sz w:val="22"/>
          <w:szCs w:val="22"/>
          <w:lang w:val="es-ES_tradnl" w:eastAsia="es-AR"/>
        </w:rPr>
        <w:t>permite que el proyecto alcance una</w:t>
      </w:r>
      <w:r w:rsidR="00A51B77">
        <w:rPr>
          <w:rFonts w:ascii="Times New Roman" w:hAnsi="Times New Roman"/>
          <w:bCs/>
          <w:sz w:val="22"/>
          <w:szCs w:val="22"/>
          <w:lang w:val="es-ES_tradnl" w:eastAsia="es-AR"/>
        </w:rPr>
        <w:t xml:space="preserve"> tasa de rentabilidad del 27.2% y un VAN de USD26.0 millones</w:t>
      </w:r>
    </w:p>
    <w:p w:rsidR="003625FF" w:rsidRPr="00FB11C8" w:rsidRDefault="003625FF" w:rsidP="00870A96">
      <w:pPr>
        <w:ind w:left="142"/>
        <w:jc w:val="both"/>
        <w:rPr>
          <w:rFonts w:ascii="Times New Roman" w:hAnsi="Times New Roman"/>
          <w:bCs/>
          <w:sz w:val="22"/>
          <w:szCs w:val="22"/>
          <w:lang w:val="es-ES_tradnl" w:eastAsia="es-AR"/>
        </w:rPr>
      </w:pPr>
    </w:p>
    <w:p w:rsidR="00B57FF4" w:rsidRDefault="00220446" w:rsidP="009E6F27">
      <w:pPr>
        <w:numPr>
          <w:ilvl w:val="2"/>
          <w:numId w:val="39"/>
        </w:numPr>
        <w:ind w:hanging="11"/>
        <w:jc w:val="both"/>
        <w:rPr>
          <w:rFonts w:ascii="Times New Roman" w:hAnsi="Times New Roman"/>
          <w:bCs/>
          <w:sz w:val="22"/>
          <w:szCs w:val="22"/>
          <w:lang w:val="es-ES_tradnl" w:eastAsia="es-AR"/>
        </w:rPr>
      </w:pPr>
      <w:r w:rsidRPr="00FB11C8">
        <w:rPr>
          <w:rFonts w:ascii="Times New Roman" w:hAnsi="Times New Roman"/>
          <w:b/>
          <w:bCs/>
          <w:sz w:val="22"/>
          <w:szCs w:val="22"/>
          <w:lang w:val="es-ES_tradnl" w:eastAsia="es-AR"/>
        </w:rPr>
        <w:t>San Juan – Canal Benavidez:</w:t>
      </w:r>
      <w:r w:rsidRPr="00FB11C8">
        <w:rPr>
          <w:rFonts w:ascii="Times New Roman" w:hAnsi="Times New Roman"/>
          <w:bCs/>
          <w:sz w:val="22"/>
          <w:szCs w:val="22"/>
          <w:lang w:val="es-ES_tradnl" w:eastAsia="es-AR"/>
        </w:rPr>
        <w:t xml:space="preserve"> Los beneficiarios directos del proyecto son los productores con derecho de riego de la zona de influencia del sistema del canal Benavidez y 9 de julio. Se trata de 1.019 productores. </w:t>
      </w:r>
      <w:r w:rsidR="00B57FF4">
        <w:rPr>
          <w:rFonts w:ascii="Times New Roman" w:hAnsi="Times New Roman"/>
          <w:bCs/>
          <w:sz w:val="22"/>
          <w:szCs w:val="22"/>
          <w:lang w:val="es-ES_tradnl" w:eastAsia="es-AR"/>
        </w:rPr>
        <w:t>Los impactos esperados son los siguientes:</w:t>
      </w:r>
    </w:p>
    <w:p w:rsidR="00B57FF4" w:rsidRDefault="00220446" w:rsidP="00B57FF4">
      <w:pPr>
        <w:pStyle w:val="ListParagraph"/>
        <w:numPr>
          <w:ilvl w:val="0"/>
          <w:numId w:val="35"/>
        </w:numPr>
        <w:jc w:val="both"/>
        <w:rPr>
          <w:rFonts w:ascii="Times New Roman" w:hAnsi="Times New Roman"/>
          <w:bCs/>
          <w:sz w:val="22"/>
          <w:szCs w:val="22"/>
          <w:lang w:val="es-ES_tradnl" w:eastAsia="es-AR"/>
        </w:rPr>
      </w:pPr>
      <w:r w:rsidRPr="00FB11C8">
        <w:rPr>
          <w:rFonts w:ascii="Times New Roman" w:hAnsi="Times New Roman"/>
          <w:bCs/>
          <w:sz w:val="22"/>
          <w:szCs w:val="22"/>
          <w:lang w:val="es-ES_tradnl" w:eastAsia="es-AR"/>
        </w:rPr>
        <w:t>Se estima una superficie empadronada bajo riego de 11.170 ha y una superficie cultivada de 6.900 ha.</w:t>
      </w:r>
      <w:r w:rsidR="00430FF4">
        <w:rPr>
          <w:rFonts w:ascii="Times New Roman" w:hAnsi="Times New Roman"/>
          <w:bCs/>
          <w:sz w:val="22"/>
          <w:szCs w:val="22"/>
          <w:lang w:val="es-ES_tradnl" w:eastAsia="es-AR"/>
        </w:rPr>
        <w:t xml:space="preserve"> </w:t>
      </w:r>
      <w:r w:rsidRPr="00FB11C8">
        <w:rPr>
          <w:rFonts w:ascii="Times New Roman" w:hAnsi="Times New Roman"/>
          <w:bCs/>
          <w:sz w:val="22"/>
          <w:szCs w:val="22"/>
          <w:lang w:val="es-ES_tradnl" w:eastAsia="es-AR"/>
        </w:rPr>
        <w:t>A partir de la ejecución del proyecto,</w:t>
      </w:r>
      <w:r w:rsidRPr="00B57FF4">
        <w:rPr>
          <w:rFonts w:ascii="Times New Roman" w:hAnsi="Times New Roman"/>
          <w:bCs/>
          <w:sz w:val="22"/>
          <w:szCs w:val="22"/>
          <w:u w:val="single"/>
          <w:lang w:val="es-ES_tradnl" w:eastAsia="es-AR"/>
        </w:rPr>
        <w:t xml:space="preserve"> no se prevee incrementar las hectáreas cultivadas</w:t>
      </w:r>
      <w:r w:rsidR="00B57FF4" w:rsidRPr="00B57FF4">
        <w:rPr>
          <w:rFonts w:ascii="Times New Roman" w:hAnsi="Times New Roman"/>
          <w:bCs/>
          <w:sz w:val="22"/>
          <w:szCs w:val="22"/>
          <w:u w:val="single"/>
          <w:lang w:val="es-ES_tradnl" w:eastAsia="es-AR"/>
        </w:rPr>
        <w:t>,</w:t>
      </w:r>
      <w:r w:rsidR="00B57FF4">
        <w:rPr>
          <w:rFonts w:ascii="Times New Roman" w:hAnsi="Times New Roman"/>
          <w:bCs/>
          <w:sz w:val="22"/>
          <w:szCs w:val="22"/>
          <w:lang w:val="es-ES_tradnl" w:eastAsia="es-AR"/>
        </w:rPr>
        <w:t xml:space="preserve"> pero si permitirá revertir la tendencia de caída en el área sembrada.</w:t>
      </w:r>
    </w:p>
    <w:p w:rsidR="00B57FF4" w:rsidRDefault="000C129A" w:rsidP="00B57FF4">
      <w:pPr>
        <w:ind w:left="720"/>
        <w:jc w:val="center"/>
        <w:rPr>
          <w:rFonts w:ascii="Times New Roman" w:hAnsi="Times New Roman"/>
          <w:bCs/>
          <w:sz w:val="22"/>
          <w:szCs w:val="22"/>
          <w:lang w:val="es-ES_tradnl" w:eastAsia="es-AR"/>
        </w:rPr>
      </w:pPr>
      <w:r>
        <w:rPr>
          <w:rFonts w:ascii="Times New Roman" w:hAnsi="Times New Roman"/>
          <w:b/>
          <w:sz w:val="22"/>
          <w:szCs w:val="22"/>
          <w:lang w:val="es-AR"/>
        </w:rPr>
        <w:t xml:space="preserve">Tabla </w:t>
      </w:r>
      <w:r w:rsidR="00BB5AAB">
        <w:rPr>
          <w:rFonts w:ascii="Times New Roman" w:hAnsi="Times New Roman"/>
          <w:b/>
          <w:sz w:val="22"/>
          <w:szCs w:val="22"/>
        </w:rPr>
        <w:t>8</w:t>
      </w:r>
      <w:r>
        <w:rPr>
          <w:rFonts w:ascii="Times New Roman" w:hAnsi="Times New Roman"/>
          <w:sz w:val="22"/>
          <w:szCs w:val="22"/>
          <w:lang w:val="es-AR"/>
        </w:rPr>
        <w:t>.</w:t>
      </w:r>
      <w:r>
        <w:rPr>
          <w:rFonts w:ascii="Times New Roman" w:hAnsi="Times New Roman"/>
          <w:bCs/>
          <w:sz w:val="22"/>
          <w:szCs w:val="22"/>
          <w:lang w:val="es-ES_tradnl" w:eastAsia="es-AR"/>
        </w:rPr>
        <w:t xml:space="preserve"> </w:t>
      </w:r>
      <w:r w:rsidR="00B57FF4">
        <w:rPr>
          <w:rFonts w:ascii="Times New Roman" w:hAnsi="Times New Roman"/>
          <w:bCs/>
          <w:sz w:val="22"/>
          <w:szCs w:val="22"/>
          <w:lang w:val="es-ES_tradnl" w:eastAsia="es-AR"/>
        </w:rPr>
        <w:t>Superficie cultivada</w:t>
      </w:r>
    </w:p>
    <w:p w:rsidR="00B57FF4" w:rsidRDefault="00B57FF4" w:rsidP="00B57FF4">
      <w:pPr>
        <w:ind w:left="709"/>
        <w:jc w:val="center"/>
        <w:rPr>
          <w:rFonts w:ascii="Times New Roman" w:hAnsi="Times New Roman"/>
          <w:bCs/>
          <w:sz w:val="22"/>
          <w:szCs w:val="22"/>
          <w:lang w:val="es-ES_tradnl" w:eastAsia="es-AR"/>
        </w:rPr>
      </w:pPr>
      <w:r w:rsidRPr="00B57FF4">
        <w:rPr>
          <w:noProof/>
        </w:rPr>
        <w:drawing>
          <wp:inline distT="0" distB="0" distL="0" distR="0" wp14:anchorId="46EE4BFD" wp14:editId="3EE60380">
            <wp:extent cx="2499360" cy="15011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9360" cy="1501140"/>
                    </a:xfrm>
                    <a:prstGeom prst="rect">
                      <a:avLst/>
                    </a:prstGeom>
                    <a:noFill/>
                    <a:ln>
                      <a:noFill/>
                    </a:ln>
                  </pic:spPr>
                </pic:pic>
              </a:graphicData>
            </a:graphic>
          </wp:inline>
        </w:drawing>
      </w:r>
    </w:p>
    <w:p w:rsidR="004D0235" w:rsidRPr="00A469FB" w:rsidRDefault="004D0235" w:rsidP="004D0235">
      <w:pPr>
        <w:pStyle w:val="ListParagraph"/>
        <w:ind w:left="2232" w:firstLine="648"/>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B57FF4" w:rsidRDefault="00B57FF4" w:rsidP="00B57FF4">
      <w:pPr>
        <w:ind w:left="709"/>
        <w:jc w:val="center"/>
        <w:rPr>
          <w:rFonts w:ascii="Times New Roman" w:hAnsi="Times New Roman"/>
          <w:bCs/>
          <w:sz w:val="22"/>
          <w:szCs w:val="22"/>
          <w:lang w:val="es-ES_tradnl" w:eastAsia="es-AR"/>
        </w:rPr>
      </w:pPr>
    </w:p>
    <w:p w:rsidR="00B57FF4" w:rsidRDefault="00B57FF4" w:rsidP="00B57FF4">
      <w:pPr>
        <w:pStyle w:val="ListParagraph"/>
        <w:numPr>
          <w:ilvl w:val="0"/>
          <w:numId w:val="35"/>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U</w:t>
      </w:r>
      <w:r w:rsidR="00220446" w:rsidRPr="00FB11C8">
        <w:rPr>
          <w:rFonts w:ascii="Times New Roman" w:hAnsi="Times New Roman"/>
          <w:bCs/>
          <w:sz w:val="22"/>
          <w:szCs w:val="22"/>
          <w:lang w:val="es-ES_tradnl" w:eastAsia="es-AR"/>
        </w:rPr>
        <w:t xml:space="preserve">n incremento del rendimiento por hectárea, que en el caso de las Vid alcanza al 10% para las uvas comunes, y del 16% para las uvas tipo B para vinificar, como consecuencia del menor déficit hídrico, lo cual permitirá una mayor dotación de riego por hectárea </w:t>
      </w:r>
    </w:p>
    <w:p w:rsidR="00C378A3" w:rsidRPr="00845D0F" w:rsidRDefault="007D2842" w:rsidP="00845D0F">
      <w:pPr>
        <w:pStyle w:val="ListParagraph"/>
        <w:numPr>
          <w:ilvl w:val="0"/>
          <w:numId w:val="35"/>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Documentos que fundamentan</w:t>
      </w:r>
      <w:r w:rsidR="00C378A3" w:rsidRPr="00845D0F">
        <w:rPr>
          <w:rFonts w:ascii="Times New Roman" w:hAnsi="Times New Roman"/>
          <w:bCs/>
          <w:sz w:val="22"/>
          <w:szCs w:val="22"/>
          <w:lang w:val="es-ES_tradnl" w:eastAsia="es-AR"/>
        </w:rPr>
        <w:t xml:space="preserve"> la variación en superficie y rendimiento</w:t>
      </w:r>
      <w:r w:rsidR="000C129A">
        <w:rPr>
          <w:rFonts w:ascii="Times New Roman" w:hAnsi="Times New Roman"/>
          <w:bCs/>
          <w:sz w:val="22"/>
          <w:szCs w:val="22"/>
          <w:lang w:val="es-ES_tradnl" w:eastAsia="es-AR"/>
        </w:rPr>
        <w:t>s</w:t>
      </w:r>
      <w:r w:rsidR="00C378A3" w:rsidRPr="00845D0F">
        <w:rPr>
          <w:rFonts w:ascii="Times New Roman" w:hAnsi="Times New Roman"/>
          <w:bCs/>
          <w:sz w:val="22"/>
          <w:szCs w:val="22"/>
          <w:lang w:val="es-ES_tradnl" w:eastAsia="es-AR"/>
        </w:rPr>
        <w:t>:</w:t>
      </w:r>
      <w:r w:rsidR="00C378A3" w:rsidRPr="00845D0F">
        <w:rPr>
          <w:lang w:val="es-AR"/>
        </w:rPr>
        <w:t xml:space="preserve"> a) </w:t>
      </w:r>
      <w:r>
        <w:rPr>
          <w:rFonts w:ascii="Times New Roman" w:hAnsi="Times New Roman"/>
          <w:bCs/>
          <w:sz w:val="22"/>
          <w:szCs w:val="22"/>
          <w:lang w:val="es-ES_tradnl" w:eastAsia="es-AR"/>
        </w:rPr>
        <w:t>E</w:t>
      </w:r>
      <w:r w:rsidR="00845D0F" w:rsidRPr="00845D0F">
        <w:rPr>
          <w:rFonts w:ascii="Times New Roman" w:hAnsi="Times New Roman"/>
          <w:bCs/>
          <w:sz w:val="22"/>
          <w:szCs w:val="22"/>
          <w:lang w:val="es-ES_tradnl" w:eastAsia="es-AR"/>
        </w:rPr>
        <w:t>ncuestas realizadas en las localidades de 9 de Julio, Santa Lucía y Chimbas; provincia de San Juan. Los datos fueron validados por tablas de rendimientos suministradas por el Instituto de Investigación y Desarrollo Tecnológico para la Agricu</w:t>
      </w:r>
      <w:r w:rsidR="00845D0F">
        <w:rPr>
          <w:rFonts w:ascii="Times New Roman" w:hAnsi="Times New Roman"/>
          <w:bCs/>
          <w:sz w:val="22"/>
          <w:szCs w:val="22"/>
          <w:lang w:val="es-ES_tradnl" w:eastAsia="es-AR"/>
        </w:rPr>
        <w:t xml:space="preserve">ltura Familiar (IPAF –San Juan); b) </w:t>
      </w:r>
      <w:r w:rsidR="00845D0F" w:rsidRPr="00845D0F">
        <w:rPr>
          <w:rFonts w:ascii="Times New Roman" w:hAnsi="Times New Roman"/>
          <w:bCs/>
          <w:sz w:val="22"/>
          <w:szCs w:val="22"/>
          <w:lang w:val="es-ES_tradnl" w:eastAsia="es-AR"/>
        </w:rPr>
        <w:t xml:space="preserve">“Estudio del potencial de ampliación del riego en Argentina”. UTF/ARG/017/ARG </w:t>
      </w:r>
      <w:r w:rsidR="00845D0F">
        <w:rPr>
          <w:rFonts w:ascii="Times New Roman" w:hAnsi="Times New Roman"/>
          <w:bCs/>
          <w:sz w:val="22"/>
          <w:szCs w:val="22"/>
          <w:lang w:val="es-ES_tradnl" w:eastAsia="es-AR"/>
        </w:rPr>
        <w:t xml:space="preserve">y c) </w:t>
      </w:r>
      <w:r w:rsidR="00845D0F" w:rsidRPr="00845D0F">
        <w:rPr>
          <w:rFonts w:ascii="Times New Roman" w:hAnsi="Times New Roman"/>
          <w:bCs/>
          <w:sz w:val="22"/>
          <w:szCs w:val="22"/>
          <w:lang w:val="es-ES_tradnl" w:eastAsia="es-AR"/>
        </w:rPr>
        <w:t>Potencial incremental de rendimientos en cultivos</w:t>
      </w:r>
      <w:r w:rsidR="000C129A">
        <w:rPr>
          <w:rStyle w:val="FootnoteReference"/>
          <w:rFonts w:ascii="Times New Roman" w:hAnsi="Times New Roman"/>
          <w:bCs/>
          <w:sz w:val="22"/>
          <w:szCs w:val="22"/>
          <w:lang w:val="es-ES_tradnl" w:eastAsia="es-AR"/>
        </w:rPr>
        <w:footnoteReference w:id="10"/>
      </w:r>
      <w:r w:rsidR="00845D0F" w:rsidRPr="00845D0F">
        <w:rPr>
          <w:rFonts w:ascii="Times New Roman" w:hAnsi="Times New Roman"/>
          <w:bCs/>
          <w:sz w:val="22"/>
          <w:szCs w:val="22"/>
          <w:lang w:val="es-ES_tradnl" w:eastAsia="es-AR"/>
        </w:rPr>
        <w:t>. IDR Mendoza</w:t>
      </w:r>
      <w:r>
        <w:rPr>
          <w:rFonts w:ascii="Times New Roman" w:hAnsi="Times New Roman"/>
          <w:bCs/>
          <w:sz w:val="22"/>
          <w:szCs w:val="22"/>
          <w:lang w:val="es-ES_tradnl" w:eastAsia="es-AR"/>
        </w:rPr>
        <w:t>.</w:t>
      </w:r>
    </w:p>
    <w:p w:rsidR="00B57FF4" w:rsidRDefault="00182326" w:rsidP="00B57FF4">
      <w:pPr>
        <w:pStyle w:val="ListParagraph"/>
        <w:numPr>
          <w:ilvl w:val="0"/>
          <w:numId w:val="35"/>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La disponibilidad de agua de riego, genera una disminución del agua subterránea obtenida mediante el bombeo, reduciendo el consumo de energía y mejorando</w:t>
      </w:r>
      <w:r w:rsidR="009D32D2">
        <w:rPr>
          <w:rFonts w:ascii="Times New Roman" w:hAnsi="Times New Roman"/>
          <w:bCs/>
          <w:sz w:val="22"/>
          <w:szCs w:val="22"/>
          <w:lang w:val="es-ES_tradnl" w:eastAsia="es-AR"/>
        </w:rPr>
        <w:t>, mejorando la rentabilidad del productor. El costo de energía disminuye hasta un 50% a lo largo del proyecto.</w:t>
      </w:r>
    </w:p>
    <w:p w:rsidR="00921CE9" w:rsidRDefault="00921CE9" w:rsidP="00921CE9">
      <w:pPr>
        <w:pStyle w:val="ListParagraph"/>
        <w:numPr>
          <w:ilvl w:val="0"/>
          <w:numId w:val="35"/>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En la tabla siguente se detallan los costos incrementales de operación y mantenim</w:t>
      </w:r>
      <w:r w:rsidR="00A635B7">
        <w:rPr>
          <w:rFonts w:ascii="Times New Roman" w:hAnsi="Times New Roman"/>
          <w:bCs/>
          <w:sz w:val="22"/>
          <w:szCs w:val="22"/>
          <w:lang w:val="es-ES_tradnl" w:eastAsia="es-AR"/>
        </w:rPr>
        <w:t>i</w:t>
      </w:r>
      <w:r>
        <w:rPr>
          <w:rFonts w:ascii="Times New Roman" w:hAnsi="Times New Roman"/>
          <w:bCs/>
          <w:sz w:val="22"/>
          <w:szCs w:val="22"/>
          <w:lang w:val="es-ES_tradnl" w:eastAsia="es-AR"/>
        </w:rPr>
        <w:t>ento de las nuevas tecnologías adoptadas, y los mayores costos en insumos y servicios como producto del mayor nivel de actividad.</w:t>
      </w:r>
    </w:p>
    <w:p w:rsidR="002D7B8B" w:rsidRPr="00774353" w:rsidRDefault="002D7B8B" w:rsidP="00774353">
      <w:pPr>
        <w:ind w:left="720"/>
        <w:jc w:val="both"/>
        <w:rPr>
          <w:rFonts w:ascii="Times New Roman" w:hAnsi="Times New Roman"/>
          <w:bCs/>
          <w:sz w:val="22"/>
          <w:szCs w:val="22"/>
          <w:lang w:val="es-ES_tradnl" w:eastAsia="es-AR"/>
        </w:rPr>
      </w:pPr>
    </w:p>
    <w:p w:rsidR="002D7B8B" w:rsidRDefault="008B6AB0" w:rsidP="00774353">
      <w:pPr>
        <w:jc w:val="both"/>
        <w:rPr>
          <w:rFonts w:ascii="Times New Roman" w:hAnsi="Times New Roman"/>
          <w:bCs/>
          <w:sz w:val="22"/>
          <w:szCs w:val="22"/>
          <w:lang w:val="es-ES_tradnl" w:eastAsia="es-AR"/>
        </w:rPr>
      </w:pPr>
      <w:r w:rsidRPr="008B6AB0">
        <w:rPr>
          <w:noProof/>
        </w:rPr>
        <w:drawing>
          <wp:inline distT="0" distB="0" distL="0" distR="0" wp14:anchorId="19211022" wp14:editId="24749888">
            <wp:extent cx="4724400" cy="56197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561975"/>
                    </a:xfrm>
                    <a:prstGeom prst="rect">
                      <a:avLst/>
                    </a:prstGeom>
                    <a:noFill/>
                    <a:ln>
                      <a:noFill/>
                    </a:ln>
                  </pic:spPr>
                </pic:pic>
              </a:graphicData>
            </a:graphic>
          </wp:inline>
        </w:drawing>
      </w:r>
    </w:p>
    <w:p w:rsidR="002D7B8B" w:rsidRPr="00774353" w:rsidRDefault="002D7B8B" w:rsidP="00774353">
      <w:pPr>
        <w:jc w:val="both"/>
        <w:rPr>
          <w:rFonts w:ascii="Times New Roman" w:hAnsi="Times New Roman"/>
          <w:bCs/>
          <w:sz w:val="22"/>
          <w:szCs w:val="22"/>
          <w:lang w:val="es-ES_tradnl" w:eastAsia="es-AR"/>
        </w:rPr>
      </w:pPr>
    </w:p>
    <w:p w:rsidR="00220446" w:rsidRDefault="00B57FF4" w:rsidP="008F7971">
      <w:pPr>
        <w:pStyle w:val="ListParagraph"/>
        <w:numPr>
          <w:ilvl w:val="0"/>
          <w:numId w:val="35"/>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C</w:t>
      </w:r>
      <w:r w:rsidR="00220446" w:rsidRPr="00FB11C8">
        <w:rPr>
          <w:rFonts w:ascii="Times New Roman" w:hAnsi="Times New Roman"/>
          <w:bCs/>
          <w:sz w:val="22"/>
          <w:szCs w:val="22"/>
          <w:lang w:val="es-ES_tradnl" w:eastAsia="es-AR"/>
        </w:rPr>
        <w:t xml:space="preserve">omo consecuencia de la modernización de la infraestructura, conjuntamente con el fortalecimiento de las instituciones encargadas de la administración del recurso hídrico, se produce una mayor eficiencia en la operación del </w:t>
      </w:r>
      <w:r w:rsidR="00220446">
        <w:rPr>
          <w:rFonts w:ascii="Times New Roman" w:hAnsi="Times New Roman"/>
          <w:bCs/>
          <w:sz w:val="22"/>
          <w:szCs w:val="22"/>
          <w:lang w:val="es-ES_tradnl" w:eastAsia="es-AR"/>
        </w:rPr>
        <w:t>sistema de riego</w:t>
      </w:r>
      <w:r w:rsidR="00592E66">
        <w:rPr>
          <w:rFonts w:ascii="Times New Roman" w:hAnsi="Times New Roman"/>
          <w:bCs/>
          <w:sz w:val="22"/>
          <w:szCs w:val="22"/>
          <w:lang w:val="es-ES_tradnl" w:eastAsia="es-AR"/>
        </w:rPr>
        <w:t xml:space="preserve"> (reducción del 10%)</w:t>
      </w:r>
      <w:r w:rsidR="00220446" w:rsidRPr="00FB11C8">
        <w:rPr>
          <w:rFonts w:ascii="Times New Roman" w:hAnsi="Times New Roman"/>
          <w:bCs/>
          <w:sz w:val="22"/>
          <w:szCs w:val="22"/>
          <w:lang w:val="es-ES_tradnl" w:eastAsia="es-AR"/>
        </w:rPr>
        <w:t xml:space="preserve">. </w:t>
      </w:r>
      <w:r w:rsidR="005E484E">
        <w:rPr>
          <w:rFonts w:ascii="Times New Roman" w:hAnsi="Times New Roman"/>
          <w:bCs/>
          <w:sz w:val="22"/>
          <w:szCs w:val="22"/>
          <w:lang w:val="es-ES_tradnl" w:eastAsia="es-AR"/>
        </w:rPr>
        <w:t xml:space="preserve">El costo de mantenimiento anual se </w:t>
      </w:r>
      <w:r w:rsidR="00674D11">
        <w:rPr>
          <w:rFonts w:ascii="Times New Roman" w:hAnsi="Times New Roman"/>
          <w:bCs/>
          <w:sz w:val="22"/>
          <w:szCs w:val="22"/>
          <w:lang w:val="es-ES_tradnl" w:eastAsia="es-AR"/>
        </w:rPr>
        <w:t>estimó</w:t>
      </w:r>
      <w:r w:rsidR="005E484E">
        <w:rPr>
          <w:rFonts w:ascii="Times New Roman" w:hAnsi="Times New Roman"/>
          <w:bCs/>
          <w:sz w:val="22"/>
          <w:szCs w:val="22"/>
          <w:lang w:val="es-ES_tradnl" w:eastAsia="es-AR"/>
        </w:rPr>
        <w:t xml:space="preserve"> en USD17 por hectárea.</w:t>
      </w:r>
      <w:r w:rsidR="008F7971">
        <w:rPr>
          <w:rFonts w:ascii="Times New Roman" w:hAnsi="Times New Roman"/>
          <w:bCs/>
          <w:sz w:val="22"/>
          <w:szCs w:val="22"/>
          <w:lang w:val="es-ES_tradnl" w:eastAsia="es-AR"/>
        </w:rPr>
        <w:t xml:space="preserve"> </w:t>
      </w:r>
      <w:r w:rsidR="008F7971" w:rsidRPr="008F7971">
        <w:rPr>
          <w:rFonts w:ascii="Times New Roman" w:hAnsi="Times New Roman"/>
          <w:bCs/>
          <w:sz w:val="22"/>
          <w:szCs w:val="22"/>
          <w:lang w:val="es-ES_tradnl" w:eastAsia="es-AR"/>
        </w:rPr>
        <w:t>En anexo se detallan los gastos con y sin proyecto</w:t>
      </w:r>
    </w:p>
    <w:p w:rsidR="007D2842" w:rsidRDefault="007D2842" w:rsidP="009D32D2">
      <w:pPr>
        <w:ind w:left="720"/>
        <w:jc w:val="both"/>
        <w:rPr>
          <w:rFonts w:ascii="Times New Roman" w:hAnsi="Times New Roman"/>
          <w:bCs/>
          <w:sz w:val="22"/>
          <w:szCs w:val="22"/>
          <w:lang w:val="es-ES_tradnl" w:eastAsia="es-AR"/>
        </w:rPr>
      </w:pPr>
    </w:p>
    <w:p w:rsidR="009D32D2" w:rsidRPr="009D32D2" w:rsidRDefault="009D32D2" w:rsidP="009D32D2">
      <w:pPr>
        <w:ind w:left="720"/>
        <w:jc w:val="both"/>
        <w:rPr>
          <w:rFonts w:ascii="Times New Roman" w:hAnsi="Times New Roman"/>
          <w:bCs/>
          <w:sz w:val="22"/>
          <w:szCs w:val="22"/>
          <w:lang w:val="es-ES_tradnl" w:eastAsia="es-AR"/>
        </w:rPr>
      </w:pPr>
      <w:r w:rsidRPr="009D32D2">
        <w:rPr>
          <w:rFonts w:ascii="Times New Roman" w:hAnsi="Times New Roman"/>
          <w:bCs/>
          <w:sz w:val="22"/>
          <w:szCs w:val="22"/>
          <w:lang w:val="es-ES_tradnl" w:eastAsia="es-AR"/>
        </w:rPr>
        <w:t>La índices de rentabilidad del proyecto son los siguientes: TIR: 20,</w:t>
      </w:r>
      <w:r w:rsidR="001C5E39">
        <w:rPr>
          <w:rFonts w:ascii="Times New Roman" w:hAnsi="Times New Roman"/>
          <w:bCs/>
          <w:sz w:val="22"/>
          <w:szCs w:val="22"/>
          <w:lang w:val="es-ES_tradnl" w:eastAsia="es-AR"/>
        </w:rPr>
        <w:t>5</w:t>
      </w:r>
      <w:r w:rsidRPr="009D32D2">
        <w:rPr>
          <w:rFonts w:ascii="Times New Roman" w:hAnsi="Times New Roman"/>
          <w:bCs/>
          <w:sz w:val="22"/>
          <w:szCs w:val="22"/>
          <w:lang w:val="es-ES_tradnl" w:eastAsia="es-AR"/>
        </w:rPr>
        <w:t xml:space="preserve">% y VAN de </w:t>
      </w:r>
      <w:r>
        <w:rPr>
          <w:rFonts w:ascii="Times New Roman" w:hAnsi="Times New Roman"/>
          <w:bCs/>
          <w:sz w:val="22"/>
          <w:szCs w:val="22"/>
          <w:lang w:val="es-ES_tradnl" w:eastAsia="es-AR"/>
        </w:rPr>
        <w:t>USD</w:t>
      </w:r>
      <w:r w:rsidRPr="009D32D2">
        <w:rPr>
          <w:rFonts w:ascii="Times New Roman" w:hAnsi="Times New Roman"/>
          <w:bCs/>
          <w:sz w:val="22"/>
          <w:szCs w:val="22"/>
          <w:lang w:val="es-ES_tradnl" w:eastAsia="es-AR"/>
        </w:rPr>
        <w:t xml:space="preserve"> 8</w:t>
      </w:r>
      <w:r w:rsidR="001C5E39">
        <w:rPr>
          <w:rFonts w:ascii="Times New Roman" w:hAnsi="Times New Roman"/>
          <w:bCs/>
          <w:sz w:val="22"/>
          <w:szCs w:val="22"/>
          <w:lang w:val="es-ES_tradnl" w:eastAsia="es-AR"/>
        </w:rPr>
        <w:t>,</w:t>
      </w:r>
      <w:r w:rsidRPr="009D32D2">
        <w:rPr>
          <w:rFonts w:ascii="Times New Roman" w:hAnsi="Times New Roman"/>
          <w:bCs/>
          <w:sz w:val="22"/>
          <w:szCs w:val="22"/>
          <w:lang w:val="es-ES_tradnl" w:eastAsia="es-AR"/>
        </w:rPr>
        <w:t>3</w:t>
      </w:r>
      <w:r w:rsidR="001C5E39">
        <w:rPr>
          <w:rFonts w:ascii="Times New Roman" w:hAnsi="Times New Roman"/>
          <w:bCs/>
          <w:sz w:val="22"/>
          <w:szCs w:val="22"/>
          <w:lang w:val="es-ES_tradnl" w:eastAsia="es-AR"/>
        </w:rPr>
        <w:t xml:space="preserve"> millones.</w:t>
      </w:r>
      <w:r w:rsidRPr="009D32D2">
        <w:rPr>
          <w:rFonts w:ascii="Times New Roman" w:hAnsi="Times New Roman"/>
          <w:bCs/>
          <w:sz w:val="22"/>
          <w:szCs w:val="22"/>
          <w:lang w:val="es-ES_tradnl" w:eastAsia="es-AR"/>
        </w:rPr>
        <w:t xml:space="preserve">    </w:t>
      </w:r>
    </w:p>
    <w:p w:rsidR="00B57FF4" w:rsidRPr="00B57FF4" w:rsidRDefault="00B57FF4" w:rsidP="00B57FF4">
      <w:pPr>
        <w:ind w:left="720"/>
        <w:jc w:val="both"/>
        <w:rPr>
          <w:rFonts w:ascii="Times New Roman" w:hAnsi="Times New Roman"/>
          <w:bCs/>
          <w:sz w:val="22"/>
          <w:szCs w:val="22"/>
          <w:lang w:val="es-ES_tradnl" w:eastAsia="es-AR"/>
        </w:rPr>
      </w:pPr>
    </w:p>
    <w:p w:rsidR="00BB5849" w:rsidRPr="00BB5849" w:rsidRDefault="00220446" w:rsidP="009E6F27">
      <w:pPr>
        <w:numPr>
          <w:ilvl w:val="2"/>
          <w:numId w:val="39"/>
        </w:numPr>
        <w:ind w:hanging="11"/>
        <w:jc w:val="both"/>
        <w:rPr>
          <w:rFonts w:ascii="Times New Roman" w:hAnsi="Times New Roman"/>
          <w:b/>
          <w:bCs/>
          <w:sz w:val="22"/>
          <w:szCs w:val="22"/>
          <w:lang w:val="es-ES_tradnl" w:eastAsia="es-AR"/>
        </w:rPr>
      </w:pPr>
      <w:r w:rsidRPr="00FB11C8">
        <w:rPr>
          <w:rFonts w:ascii="Times New Roman" w:hAnsi="Times New Roman"/>
          <w:b/>
          <w:bCs/>
          <w:sz w:val="22"/>
          <w:szCs w:val="22"/>
          <w:lang w:val="es-ES_tradnl" w:eastAsia="es-AR"/>
        </w:rPr>
        <w:t xml:space="preserve"> </w:t>
      </w:r>
      <w:r>
        <w:rPr>
          <w:rFonts w:ascii="Times New Roman" w:hAnsi="Times New Roman"/>
          <w:b/>
          <w:bCs/>
          <w:sz w:val="22"/>
          <w:szCs w:val="22"/>
          <w:lang w:val="es-ES_tradnl" w:eastAsia="es-AR"/>
        </w:rPr>
        <w:t xml:space="preserve">Mendoza – Canal Cacique </w:t>
      </w:r>
      <w:r w:rsidRPr="00FB11C8">
        <w:rPr>
          <w:rFonts w:ascii="Times New Roman" w:hAnsi="Times New Roman"/>
          <w:b/>
          <w:bCs/>
          <w:sz w:val="22"/>
          <w:szCs w:val="22"/>
          <w:lang w:val="es-ES_tradnl" w:eastAsia="es-AR"/>
        </w:rPr>
        <w:t xml:space="preserve">Guaymallen: </w:t>
      </w:r>
      <w:r w:rsidRPr="00FB11C8">
        <w:rPr>
          <w:rFonts w:ascii="Times New Roman" w:hAnsi="Times New Roman"/>
          <w:bCs/>
          <w:sz w:val="22"/>
          <w:szCs w:val="22"/>
          <w:lang w:val="es-ES_tradnl" w:eastAsia="es-AR"/>
        </w:rPr>
        <w:t xml:space="preserve">La ejecución conjunta de las actividades impactaran en la zona de influencia en tres aspectos: </w:t>
      </w:r>
    </w:p>
    <w:p w:rsidR="00495419" w:rsidRDefault="009F5349" w:rsidP="00495419">
      <w:pPr>
        <w:pStyle w:val="ListParagraph"/>
        <w:numPr>
          <w:ilvl w:val="0"/>
          <w:numId w:val="37"/>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L</w:t>
      </w:r>
      <w:r w:rsidR="00220446" w:rsidRPr="00495419">
        <w:rPr>
          <w:rFonts w:ascii="Times New Roman" w:hAnsi="Times New Roman"/>
          <w:bCs/>
          <w:sz w:val="22"/>
          <w:szCs w:val="22"/>
          <w:lang w:val="es-ES_tradnl" w:eastAsia="es-AR"/>
        </w:rPr>
        <w:t>a incorporación de 1600 nuevas h</w:t>
      </w:r>
      <w:r>
        <w:rPr>
          <w:rFonts w:ascii="Times New Roman" w:hAnsi="Times New Roman"/>
          <w:bCs/>
          <w:sz w:val="22"/>
          <w:szCs w:val="22"/>
          <w:lang w:val="es-ES_tradnl" w:eastAsia="es-AR"/>
        </w:rPr>
        <w:t xml:space="preserve">ectáreas al esquema productivo. </w:t>
      </w:r>
      <w:r w:rsidRPr="00495419">
        <w:rPr>
          <w:rFonts w:ascii="Times New Roman" w:hAnsi="Times New Roman"/>
          <w:bCs/>
          <w:sz w:val="22"/>
          <w:szCs w:val="22"/>
          <w:lang w:val="es-ES_tradnl" w:eastAsia="es-AR"/>
        </w:rPr>
        <w:t>La posibilidad de contar con un nivel de provisión de agua estable y coordinado, y la incorporación de un buen manejo de los sistemas de riego, acrecentara el total de hectáreas cultivadas, en especial las del cultivo preponderante en la zona (uva)</w:t>
      </w:r>
      <w:r>
        <w:rPr>
          <w:rFonts w:ascii="Times New Roman" w:hAnsi="Times New Roman"/>
          <w:bCs/>
          <w:sz w:val="22"/>
          <w:szCs w:val="22"/>
          <w:lang w:val="es-ES_tradnl" w:eastAsia="es-AR"/>
        </w:rPr>
        <w:t>.</w:t>
      </w:r>
    </w:p>
    <w:p w:rsidR="000C129A" w:rsidRDefault="000C129A" w:rsidP="009F5349">
      <w:pPr>
        <w:ind w:left="709"/>
        <w:jc w:val="center"/>
        <w:rPr>
          <w:rFonts w:ascii="Times New Roman" w:hAnsi="Times New Roman"/>
          <w:b/>
          <w:bCs/>
          <w:sz w:val="22"/>
          <w:szCs w:val="22"/>
          <w:lang w:val="es-ES_tradnl" w:eastAsia="es-AR"/>
        </w:rPr>
      </w:pPr>
    </w:p>
    <w:p w:rsidR="009F5349" w:rsidRPr="009F5349" w:rsidRDefault="000C129A" w:rsidP="009F5349">
      <w:pPr>
        <w:ind w:left="709"/>
        <w:jc w:val="center"/>
        <w:rPr>
          <w:rFonts w:ascii="Times New Roman" w:hAnsi="Times New Roman"/>
          <w:bCs/>
          <w:sz w:val="22"/>
          <w:szCs w:val="22"/>
          <w:lang w:val="es-ES_tradnl" w:eastAsia="es-AR"/>
        </w:rPr>
      </w:pPr>
      <w:r>
        <w:rPr>
          <w:rFonts w:ascii="Times New Roman" w:hAnsi="Times New Roman"/>
          <w:b/>
          <w:sz w:val="22"/>
          <w:szCs w:val="22"/>
          <w:lang w:val="es-AR"/>
        </w:rPr>
        <w:t xml:space="preserve">Tabla </w:t>
      </w:r>
      <w:r w:rsidR="00BB5AAB">
        <w:rPr>
          <w:rFonts w:ascii="Times New Roman" w:hAnsi="Times New Roman"/>
          <w:b/>
          <w:sz w:val="22"/>
          <w:szCs w:val="22"/>
          <w:lang w:val="es-AR"/>
        </w:rPr>
        <w:t>9</w:t>
      </w:r>
      <w:r>
        <w:rPr>
          <w:rFonts w:ascii="Times New Roman" w:hAnsi="Times New Roman"/>
          <w:sz w:val="22"/>
          <w:szCs w:val="22"/>
          <w:lang w:val="es-AR"/>
        </w:rPr>
        <w:t>.</w:t>
      </w:r>
      <w:r w:rsidR="009F5349">
        <w:rPr>
          <w:rFonts w:ascii="Times New Roman" w:hAnsi="Times New Roman"/>
          <w:bCs/>
          <w:sz w:val="22"/>
          <w:szCs w:val="22"/>
          <w:lang w:val="es-ES_tradnl" w:eastAsia="es-AR"/>
        </w:rPr>
        <w:t xml:space="preserve"> Superficie cultivada</w:t>
      </w:r>
    </w:p>
    <w:p w:rsidR="00495419" w:rsidRDefault="009A08B0" w:rsidP="00495419">
      <w:pPr>
        <w:ind w:left="709"/>
        <w:jc w:val="center"/>
        <w:rPr>
          <w:rFonts w:ascii="Times New Roman" w:hAnsi="Times New Roman"/>
          <w:bCs/>
          <w:sz w:val="22"/>
          <w:szCs w:val="22"/>
          <w:lang w:val="es-ES_tradnl" w:eastAsia="es-AR"/>
        </w:rPr>
      </w:pPr>
      <w:r w:rsidRPr="009A08B0">
        <w:rPr>
          <w:noProof/>
        </w:rPr>
        <w:drawing>
          <wp:inline distT="0" distB="0" distL="0" distR="0" wp14:anchorId="280C6B61" wp14:editId="7F803722">
            <wp:extent cx="2842260" cy="150114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2260" cy="1501140"/>
                    </a:xfrm>
                    <a:prstGeom prst="rect">
                      <a:avLst/>
                    </a:prstGeom>
                    <a:noFill/>
                    <a:ln>
                      <a:noFill/>
                    </a:ln>
                  </pic:spPr>
                </pic:pic>
              </a:graphicData>
            </a:graphic>
          </wp:inline>
        </w:drawing>
      </w:r>
    </w:p>
    <w:p w:rsidR="004D0235" w:rsidRPr="004D0235" w:rsidRDefault="004D0235" w:rsidP="004D0235">
      <w:pPr>
        <w:ind w:left="2160"/>
        <w:rPr>
          <w:rFonts w:ascii="Times New Roman" w:hAnsi="Times New Roman"/>
          <w:bCs/>
          <w:i/>
          <w:sz w:val="18"/>
          <w:szCs w:val="18"/>
          <w:lang w:val="es-ES_tradnl"/>
        </w:rPr>
      </w:pPr>
      <w:r w:rsidRPr="004D0235">
        <w:rPr>
          <w:rFonts w:ascii="Times New Roman" w:hAnsi="Times New Roman"/>
          <w:bCs/>
          <w:i/>
          <w:sz w:val="18"/>
          <w:szCs w:val="18"/>
          <w:lang w:val="es-ES_tradnl"/>
        </w:rPr>
        <w:t>Fuente: Elaboración propia en base a Documentos UCAR</w:t>
      </w:r>
    </w:p>
    <w:p w:rsidR="004D0235" w:rsidRDefault="004D0235" w:rsidP="00495419">
      <w:pPr>
        <w:ind w:left="709"/>
        <w:jc w:val="center"/>
        <w:rPr>
          <w:rFonts w:ascii="Times New Roman" w:hAnsi="Times New Roman"/>
          <w:bCs/>
          <w:sz w:val="22"/>
          <w:szCs w:val="22"/>
          <w:lang w:val="es-ES_tradnl" w:eastAsia="es-AR"/>
        </w:rPr>
      </w:pPr>
    </w:p>
    <w:p w:rsidR="009A08B0" w:rsidRPr="00495419" w:rsidRDefault="009A08B0" w:rsidP="00495419">
      <w:pPr>
        <w:ind w:left="709"/>
        <w:jc w:val="center"/>
        <w:rPr>
          <w:rFonts w:ascii="Times New Roman" w:hAnsi="Times New Roman"/>
          <w:bCs/>
          <w:sz w:val="22"/>
          <w:szCs w:val="22"/>
          <w:lang w:val="es-ES_tradnl" w:eastAsia="es-AR"/>
        </w:rPr>
      </w:pPr>
    </w:p>
    <w:p w:rsidR="00495419" w:rsidRDefault="009F5349" w:rsidP="00495419">
      <w:pPr>
        <w:pStyle w:val="ListParagraph"/>
        <w:numPr>
          <w:ilvl w:val="0"/>
          <w:numId w:val="37"/>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La</w:t>
      </w:r>
      <w:r w:rsidR="00495419" w:rsidRPr="00495419">
        <w:rPr>
          <w:rFonts w:ascii="Times New Roman" w:hAnsi="Times New Roman"/>
          <w:bCs/>
          <w:sz w:val="22"/>
          <w:szCs w:val="22"/>
          <w:lang w:val="es-ES_tradnl" w:eastAsia="es-AR"/>
        </w:rPr>
        <w:t>s medidas relacionadas con la utilización de buenas prácticas del manejo del riesgo y del cultivo, mejorara los rendimientos en niveles entre un 8% y un 10%.</w:t>
      </w:r>
    </w:p>
    <w:p w:rsidR="009F5349" w:rsidRPr="009F5349" w:rsidRDefault="000C129A" w:rsidP="009F5349">
      <w:pPr>
        <w:ind w:left="709"/>
        <w:jc w:val="center"/>
        <w:rPr>
          <w:rFonts w:ascii="Times New Roman" w:hAnsi="Times New Roman"/>
          <w:bCs/>
          <w:sz w:val="22"/>
          <w:szCs w:val="22"/>
          <w:lang w:val="es-ES_tradnl" w:eastAsia="es-AR"/>
        </w:rPr>
      </w:pPr>
      <w:r>
        <w:rPr>
          <w:rFonts w:ascii="Times New Roman" w:hAnsi="Times New Roman"/>
          <w:b/>
          <w:sz w:val="22"/>
          <w:szCs w:val="22"/>
          <w:lang w:val="es-AR"/>
        </w:rPr>
        <w:t xml:space="preserve">Tabla </w:t>
      </w:r>
      <w:r w:rsidR="00BB5AAB">
        <w:rPr>
          <w:rFonts w:ascii="Times New Roman" w:hAnsi="Times New Roman"/>
          <w:b/>
          <w:sz w:val="22"/>
          <w:szCs w:val="22"/>
          <w:lang w:val="es-AR"/>
        </w:rPr>
        <w:t>10</w:t>
      </w:r>
      <w:r>
        <w:rPr>
          <w:rFonts w:ascii="Times New Roman" w:hAnsi="Times New Roman"/>
          <w:sz w:val="22"/>
          <w:szCs w:val="22"/>
          <w:lang w:val="es-AR"/>
        </w:rPr>
        <w:t>.</w:t>
      </w:r>
      <w:r>
        <w:rPr>
          <w:rFonts w:ascii="Times New Roman" w:hAnsi="Times New Roman"/>
          <w:bCs/>
          <w:sz w:val="22"/>
          <w:szCs w:val="22"/>
          <w:lang w:val="es-ES_tradnl" w:eastAsia="es-AR"/>
        </w:rPr>
        <w:t xml:space="preserve"> </w:t>
      </w:r>
      <w:r w:rsidR="009F5349">
        <w:rPr>
          <w:rFonts w:ascii="Times New Roman" w:hAnsi="Times New Roman"/>
          <w:bCs/>
          <w:sz w:val="22"/>
          <w:szCs w:val="22"/>
          <w:lang w:val="es-ES_tradnl" w:eastAsia="es-AR"/>
        </w:rPr>
        <w:t>Rendimiento de los cultivos</w:t>
      </w:r>
    </w:p>
    <w:p w:rsidR="00495419" w:rsidRDefault="009F5349" w:rsidP="009F5349">
      <w:pPr>
        <w:ind w:left="709"/>
        <w:jc w:val="center"/>
        <w:rPr>
          <w:rFonts w:ascii="Times New Roman" w:hAnsi="Times New Roman"/>
          <w:bCs/>
          <w:sz w:val="22"/>
          <w:szCs w:val="22"/>
          <w:lang w:val="es-ES_tradnl" w:eastAsia="es-AR"/>
        </w:rPr>
      </w:pPr>
      <w:r>
        <w:rPr>
          <w:rFonts w:ascii="Times New Roman" w:hAnsi="Times New Roman"/>
          <w:bCs/>
          <w:noProof/>
          <w:sz w:val="22"/>
          <w:szCs w:val="22"/>
        </w:rPr>
        <w:drawing>
          <wp:inline distT="0" distB="0" distL="0" distR="0" wp14:anchorId="74D01DD1" wp14:editId="6F14CE8A">
            <wp:extent cx="2517775" cy="142684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7775" cy="1426845"/>
                    </a:xfrm>
                    <a:prstGeom prst="rect">
                      <a:avLst/>
                    </a:prstGeom>
                    <a:noFill/>
                  </pic:spPr>
                </pic:pic>
              </a:graphicData>
            </a:graphic>
          </wp:inline>
        </w:drawing>
      </w:r>
    </w:p>
    <w:p w:rsidR="004D0235" w:rsidRPr="00A469FB" w:rsidRDefault="004D0235" w:rsidP="004D0235">
      <w:pPr>
        <w:pStyle w:val="ListParagraph"/>
        <w:ind w:left="2221" w:firstLine="659"/>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4D0235" w:rsidRPr="00495419" w:rsidRDefault="004D0235" w:rsidP="009F5349">
      <w:pPr>
        <w:ind w:left="709"/>
        <w:jc w:val="center"/>
        <w:rPr>
          <w:rFonts w:ascii="Times New Roman" w:hAnsi="Times New Roman"/>
          <w:bCs/>
          <w:sz w:val="22"/>
          <w:szCs w:val="22"/>
          <w:lang w:val="es-ES_tradnl" w:eastAsia="es-AR"/>
        </w:rPr>
      </w:pPr>
    </w:p>
    <w:p w:rsidR="003B37B2" w:rsidRDefault="007D2842" w:rsidP="003B37B2">
      <w:pPr>
        <w:pStyle w:val="ListParagraph"/>
        <w:numPr>
          <w:ilvl w:val="0"/>
          <w:numId w:val="37"/>
        </w:numPr>
        <w:rPr>
          <w:rFonts w:ascii="Times New Roman" w:hAnsi="Times New Roman"/>
          <w:bCs/>
          <w:sz w:val="22"/>
          <w:szCs w:val="22"/>
          <w:lang w:val="es-ES_tradnl" w:eastAsia="es-AR"/>
        </w:rPr>
      </w:pPr>
      <w:r>
        <w:rPr>
          <w:rFonts w:ascii="Times New Roman" w:hAnsi="Times New Roman"/>
          <w:bCs/>
          <w:sz w:val="22"/>
          <w:szCs w:val="22"/>
          <w:lang w:val="es-ES_tradnl" w:eastAsia="es-AR"/>
        </w:rPr>
        <w:t>Documentos que fundamentan</w:t>
      </w:r>
      <w:r w:rsidR="003B37B2" w:rsidRPr="003B37B2">
        <w:rPr>
          <w:rFonts w:ascii="Times New Roman" w:hAnsi="Times New Roman"/>
          <w:bCs/>
          <w:sz w:val="22"/>
          <w:szCs w:val="22"/>
          <w:lang w:val="es-ES_tradnl" w:eastAsia="es-AR"/>
        </w:rPr>
        <w:t xml:space="preserve"> la variación en superficie y rendimientos: a) Diagnóstico realizado a partir de los informes de encuestas productivas del: Programa Integral Sistema Cacique Guaymallén, del proyecto  “Modernización de Redes Derivadas de los Tramos Finales del Canal Cacique Guaymallén- Sistema Jocolí”, y del proyecto  “Modernización de Redes Derivadas de los Tramos Finales del Canal Cacique Guaymallén- Sistema Tulumaya-Esteban” y la posterior validación con referentes técnicos de la zona.)</w:t>
      </w:r>
      <w:r w:rsidR="003B37B2">
        <w:rPr>
          <w:rFonts w:ascii="Times New Roman" w:hAnsi="Times New Roman"/>
          <w:bCs/>
          <w:sz w:val="22"/>
          <w:szCs w:val="22"/>
          <w:lang w:val="es-ES_tradnl" w:eastAsia="es-AR"/>
        </w:rPr>
        <w:t>; b) T</w:t>
      </w:r>
      <w:r w:rsidR="003B37B2" w:rsidRPr="003B37B2">
        <w:rPr>
          <w:rFonts w:ascii="Times New Roman" w:hAnsi="Times New Roman"/>
          <w:bCs/>
          <w:sz w:val="22"/>
          <w:szCs w:val="22"/>
          <w:lang w:val="es-ES_tradnl" w:eastAsia="es-AR"/>
        </w:rPr>
        <w:t>rabajos realizados en la provincia de Mendoza sobre vid en la página del Instituto Nacional de Tecnología Agropecuaria (INTA) Uvas com</w:t>
      </w:r>
      <w:r w:rsidR="003B37B2">
        <w:rPr>
          <w:rFonts w:ascii="Times New Roman" w:hAnsi="Times New Roman"/>
          <w:bCs/>
          <w:sz w:val="22"/>
          <w:szCs w:val="22"/>
          <w:lang w:val="es-ES_tradnl" w:eastAsia="es-AR"/>
        </w:rPr>
        <w:t xml:space="preserve">unes, mano de obra no familiar.; c) </w:t>
      </w:r>
      <w:r w:rsidR="0054055A">
        <w:rPr>
          <w:rFonts w:ascii="Times New Roman" w:hAnsi="Times New Roman"/>
          <w:bCs/>
          <w:sz w:val="22"/>
          <w:szCs w:val="22"/>
          <w:lang w:val="es-ES_tradnl" w:eastAsia="es-AR"/>
        </w:rPr>
        <w:t xml:space="preserve"> y </w:t>
      </w:r>
      <w:r w:rsidR="003B37B2">
        <w:rPr>
          <w:rFonts w:ascii="Times New Roman" w:hAnsi="Times New Roman"/>
          <w:bCs/>
          <w:sz w:val="22"/>
          <w:szCs w:val="22"/>
          <w:lang w:val="es-ES_tradnl" w:eastAsia="es-AR"/>
        </w:rPr>
        <w:t>T</w:t>
      </w:r>
      <w:r w:rsidR="003B37B2" w:rsidRPr="003B37B2">
        <w:rPr>
          <w:rFonts w:ascii="Times New Roman" w:hAnsi="Times New Roman"/>
          <w:bCs/>
          <w:sz w:val="22"/>
          <w:szCs w:val="22"/>
          <w:lang w:val="es-ES_tradnl" w:eastAsia="es-AR"/>
        </w:rPr>
        <w:t>rabajo del Programa Tomate 2000</w:t>
      </w:r>
      <w:r w:rsidR="003B37B2">
        <w:rPr>
          <w:rFonts w:ascii="Times New Roman" w:hAnsi="Times New Roman"/>
          <w:bCs/>
          <w:sz w:val="22"/>
          <w:szCs w:val="22"/>
          <w:lang w:val="es-ES_tradnl" w:eastAsia="es-AR"/>
        </w:rPr>
        <w:t xml:space="preserve"> </w:t>
      </w:r>
      <w:r w:rsidR="008B6AB0">
        <w:rPr>
          <w:rFonts w:ascii="Times New Roman" w:hAnsi="Times New Roman"/>
          <w:bCs/>
          <w:sz w:val="22"/>
          <w:szCs w:val="22"/>
          <w:lang w:val="es-ES_tradnl" w:eastAsia="es-AR"/>
        </w:rPr>
        <w:t>–</w:t>
      </w:r>
      <w:r w:rsidR="003B37B2">
        <w:rPr>
          <w:rFonts w:ascii="Times New Roman" w:hAnsi="Times New Roman"/>
          <w:bCs/>
          <w:sz w:val="22"/>
          <w:szCs w:val="22"/>
          <w:lang w:val="es-ES_tradnl" w:eastAsia="es-AR"/>
        </w:rPr>
        <w:t xml:space="preserve"> INTA</w:t>
      </w:r>
    </w:p>
    <w:p w:rsidR="008B6AB0" w:rsidRPr="003B37B2" w:rsidRDefault="008B6AB0" w:rsidP="003B37B2">
      <w:pPr>
        <w:pStyle w:val="ListParagraph"/>
        <w:numPr>
          <w:ilvl w:val="0"/>
          <w:numId w:val="37"/>
        </w:numPr>
        <w:rPr>
          <w:rFonts w:ascii="Times New Roman" w:hAnsi="Times New Roman"/>
          <w:bCs/>
          <w:sz w:val="22"/>
          <w:szCs w:val="22"/>
          <w:lang w:val="es-ES_tradnl" w:eastAsia="es-AR"/>
        </w:rPr>
      </w:pPr>
      <w:r>
        <w:rPr>
          <w:rFonts w:ascii="Times New Roman" w:hAnsi="Times New Roman"/>
          <w:bCs/>
          <w:sz w:val="22"/>
          <w:szCs w:val="22"/>
          <w:lang w:val="es-ES_tradnl" w:eastAsia="es-AR"/>
        </w:rPr>
        <w:t>Los beneficiarios totales del proyecto a 15.939 , de los cuales 5.312 tienen un uso agrícola, con la siguiente distribución: 438 en la Primera zona, 3.436 en la Segunda Zona y 1.438 en la Cuarta zona.</w:t>
      </w:r>
    </w:p>
    <w:p w:rsidR="00220446" w:rsidRPr="00774353" w:rsidRDefault="009F5349" w:rsidP="008F7971">
      <w:pPr>
        <w:pStyle w:val="ListParagraph"/>
        <w:numPr>
          <w:ilvl w:val="0"/>
          <w:numId w:val="37"/>
        </w:numPr>
        <w:jc w:val="both"/>
        <w:rPr>
          <w:rFonts w:ascii="Times New Roman" w:hAnsi="Times New Roman"/>
          <w:b/>
          <w:bCs/>
          <w:sz w:val="22"/>
          <w:szCs w:val="22"/>
          <w:lang w:val="es-ES_tradnl" w:eastAsia="es-AR"/>
        </w:rPr>
      </w:pPr>
      <w:r>
        <w:rPr>
          <w:rFonts w:ascii="Times New Roman" w:hAnsi="Times New Roman"/>
          <w:bCs/>
          <w:sz w:val="22"/>
          <w:szCs w:val="22"/>
          <w:lang w:val="es-ES_tradnl" w:eastAsia="es-AR"/>
        </w:rPr>
        <w:t>U</w:t>
      </w:r>
      <w:r w:rsidR="00220446" w:rsidRPr="00495419">
        <w:rPr>
          <w:rFonts w:ascii="Times New Roman" w:hAnsi="Times New Roman"/>
          <w:bCs/>
          <w:sz w:val="22"/>
          <w:szCs w:val="22"/>
          <w:lang w:val="es-ES_tradnl" w:eastAsia="es-AR"/>
        </w:rPr>
        <w:t>n menor costo de operación</w:t>
      </w:r>
      <w:r>
        <w:rPr>
          <w:rFonts w:ascii="Times New Roman" w:hAnsi="Times New Roman"/>
          <w:bCs/>
          <w:sz w:val="22"/>
          <w:szCs w:val="22"/>
          <w:lang w:val="es-ES_tradnl" w:eastAsia="es-AR"/>
        </w:rPr>
        <w:t xml:space="preserve"> de operación y mantenimiento del sistema de riego del </w:t>
      </w:r>
      <w:r w:rsidR="005E484E">
        <w:rPr>
          <w:rFonts w:ascii="Times New Roman" w:hAnsi="Times New Roman"/>
          <w:bCs/>
          <w:sz w:val="22"/>
          <w:szCs w:val="22"/>
          <w:lang w:val="es-ES_tradnl" w:eastAsia="es-AR"/>
        </w:rPr>
        <w:t>36%, alcanzando al canon anual de mantenimiento a USD 12 por hectárea.</w:t>
      </w:r>
      <w:r w:rsidR="008F7971" w:rsidRPr="008F7971">
        <w:rPr>
          <w:lang w:val="es-AR"/>
        </w:rPr>
        <w:t xml:space="preserve"> </w:t>
      </w:r>
      <w:r w:rsidR="008F7971" w:rsidRPr="008F7971">
        <w:rPr>
          <w:rFonts w:ascii="Times New Roman" w:hAnsi="Times New Roman"/>
          <w:bCs/>
          <w:sz w:val="22"/>
          <w:szCs w:val="22"/>
          <w:lang w:val="es-ES_tradnl" w:eastAsia="es-AR"/>
        </w:rPr>
        <w:t>En anexo se detallan los gastos con y sin proyecto</w:t>
      </w:r>
    </w:p>
    <w:p w:rsidR="00921CE9" w:rsidRPr="00774353" w:rsidRDefault="00921CE9" w:rsidP="008F7971">
      <w:pPr>
        <w:pStyle w:val="ListParagraph"/>
        <w:numPr>
          <w:ilvl w:val="0"/>
          <w:numId w:val="37"/>
        </w:numPr>
        <w:jc w:val="both"/>
        <w:rPr>
          <w:rFonts w:ascii="Times New Roman" w:hAnsi="Times New Roman"/>
          <w:b/>
          <w:bCs/>
          <w:sz w:val="22"/>
          <w:szCs w:val="22"/>
          <w:lang w:val="es-ES_tradnl" w:eastAsia="es-AR"/>
        </w:rPr>
      </w:pPr>
      <w:r>
        <w:rPr>
          <w:rFonts w:ascii="Times New Roman" w:hAnsi="Times New Roman"/>
          <w:bCs/>
          <w:sz w:val="22"/>
          <w:szCs w:val="22"/>
          <w:lang w:val="es-ES_tradnl" w:eastAsia="es-AR"/>
        </w:rPr>
        <w:t>En la tabla siguente se detallan los costos incrementales de operación y mantenim</w:t>
      </w:r>
      <w:r w:rsidR="00A635B7">
        <w:rPr>
          <w:rFonts w:ascii="Times New Roman" w:hAnsi="Times New Roman"/>
          <w:bCs/>
          <w:sz w:val="22"/>
          <w:szCs w:val="22"/>
          <w:lang w:val="es-ES_tradnl" w:eastAsia="es-AR"/>
        </w:rPr>
        <w:t>i</w:t>
      </w:r>
      <w:r>
        <w:rPr>
          <w:rFonts w:ascii="Times New Roman" w:hAnsi="Times New Roman"/>
          <w:bCs/>
          <w:sz w:val="22"/>
          <w:szCs w:val="22"/>
          <w:lang w:val="es-ES_tradnl" w:eastAsia="es-AR"/>
        </w:rPr>
        <w:t>ento de las nuevas tecnologías adoptadas, y los mayores costos en insumos y servicios como producto del mayor nivel de actividad</w:t>
      </w:r>
    </w:p>
    <w:p w:rsidR="002D7B8B" w:rsidRPr="00774353" w:rsidRDefault="002D7B8B" w:rsidP="00774353">
      <w:pPr>
        <w:ind w:left="709"/>
        <w:jc w:val="both"/>
        <w:rPr>
          <w:rFonts w:ascii="Times New Roman" w:hAnsi="Times New Roman"/>
          <w:b/>
          <w:bCs/>
          <w:sz w:val="22"/>
          <w:szCs w:val="22"/>
          <w:lang w:val="es-ES_tradnl" w:eastAsia="es-AR"/>
        </w:rPr>
      </w:pPr>
    </w:p>
    <w:p w:rsidR="002D7B8B" w:rsidRDefault="002D7B8B" w:rsidP="00774353">
      <w:pPr>
        <w:jc w:val="both"/>
        <w:rPr>
          <w:rFonts w:ascii="Times New Roman" w:hAnsi="Times New Roman"/>
          <w:b/>
          <w:bCs/>
          <w:sz w:val="22"/>
          <w:szCs w:val="22"/>
          <w:lang w:val="es-ES_tradnl" w:eastAsia="es-AR"/>
        </w:rPr>
      </w:pPr>
      <w:r>
        <w:rPr>
          <w:noProof/>
        </w:rPr>
        <w:drawing>
          <wp:inline distT="0" distB="0" distL="0" distR="0" wp14:anchorId="0C446877" wp14:editId="37685919">
            <wp:extent cx="4853940" cy="739140"/>
            <wp:effectExtent l="0" t="0" r="381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3940" cy="739140"/>
                    </a:xfrm>
                    <a:prstGeom prst="rect">
                      <a:avLst/>
                    </a:prstGeom>
                    <a:noFill/>
                    <a:ln>
                      <a:noFill/>
                    </a:ln>
                  </pic:spPr>
                </pic:pic>
              </a:graphicData>
            </a:graphic>
          </wp:inline>
        </w:drawing>
      </w:r>
    </w:p>
    <w:p w:rsidR="002D7B8B" w:rsidRPr="00774353" w:rsidRDefault="002D7B8B" w:rsidP="00774353">
      <w:pPr>
        <w:jc w:val="both"/>
        <w:rPr>
          <w:rFonts w:ascii="Times New Roman" w:hAnsi="Times New Roman"/>
          <w:b/>
          <w:bCs/>
          <w:sz w:val="22"/>
          <w:szCs w:val="22"/>
          <w:lang w:val="es-ES_tradnl" w:eastAsia="es-AR"/>
        </w:rPr>
      </w:pPr>
    </w:p>
    <w:p w:rsidR="009F5349" w:rsidRPr="009F5349" w:rsidRDefault="009F5349" w:rsidP="009F5349">
      <w:pPr>
        <w:ind w:left="709"/>
        <w:jc w:val="both"/>
        <w:rPr>
          <w:rFonts w:ascii="Times New Roman" w:hAnsi="Times New Roman"/>
          <w:bCs/>
          <w:sz w:val="22"/>
          <w:szCs w:val="22"/>
          <w:lang w:val="es-ES_tradnl" w:eastAsia="es-AR"/>
        </w:rPr>
      </w:pPr>
      <w:r w:rsidRPr="009F5349">
        <w:rPr>
          <w:rFonts w:ascii="Times New Roman" w:hAnsi="Times New Roman"/>
          <w:bCs/>
          <w:sz w:val="22"/>
          <w:szCs w:val="22"/>
          <w:lang w:val="es-ES_tradnl" w:eastAsia="es-AR"/>
        </w:rPr>
        <w:t>La ejecución de las medidas de infraestructura conjuntamente con las de asistencia incorporada en el Proyecto, se traducirán en los beneficios expresados previamente logrando un proyecto con una rentabilidad del 24,7 % y un VAN de USD 34.</w:t>
      </w:r>
      <w:r w:rsidR="001C5E39">
        <w:rPr>
          <w:rFonts w:ascii="Times New Roman" w:hAnsi="Times New Roman"/>
          <w:bCs/>
          <w:sz w:val="22"/>
          <w:szCs w:val="22"/>
          <w:lang w:val="es-ES_tradnl" w:eastAsia="es-AR"/>
        </w:rPr>
        <w:t xml:space="preserve"> millones</w:t>
      </w:r>
      <w:r w:rsidRPr="009F5349">
        <w:rPr>
          <w:rFonts w:ascii="Times New Roman" w:hAnsi="Times New Roman"/>
          <w:bCs/>
          <w:sz w:val="22"/>
          <w:szCs w:val="22"/>
          <w:lang w:val="es-ES_tradnl" w:eastAsia="es-AR"/>
        </w:rPr>
        <w:t xml:space="preserve">  El alto nivel de rentabilidad se basa no solo en los beneficios detallados previamente, sino también en el deterioro de la situación sin proyecto, que representa una diferencia de 4800 hectáreas cultivadas el año 12.</w:t>
      </w:r>
    </w:p>
    <w:p w:rsidR="006E37EB" w:rsidRPr="006E37EB" w:rsidRDefault="006E37EB" w:rsidP="006E37EB">
      <w:pPr>
        <w:jc w:val="both"/>
        <w:rPr>
          <w:rFonts w:ascii="Times New Roman" w:hAnsi="Times New Roman"/>
          <w:b/>
          <w:bCs/>
          <w:sz w:val="22"/>
          <w:szCs w:val="22"/>
          <w:lang w:val="es-ES_tradnl" w:eastAsia="es-AR"/>
        </w:rPr>
      </w:pPr>
    </w:p>
    <w:p w:rsidR="00BB5849" w:rsidRPr="00BB5849" w:rsidRDefault="00220446" w:rsidP="009E6F27">
      <w:pPr>
        <w:numPr>
          <w:ilvl w:val="2"/>
          <w:numId w:val="39"/>
        </w:numPr>
        <w:ind w:hanging="11"/>
        <w:jc w:val="both"/>
        <w:rPr>
          <w:rFonts w:ascii="Times New Roman" w:hAnsi="Times New Roman"/>
          <w:b/>
          <w:bCs/>
          <w:sz w:val="22"/>
          <w:szCs w:val="22"/>
          <w:lang w:val="es-ES_tradnl" w:eastAsia="es-AR"/>
        </w:rPr>
      </w:pPr>
      <w:r w:rsidRPr="006929D2">
        <w:rPr>
          <w:rFonts w:ascii="Times New Roman" w:hAnsi="Times New Roman"/>
          <w:b/>
          <w:bCs/>
          <w:sz w:val="22"/>
          <w:szCs w:val="22"/>
          <w:lang w:val="es-ES_tradnl" w:eastAsia="es-AR"/>
        </w:rPr>
        <w:t xml:space="preserve">Tucumán- Sistema Rio Tala </w:t>
      </w:r>
      <w:r w:rsidRPr="006929D2">
        <w:rPr>
          <w:rFonts w:ascii="Times New Roman" w:hAnsi="Times New Roman"/>
          <w:bCs/>
          <w:sz w:val="22"/>
          <w:szCs w:val="22"/>
          <w:lang w:val="es-ES_tradnl" w:eastAsia="es-AR"/>
        </w:rPr>
        <w:t xml:space="preserve">El área actual del Sistema El Tala comprende 10.131 hectáreas, de las cuales se trabajan 7.310 ha pero solo  2900 están concesionadas en el sistema, por 217 productores. Los modelos de finca identificados en la situación sin proyecto se transforman; con la ejecución del proyecto de la siguiente manera: </w:t>
      </w:r>
    </w:p>
    <w:p w:rsidR="00AF4F5D" w:rsidRDefault="00AF4F5D" w:rsidP="001C531B">
      <w:pPr>
        <w:pStyle w:val="ListParagraph"/>
        <w:numPr>
          <w:ilvl w:val="0"/>
          <w:numId w:val="36"/>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A</w:t>
      </w:r>
      <w:r w:rsidRPr="006929D2">
        <w:rPr>
          <w:rFonts w:ascii="Times New Roman" w:hAnsi="Times New Roman"/>
          <w:bCs/>
          <w:sz w:val="22"/>
          <w:szCs w:val="22"/>
          <w:lang w:val="es-ES_tradnl" w:eastAsia="es-AR"/>
        </w:rPr>
        <w:t xml:space="preserve">umento del área cultivada: </w:t>
      </w:r>
      <w:r w:rsidR="00FF0E6A">
        <w:rPr>
          <w:rFonts w:ascii="Times New Roman" w:hAnsi="Times New Roman"/>
          <w:bCs/>
          <w:sz w:val="22"/>
          <w:szCs w:val="22"/>
          <w:lang w:val="es-ES_tradnl" w:eastAsia="es-AR"/>
        </w:rPr>
        <w:t xml:space="preserve">Actualmente el área cultivada bajo riego es de 2.781 has, </w:t>
      </w:r>
      <w:r w:rsidR="00FC5AD0">
        <w:rPr>
          <w:rFonts w:ascii="Times New Roman" w:hAnsi="Times New Roman"/>
          <w:bCs/>
          <w:sz w:val="22"/>
          <w:szCs w:val="22"/>
          <w:lang w:val="es-ES_tradnl" w:eastAsia="es-AR"/>
        </w:rPr>
        <w:t>y dada las restricciones (estructura agraria, sistema de canales de tierra, perfil educativo,</w:t>
      </w:r>
      <w:r w:rsidR="00E25DAE">
        <w:rPr>
          <w:rFonts w:ascii="Times New Roman" w:hAnsi="Times New Roman"/>
          <w:bCs/>
          <w:sz w:val="22"/>
          <w:szCs w:val="22"/>
          <w:lang w:val="es-ES_tradnl" w:eastAsia="es-AR"/>
        </w:rPr>
        <w:t xml:space="preserve"> </w:t>
      </w:r>
      <w:r w:rsidR="00FC5AD0">
        <w:rPr>
          <w:rFonts w:ascii="Times New Roman" w:hAnsi="Times New Roman"/>
          <w:bCs/>
          <w:sz w:val="22"/>
          <w:szCs w:val="22"/>
          <w:lang w:val="es-ES_tradnl" w:eastAsia="es-AR"/>
        </w:rPr>
        <w:t>etc</w:t>
      </w:r>
      <w:r w:rsidR="00E25DAE">
        <w:rPr>
          <w:rFonts w:ascii="Times New Roman" w:hAnsi="Times New Roman"/>
          <w:bCs/>
          <w:sz w:val="22"/>
          <w:szCs w:val="22"/>
          <w:lang w:val="es-ES_tradnl" w:eastAsia="es-AR"/>
        </w:rPr>
        <w:t>.</w:t>
      </w:r>
      <w:r w:rsidR="00FC5AD0">
        <w:rPr>
          <w:rFonts w:ascii="Times New Roman" w:hAnsi="Times New Roman"/>
          <w:bCs/>
          <w:sz w:val="22"/>
          <w:szCs w:val="22"/>
          <w:lang w:val="es-ES_tradnl" w:eastAsia="es-AR"/>
        </w:rPr>
        <w:t>) se proyecta para la situación</w:t>
      </w:r>
      <w:r w:rsidR="00FF0E6A">
        <w:rPr>
          <w:rFonts w:ascii="Times New Roman" w:hAnsi="Times New Roman"/>
          <w:bCs/>
          <w:sz w:val="22"/>
          <w:szCs w:val="22"/>
          <w:lang w:val="es-ES_tradnl" w:eastAsia="es-AR"/>
        </w:rPr>
        <w:t xml:space="preserve"> </w:t>
      </w:r>
      <w:r w:rsidRPr="006929D2">
        <w:rPr>
          <w:rFonts w:ascii="Times New Roman" w:hAnsi="Times New Roman"/>
          <w:bCs/>
          <w:sz w:val="22"/>
          <w:szCs w:val="22"/>
          <w:lang w:val="es-ES_tradnl" w:eastAsia="es-AR"/>
        </w:rPr>
        <w:t>sin proyecto se cultivan 2.466,19</w:t>
      </w:r>
      <w:r w:rsidR="00FC5AD0">
        <w:rPr>
          <w:rFonts w:ascii="Times New Roman" w:hAnsi="Times New Roman"/>
          <w:bCs/>
          <w:sz w:val="22"/>
          <w:szCs w:val="22"/>
          <w:lang w:val="es-ES_tradnl" w:eastAsia="es-AR"/>
        </w:rPr>
        <w:t xml:space="preserve">. Mientras que </w:t>
      </w:r>
      <w:r w:rsidRPr="006929D2">
        <w:rPr>
          <w:rFonts w:ascii="Times New Roman" w:hAnsi="Times New Roman"/>
          <w:bCs/>
          <w:sz w:val="22"/>
          <w:szCs w:val="22"/>
          <w:lang w:val="es-ES_tradnl" w:eastAsia="es-AR"/>
        </w:rPr>
        <w:t xml:space="preserve"> </w:t>
      </w:r>
      <w:r w:rsidR="00FC5AD0" w:rsidRPr="006929D2">
        <w:rPr>
          <w:rFonts w:ascii="Times New Roman" w:hAnsi="Times New Roman"/>
          <w:bCs/>
          <w:sz w:val="22"/>
          <w:szCs w:val="22"/>
          <w:lang w:val="es-ES_tradnl" w:eastAsia="es-AR"/>
        </w:rPr>
        <w:t>por la mayor disponibilidad de agua por mayor eficiencia en los canales y aplicación mediante riego presurizado.</w:t>
      </w:r>
      <w:r w:rsidR="00FC5AD0">
        <w:rPr>
          <w:rFonts w:ascii="Times New Roman" w:hAnsi="Times New Roman"/>
          <w:bCs/>
          <w:sz w:val="22"/>
          <w:szCs w:val="22"/>
          <w:lang w:val="es-ES_tradnl" w:eastAsia="es-AR"/>
        </w:rPr>
        <w:t xml:space="preserve"> </w:t>
      </w:r>
      <w:r w:rsidRPr="006929D2">
        <w:rPr>
          <w:rFonts w:ascii="Times New Roman" w:hAnsi="Times New Roman"/>
          <w:bCs/>
          <w:sz w:val="22"/>
          <w:szCs w:val="22"/>
          <w:lang w:val="es-ES_tradnl" w:eastAsia="es-AR"/>
        </w:rPr>
        <w:t>se espera  se incremente el área cultivada a 3.688,92 ha</w:t>
      </w:r>
      <w:r w:rsidR="00FC5AD0">
        <w:rPr>
          <w:rFonts w:ascii="Times New Roman" w:hAnsi="Times New Roman"/>
          <w:bCs/>
          <w:sz w:val="22"/>
          <w:szCs w:val="22"/>
          <w:lang w:val="es-ES_tradnl" w:eastAsia="es-AR"/>
        </w:rPr>
        <w:t xml:space="preserve">. </w:t>
      </w:r>
      <w:r w:rsidR="00E25DAE">
        <w:rPr>
          <w:rFonts w:ascii="Times New Roman" w:hAnsi="Times New Roman"/>
          <w:bCs/>
          <w:sz w:val="22"/>
          <w:szCs w:val="22"/>
          <w:lang w:val="es-ES_tradnl" w:eastAsia="es-AR"/>
        </w:rPr>
        <w:t>S</w:t>
      </w:r>
      <w:r w:rsidRPr="006929D2">
        <w:rPr>
          <w:rFonts w:ascii="Times New Roman" w:hAnsi="Times New Roman"/>
          <w:bCs/>
          <w:sz w:val="22"/>
          <w:szCs w:val="22"/>
          <w:lang w:val="es-ES_tradnl" w:eastAsia="es-AR"/>
        </w:rPr>
        <w:t xml:space="preserve">e espera que los productores ante la mayor disponibilidad de agua se vuelquen a la producción de cultivos intensivos con mayores beneficios/ha. De acuerdo a las experiencias de los proyectos de Tafí del Valle y Lules, las respuestas a las propuestas del proyecto recién comienzan a mostrar indicios a partir del segundo o tercer año de su puesta en marcha. También se ha supuesto que recién al séptimo año se alcanzaría la consolidación total de los modelos de producción. </w:t>
      </w:r>
    </w:p>
    <w:p w:rsidR="00FF0E6A" w:rsidRPr="004D0235" w:rsidRDefault="000C129A" w:rsidP="004D0235">
      <w:pPr>
        <w:ind w:left="709"/>
        <w:jc w:val="center"/>
        <w:rPr>
          <w:rFonts w:ascii="Times New Roman" w:hAnsi="Times New Roman"/>
          <w:b/>
          <w:bCs/>
          <w:sz w:val="22"/>
          <w:szCs w:val="22"/>
          <w:lang w:val="es-ES_tradnl" w:eastAsia="es-AR"/>
        </w:rPr>
      </w:pPr>
      <w:r>
        <w:rPr>
          <w:rFonts w:ascii="Times New Roman" w:hAnsi="Times New Roman"/>
          <w:b/>
          <w:sz w:val="22"/>
          <w:szCs w:val="22"/>
          <w:lang w:val="es-AR"/>
        </w:rPr>
        <w:t xml:space="preserve">Tabla </w:t>
      </w:r>
      <w:r w:rsidR="00BC0E50">
        <w:rPr>
          <w:rFonts w:ascii="Times New Roman" w:hAnsi="Times New Roman"/>
          <w:b/>
          <w:sz w:val="22"/>
          <w:szCs w:val="22"/>
        </w:rPr>
        <w:fldChar w:fldCharType="begin"/>
      </w:r>
      <w:r>
        <w:rPr>
          <w:rFonts w:ascii="Times New Roman" w:hAnsi="Times New Roman"/>
          <w:b/>
          <w:sz w:val="22"/>
          <w:szCs w:val="22"/>
          <w:lang w:val="es-AR"/>
        </w:rPr>
        <w:instrText xml:space="preserve"> SEQ Tabla \* ARABIC </w:instrText>
      </w:r>
      <w:r w:rsidR="00BC0E50">
        <w:rPr>
          <w:rFonts w:ascii="Times New Roman" w:hAnsi="Times New Roman"/>
          <w:b/>
          <w:sz w:val="22"/>
          <w:szCs w:val="22"/>
        </w:rPr>
        <w:fldChar w:fldCharType="separate"/>
      </w:r>
      <w:r>
        <w:rPr>
          <w:rFonts w:ascii="Times New Roman" w:hAnsi="Times New Roman"/>
          <w:b/>
          <w:noProof/>
          <w:sz w:val="22"/>
          <w:szCs w:val="22"/>
          <w:lang w:val="es-AR"/>
        </w:rPr>
        <w:t>1</w:t>
      </w:r>
      <w:r w:rsidR="00BB5AAB">
        <w:rPr>
          <w:rFonts w:ascii="Times New Roman" w:hAnsi="Times New Roman"/>
          <w:b/>
          <w:noProof/>
          <w:sz w:val="22"/>
          <w:szCs w:val="22"/>
          <w:lang w:val="es-AR"/>
        </w:rPr>
        <w:t>1</w:t>
      </w:r>
      <w:r w:rsidR="00BC0E50">
        <w:rPr>
          <w:rFonts w:ascii="Times New Roman" w:hAnsi="Times New Roman"/>
          <w:b/>
          <w:sz w:val="22"/>
          <w:szCs w:val="22"/>
        </w:rPr>
        <w:fldChar w:fldCharType="end"/>
      </w:r>
      <w:r>
        <w:rPr>
          <w:rFonts w:ascii="Times New Roman" w:hAnsi="Times New Roman"/>
          <w:bCs/>
          <w:sz w:val="22"/>
          <w:szCs w:val="22"/>
          <w:lang w:val="es-ES_tradnl" w:eastAsia="es-AR"/>
        </w:rPr>
        <w:t xml:space="preserve"> </w:t>
      </w:r>
      <w:r w:rsidR="004D0235" w:rsidRPr="004D0235">
        <w:rPr>
          <w:rFonts w:ascii="Times New Roman" w:hAnsi="Times New Roman"/>
          <w:bCs/>
          <w:sz w:val="22"/>
          <w:szCs w:val="22"/>
          <w:lang w:val="es-ES_tradnl" w:eastAsia="es-AR"/>
        </w:rPr>
        <w:t>Hect</w:t>
      </w:r>
      <w:r w:rsidR="00E25DAE">
        <w:rPr>
          <w:rFonts w:ascii="Times New Roman" w:hAnsi="Times New Roman"/>
          <w:bCs/>
          <w:sz w:val="22"/>
          <w:szCs w:val="22"/>
          <w:lang w:val="es-ES_tradnl" w:eastAsia="es-AR"/>
        </w:rPr>
        <w:t>á</w:t>
      </w:r>
      <w:r w:rsidR="004D0235" w:rsidRPr="004D0235">
        <w:rPr>
          <w:rFonts w:ascii="Times New Roman" w:hAnsi="Times New Roman"/>
          <w:bCs/>
          <w:sz w:val="22"/>
          <w:szCs w:val="22"/>
          <w:lang w:val="es-ES_tradnl" w:eastAsia="es-AR"/>
        </w:rPr>
        <w:t>reas regadas</w:t>
      </w:r>
    </w:p>
    <w:p w:rsidR="00FF0E6A" w:rsidRDefault="00FF0E6A" w:rsidP="00FF0E6A">
      <w:pPr>
        <w:ind w:left="709"/>
        <w:jc w:val="center"/>
        <w:rPr>
          <w:rFonts w:ascii="Times New Roman" w:hAnsi="Times New Roman"/>
          <w:bCs/>
          <w:sz w:val="22"/>
          <w:szCs w:val="22"/>
          <w:lang w:val="es-ES_tradnl" w:eastAsia="es-AR"/>
        </w:rPr>
      </w:pPr>
      <w:r w:rsidRPr="00FF0E6A">
        <w:rPr>
          <w:noProof/>
        </w:rPr>
        <w:drawing>
          <wp:inline distT="0" distB="0" distL="0" distR="0" wp14:anchorId="392EF2F1" wp14:editId="592ADFBD">
            <wp:extent cx="2385060" cy="2247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5060" cy="2247900"/>
                    </a:xfrm>
                    <a:prstGeom prst="rect">
                      <a:avLst/>
                    </a:prstGeom>
                    <a:noFill/>
                    <a:ln>
                      <a:noFill/>
                    </a:ln>
                  </pic:spPr>
                </pic:pic>
              </a:graphicData>
            </a:graphic>
          </wp:inline>
        </w:drawing>
      </w:r>
    </w:p>
    <w:p w:rsidR="004D0235" w:rsidRPr="00A469FB" w:rsidRDefault="004D0235" w:rsidP="004D0235">
      <w:pPr>
        <w:pStyle w:val="ListParagraph"/>
        <w:ind w:left="432" w:firstLine="286"/>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4D0235" w:rsidRPr="00FF0E6A" w:rsidRDefault="004D0235" w:rsidP="00FF0E6A">
      <w:pPr>
        <w:ind w:left="709"/>
        <w:jc w:val="center"/>
        <w:rPr>
          <w:rFonts w:ascii="Times New Roman" w:hAnsi="Times New Roman"/>
          <w:bCs/>
          <w:sz w:val="22"/>
          <w:szCs w:val="22"/>
          <w:lang w:val="es-ES_tradnl" w:eastAsia="es-AR"/>
        </w:rPr>
      </w:pPr>
    </w:p>
    <w:p w:rsidR="00BB5849" w:rsidRDefault="00BB5849" w:rsidP="001C531B">
      <w:pPr>
        <w:pStyle w:val="ListParagraph"/>
        <w:numPr>
          <w:ilvl w:val="0"/>
          <w:numId w:val="36"/>
        </w:numPr>
        <w:jc w:val="both"/>
        <w:rPr>
          <w:rFonts w:ascii="Times New Roman" w:hAnsi="Times New Roman"/>
          <w:bCs/>
          <w:sz w:val="22"/>
          <w:szCs w:val="22"/>
          <w:lang w:val="es-ES_tradnl" w:eastAsia="es-AR"/>
        </w:rPr>
      </w:pPr>
      <w:r w:rsidRPr="001C531B">
        <w:rPr>
          <w:rFonts w:ascii="Times New Roman" w:hAnsi="Times New Roman"/>
          <w:bCs/>
          <w:sz w:val="22"/>
          <w:szCs w:val="22"/>
          <w:lang w:val="es-ES_tradnl" w:eastAsia="es-AR"/>
        </w:rPr>
        <w:t>A</w:t>
      </w:r>
      <w:r w:rsidR="00220446" w:rsidRPr="001C531B">
        <w:rPr>
          <w:rFonts w:ascii="Times New Roman" w:hAnsi="Times New Roman"/>
          <w:bCs/>
          <w:sz w:val="22"/>
          <w:szCs w:val="22"/>
          <w:lang w:val="es-ES_tradnl" w:eastAsia="es-AR"/>
        </w:rPr>
        <w:t>umento en el rendimiento de los cultivos: a partir de la mayor cantidad de agua disponible por mayor eficiencia en canales</w:t>
      </w:r>
      <w:r w:rsidR="001C531B" w:rsidRPr="001C531B">
        <w:rPr>
          <w:rFonts w:ascii="Times New Roman" w:hAnsi="Times New Roman"/>
          <w:bCs/>
          <w:sz w:val="22"/>
          <w:szCs w:val="22"/>
          <w:lang w:val="es-ES_tradnl" w:eastAsia="es-AR"/>
        </w:rPr>
        <w:t xml:space="preserve"> y</w:t>
      </w:r>
      <w:r w:rsidR="00220446" w:rsidRPr="001C531B">
        <w:rPr>
          <w:rFonts w:ascii="Times New Roman" w:hAnsi="Times New Roman"/>
          <w:bCs/>
          <w:sz w:val="22"/>
          <w:szCs w:val="22"/>
          <w:lang w:val="es-ES_tradnl" w:eastAsia="es-AR"/>
        </w:rPr>
        <w:t xml:space="preserve"> la asistencia técnica a Productores (quienes incorporarán nuevas técnicas más eficientes</w:t>
      </w:r>
      <w:r w:rsidR="001C531B" w:rsidRPr="001C531B">
        <w:rPr>
          <w:rFonts w:ascii="Times New Roman" w:hAnsi="Times New Roman"/>
          <w:bCs/>
          <w:sz w:val="22"/>
          <w:szCs w:val="22"/>
          <w:lang w:val="es-ES_tradnl" w:eastAsia="es-AR"/>
        </w:rPr>
        <w:t>).</w:t>
      </w:r>
    </w:p>
    <w:p w:rsidR="00681D42" w:rsidRPr="004D0235" w:rsidRDefault="004D0235" w:rsidP="004D0235">
      <w:pPr>
        <w:ind w:left="709"/>
        <w:jc w:val="center"/>
        <w:rPr>
          <w:rFonts w:ascii="Times New Roman" w:hAnsi="Times New Roman"/>
          <w:bCs/>
          <w:sz w:val="22"/>
          <w:szCs w:val="22"/>
          <w:lang w:val="es-ES_tradnl" w:eastAsia="es-AR"/>
        </w:rPr>
      </w:pPr>
      <w:r w:rsidRPr="004D0235">
        <w:rPr>
          <w:rFonts w:ascii="Times New Roman" w:hAnsi="Times New Roman"/>
          <w:b/>
          <w:bCs/>
          <w:sz w:val="22"/>
          <w:szCs w:val="22"/>
          <w:lang w:val="es-ES_tradnl" w:eastAsia="es-AR"/>
        </w:rPr>
        <w:t xml:space="preserve">Tabla </w:t>
      </w:r>
      <w:r w:rsidR="008867CD">
        <w:rPr>
          <w:rFonts w:ascii="Times New Roman" w:hAnsi="Times New Roman"/>
          <w:b/>
          <w:bCs/>
          <w:sz w:val="22"/>
          <w:szCs w:val="22"/>
          <w:lang w:val="es-ES_tradnl" w:eastAsia="es-AR"/>
        </w:rPr>
        <w:t>1</w:t>
      </w:r>
      <w:r w:rsidR="00BB5AAB">
        <w:rPr>
          <w:rFonts w:ascii="Times New Roman" w:hAnsi="Times New Roman"/>
          <w:b/>
          <w:bCs/>
          <w:sz w:val="22"/>
          <w:szCs w:val="22"/>
          <w:lang w:val="es-ES_tradnl" w:eastAsia="es-AR"/>
        </w:rPr>
        <w:t>2</w:t>
      </w:r>
      <w:r>
        <w:rPr>
          <w:rFonts w:ascii="Times New Roman" w:hAnsi="Times New Roman"/>
          <w:b/>
          <w:bCs/>
          <w:sz w:val="22"/>
          <w:szCs w:val="22"/>
          <w:lang w:val="es-ES_tradnl" w:eastAsia="es-AR"/>
        </w:rPr>
        <w:t xml:space="preserve">: </w:t>
      </w:r>
      <w:r>
        <w:rPr>
          <w:rFonts w:ascii="Times New Roman" w:hAnsi="Times New Roman"/>
          <w:bCs/>
          <w:sz w:val="22"/>
          <w:szCs w:val="22"/>
          <w:lang w:val="es-ES_tradnl" w:eastAsia="es-AR"/>
        </w:rPr>
        <w:t>Rendimiento de los cultivos</w:t>
      </w:r>
    </w:p>
    <w:p w:rsidR="001C531B" w:rsidRPr="001C531B" w:rsidRDefault="00FC5AD0" w:rsidP="001C531B">
      <w:pPr>
        <w:jc w:val="both"/>
        <w:rPr>
          <w:rFonts w:ascii="Times New Roman" w:hAnsi="Times New Roman"/>
          <w:bCs/>
          <w:sz w:val="22"/>
          <w:szCs w:val="22"/>
          <w:lang w:val="es-ES_tradnl" w:eastAsia="es-AR"/>
        </w:rPr>
      </w:pPr>
      <w:r w:rsidRPr="00FC5AD0">
        <w:rPr>
          <w:noProof/>
        </w:rPr>
        <w:drawing>
          <wp:inline distT="0" distB="0" distL="0" distR="0" wp14:anchorId="5CD64DD8" wp14:editId="24753ECC">
            <wp:extent cx="5341620" cy="20650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41620" cy="2065020"/>
                    </a:xfrm>
                    <a:prstGeom prst="rect">
                      <a:avLst/>
                    </a:prstGeom>
                    <a:noFill/>
                    <a:ln>
                      <a:noFill/>
                    </a:ln>
                  </pic:spPr>
                </pic:pic>
              </a:graphicData>
            </a:graphic>
          </wp:inline>
        </w:drawing>
      </w:r>
    </w:p>
    <w:p w:rsidR="004D0235" w:rsidRPr="00A469FB" w:rsidRDefault="004D0235" w:rsidP="004D0235">
      <w:pPr>
        <w:pStyle w:val="ListParagraph"/>
        <w:ind w:left="432" w:firstLine="286"/>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5E484E" w:rsidRDefault="005E484E" w:rsidP="005E484E">
      <w:pPr>
        <w:pStyle w:val="ListParagraph"/>
        <w:ind w:left="720" w:hanging="11"/>
        <w:rPr>
          <w:rFonts w:ascii="Times New Roman" w:hAnsi="Times New Roman"/>
          <w:bCs/>
          <w:sz w:val="22"/>
          <w:lang w:val="es-ES_tradnl"/>
        </w:rPr>
      </w:pPr>
    </w:p>
    <w:p w:rsidR="0054055A" w:rsidRDefault="007D2842" w:rsidP="000C129A">
      <w:pPr>
        <w:pStyle w:val="ListParagraph"/>
        <w:numPr>
          <w:ilvl w:val="0"/>
          <w:numId w:val="38"/>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Documentos que fundamentan</w:t>
      </w:r>
      <w:r w:rsidR="0054055A" w:rsidRPr="0054055A">
        <w:rPr>
          <w:rFonts w:ascii="Times New Roman" w:hAnsi="Times New Roman"/>
          <w:bCs/>
          <w:sz w:val="22"/>
          <w:szCs w:val="22"/>
          <w:lang w:val="es-ES_tradnl" w:eastAsia="es-AR"/>
        </w:rPr>
        <w:t xml:space="preserve"> la variación en superficie y rendimientos: a) Dato obtenido a partir de entrevistas a productores e informantes calificados en el área del proyecto; contrastado con información relevada en un análisis de c</w:t>
      </w:r>
      <w:r w:rsidR="000C129A">
        <w:rPr>
          <w:rFonts w:ascii="Times New Roman" w:hAnsi="Times New Roman"/>
          <w:bCs/>
          <w:sz w:val="22"/>
          <w:szCs w:val="22"/>
          <w:lang w:val="es-ES_tradnl" w:eastAsia="es-AR"/>
        </w:rPr>
        <w:t xml:space="preserve">uencas lecheras, </w:t>
      </w:r>
      <w:r w:rsidR="0054055A" w:rsidRPr="0054055A">
        <w:rPr>
          <w:rFonts w:ascii="Times New Roman" w:hAnsi="Times New Roman"/>
          <w:bCs/>
          <w:sz w:val="22"/>
          <w:szCs w:val="22"/>
          <w:lang w:val="es-ES_tradnl" w:eastAsia="es-AR"/>
        </w:rPr>
        <w:t>b) En base a boletines, jornadas a campo e informes de producción de tomate en zonas equivalentes tales como Salta Jujuy Formosa, Mendoza y San Juan</w:t>
      </w:r>
      <w:r w:rsidR="000C129A">
        <w:rPr>
          <w:rStyle w:val="FootnoteReference"/>
          <w:rFonts w:ascii="Times New Roman" w:hAnsi="Times New Roman"/>
          <w:bCs/>
          <w:sz w:val="22"/>
          <w:szCs w:val="22"/>
          <w:lang w:val="es-ES_tradnl" w:eastAsia="es-AR"/>
        </w:rPr>
        <w:footnoteReference w:id="11"/>
      </w:r>
      <w:r w:rsidR="0054055A" w:rsidRPr="0054055A">
        <w:rPr>
          <w:rFonts w:ascii="Times New Roman" w:hAnsi="Times New Roman"/>
          <w:bCs/>
          <w:sz w:val="22"/>
          <w:szCs w:val="22"/>
          <w:lang w:val="es-ES_tradnl" w:eastAsia="es-AR"/>
        </w:rPr>
        <w:t xml:space="preserve">. c) FAO. Análisis de las Cuencas Lecheras de Trancas (Tucumán) y Valle de Lerma (Salta), identificación de las problemáticas y evaluación de alternativas de desarrollo. </w:t>
      </w:r>
      <w:hyperlink r:id="rId26" w:history="1">
        <w:r w:rsidR="00921CE9" w:rsidRPr="0073761C">
          <w:rPr>
            <w:rStyle w:val="Hyperlink"/>
            <w:rFonts w:ascii="Times New Roman" w:hAnsi="Times New Roman"/>
            <w:bCs/>
            <w:sz w:val="22"/>
            <w:szCs w:val="22"/>
            <w:lang w:val="es-ES_tradnl" w:eastAsia="es-AR"/>
          </w:rPr>
          <w:t>http://www.carbap.org/lecheria/Informe%20final%20FAO%20NOA.pdf</w:t>
        </w:r>
      </w:hyperlink>
    </w:p>
    <w:p w:rsidR="00921CE9" w:rsidRPr="00AB3854" w:rsidRDefault="00921CE9" w:rsidP="00921CE9">
      <w:pPr>
        <w:pStyle w:val="ListParagraph"/>
        <w:numPr>
          <w:ilvl w:val="0"/>
          <w:numId w:val="38"/>
        </w:numPr>
        <w:jc w:val="both"/>
        <w:rPr>
          <w:rFonts w:ascii="Times New Roman" w:hAnsi="Times New Roman"/>
          <w:b/>
          <w:bCs/>
          <w:sz w:val="22"/>
          <w:szCs w:val="22"/>
          <w:lang w:val="es-ES_tradnl" w:eastAsia="es-AR"/>
        </w:rPr>
      </w:pPr>
      <w:r>
        <w:rPr>
          <w:rFonts w:ascii="Times New Roman" w:hAnsi="Times New Roman"/>
          <w:bCs/>
          <w:sz w:val="22"/>
          <w:szCs w:val="22"/>
          <w:lang w:val="es-ES_tradnl" w:eastAsia="es-AR"/>
        </w:rPr>
        <w:t>En la tabla siguente se detallan los costos incrementales de operación y mantenim</w:t>
      </w:r>
      <w:r w:rsidR="00A635B7">
        <w:rPr>
          <w:rFonts w:ascii="Times New Roman" w:hAnsi="Times New Roman"/>
          <w:bCs/>
          <w:sz w:val="22"/>
          <w:szCs w:val="22"/>
          <w:lang w:val="es-ES_tradnl" w:eastAsia="es-AR"/>
        </w:rPr>
        <w:t>i</w:t>
      </w:r>
      <w:r>
        <w:rPr>
          <w:rFonts w:ascii="Times New Roman" w:hAnsi="Times New Roman"/>
          <w:bCs/>
          <w:sz w:val="22"/>
          <w:szCs w:val="22"/>
          <w:lang w:val="es-ES_tradnl" w:eastAsia="es-AR"/>
        </w:rPr>
        <w:t>ento de las nuevas tecnologías adoptadas, y los mayores costos en insumos y servicios como producto del mayor nivel de actividad</w:t>
      </w:r>
    </w:p>
    <w:p w:rsidR="002D7B8B" w:rsidRPr="00774353" w:rsidRDefault="002D7B8B" w:rsidP="00774353">
      <w:pPr>
        <w:jc w:val="both"/>
        <w:rPr>
          <w:rFonts w:ascii="Times New Roman" w:hAnsi="Times New Roman"/>
          <w:bCs/>
          <w:sz w:val="22"/>
          <w:szCs w:val="22"/>
          <w:lang w:val="es-ES_tradnl" w:eastAsia="es-AR"/>
        </w:rPr>
      </w:pPr>
      <w:r>
        <w:rPr>
          <w:noProof/>
        </w:rPr>
        <w:drawing>
          <wp:inline distT="0" distB="0" distL="0" distR="0" wp14:anchorId="40F6DE18" wp14:editId="59B30B38">
            <wp:extent cx="4853940" cy="739140"/>
            <wp:effectExtent l="0" t="0" r="381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3940" cy="739140"/>
                    </a:xfrm>
                    <a:prstGeom prst="rect">
                      <a:avLst/>
                    </a:prstGeom>
                    <a:noFill/>
                    <a:ln>
                      <a:noFill/>
                    </a:ln>
                  </pic:spPr>
                </pic:pic>
              </a:graphicData>
            </a:graphic>
          </wp:inline>
        </w:drawing>
      </w:r>
    </w:p>
    <w:p w:rsidR="0054055A" w:rsidRPr="0054055A" w:rsidRDefault="0054055A" w:rsidP="0054055A">
      <w:pPr>
        <w:ind w:left="709"/>
        <w:rPr>
          <w:rFonts w:ascii="Times New Roman" w:hAnsi="Times New Roman"/>
          <w:bCs/>
          <w:sz w:val="22"/>
          <w:lang w:val="es-ES_tradnl"/>
        </w:rPr>
      </w:pPr>
    </w:p>
    <w:p w:rsidR="0054055A" w:rsidRDefault="0054055A" w:rsidP="005E484E">
      <w:pPr>
        <w:pStyle w:val="ListParagraph"/>
        <w:ind w:left="720" w:hanging="11"/>
        <w:rPr>
          <w:rFonts w:ascii="Times New Roman" w:hAnsi="Times New Roman"/>
          <w:bCs/>
          <w:sz w:val="22"/>
          <w:lang w:val="es-ES_tradnl"/>
        </w:rPr>
      </w:pPr>
    </w:p>
    <w:p w:rsidR="00730FED" w:rsidRDefault="005E484E" w:rsidP="005E484E">
      <w:pPr>
        <w:pStyle w:val="ListParagraph"/>
        <w:ind w:left="720" w:hanging="11"/>
        <w:rPr>
          <w:rFonts w:ascii="Times New Roman" w:hAnsi="Times New Roman"/>
          <w:bCs/>
          <w:sz w:val="22"/>
          <w:lang w:val="es-ES_tradnl"/>
        </w:rPr>
      </w:pPr>
      <w:r w:rsidRPr="005E484E">
        <w:rPr>
          <w:rFonts w:ascii="Times New Roman" w:hAnsi="Times New Roman"/>
          <w:bCs/>
          <w:sz w:val="22"/>
          <w:lang w:val="es-ES_tradnl"/>
        </w:rPr>
        <w:t>Los beneficios generados del proyecto reflejan  una rentabilidad del mismo 2</w:t>
      </w:r>
      <w:r w:rsidR="001C5E39">
        <w:rPr>
          <w:rFonts w:ascii="Times New Roman" w:hAnsi="Times New Roman"/>
          <w:bCs/>
          <w:sz w:val="22"/>
          <w:lang w:val="es-ES_tradnl"/>
        </w:rPr>
        <w:t>3,4% y un VAN de USD16.0 millones</w:t>
      </w:r>
      <w:r w:rsidR="000C129A">
        <w:rPr>
          <w:rFonts w:ascii="Times New Roman" w:hAnsi="Times New Roman"/>
          <w:bCs/>
          <w:sz w:val="22"/>
          <w:lang w:val="es-ES_tradnl"/>
        </w:rPr>
        <w:t>.</w:t>
      </w:r>
    </w:p>
    <w:p w:rsidR="009F384F" w:rsidRDefault="009F384F" w:rsidP="005E484E">
      <w:pPr>
        <w:pStyle w:val="ListParagraph"/>
        <w:ind w:left="720" w:hanging="11"/>
        <w:rPr>
          <w:rFonts w:ascii="Times New Roman" w:hAnsi="Times New Roman"/>
          <w:bCs/>
          <w:sz w:val="22"/>
          <w:lang w:val="es-ES_tradnl"/>
        </w:rPr>
      </w:pPr>
    </w:p>
    <w:p w:rsidR="009F384F" w:rsidRPr="00872D56" w:rsidRDefault="00C52A8A" w:rsidP="009F384F">
      <w:pPr>
        <w:numPr>
          <w:ilvl w:val="1"/>
          <w:numId w:val="39"/>
        </w:numPr>
        <w:jc w:val="both"/>
        <w:rPr>
          <w:rFonts w:ascii="Times New Roman" w:hAnsi="Times New Roman"/>
          <w:bCs/>
          <w:sz w:val="22"/>
          <w:szCs w:val="22"/>
          <w:lang w:val="es-ES_tradnl" w:eastAsia="es-AR"/>
        </w:rPr>
      </w:pPr>
      <w:r>
        <w:rPr>
          <w:rFonts w:ascii="Times New Roman" w:hAnsi="Times New Roman"/>
          <w:bCs/>
          <w:sz w:val="22"/>
          <w:szCs w:val="22"/>
          <w:lang w:val="es-ES_tradnl" w:eastAsia="es-AR"/>
        </w:rPr>
        <w:t>Como se ha descripto en cada uno de los proyectos, la ejecución de l</w:t>
      </w:r>
      <w:r w:rsidR="009F384F">
        <w:rPr>
          <w:rFonts w:ascii="Times New Roman" w:hAnsi="Times New Roman"/>
          <w:bCs/>
          <w:sz w:val="22"/>
          <w:szCs w:val="22"/>
          <w:lang w:val="es-ES_tradnl" w:eastAsia="es-AR"/>
        </w:rPr>
        <w:t xml:space="preserve">os proyectos </w:t>
      </w:r>
      <w:r>
        <w:rPr>
          <w:rFonts w:ascii="Times New Roman" w:hAnsi="Times New Roman"/>
          <w:bCs/>
          <w:sz w:val="22"/>
          <w:szCs w:val="22"/>
          <w:lang w:val="es-ES_tradnl" w:eastAsia="es-AR"/>
        </w:rPr>
        <w:t>muestra un impacto positivo, en relación a la  situación sin proyecto, que en relación  a las hectáreas bajo riego, se detalle en el cuadro siguiente:</w:t>
      </w:r>
    </w:p>
    <w:p w:rsidR="009F384F" w:rsidRDefault="009F384F" w:rsidP="005E484E">
      <w:pPr>
        <w:pStyle w:val="ListParagraph"/>
        <w:ind w:left="720" w:hanging="11"/>
        <w:rPr>
          <w:rFonts w:ascii="Times New Roman" w:hAnsi="Times New Roman"/>
          <w:bCs/>
          <w:sz w:val="22"/>
          <w:lang w:val="es-ES_tradnl"/>
        </w:rPr>
      </w:pPr>
    </w:p>
    <w:p w:rsidR="00C52A8A" w:rsidRDefault="00C52A8A" w:rsidP="00C52A8A">
      <w:pPr>
        <w:pStyle w:val="ListParagraph"/>
        <w:ind w:left="720" w:hanging="11"/>
        <w:jc w:val="center"/>
        <w:rPr>
          <w:rFonts w:ascii="Times New Roman" w:hAnsi="Times New Roman"/>
          <w:bCs/>
          <w:sz w:val="22"/>
          <w:lang w:val="es-ES_tradnl"/>
        </w:rPr>
      </w:pPr>
      <w:r>
        <w:rPr>
          <w:rFonts w:ascii="Times New Roman" w:hAnsi="Times New Roman"/>
          <w:bCs/>
          <w:sz w:val="22"/>
          <w:lang w:val="es-ES_tradnl"/>
        </w:rPr>
        <w:t>Tabla: Hectáreas bajo riego</w:t>
      </w:r>
    </w:p>
    <w:p w:rsidR="009F384F" w:rsidRDefault="009F384F" w:rsidP="009F384F">
      <w:pPr>
        <w:pStyle w:val="ListParagraph"/>
        <w:ind w:left="720" w:hanging="11"/>
        <w:jc w:val="center"/>
        <w:rPr>
          <w:rFonts w:ascii="Times New Roman" w:hAnsi="Times New Roman"/>
          <w:bCs/>
          <w:sz w:val="22"/>
          <w:lang w:val="es-ES_tradnl"/>
        </w:rPr>
      </w:pPr>
      <w:r>
        <w:rPr>
          <w:rFonts w:ascii="Times New Roman" w:hAnsi="Times New Roman"/>
          <w:bCs/>
          <w:noProof/>
          <w:sz w:val="22"/>
        </w:rPr>
        <w:drawing>
          <wp:inline distT="0" distB="0" distL="0" distR="0" wp14:anchorId="44C24EA4" wp14:editId="6D4FC79C">
            <wp:extent cx="3256915" cy="1162050"/>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56915" cy="1162050"/>
                    </a:xfrm>
                    <a:prstGeom prst="rect">
                      <a:avLst/>
                    </a:prstGeom>
                    <a:noFill/>
                  </pic:spPr>
                </pic:pic>
              </a:graphicData>
            </a:graphic>
          </wp:inline>
        </w:drawing>
      </w:r>
    </w:p>
    <w:p w:rsidR="00A635B7" w:rsidRDefault="00A635B7" w:rsidP="00774353">
      <w:pPr>
        <w:pStyle w:val="ListParagraph"/>
        <w:ind w:left="720" w:hanging="11"/>
        <w:rPr>
          <w:rFonts w:ascii="Times New Roman" w:hAnsi="Times New Roman"/>
          <w:bCs/>
          <w:sz w:val="22"/>
          <w:lang w:val="es-ES_tradnl"/>
        </w:rPr>
      </w:pPr>
    </w:p>
    <w:p w:rsidR="00A635B7" w:rsidRPr="00A635B7" w:rsidRDefault="00A635B7" w:rsidP="00A635B7">
      <w:pPr>
        <w:numPr>
          <w:ilvl w:val="1"/>
          <w:numId w:val="39"/>
        </w:numPr>
        <w:jc w:val="both"/>
        <w:rPr>
          <w:rFonts w:ascii="Times New Roman" w:hAnsi="Times New Roman"/>
          <w:bCs/>
          <w:sz w:val="22"/>
          <w:szCs w:val="22"/>
          <w:lang w:val="es-ES_tradnl" w:eastAsia="es-AR"/>
        </w:rPr>
      </w:pPr>
      <w:bookmarkStart w:id="286" w:name="_Toc296036119"/>
      <w:r>
        <w:rPr>
          <w:rFonts w:ascii="Times New Roman" w:hAnsi="Times New Roman"/>
          <w:bCs/>
          <w:sz w:val="22"/>
          <w:szCs w:val="22"/>
          <w:lang w:val="es-ES_tradnl" w:eastAsia="es-AR"/>
        </w:rPr>
        <w:t xml:space="preserve">Adopción de Tecnologías.  </w:t>
      </w:r>
      <w:r w:rsidRPr="00A635B7">
        <w:rPr>
          <w:rFonts w:ascii="Times New Roman" w:hAnsi="Times New Roman"/>
          <w:bCs/>
          <w:sz w:val="22"/>
          <w:szCs w:val="22"/>
          <w:lang w:val="es-ES_tradnl" w:eastAsia="es-AR"/>
        </w:rPr>
        <w:t xml:space="preserve">Los distintos sub-proyectos planteados contemplan, de forma adicional a las erogaciones en infraestructura pública financiadas por el presente Programa, previsiones de inversión intrafinca, a ser concretadas por los beneficiarios en las distintas zonas donde serán mejorados los sistemas de riego.  </w:t>
      </w:r>
      <w:r>
        <w:rPr>
          <w:rFonts w:ascii="Times New Roman" w:hAnsi="Times New Roman"/>
          <w:bCs/>
          <w:sz w:val="22"/>
          <w:szCs w:val="22"/>
          <w:lang w:val="es-ES_tradnl" w:eastAsia="es-AR"/>
        </w:rPr>
        <w:t>Asimismo, e</w:t>
      </w:r>
      <w:r w:rsidRPr="00A635B7">
        <w:rPr>
          <w:rFonts w:ascii="Times New Roman" w:hAnsi="Times New Roman"/>
          <w:bCs/>
          <w:sz w:val="22"/>
          <w:szCs w:val="22"/>
          <w:lang w:val="es-ES_tradnl" w:eastAsia="es-AR"/>
        </w:rPr>
        <w:t>ntre los componentes de los proyectos se incorporan actividades de Asistencia Técnica, las cuales promoverán la implementación de tecnologías superadoras de la condición pre-existente. Del análisis de los modelos de fincas productivas elaborados para la formulación de cada proyecto, se concluye que las nuevas tecnologías (en  general riego presurizado y riego por goteo, en algunos casos producción bajo invernadero) no implican aumentos de costos relevantes para el productor (y estos serán más que compensados por los mayores ingresos generados) pero sí demandan una significativa mejora en aspectos de manejo productivo y gestión general.  En todos los casos, el diseño e impacto de los paquetes tecnológicos responde a modelos plenamente validados, constituyendo el principal desafío construir estrategias de transferencia que permitan llegar con éxito a la finca impulsando los niveles de adopción.</w:t>
      </w:r>
    </w:p>
    <w:p w:rsidR="00A635B7" w:rsidRPr="00774353" w:rsidRDefault="00A635B7" w:rsidP="00774353">
      <w:pPr>
        <w:numPr>
          <w:ilvl w:val="1"/>
          <w:numId w:val="39"/>
        </w:numPr>
        <w:jc w:val="both"/>
        <w:rPr>
          <w:lang w:val="es-AR"/>
        </w:rPr>
      </w:pPr>
      <w:r w:rsidRPr="00A635B7">
        <w:rPr>
          <w:rFonts w:ascii="Times New Roman" w:hAnsi="Times New Roman"/>
          <w:bCs/>
          <w:sz w:val="22"/>
          <w:szCs w:val="22"/>
          <w:lang w:val="es-ES_tradnl" w:eastAsia="es-AR"/>
        </w:rPr>
        <w:t>La evaluación económica prevé que a partir de las inversiones previstas resultarán mejoras esperadas de productividad en las fincas</w:t>
      </w:r>
      <w:r>
        <w:rPr>
          <w:rFonts w:ascii="Times New Roman" w:hAnsi="Times New Roman"/>
          <w:bCs/>
          <w:sz w:val="22"/>
          <w:szCs w:val="22"/>
          <w:lang w:val="es-ES_tradnl" w:eastAsia="es-AR"/>
        </w:rPr>
        <w:t xml:space="preserve"> (las que ponderan de modo agregado los efectos de la mayor eficiencia de conducción del sistema junto al aporte de una gestión más eficiente a nivel intra-finca)</w:t>
      </w:r>
      <w:r w:rsidRPr="00A635B7">
        <w:rPr>
          <w:rFonts w:ascii="Times New Roman" w:hAnsi="Times New Roman"/>
          <w:bCs/>
          <w:sz w:val="22"/>
          <w:szCs w:val="22"/>
          <w:lang w:val="es-ES_tradnl" w:eastAsia="es-AR"/>
        </w:rPr>
        <w:t xml:space="preserve">. </w:t>
      </w:r>
      <w:r w:rsidR="00D87CBE">
        <w:rPr>
          <w:rFonts w:ascii="Times New Roman" w:hAnsi="Times New Roman"/>
          <w:bCs/>
          <w:sz w:val="22"/>
          <w:szCs w:val="22"/>
          <w:lang w:val="es-ES_tradnl" w:eastAsia="es-AR"/>
        </w:rPr>
        <w:t xml:space="preserve">No se proyecta </w:t>
      </w:r>
      <w:r w:rsidR="00D87CBE" w:rsidRPr="00D87CBE">
        <w:rPr>
          <w:rFonts w:ascii="Times New Roman" w:hAnsi="Times New Roman"/>
          <w:bCs/>
          <w:sz w:val="22"/>
          <w:szCs w:val="22"/>
          <w:lang w:val="es-ES_tradnl" w:eastAsia="es-AR"/>
        </w:rPr>
        <w:t xml:space="preserve">que  el 100% de los beneficiarios  realicen adquisiciones sino que solamente un sub-conjunto concrete efectivamente las mismas. </w:t>
      </w:r>
      <w:r w:rsidRPr="00A635B7">
        <w:rPr>
          <w:rFonts w:ascii="Times New Roman" w:hAnsi="Times New Roman"/>
          <w:bCs/>
          <w:sz w:val="22"/>
          <w:szCs w:val="22"/>
          <w:lang w:val="es-ES_tradnl" w:eastAsia="es-AR"/>
        </w:rPr>
        <w:t xml:space="preserve">A tal fin se trabajará en impulsar e incentivar esta actitud. El siguiente cuadro presenta niveles de adopción previstos </w:t>
      </w:r>
      <w:r w:rsidR="00D87CBE">
        <w:rPr>
          <w:rFonts w:ascii="Times New Roman" w:hAnsi="Times New Roman"/>
          <w:bCs/>
          <w:sz w:val="22"/>
          <w:szCs w:val="22"/>
          <w:lang w:val="es-ES_tradnl" w:eastAsia="es-AR"/>
        </w:rPr>
        <w:t>en</w:t>
      </w:r>
      <w:r w:rsidRPr="00A635B7">
        <w:rPr>
          <w:rFonts w:ascii="Times New Roman" w:hAnsi="Times New Roman"/>
          <w:bCs/>
          <w:sz w:val="22"/>
          <w:szCs w:val="22"/>
          <w:lang w:val="es-ES_tradnl" w:eastAsia="es-AR"/>
        </w:rPr>
        <w:t xml:space="preserve"> cada proyecto de riego:</w:t>
      </w:r>
    </w:p>
    <w:p w:rsidR="007A4CA7" w:rsidRDefault="007A4CA7" w:rsidP="00774353">
      <w:pPr>
        <w:jc w:val="both"/>
        <w:rPr>
          <w:lang w:val="es-AR"/>
        </w:rPr>
      </w:pPr>
    </w:p>
    <w:p w:rsidR="00C52A8A" w:rsidRDefault="00C52A8A" w:rsidP="007A4CA7">
      <w:pPr>
        <w:rPr>
          <w:lang w:val="es-AR"/>
        </w:rPr>
      </w:pPr>
    </w:p>
    <w:p w:rsidR="00A635B7" w:rsidRDefault="00A635B7" w:rsidP="007A4CA7">
      <w:pPr>
        <w:rPr>
          <w:lang w:val="es-AR"/>
        </w:rPr>
      </w:pPr>
    </w:p>
    <w:p w:rsidR="00A635B7" w:rsidRDefault="00A635B7" w:rsidP="007A4CA7">
      <w:pPr>
        <w:rPr>
          <w:lang w:val="es-AR"/>
        </w:rPr>
      </w:pPr>
    </w:p>
    <w:p w:rsidR="00A635B7" w:rsidRDefault="00A635B7" w:rsidP="007A4CA7">
      <w:pPr>
        <w:rPr>
          <w:lang w:val="es-AR"/>
        </w:rPr>
      </w:pPr>
    </w:p>
    <w:bookmarkEnd w:id="286"/>
    <w:p w:rsidR="00A635B7" w:rsidRDefault="00A635B7" w:rsidP="00A635B7">
      <w:pPr>
        <w:jc w:val="center"/>
        <w:rPr>
          <w:rFonts w:ascii="Times New Roman" w:hAnsi="Times New Roman"/>
          <w:lang w:val="es-ES"/>
        </w:rPr>
      </w:pPr>
      <w:r>
        <w:rPr>
          <w:rFonts w:ascii="Times New Roman" w:hAnsi="Times New Roman"/>
          <w:b/>
          <w:lang w:val="es-AR"/>
        </w:rPr>
        <w:t xml:space="preserve">Tabla </w:t>
      </w:r>
      <w:r>
        <w:rPr>
          <w:rFonts w:ascii="Times New Roman" w:hAnsi="Times New Roman"/>
          <w:lang w:val="es-AR"/>
        </w:rPr>
        <w:t>.</w:t>
      </w:r>
      <w:r>
        <w:rPr>
          <w:rFonts w:ascii="Times New Roman" w:hAnsi="Times New Roman"/>
          <w:bCs/>
          <w:lang w:val="es-ES_tradnl" w:eastAsia="es-AR"/>
        </w:rPr>
        <w:t xml:space="preserve"> </w:t>
      </w:r>
      <w:r>
        <w:rPr>
          <w:rFonts w:ascii="Times New Roman" w:hAnsi="Times New Roman"/>
          <w:lang w:val="es-AR"/>
        </w:rPr>
        <w:t>Orientación inversiones intra finca -  adopción esperada</w:t>
      </w:r>
    </w:p>
    <w:tbl>
      <w:tblPr>
        <w:tblW w:w="8200" w:type="dxa"/>
        <w:tblInd w:w="720" w:type="dxa"/>
        <w:tblCellMar>
          <w:left w:w="70" w:type="dxa"/>
          <w:right w:w="70" w:type="dxa"/>
        </w:tblCellMar>
        <w:tblLook w:val="04A0" w:firstRow="1" w:lastRow="0" w:firstColumn="1" w:lastColumn="0" w:noHBand="0" w:noVBand="1"/>
      </w:tblPr>
      <w:tblGrid>
        <w:gridCol w:w="1527"/>
        <w:gridCol w:w="1332"/>
        <w:gridCol w:w="3052"/>
        <w:gridCol w:w="1232"/>
        <w:gridCol w:w="1057"/>
      </w:tblGrid>
      <w:tr w:rsidR="00A635B7" w:rsidTr="00774353">
        <w:trPr>
          <w:trHeight w:val="585"/>
        </w:trPr>
        <w:tc>
          <w:tcPr>
            <w:tcW w:w="15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Proyecto</w:t>
            </w:r>
          </w:p>
        </w:tc>
        <w:tc>
          <w:tcPr>
            <w:tcW w:w="1332" w:type="dxa"/>
            <w:tcBorders>
              <w:top w:val="single" w:sz="4" w:space="0" w:color="auto"/>
              <w:left w:val="nil"/>
              <w:bottom w:val="single" w:sz="4" w:space="0" w:color="auto"/>
              <w:right w:val="single" w:sz="4" w:space="0" w:color="auto"/>
            </w:tcBorders>
            <w:shd w:val="clear" w:color="auto" w:fill="FFFFFF"/>
            <w:vAlign w:val="bottom"/>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Cantidad de beneficiarios</w:t>
            </w:r>
          </w:p>
        </w:tc>
        <w:tc>
          <w:tcPr>
            <w:tcW w:w="3052" w:type="dxa"/>
            <w:tcBorders>
              <w:top w:val="single" w:sz="4" w:space="0" w:color="auto"/>
              <w:left w:val="nil"/>
              <w:bottom w:val="single" w:sz="4" w:space="0" w:color="auto"/>
              <w:right w:val="single" w:sz="4" w:space="0" w:color="auto"/>
            </w:tcBorders>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Principal Tecnología impulsada</w:t>
            </w:r>
          </w:p>
        </w:tc>
        <w:tc>
          <w:tcPr>
            <w:tcW w:w="1232" w:type="dxa"/>
            <w:tcBorders>
              <w:top w:val="single" w:sz="4" w:space="0" w:color="auto"/>
              <w:left w:val="nil"/>
              <w:bottom w:val="single" w:sz="4" w:space="0" w:color="auto"/>
              <w:right w:val="single" w:sz="4" w:space="0" w:color="auto"/>
            </w:tcBorders>
            <w:shd w:val="clear" w:color="auto" w:fill="FFFFFF"/>
            <w:vAlign w:val="bottom"/>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Adoptantes previstos</w:t>
            </w:r>
          </w:p>
        </w:tc>
        <w:tc>
          <w:tcPr>
            <w:tcW w:w="1057" w:type="dxa"/>
            <w:tcBorders>
              <w:top w:val="single" w:sz="4" w:space="0" w:color="auto"/>
              <w:left w:val="nil"/>
              <w:bottom w:val="single" w:sz="4" w:space="0" w:color="auto"/>
              <w:right w:val="single" w:sz="4" w:space="0" w:color="auto"/>
            </w:tcBorders>
            <w:shd w:val="clear" w:color="auto" w:fill="FFFFFF"/>
            <w:vAlign w:val="bottom"/>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 xml:space="preserve">% Adoptantes </w:t>
            </w:r>
          </w:p>
        </w:tc>
      </w:tr>
      <w:tr w:rsidR="00A635B7" w:rsidTr="00774353">
        <w:trPr>
          <w:trHeight w:val="585"/>
        </w:trPr>
        <w:tc>
          <w:tcPr>
            <w:tcW w:w="1527" w:type="dxa"/>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Río Tala</w:t>
            </w:r>
          </w:p>
        </w:tc>
        <w:tc>
          <w:tcPr>
            <w:tcW w:w="1332"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217</w:t>
            </w:r>
          </w:p>
        </w:tc>
        <w:tc>
          <w:tcPr>
            <w:tcW w:w="3052" w:type="dxa"/>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Sistemas riesgo presurizado (goteo, aspersión o caudal discontinuo)</w:t>
            </w:r>
          </w:p>
        </w:tc>
        <w:tc>
          <w:tcPr>
            <w:tcW w:w="1232"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167</w:t>
            </w:r>
          </w:p>
        </w:tc>
        <w:tc>
          <w:tcPr>
            <w:tcW w:w="1057"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77%</w:t>
            </w:r>
          </w:p>
        </w:tc>
      </w:tr>
      <w:tr w:rsidR="00A635B7" w:rsidTr="00774353">
        <w:trPr>
          <w:trHeight w:val="510"/>
        </w:trPr>
        <w:tc>
          <w:tcPr>
            <w:tcW w:w="1527" w:type="dxa"/>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Guaymallén</w:t>
            </w:r>
          </w:p>
        </w:tc>
        <w:tc>
          <w:tcPr>
            <w:tcW w:w="1332"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5.312</w:t>
            </w:r>
          </w:p>
        </w:tc>
        <w:tc>
          <w:tcPr>
            <w:tcW w:w="3052" w:type="dxa"/>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Riego por goteo - Invernáculos - Maquinaria</w:t>
            </w:r>
          </w:p>
        </w:tc>
        <w:tc>
          <w:tcPr>
            <w:tcW w:w="1232"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1.372</w:t>
            </w:r>
          </w:p>
        </w:tc>
        <w:tc>
          <w:tcPr>
            <w:tcW w:w="1057"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26%</w:t>
            </w:r>
          </w:p>
        </w:tc>
      </w:tr>
      <w:tr w:rsidR="00A635B7" w:rsidTr="00774353">
        <w:trPr>
          <w:trHeight w:val="300"/>
        </w:trPr>
        <w:tc>
          <w:tcPr>
            <w:tcW w:w="1527" w:type="dxa"/>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Santa Rosa</w:t>
            </w:r>
          </w:p>
        </w:tc>
        <w:tc>
          <w:tcPr>
            <w:tcW w:w="1332"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278</w:t>
            </w:r>
          </w:p>
        </w:tc>
        <w:tc>
          <w:tcPr>
            <w:tcW w:w="3052" w:type="dxa"/>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Riego presurizado</w:t>
            </w:r>
          </w:p>
        </w:tc>
        <w:tc>
          <w:tcPr>
            <w:tcW w:w="1232"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227</w:t>
            </w:r>
          </w:p>
        </w:tc>
        <w:tc>
          <w:tcPr>
            <w:tcW w:w="1057"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82%</w:t>
            </w:r>
          </w:p>
        </w:tc>
      </w:tr>
      <w:tr w:rsidR="00A635B7" w:rsidTr="00774353">
        <w:trPr>
          <w:trHeight w:val="510"/>
        </w:trPr>
        <w:tc>
          <w:tcPr>
            <w:tcW w:w="1527" w:type="dxa"/>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Benavidez</w:t>
            </w:r>
          </w:p>
        </w:tc>
        <w:tc>
          <w:tcPr>
            <w:tcW w:w="1332"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1.019</w:t>
            </w:r>
          </w:p>
        </w:tc>
        <w:tc>
          <w:tcPr>
            <w:tcW w:w="3052" w:type="dxa"/>
            <w:shd w:val="clear" w:color="auto" w:fill="FFFFFF"/>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Uso eficiente agua (transferencia de técnicas)</w:t>
            </w:r>
          </w:p>
        </w:tc>
        <w:tc>
          <w:tcPr>
            <w:tcW w:w="1232"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800</w:t>
            </w:r>
          </w:p>
        </w:tc>
        <w:tc>
          <w:tcPr>
            <w:tcW w:w="1057" w:type="dxa"/>
            <w:shd w:val="clear" w:color="auto" w:fill="FFFFFF"/>
            <w:noWrap/>
            <w:vAlign w:val="center"/>
            <w:hideMark/>
          </w:tcPr>
          <w:p w:rsidR="00A635B7" w:rsidRDefault="00A635B7">
            <w:pPr>
              <w:jc w:val="center"/>
              <w:rPr>
                <w:rFonts w:ascii="Times New Roman" w:hAnsi="Times New Roman"/>
                <w:color w:val="000000"/>
                <w:lang w:val="es-AR" w:eastAsia="es-AR"/>
              </w:rPr>
            </w:pPr>
            <w:r>
              <w:rPr>
                <w:rFonts w:ascii="Times New Roman" w:hAnsi="Times New Roman"/>
                <w:color w:val="000000"/>
                <w:lang w:val="es-AR" w:eastAsia="es-AR"/>
              </w:rPr>
              <w:t>79%</w:t>
            </w:r>
          </w:p>
        </w:tc>
      </w:tr>
    </w:tbl>
    <w:p w:rsidR="00D87CBE" w:rsidRDefault="00D87CBE" w:rsidP="00774353">
      <w:pPr>
        <w:ind w:left="1002"/>
        <w:jc w:val="both"/>
        <w:rPr>
          <w:rFonts w:ascii="Times New Roman" w:hAnsi="Times New Roman"/>
          <w:bCs/>
          <w:sz w:val="22"/>
          <w:szCs w:val="22"/>
          <w:lang w:val="es-ES_tradnl" w:eastAsia="es-AR"/>
        </w:rPr>
      </w:pPr>
    </w:p>
    <w:p w:rsidR="00A635B7" w:rsidRDefault="00A635B7" w:rsidP="00774353">
      <w:pPr>
        <w:numPr>
          <w:ilvl w:val="1"/>
          <w:numId w:val="39"/>
        </w:numPr>
        <w:jc w:val="both"/>
        <w:rPr>
          <w:rFonts w:ascii="Times New Roman" w:hAnsi="Times New Roman"/>
          <w:bCs/>
          <w:sz w:val="22"/>
          <w:szCs w:val="22"/>
          <w:lang w:val="es-ES_tradnl" w:eastAsia="es-AR"/>
        </w:rPr>
      </w:pPr>
      <w:r w:rsidRPr="00774353">
        <w:rPr>
          <w:rFonts w:ascii="Times New Roman" w:hAnsi="Times New Roman"/>
          <w:bCs/>
          <w:sz w:val="22"/>
          <w:szCs w:val="22"/>
          <w:lang w:val="es-ES_tradnl" w:eastAsia="es-AR"/>
        </w:rPr>
        <w:t xml:space="preserve">En general se observa que las tecnologías principalmente se orientan a la modernización de los sistemas de riego. Cabe destacar el caso de Guaymallén, donde se señalan en el cuadro que antecede únicamente los beneficiarios con perfil productivo (existen otros pobladores en las zonas que serán también favorecidos por las inversiones, aunque su perfil no responde a la población objetivo de esta intervención, tratándose de habitantes del área). Con respecto a Benavidez, el proyecto prevé acciones activas de capacitación para efectuar un uso eficiente del recurso agua, que posibilite alcanzar los objetivos de mejora productiva. Si bien no contempla la adquisición de activos, responde plenamente al concepto de adopción a partir de la transferencia de conocimiento técnico especializado. </w:t>
      </w:r>
    </w:p>
    <w:p w:rsidR="00D87CBE" w:rsidRPr="00774353" w:rsidRDefault="00D87CBE" w:rsidP="00774353">
      <w:pPr>
        <w:ind w:left="1002"/>
        <w:jc w:val="both"/>
        <w:rPr>
          <w:rFonts w:ascii="Times New Roman" w:hAnsi="Times New Roman"/>
          <w:bCs/>
          <w:sz w:val="22"/>
          <w:szCs w:val="22"/>
          <w:lang w:val="es-ES_tradnl" w:eastAsia="es-AR"/>
        </w:rPr>
      </w:pPr>
    </w:p>
    <w:p w:rsidR="00A635B7" w:rsidRDefault="00A635B7" w:rsidP="00774353">
      <w:pPr>
        <w:numPr>
          <w:ilvl w:val="1"/>
          <w:numId w:val="39"/>
        </w:numPr>
        <w:jc w:val="both"/>
        <w:rPr>
          <w:rFonts w:ascii="Times New Roman" w:hAnsi="Times New Roman"/>
          <w:bCs/>
          <w:sz w:val="22"/>
          <w:szCs w:val="22"/>
          <w:lang w:val="es-ES_tradnl" w:eastAsia="es-AR"/>
        </w:rPr>
      </w:pPr>
      <w:r w:rsidRPr="00774353">
        <w:rPr>
          <w:rFonts w:ascii="Times New Roman" w:hAnsi="Times New Roman"/>
          <w:bCs/>
          <w:sz w:val="22"/>
          <w:szCs w:val="22"/>
          <w:lang w:val="es-ES_tradnl" w:eastAsia="es-AR"/>
        </w:rPr>
        <w:t xml:space="preserve">Los valores expuestos </w:t>
      </w:r>
      <w:r w:rsidR="00D87CBE">
        <w:rPr>
          <w:rFonts w:ascii="Times New Roman" w:hAnsi="Times New Roman"/>
          <w:bCs/>
          <w:sz w:val="22"/>
          <w:szCs w:val="22"/>
          <w:lang w:val="es-ES_tradnl" w:eastAsia="es-AR"/>
        </w:rPr>
        <w:t>muestran el nivel</w:t>
      </w:r>
      <w:r w:rsidRPr="00774353">
        <w:rPr>
          <w:rFonts w:ascii="Times New Roman" w:hAnsi="Times New Roman"/>
          <w:bCs/>
          <w:sz w:val="22"/>
          <w:szCs w:val="22"/>
          <w:lang w:val="es-ES_tradnl" w:eastAsia="es-AR"/>
        </w:rPr>
        <w:t xml:space="preserve"> esperado de  la aplicación de los paquetes o conjuntos tecnológicos en las fincas de los productores. El proceso de estimación de los niveles de adopción de los productores aplicados a los distintos cultivos surge de la opinión de los expertos técnicos del UCAR, formulado sobre la ponderación en cada caso a partir  de criterios tales como: complejidad de la tecnología, requerimiento de recursos financieros, perfil empresarial de los productores, nivel de asociación entre los mismos,  nivel de adopción previo existente , experiencia sectorial de adopción previa, nivel socioeconómico de los productores, competitividad económica del rubro, mercado de destino de la producción excedente, entre otros</w:t>
      </w:r>
      <w:r w:rsidR="00D87CBE">
        <w:rPr>
          <w:rFonts w:ascii="Times New Roman" w:hAnsi="Times New Roman"/>
          <w:bCs/>
          <w:sz w:val="22"/>
          <w:szCs w:val="22"/>
          <w:lang w:val="es-ES_tradnl" w:eastAsia="es-AR"/>
        </w:rPr>
        <w:t xml:space="preserve"> (en el Análisis de sensibilidad se someten estos supuestos a condiciones más rigurosas)</w:t>
      </w:r>
      <w:r w:rsidRPr="00774353">
        <w:rPr>
          <w:rFonts w:ascii="Times New Roman" w:hAnsi="Times New Roman"/>
          <w:bCs/>
          <w:sz w:val="22"/>
          <w:szCs w:val="22"/>
          <w:lang w:val="es-ES_tradnl" w:eastAsia="es-AR"/>
        </w:rPr>
        <w:t xml:space="preserve">.  </w:t>
      </w:r>
    </w:p>
    <w:p w:rsidR="00D87CBE" w:rsidRPr="00774353" w:rsidRDefault="00D87CBE" w:rsidP="00774353">
      <w:pPr>
        <w:ind w:left="1002"/>
        <w:jc w:val="both"/>
        <w:rPr>
          <w:rFonts w:ascii="Times New Roman" w:hAnsi="Times New Roman"/>
          <w:bCs/>
          <w:sz w:val="22"/>
          <w:szCs w:val="22"/>
          <w:lang w:val="es-ES_tradnl" w:eastAsia="es-AR"/>
        </w:rPr>
      </w:pPr>
    </w:p>
    <w:p w:rsidR="00F65497" w:rsidRPr="003606CA" w:rsidRDefault="00F65497" w:rsidP="003606C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i/>
          <w:lang w:val="es-AR"/>
        </w:rPr>
      </w:pPr>
      <w:r w:rsidRPr="003606CA">
        <w:rPr>
          <w:rFonts w:ascii="Times New Roman" w:hAnsi="Times New Roman"/>
          <w:lang w:val="es-AR"/>
        </w:rPr>
        <w:t>Cambio Climático. Entre los impactos más relevantes para la producción agrícola se pueden mencionar el incremento de temperaturas, la disminución de disponibilidad hídrica Y el incremento de eventos extremos tales como inundaciones, heladas, granizo, entre otras. Estudios de CEPAL señalan que las pérdidas de productividad asociadas al Cambio Climático pueden reducir entre 3 y 17 % el PIB agrícola en algunos países de la región, principalmente debido a la reducción o pérdida de cosechas. Los impactos proyectados más relevantes del CC en la producción agrícola están vinculados con la mayor demanda de los cultivos por el incremento de temperatura y por la disminución de disponibilidad hídrica. En este sentido,  en el marco de las proyecciones de expansión planteadas, se considera que parte del agua recuperada a partir de las inversiones a efectuar será destinada a satisfacer la mayor demanda hídrica que tendrán los cultivos (para mantener niveles de productividad adecuados bajo condiciones climatológicas que serán</w:t>
      </w:r>
      <w:r w:rsidRPr="003606CA">
        <w:rPr>
          <w:rFonts w:ascii="Times New Roman" w:hAnsi="Times New Roman"/>
          <w:i/>
          <w:lang w:val="es-AR"/>
        </w:rPr>
        <w:t xml:space="preserve"> más severas).  Estudios técnicos recomiendan </w:t>
      </w:r>
      <w:r w:rsidRPr="003606CA">
        <w:rPr>
          <w:rFonts w:ascii="Times New Roman" w:hAnsi="Times New Roman"/>
          <w:lang w:val="es-AR"/>
        </w:rPr>
        <w:t xml:space="preserve"> toma</w:t>
      </w:r>
      <w:r w:rsidRPr="003606CA">
        <w:rPr>
          <w:rFonts w:ascii="Times New Roman" w:hAnsi="Times New Roman"/>
          <w:i/>
          <w:lang w:val="es-AR"/>
        </w:rPr>
        <w:t>r</w:t>
      </w:r>
      <w:r w:rsidRPr="003606CA">
        <w:rPr>
          <w:rFonts w:ascii="Times New Roman" w:hAnsi="Times New Roman"/>
          <w:lang w:val="es-AR"/>
        </w:rPr>
        <w:t xml:space="preserve"> en consideración dos supuestos técnicos: (i)  un aumento de las necesidades de riego de los cultivos, debido al incremento de temperatura estimado por los modelos de CC, (ii)  futuros escenarios de escasez del recurso, estimando disminuciones de los caudales de provisión de agua en base a modelos de predicción</w:t>
      </w:r>
      <w:r w:rsidRPr="003606CA">
        <w:rPr>
          <w:rStyle w:val="FootnoteReference"/>
          <w:rFonts w:ascii="Times New Roman" w:hAnsi="Times New Roman"/>
          <w:i/>
          <w:lang w:val="es-AR"/>
        </w:rPr>
        <w:footnoteReference w:id="12"/>
      </w:r>
      <w:r w:rsidRPr="003606CA">
        <w:rPr>
          <w:rFonts w:ascii="Times New Roman" w:hAnsi="Times New Roman"/>
          <w:lang w:val="es-AR"/>
        </w:rPr>
        <w:t>.</w:t>
      </w:r>
    </w:p>
    <w:p w:rsidR="00F65497" w:rsidRPr="003606CA" w:rsidRDefault="00F65497" w:rsidP="003606C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lang w:val="es-AR"/>
        </w:rPr>
      </w:pPr>
    </w:p>
    <w:p w:rsidR="000513F8" w:rsidRPr="007A4CA7" w:rsidRDefault="00180F56" w:rsidP="007A4CA7">
      <w:pPr>
        <w:pStyle w:val="Heading3"/>
        <w:rPr>
          <w:lang w:val="es-AR"/>
        </w:rPr>
      </w:pPr>
      <w:bookmarkStart w:id="287" w:name="_Toc463433175"/>
      <w:r>
        <w:rPr>
          <w:lang w:val="es-AR"/>
        </w:rPr>
        <w:t>Caminos Rurales</w:t>
      </w:r>
      <w:r w:rsidR="00554CEB">
        <w:rPr>
          <w:lang w:val="es-AR"/>
        </w:rPr>
        <w:t xml:space="preserve"> y Control de Incendios</w:t>
      </w:r>
      <w:bookmarkEnd w:id="287"/>
    </w:p>
    <w:p w:rsidR="000513F8" w:rsidRPr="00B17712" w:rsidRDefault="000513F8" w:rsidP="000513F8">
      <w:pPr>
        <w:rPr>
          <w:lang w:val="es-AR"/>
        </w:rPr>
      </w:pPr>
    </w:p>
    <w:p w:rsidR="000513F8" w:rsidRPr="00FD6AFE" w:rsidRDefault="000513F8" w:rsidP="000D1C40">
      <w:pPr>
        <w:pStyle w:val="ListParagraph"/>
        <w:numPr>
          <w:ilvl w:val="0"/>
          <w:numId w:val="11"/>
        </w:numPr>
        <w:jc w:val="both"/>
        <w:rPr>
          <w:rFonts w:ascii="Times New Roman" w:hAnsi="Times New Roman"/>
          <w:vanish/>
          <w:sz w:val="22"/>
          <w:u w:val="single"/>
          <w:lang w:val="es-ES_tradnl"/>
        </w:rPr>
      </w:pPr>
    </w:p>
    <w:p w:rsidR="000513F8" w:rsidRPr="00FD6AFE" w:rsidRDefault="000513F8" w:rsidP="000D1C40">
      <w:pPr>
        <w:pStyle w:val="ListParagraph"/>
        <w:numPr>
          <w:ilvl w:val="1"/>
          <w:numId w:val="11"/>
        </w:numPr>
        <w:jc w:val="both"/>
        <w:rPr>
          <w:rFonts w:ascii="Times New Roman" w:hAnsi="Times New Roman"/>
          <w:vanish/>
          <w:sz w:val="22"/>
          <w:u w:val="single"/>
          <w:lang w:val="es-ES_tradnl"/>
        </w:rPr>
      </w:pPr>
    </w:p>
    <w:p w:rsidR="00730FED" w:rsidRPr="00730FED" w:rsidRDefault="000513F8" w:rsidP="009E6F27">
      <w:pPr>
        <w:numPr>
          <w:ilvl w:val="1"/>
          <w:numId w:val="39"/>
        </w:numPr>
        <w:jc w:val="both"/>
        <w:rPr>
          <w:rFonts w:ascii="Times New Roman" w:hAnsi="Times New Roman"/>
          <w:sz w:val="22"/>
          <w:szCs w:val="22"/>
          <w:lang w:val="es-ES_tradnl"/>
        </w:rPr>
      </w:pPr>
      <w:r w:rsidRPr="00730FED">
        <w:rPr>
          <w:rFonts w:ascii="Times New Roman" w:hAnsi="Times New Roman"/>
          <w:sz w:val="22"/>
          <w:szCs w:val="22"/>
          <w:lang w:val="es-ES_tradnl"/>
        </w:rPr>
        <w:t xml:space="preserve">El </w:t>
      </w:r>
      <w:r w:rsidR="00730FED" w:rsidRPr="00730FED">
        <w:rPr>
          <w:rFonts w:ascii="Times New Roman" w:hAnsi="Times New Roman"/>
          <w:sz w:val="22"/>
          <w:szCs w:val="22"/>
          <w:lang w:val="es-ES_tradnl"/>
        </w:rPr>
        <w:t xml:space="preserve">Caminos rurales. Las rutas y caminos constituyen un factor indispensable para la producción y comercialización de productos agropecuarios al facilitar el transporte de insumos y productos y actuar como nexo entre las áreas de producción y los centros de consumo. Su apertura, reparación o mejora genera efectos directos en la competitividad de las actividades económicas de su ámbito de influencia, facilitando la instalación y desarrollo de nuevos emprendimientos, industrias y comercio.  La inversión en caminos rurales permite no sólo reducir costos de transporte, sino también generar impactos en las condiciones de operación de las unidades de producción (optimización de procesos, reducción de pérdidas en producciones perecederas, disminución de acopios, disminución de pérdidas por stress animal, ampliación de opciones para diversificación, entre otras). También facilitan el acceso a mercados de trabajo y permiten una mayor participación laboral de la población rural en actividades no-agrícolas fuera del ámbito rural. </w:t>
      </w:r>
    </w:p>
    <w:p w:rsidR="00730FED" w:rsidRDefault="00730FED" w:rsidP="009E6F27">
      <w:pPr>
        <w:numPr>
          <w:ilvl w:val="1"/>
          <w:numId w:val="39"/>
        </w:numPr>
        <w:jc w:val="both"/>
        <w:rPr>
          <w:rFonts w:ascii="Times New Roman" w:hAnsi="Times New Roman"/>
          <w:sz w:val="22"/>
          <w:szCs w:val="22"/>
          <w:lang w:val="es-ES_tradnl"/>
        </w:rPr>
      </w:pPr>
      <w:r w:rsidRPr="00730FED">
        <w:rPr>
          <w:rFonts w:ascii="Times New Roman" w:hAnsi="Times New Roman"/>
          <w:sz w:val="22"/>
          <w:szCs w:val="22"/>
          <w:lang w:val="es-ES_tradnl"/>
        </w:rPr>
        <w:t>Los Caminos Rurales o Terciarios se encuentran entrelazados con las Redes Primaria y Secundaria, de modo de conformar un entramado. Está compuesta por caminos de ripio o tierra y que no están en general ni rigurosamente  inventariados y ni numerados. Esta red se encuentra bajo la administración de las provincias y en muchos casos de municipios. Suelen existir  actividades coordinadas entre provincia y municipios  de escasos recursos (técnicos y financieros) para que la DPV respectiva se ocupe del mantenimiento de estos caminos comunales. Se estima que a nivel nacional asciende a 400.000 km.</w:t>
      </w:r>
    </w:p>
    <w:p w:rsidR="00730FED" w:rsidRPr="00730FED" w:rsidRDefault="00730FED" w:rsidP="009E6F27">
      <w:pPr>
        <w:numPr>
          <w:ilvl w:val="1"/>
          <w:numId w:val="39"/>
        </w:numPr>
        <w:jc w:val="both"/>
        <w:rPr>
          <w:rFonts w:ascii="Times New Roman" w:hAnsi="Times New Roman"/>
          <w:sz w:val="22"/>
          <w:szCs w:val="22"/>
          <w:lang w:val="es-ES_tradnl"/>
        </w:rPr>
      </w:pPr>
      <w:r w:rsidRPr="00730FED">
        <w:rPr>
          <w:rFonts w:ascii="Times New Roman" w:hAnsi="Times New Roman"/>
          <w:sz w:val="22"/>
          <w:szCs w:val="22"/>
          <w:lang w:val="es-ES_tradnl"/>
        </w:rPr>
        <w:t xml:space="preserve">Las iniciativas presentadas exponen los siguientes resultados esperados: </w:t>
      </w:r>
    </w:p>
    <w:p w:rsidR="008866C6" w:rsidRDefault="00220446" w:rsidP="00554CEB">
      <w:pPr>
        <w:ind w:left="709"/>
        <w:jc w:val="both"/>
        <w:rPr>
          <w:rFonts w:ascii="Times New Roman" w:hAnsi="Times New Roman"/>
          <w:bCs/>
          <w:sz w:val="22"/>
          <w:szCs w:val="22"/>
          <w:lang w:val="es-ES_tradnl" w:eastAsia="es-AR"/>
        </w:rPr>
      </w:pPr>
      <w:r w:rsidRPr="00220446">
        <w:rPr>
          <w:rFonts w:ascii="Times New Roman" w:hAnsi="Times New Roman"/>
          <w:b/>
          <w:bCs/>
          <w:sz w:val="22"/>
          <w:szCs w:val="22"/>
          <w:lang w:val="es-ES_tradnl" w:eastAsia="es-AR"/>
        </w:rPr>
        <w:t>Corrientes- Ruta 13:</w:t>
      </w:r>
      <w:r w:rsidRPr="00220446">
        <w:rPr>
          <w:rFonts w:ascii="Times New Roman" w:hAnsi="Times New Roman"/>
          <w:bCs/>
          <w:sz w:val="22"/>
          <w:szCs w:val="22"/>
          <w:lang w:val="es-ES_tradnl" w:eastAsia="es-AR"/>
        </w:rPr>
        <w:t xml:space="preserve"> Los beneficiarios directos del proyecto ascienden a 1100, los cuales se ubican en un radio de cinco km a ambos lados del eje de la ruta. De este total 636 son de carácter productivo constituido por EAPs y 464, de carácter directo no productivo representados por 387 alumnos y 77 docentes de las escuelas rurales, que realizan un uso exclusivo de dicha ruta. </w:t>
      </w:r>
      <w:r w:rsidR="008866C6" w:rsidRPr="008866C6">
        <w:rPr>
          <w:rFonts w:ascii="Times New Roman" w:hAnsi="Times New Roman"/>
          <w:bCs/>
          <w:sz w:val="22"/>
          <w:szCs w:val="22"/>
          <w:lang w:val="es-ES_tradnl" w:eastAsia="es-AR"/>
        </w:rPr>
        <w:t xml:space="preserve">La producción primaria del área del Proyecto está orientada a la producción hortícola en sus dos modalidades (bajo cubierta y cultivo a campo), cereales, (principalmente arroz) ganadería de cría y desarrollo de plantaciones forestales. </w:t>
      </w:r>
      <w:r w:rsidR="008866C6">
        <w:rPr>
          <w:rFonts w:ascii="Times New Roman" w:hAnsi="Times New Roman"/>
          <w:bCs/>
          <w:sz w:val="22"/>
          <w:szCs w:val="22"/>
          <w:lang w:val="es-ES_tradnl" w:eastAsia="es-AR"/>
        </w:rPr>
        <w:t xml:space="preserve">La obra proyectada permitirá reducir de 80 </w:t>
      </w:r>
      <w:r w:rsidR="00D92816">
        <w:rPr>
          <w:rFonts w:ascii="Times New Roman" w:hAnsi="Times New Roman"/>
          <w:bCs/>
          <w:sz w:val="22"/>
          <w:szCs w:val="22"/>
          <w:lang w:val="es-ES_tradnl" w:eastAsia="es-AR"/>
        </w:rPr>
        <w:t>días</w:t>
      </w:r>
      <w:r w:rsidR="008866C6">
        <w:rPr>
          <w:rFonts w:ascii="Times New Roman" w:hAnsi="Times New Roman"/>
          <w:bCs/>
          <w:sz w:val="22"/>
          <w:szCs w:val="22"/>
          <w:lang w:val="es-ES_tradnl" w:eastAsia="es-AR"/>
        </w:rPr>
        <w:t xml:space="preserve"> a 30 días el </w:t>
      </w:r>
      <w:r w:rsidR="00D92816">
        <w:rPr>
          <w:rFonts w:ascii="Times New Roman" w:hAnsi="Times New Roman"/>
          <w:bCs/>
          <w:sz w:val="22"/>
          <w:szCs w:val="22"/>
          <w:lang w:val="es-ES_tradnl" w:eastAsia="es-AR"/>
        </w:rPr>
        <w:t xml:space="preserve">periodo de intransitabilidad. </w:t>
      </w:r>
      <w:r w:rsidR="008866C6" w:rsidRPr="008866C6">
        <w:rPr>
          <w:rFonts w:ascii="Times New Roman" w:hAnsi="Times New Roman"/>
          <w:bCs/>
          <w:sz w:val="22"/>
          <w:szCs w:val="22"/>
          <w:lang w:val="es-ES_tradnl" w:eastAsia="es-AR"/>
        </w:rPr>
        <w:t xml:space="preserve">A partir de este perfil productivo se han considerado </w:t>
      </w:r>
      <w:r w:rsidR="008866C6">
        <w:rPr>
          <w:rFonts w:ascii="Times New Roman" w:hAnsi="Times New Roman"/>
          <w:bCs/>
          <w:sz w:val="22"/>
          <w:szCs w:val="22"/>
          <w:lang w:val="es-ES_tradnl" w:eastAsia="es-AR"/>
        </w:rPr>
        <w:t xml:space="preserve">las siguientes </w:t>
      </w:r>
      <w:r w:rsidR="008866C6" w:rsidRPr="008866C6">
        <w:rPr>
          <w:rFonts w:ascii="Times New Roman" w:hAnsi="Times New Roman"/>
          <w:bCs/>
          <w:sz w:val="22"/>
          <w:szCs w:val="22"/>
          <w:lang w:val="es-ES_tradnl" w:eastAsia="es-AR"/>
        </w:rPr>
        <w:t xml:space="preserve"> fuentes de ahorro de costos o reducción de pérdidas de producción</w:t>
      </w:r>
      <w:r w:rsidR="008866C6">
        <w:rPr>
          <w:rFonts w:ascii="Times New Roman" w:hAnsi="Times New Roman"/>
          <w:bCs/>
          <w:sz w:val="22"/>
          <w:szCs w:val="22"/>
          <w:lang w:val="es-ES_tradnl" w:eastAsia="es-AR"/>
        </w:rPr>
        <w:t>:</w:t>
      </w:r>
    </w:p>
    <w:p w:rsidR="004D201E" w:rsidRDefault="00220446" w:rsidP="004D201E">
      <w:pPr>
        <w:ind w:left="720" w:firstLine="720"/>
        <w:jc w:val="both"/>
        <w:rPr>
          <w:rFonts w:ascii="Times New Roman" w:hAnsi="Times New Roman"/>
          <w:bCs/>
          <w:sz w:val="22"/>
          <w:szCs w:val="22"/>
          <w:lang w:val="es-ES_tradnl" w:eastAsia="es-AR"/>
        </w:rPr>
      </w:pPr>
      <w:r w:rsidRPr="00220446">
        <w:rPr>
          <w:rFonts w:ascii="Times New Roman" w:hAnsi="Times New Roman"/>
          <w:bCs/>
          <w:sz w:val="22"/>
          <w:szCs w:val="22"/>
          <w:lang w:val="es-ES_tradnl" w:eastAsia="es-AR"/>
        </w:rPr>
        <w:t>a) disminución en las pérdidas en la etapa de comercialización de la producción primaria,</w:t>
      </w:r>
    </w:p>
    <w:p w:rsidR="004D201E" w:rsidRDefault="00220446" w:rsidP="004D201E">
      <w:pPr>
        <w:ind w:left="720" w:firstLine="720"/>
        <w:jc w:val="both"/>
        <w:rPr>
          <w:rFonts w:ascii="Times New Roman" w:hAnsi="Times New Roman"/>
          <w:bCs/>
          <w:sz w:val="22"/>
          <w:szCs w:val="22"/>
          <w:lang w:val="es-ES_tradnl" w:eastAsia="es-AR"/>
        </w:rPr>
      </w:pPr>
      <w:r w:rsidRPr="00220446">
        <w:rPr>
          <w:rFonts w:ascii="Times New Roman" w:hAnsi="Times New Roman"/>
          <w:bCs/>
          <w:sz w:val="22"/>
          <w:szCs w:val="22"/>
          <w:lang w:val="es-ES_tradnl" w:eastAsia="es-AR"/>
        </w:rPr>
        <w:t xml:space="preserve"> b) ahorro de los productores por menor recorrido en los días en que se deben usar rutas alternativas por intransitabilidad,</w:t>
      </w:r>
    </w:p>
    <w:p w:rsidR="004D201E" w:rsidRDefault="00220446" w:rsidP="004D201E">
      <w:pPr>
        <w:ind w:left="720" w:firstLine="720"/>
        <w:jc w:val="both"/>
        <w:rPr>
          <w:rFonts w:ascii="Times New Roman" w:hAnsi="Times New Roman"/>
          <w:bCs/>
          <w:sz w:val="22"/>
          <w:szCs w:val="22"/>
          <w:lang w:val="es-ES_tradnl" w:eastAsia="es-AR"/>
        </w:rPr>
      </w:pPr>
      <w:r w:rsidRPr="00220446">
        <w:rPr>
          <w:rFonts w:ascii="Times New Roman" w:hAnsi="Times New Roman"/>
          <w:bCs/>
          <w:sz w:val="22"/>
          <w:szCs w:val="22"/>
          <w:lang w:val="es-ES_tradnl" w:eastAsia="es-AR"/>
        </w:rPr>
        <w:t xml:space="preserve">c)  ahorro en el costo de flete y de movilidad de los productores, </w:t>
      </w:r>
    </w:p>
    <w:p w:rsidR="004D201E" w:rsidRDefault="00220446" w:rsidP="004D201E">
      <w:pPr>
        <w:ind w:left="720" w:firstLine="720"/>
        <w:jc w:val="both"/>
        <w:rPr>
          <w:rFonts w:ascii="Times New Roman" w:hAnsi="Times New Roman"/>
          <w:bCs/>
          <w:sz w:val="22"/>
          <w:szCs w:val="22"/>
          <w:lang w:val="es-ES_tradnl" w:eastAsia="es-AR"/>
        </w:rPr>
      </w:pPr>
      <w:r w:rsidRPr="00220446">
        <w:rPr>
          <w:rFonts w:ascii="Times New Roman" w:hAnsi="Times New Roman"/>
          <w:bCs/>
          <w:sz w:val="22"/>
          <w:szCs w:val="22"/>
          <w:lang w:val="es-ES_tradnl" w:eastAsia="es-AR"/>
        </w:rPr>
        <w:t>d) reducción en los costos de transporte de otros usuarios de los caminos con el transito actual y el proyectado con una tasa de crecimiento normal,</w:t>
      </w:r>
    </w:p>
    <w:p w:rsidR="004D201E" w:rsidRDefault="00220446" w:rsidP="004D201E">
      <w:pPr>
        <w:ind w:left="720" w:firstLine="720"/>
        <w:jc w:val="both"/>
        <w:rPr>
          <w:rFonts w:ascii="Times New Roman" w:hAnsi="Times New Roman"/>
          <w:bCs/>
          <w:sz w:val="22"/>
          <w:szCs w:val="22"/>
          <w:lang w:val="es-ES_tradnl" w:eastAsia="es-AR"/>
        </w:rPr>
      </w:pPr>
      <w:r w:rsidRPr="00220446">
        <w:rPr>
          <w:rFonts w:ascii="Times New Roman" w:hAnsi="Times New Roman"/>
          <w:bCs/>
          <w:sz w:val="22"/>
          <w:szCs w:val="22"/>
          <w:lang w:val="es-ES_tradnl" w:eastAsia="es-AR"/>
        </w:rPr>
        <w:t>e) La generación de nuevo tránsito a partir de la realización de la obra</w:t>
      </w:r>
    </w:p>
    <w:p w:rsidR="004D201E" w:rsidRDefault="00220446" w:rsidP="004D201E">
      <w:pPr>
        <w:ind w:left="720" w:firstLine="720"/>
        <w:jc w:val="both"/>
        <w:rPr>
          <w:rFonts w:ascii="Times New Roman" w:hAnsi="Times New Roman"/>
          <w:bCs/>
          <w:sz w:val="22"/>
          <w:szCs w:val="22"/>
          <w:lang w:val="es-ES_tradnl" w:eastAsia="es-AR"/>
        </w:rPr>
      </w:pPr>
      <w:r w:rsidRPr="00220446">
        <w:rPr>
          <w:rFonts w:ascii="Times New Roman" w:hAnsi="Times New Roman"/>
          <w:bCs/>
          <w:sz w:val="22"/>
          <w:szCs w:val="22"/>
          <w:lang w:val="es-ES_tradnl" w:eastAsia="es-AR"/>
        </w:rPr>
        <w:t>f) el ahorro en los costos de mantenimiento de la calzada como consecuencia de la obra.</w:t>
      </w:r>
      <w:r w:rsidR="00554CEB">
        <w:rPr>
          <w:rFonts w:ascii="Times New Roman" w:hAnsi="Times New Roman"/>
          <w:bCs/>
          <w:sz w:val="22"/>
          <w:szCs w:val="22"/>
          <w:lang w:val="es-ES_tradnl" w:eastAsia="es-AR"/>
        </w:rPr>
        <w:t xml:space="preserve"> </w:t>
      </w:r>
    </w:p>
    <w:p w:rsidR="004D201E" w:rsidRDefault="004D201E" w:rsidP="008866C6">
      <w:pPr>
        <w:ind w:left="720" w:firstLine="720"/>
        <w:jc w:val="center"/>
        <w:rPr>
          <w:rFonts w:ascii="Times New Roman" w:hAnsi="Times New Roman"/>
          <w:bCs/>
          <w:sz w:val="22"/>
          <w:szCs w:val="22"/>
          <w:lang w:val="es-ES_tradnl" w:eastAsia="es-AR"/>
        </w:rPr>
      </w:pPr>
      <w:r w:rsidRPr="008866C6">
        <w:rPr>
          <w:rFonts w:ascii="Times New Roman" w:hAnsi="Times New Roman"/>
          <w:b/>
          <w:bCs/>
          <w:sz w:val="22"/>
          <w:szCs w:val="22"/>
          <w:lang w:val="es-ES_tradnl" w:eastAsia="es-AR"/>
        </w:rPr>
        <w:t>Tabla  1</w:t>
      </w:r>
      <w:r w:rsidR="00BB5AAB">
        <w:rPr>
          <w:rFonts w:ascii="Times New Roman" w:hAnsi="Times New Roman"/>
          <w:b/>
          <w:bCs/>
          <w:sz w:val="22"/>
          <w:szCs w:val="22"/>
          <w:lang w:val="es-ES_tradnl" w:eastAsia="es-AR"/>
        </w:rPr>
        <w:t>3</w:t>
      </w:r>
      <w:r w:rsidR="008866C6" w:rsidRPr="008866C6">
        <w:rPr>
          <w:rFonts w:ascii="Times New Roman" w:hAnsi="Times New Roman"/>
          <w:b/>
          <w:bCs/>
          <w:sz w:val="22"/>
          <w:szCs w:val="22"/>
          <w:lang w:val="es-ES_tradnl" w:eastAsia="es-AR"/>
        </w:rPr>
        <w:t>:</w:t>
      </w:r>
      <w:r w:rsidR="008866C6">
        <w:rPr>
          <w:rFonts w:ascii="Times New Roman" w:hAnsi="Times New Roman"/>
          <w:bCs/>
          <w:sz w:val="22"/>
          <w:szCs w:val="22"/>
          <w:lang w:val="es-ES_tradnl" w:eastAsia="es-AR"/>
        </w:rPr>
        <w:t xml:space="preserve"> Beneficios generados por el proyecto</w:t>
      </w:r>
    </w:p>
    <w:p w:rsidR="004D201E" w:rsidRDefault="004D201E" w:rsidP="004D201E">
      <w:pPr>
        <w:ind w:left="720" w:firstLine="720"/>
        <w:jc w:val="both"/>
        <w:rPr>
          <w:rFonts w:ascii="Times New Roman" w:hAnsi="Times New Roman"/>
          <w:bCs/>
          <w:sz w:val="22"/>
          <w:szCs w:val="22"/>
          <w:lang w:val="es-ES_tradnl" w:eastAsia="es-AR"/>
        </w:rPr>
      </w:pPr>
      <w:r w:rsidRPr="004D201E">
        <w:rPr>
          <w:noProof/>
        </w:rPr>
        <w:drawing>
          <wp:inline distT="0" distB="0" distL="0" distR="0" wp14:anchorId="28A9AA4D" wp14:editId="0FF724C4">
            <wp:extent cx="4668520" cy="1125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68520" cy="1125220"/>
                    </a:xfrm>
                    <a:prstGeom prst="rect">
                      <a:avLst/>
                    </a:prstGeom>
                    <a:noFill/>
                    <a:ln>
                      <a:noFill/>
                    </a:ln>
                  </pic:spPr>
                </pic:pic>
              </a:graphicData>
            </a:graphic>
          </wp:inline>
        </w:drawing>
      </w:r>
    </w:p>
    <w:p w:rsidR="008866C6" w:rsidRDefault="008866C6" w:rsidP="004D201E">
      <w:pPr>
        <w:ind w:left="720" w:firstLine="720"/>
        <w:jc w:val="both"/>
        <w:rPr>
          <w:rFonts w:ascii="Times New Roman" w:hAnsi="Times New Roman"/>
          <w:bCs/>
          <w:sz w:val="22"/>
          <w:szCs w:val="22"/>
          <w:lang w:val="es-ES_tradnl" w:eastAsia="es-AR"/>
        </w:rPr>
      </w:pPr>
      <w:r>
        <w:rPr>
          <w:rFonts w:ascii="Times New Roman" w:hAnsi="Times New Roman"/>
          <w:bCs/>
          <w:sz w:val="22"/>
          <w:szCs w:val="22"/>
          <w:lang w:val="es-ES_tradnl" w:eastAsia="es-AR"/>
        </w:rPr>
        <w:t>Fuente: Evaluación económica</w:t>
      </w:r>
    </w:p>
    <w:p w:rsidR="00D92816" w:rsidRDefault="008866C6" w:rsidP="004D201E">
      <w:pPr>
        <w:ind w:left="720"/>
        <w:jc w:val="both"/>
        <w:rPr>
          <w:rFonts w:ascii="Times New Roman" w:hAnsi="Times New Roman"/>
          <w:bCs/>
          <w:sz w:val="22"/>
          <w:szCs w:val="22"/>
          <w:lang w:val="es-ES_tradnl" w:eastAsia="es-AR"/>
        </w:rPr>
      </w:pPr>
      <w:r>
        <w:rPr>
          <w:rFonts w:ascii="Times New Roman" w:hAnsi="Times New Roman"/>
          <w:bCs/>
          <w:sz w:val="22"/>
          <w:szCs w:val="22"/>
          <w:lang w:val="es-ES_tradnl" w:eastAsia="es-AR"/>
        </w:rPr>
        <w:t>En la Tabla precedente se observa la participación de los beneficios proyectados para el período de 10 años considerados para el proyecto.</w:t>
      </w:r>
      <w:r w:rsidR="00D92816">
        <w:rPr>
          <w:rFonts w:ascii="Times New Roman" w:hAnsi="Times New Roman"/>
          <w:bCs/>
          <w:sz w:val="22"/>
          <w:szCs w:val="22"/>
          <w:lang w:val="es-ES_tradnl" w:eastAsia="es-AR"/>
        </w:rPr>
        <w:t xml:space="preserve"> </w:t>
      </w:r>
    </w:p>
    <w:p w:rsidR="00D92816" w:rsidRDefault="00D92816" w:rsidP="00D92816">
      <w:pPr>
        <w:ind w:left="720"/>
        <w:jc w:val="both"/>
        <w:rPr>
          <w:rFonts w:ascii="Times New Roman" w:hAnsi="Times New Roman"/>
          <w:bCs/>
          <w:sz w:val="22"/>
          <w:szCs w:val="22"/>
          <w:lang w:val="es-ES_tradnl" w:eastAsia="es-AR"/>
        </w:rPr>
      </w:pPr>
      <w:r>
        <w:rPr>
          <w:rFonts w:ascii="Times New Roman" w:hAnsi="Times New Roman"/>
          <w:bCs/>
          <w:sz w:val="22"/>
          <w:szCs w:val="22"/>
          <w:lang w:val="es-ES_tradnl" w:eastAsia="es-AR"/>
        </w:rPr>
        <w:t xml:space="preserve">Los beneficios por disminución de pérdidas del productor </w:t>
      </w:r>
      <w:r w:rsidR="008866C6">
        <w:rPr>
          <w:rFonts w:ascii="Times New Roman" w:hAnsi="Times New Roman"/>
          <w:bCs/>
          <w:sz w:val="22"/>
          <w:szCs w:val="22"/>
          <w:lang w:val="es-ES_tradnl" w:eastAsia="es-AR"/>
        </w:rPr>
        <w:t>surge</w:t>
      </w:r>
      <w:r>
        <w:rPr>
          <w:rFonts w:ascii="Times New Roman" w:hAnsi="Times New Roman"/>
          <w:bCs/>
          <w:sz w:val="22"/>
          <w:szCs w:val="22"/>
          <w:lang w:val="es-ES_tradnl" w:eastAsia="es-AR"/>
        </w:rPr>
        <w:t>n d</w:t>
      </w:r>
      <w:r w:rsidRPr="00D92816">
        <w:rPr>
          <w:rFonts w:ascii="Times New Roman" w:hAnsi="Times New Roman"/>
          <w:bCs/>
          <w:sz w:val="22"/>
          <w:szCs w:val="22"/>
          <w:lang w:val="es-ES_tradnl" w:eastAsia="es-AR"/>
        </w:rPr>
        <w:t>e los informes socio-productivos y de la encuesta efectuada a los productores</w:t>
      </w:r>
      <w:r>
        <w:rPr>
          <w:rFonts w:ascii="Times New Roman" w:hAnsi="Times New Roman"/>
          <w:bCs/>
          <w:sz w:val="22"/>
          <w:szCs w:val="22"/>
          <w:lang w:val="es-ES_tradnl" w:eastAsia="es-AR"/>
        </w:rPr>
        <w:t>, los cuales se estimaron de la siguiente manera</w:t>
      </w:r>
      <w:r w:rsidRPr="00D92816">
        <w:rPr>
          <w:rFonts w:ascii="Times New Roman" w:hAnsi="Times New Roman"/>
          <w:bCs/>
          <w:sz w:val="22"/>
          <w:szCs w:val="22"/>
          <w:lang w:val="es-ES_tradnl" w:eastAsia="es-AR"/>
        </w:rPr>
        <w:t>: a)</w:t>
      </w:r>
      <w:r>
        <w:rPr>
          <w:rFonts w:ascii="Times New Roman" w:hAnsi="Times New Roman"/>
          <w:bCs/>
          <w:sz w:val="22"/>
          <w:szCs w:val="22"/>
          <w:lang w:val="es-ES_tradnl" w:eastAsia="es-AR"/>
        </w:rPr>
        <w:t xml:space="preserve">  G</w:t>
      </w:r>
      <w:r w:rsidRPr="00D92816">
        <w:rPr>
          <w:rFonts w:ascii="Times New Roman" w:hAnsi="Times New Roman"/>
          <w:bCs/>
          <w:sz w:val="22"/>
          <w:szCs w:val="22"/>
          <w:lang w:val="es-ES_tradnl" w:eastAsia="es-AR"/>
        </w:rPr>
        <w:t>anadería la mejora en la transitabilidad de los caminos implica menor desbaste, disminución de golpes, posibles quebraduras u otras lesiones en el ganado transportado para su comercialización ; la superficie ganadera s</w:t>
      </w:r>
      <w:r>
        <w:rPr>
          <w:rFonts w:ascii="Times New Roman" w:hAnsi="Times New Roman"/>
          <w:bCs/>
          <w:sz w:val="22"/>
          <w:szCs w:val="22"/>
          <w:lang w:val="es-ES_tradnl" w:eastAsia="es-AR"/>
        </w:rPr>
        <w:t>e</w:t>
      </w:r>
      <w:r w:rsidRPr="00D92816">
        <w:rPr>
          <w:rFonts w:ascii="Times New Roman" w:hAnsi="Times New Roman"/>
          <w:bCs/>
          <w:sz w:val="22"/>
          <w:szCs w:val="22"/>
          <w:lang w:val="es-ES_tradnl" w:eastAsia="es-AR"/>
        </w:rPr>
        <w:t xml:space="preserve"> estima que se ampliará a partir de la habilitación de superficie  por la readecuación del funcionamiento de alcantarillas; finalmente se ha estimado un aumento en la productividad de carne por hectárea en la situación con proyecto como resultado de una mejora en la oferta forrajera, la incorporación de técnicas de manejo y sanidad</w:t>
      </w:r>
      <w:r>
        <w:rPr>
          <w:rFonts w:ascii="Times New Roman" w:hAnsi="Times New Roman"/>
          <w:bCs/>
          <w:sz w:val="22"/>
          <w:szCs w:val="22"/>
          <w:lang w:val="es-ES_tradnl" w:eastAsia="es-AR"/>
        </w:rPr>
        <w:t xml:space="preserve">, lo cual genera un </w:t>
      </w:r>
      <w:r w:rsidRPr="00D92816">
        <w:rPr>
          <w:rFonts w:ascii="Times New Roman" w:hAnsi="Times New Roman"/>
          <w:bCs/>
          <w:sz w:val="22"/>
          <w:szCs w:val="22"/>
          <w:lang w:val="es-ES_tradnl" w:eastAsia="es-AR"/>
        </w:rPr>
        <w:t>impacto global resultante en la producción neta de carne del área es de un 10,91%</w:t>
      </w:r>
      <w:r>
        <w:rPr>
          <w:rStyle w:val="FootnoteReference"/>
          <w:rFonts w:ascii="Times New Roman" w:hAnsi="Times New Roman"/>
          <w:bCs/>
          <w:sz w:val="22"/>
          <w:szCs w:val="22"/>
          <w:lang w:val="es-ES_tradnl" w:eastAsia="es-AR"/>
        </w:rPr>
        <w:footnoteReference w:id="13"/>
      </w:r>
      <w:r w:rsidRPr="00D92816">
        <w:rPr>
          <w:rFonts w:ascii="Times New Roman" w:hAnsi="Times New Roman"/>
          <w:bCs/>
          <w:sz w:val="22"/>
          <w:szCs w:val="22"/>
          <w:lang w:val="es-ES_tradnl" w:eastAsia="es-AR"/>
        </w:rPr>
        <w:t xml:space="preserve"> ; b)</w:t>
      </w:r>
      <w:r w:rsidRPr="00D92816">
        <w:rPr>
          <w:rFonts w:ascii="Times New Roman" w:hAnsi="Times New Roman"/>
          <w:bCs/>
          <w:sz w:val="22"/>
          <w:szCs w:val="22"/>
          <w:lang w:val="es-ES_tradnl" w:eastAsia="es-AR"/>
        </w:rPr>
        <w:tab/>
      </w:r>
      <w:r>
        <w:rPr>
          <w:rFonts w:ascii="Times New Roman" w:hAnsi="Times New Roman"/>
          <w:bCs/>
          <w:sz w:val="22"/>
          <w:szCs w:val="22"/>
          <w:lang w:val="es-ES_tradnl" w:eastAsia="es-AR"/>
        </w:rPr>
        <w:t xml:space="preserve"> P</w:t>
      </w:r>
      <w:r w:rsidRPr="00D92816">
        <w:rPr>
          <w:rFonts w:ascii="Times New Roman" w:hAnsi="Times New Roman"/>
          <w:bCs/>
          <w:sz w:val="22"/>
          <w:szCs w:val="22"/>
          <w:lang w:val="es-ES_tradnl" w:eastAsia="es-AR"/>
        </w:rPr>
        <w:t>roducción hortícola, se distinguen en el área dos modalidades: los cultivos desarrollados a cielo abierto (sandía, mandioca, batata, maíz y zapallo) que abarcan 186 has. en conjunto y  los que se desarrollan bajo cubierta (tomate  y pimiento) que abarcan unas 13 hectáreas. Las dificult</w:t>
      </w:r>
      <w:r>
        <w:rPr>
          <w:rFonts w:ascii="Times New Roman" w:hAnsi="Times New Roman"/>
          <w:bCs/>
          <w:sz w:val="22"/>
          <w:szCs w:val="22"/>
          <w:lang w:val="es-ES_tradnl" w:eastAsia="es-AR"/>
        </w:rPr>
        <w:t xml:space="preserve">ades en el tránsito de la ruta </w:t>
      </w:r>
      <w:r w:rsidR="00DC68CE" w:rsidRPr="00D92816">
        <w:rPr>
          <w:rFonts w:ascii="Times New Roman" w:hAnsi="Times New Roman"/>
          <w:bCs/>
          <w:sz w:val="22"/>
          <w:szCs w:val="22"/>
          <w:lang w:val="es-ES_tradnl" w:eastAsia="es-AR"/>
        </w:rPr>
        <w:t>originan</w:t>
      </w:r>
      <w:r w:rsidRPr="00D92816">
        <w:rPr>
          <w:rFonts w:ascii="Times New Roman" w:hAnsi="Times New Roman"/>
          <w:bCs/>
          <w:sz w:val="22"/>
          <w:szCs w:val="22"/>
          <w:lang w:val="es-ES_tradnl" w:eastAsia="es-AR"/>
        </w:rPr>
        <w:t xml:space="preserve"> pérdidas por golpes que han sido cuantificados en el 7% de la producción de Sandía y 2% para las producciones de zapallo, mandioca y batata, mientras que las de tomate y pimiento en 4% y 3% respectivamente. Dichas pérdidas, disminuyen en el escenario con proyecto, llegando a representar el 3% para la Sandía y 1% para el resto los cultivos a cielo abierto mencionados y de 0,5% para los de “bajo cubierta”. Por otra parte, de acuerdo a las encuestas realizadas y los talleres realizados surge que existe la voluntad de los productores de aumentar la superficie bajo cubierta, en tanto se garantice la salida de la producción al mercado y se mejore la transitabilidad del camino. Estos indican que duplicarían la superficie bajo cubierta, abarcando un total de 26 has, mientras que las de cielo abierto alcanzarían 214,5 hectáreas. En síntesis el incremento en el valor de la  producción neta se estima en un 34,28% para el cultivo a cielo abierto y de un 106,7% </w:t>
      </w:r>
      <w:r w:rsidR="00DC68CE">
        <w:rPr>
          <w:rFonts w:ascii="Times New Roman" w:hAnsi="Times New Roman"/>
          <w:bCs/>
          <w:sz w:val="22"/>
          <w:szCs w:val="22"/>
          <w:lang w:val="es-ES_tradnl" w:eastAsia="es-AR"/>
        </w:rPr>
        <w:t>en los cultivos bajo cubierta</w:t>
      </w:r>
    </w:p>
    <w:p w:rsidR="00DC68CE" w:rsidRDefault="00DC68CE" w:rsidP="004D201E">
      <w:pPr>
        <w:ind w:left="720"/>
        <w:jc w:val="both"/>
        <w:rPr>
          <w:rFonts w:ascii="Times New Roman" w:hAnsi="Times New Roman"/>
          <w:bCs/>
          <w:sz w:val="22"/>
          <w:szCs w:val="22"/>
          <w:lang w:val="es-ES_tradnl" w:eastAsia="es-AR"/>
        </w:rPr>
      </w:pPr>
      <w:r>
        <w:rPr>
          <w:rFonts w:ascii="Times New Roman" w:hAnsi="Times New Roman"/>
          <w:bCs/>
          <w:sz w:val="22"/>
          <w:szCs w:val="22"/>
          <w:lang w:val="es-ES_tradnl" w:eastAsia="es-AR"/>
        </w:rPr>
        <w:t>L</w:t>
      </w:r>
      <w:r w:rsidR="00554CEB">
        <w:rPr>
          <w:rFonts w:ascii="Times New Roman" w:hAnsi="Times New Roman"/>
          <w:bCs/>
          <w:sz w:val="22"/>
          <w:szCs w:val="22"/>
          <w:lang w:val="es-ES_tradnl" w:eastAsia="es-AR"/>
        </w:rPr>
        <w:t xml:space="preserve">os beneficios generados por el transporte </w:t>
      </w:r>
      <w:r w:rsidR="00B76E99" w:rsidRPr="00B76E99">
        <w:rPr>
          <w:rFonts w:ascii="Times New Roman" w:hAnsi="Times New Roman"/>
          <w:bCs/>
          <w:sz w:val="22"/>
          <w:szCs w:val="22"/>
          <w:lang w:val="es-ES_tradnl" w:eastAsia="es-AR"/>
        </w:rPr>
        <w:t>se ha utilizado como fuente de información básica los  costos de operación vehicular suministrados por la Dirección Nacional de Vialidad “COSTOP (Costo de Operación de Vehículos)</w:t>
      </w:r>
      <w:r w:rsidR="00B76E99">
        <w:rPr>
          <w:rFonts w:ascii="Times New Roman" w:hAnsi="Times New Roman"/>
          <w:bCs/>
          <w:sz w:val="22"/>
          <w:szCs w:val="22"/>
          <w:lang w:val="es-ES_tradnl" w:eastAsia="es-AR"/>
        </w:rPr>
        <w:t>.</w:t>
      </w:r>
    </w:p>
    <w:p w:rsidR="00DC68CE" w:rsidRDefault="00344D81" w:rsidP="004D201E">
      <w:pPr>
        <w:ind w:left="720"/>
        <w:jc w:val="both"/>
        <w:rPr>
          <w:rFonts w:ascii="Times New Roman" w:hAnsi="Times New Roman"/>
          <w:bCs/>
          <w:sz w:val="22"/>
          <w:szCs w:val="22"/>
          <w:lang w:val="es-ES_tradnl" w:eastAsia="es-AR"/>
        </w:rPr>
      </w:pPr>
      <w:r>
        <w:rPr>
          <w:rFonts w:ascii="Times New Roman" w:hAnsi="Times New Roman"/>
          <w:bCs/>
          <w:sz w:val="22"/>
          <w:szCs w:val="22"/>
          <w:lang w:val="es-ES_tradnl" w:eastAsia="es-AR"/>
        </w:rPr>
        <w:t>El sistema de Vialidad Provincial ha estimado un costo de mantenimiento incremental neto de USD1,9 millones, y un valor residual de USD 1,4 millón.</w:t>
      </w:r>
    </w:p>
    <w:p w:rsidR="007A4CA7" w:rsidRDefault="00554CEB" w:rsidP="004D201E">
      <w:pPr>
        <w:ind w:left="720"/>
        <w:jc w:val="both"/>
        <w:rPr>
          <w:rFonts w:ascii="Times New Roman" w:hAnsi="Times New Roman"/>
          <w:bCs/>
          <w:sz w:val="22"/>
          <w:szCs w:val="22"/>
          <w:lang w:val="es-ES_tradnl" w:eastAsia="es-AR"/>
        </w:rPr>
      </w:pPr>
      <w:r>
        <w:rPr>
          <w:rFonts w:ascii="Times New Roman" w:hAnsi="Times New Roman"/>
          <w:bCs/>
          <w:sz w:val="22"/>
          <w:szCs w:val="22"/>
          <w:lang w:val="es-ES_tradnl" w:eastAsia="es-AR"/>
        </w:rPr>
        <w:t xml:space="preserve"> </w:t>
      </w:r>
      <w:r w:rsidRPr="009F5349">
        <w:rPr>
          <w:rFonts w:ascii="Times New Roman" w:hAnsi="Times New Roman"/>
          <w:bCs/>
          <w:sz w:val="22"/>
          <w:szCs w:val="22"/>
          <w:lang w:val="es-ES_tradnl" w:eastAsia="es-AR"/>
        </w:rPr>
        <w:t>La ejecución de las medidas de infraestructura conjuntamente con las de asistencia incorporada en el Proyecto, se traducirán en los beneficios expresados previamente logrando un proyecto con una rentabilidad del 24,</w:t>
      </w:r>
      <w:r>
        <w:rPr>
          <w:rFonts w:ascii="Times New Roman" w:hAnsi="Times New Roman"/>
          <w:bCs/>
          <w:sz w:val="22"/>
          <w:szCs w:val="22"/>
          <w:lang w:val="es-ES_tradnl" w:eastAsia="es-AR"/>
        </w:rPr>
        <w:t>9</w:t>
      </w:r>
      <w:r w:rsidRPr="009F5349">
        <w:rPr>
          <w:rFonts w:ascii="Times New Roman" w:hAnsi="Times New Roman"/>
          <w:bCs/>
          <w:sz w:val="22"/>
          <w:szCs w:val="22"/>
          <w:lang w:val="es-ES_tradnl" w:eastAsia="es-AR"/>
        </w:rPr>
        <w:t xml:space="preserve"> % y un VAN de USD </w:t>
      </w:r>
      <w:r>
        <w:rPr>
          <w:rFonts w:ascii="Times New Roman" w:hAnsi="Times New Roman"/>
          <w:bCs/>
          <w:sz w:val="22"/>
          <w:szCs w:val="22"/>
          <w:lang w:val="es-ES_tradnl" w:eastAsia="es-AR"/>
        </w:rPr>
        <w:t>4.4 millones.</w:t>
      </w:r>
    </w:p>
    <w:p w:rsidR="00344D81" w:rsidRPr="00554CEB" w:rsidRDefault="00344D81" w:rsidP="004D201E">
      <w:pPr>
        <w:ind w:left="720"/>
        <w:jc w:val="both"/>
        <w:rPr>
          <w:rFonts w:ascii="Times New Roman" w:hAnsi="Times New Roman"/>
          <w:bCs/>
          <w:sz w:val="22"/>
          <w:szCs w:val="22"/>
          <w:lang w:val="es-ES_tradnl" w:eastAsia="es-AR"/>
        </w:rPr>
      </w:pPr>
    </w:p>
    <w:p w:rsidR="00310819" w:rsidRDefault="00B76E99" w:rsidP="008867CD">
      <w:pPr>
        <w:ind w:left="709"/>
        <w:jc w:val="both"/>
        <w:rPr>
          <w:rFonts w:ascii="Times New Roman" w:hAnsi="Times New Roman"/>
          <w:bCs/>
          <w:sz w:val="22"/>
          <w:szCs w:val="22"/>
          <w:lang w:val="es-ES_tradnl" w:eastAsia="es-AR"/>
        </w:rPr>
      </w:pPr>
      <w:r>
        <w:rPr>
          <w:rFonts w:ascii="Times New Roman" w:hAnsi="Times New Roman"/>
          <w:b/>
          <w:bCs/>
          <w:sz w:val="22"/>
          <w:szCs w:val="22"/>
          <w:lang w:val="es-ES_tradnl" w:eastAsia="es-AR"/>
        </w:rPr>
        <w:t xml:space="preserve"> Chubut –Mejoramiento del</w:t>
      </w:r>
      <w:r w:rsidRPr="00B76E99">
        <w:rPr>
          <w:rFonts w:ascii="Times New Roman" w:hAnsi="Times New Roman"/>
          <w:b/>
          <w:bCs/>
          <w:sz w:val="22"/>
          <w:szCs w:val="22"/>
          <w:lang w:val="es-ES_tradnl" w:eastAsia="es-AR"/>
        </w:rPr>
        <w:t xml:space="preserve"> </w:t>
      </w:r>
      <w:r>
        <w:rPr>
          <w:rFonts w:ascii="Times New Roman" w:hAnsi="Times New Roman"/>
          <w:b/>
          <w:bCs/>
          <w:sz w:val="22"/>
          <w:szCs w:val="22"/>
          <w:lang w:val="es-ES_tradnl" w:eastAsia="es-AR"/>
        </w:rPr>
        <w:t>servicio provincial del manejo del fuego</w:t>
      </w:r>
      <w:r w:rsidR="00554CEB" w:rsidRPr="00220446">
        <w:rPr>
          <w:rFonts w:ascii="Times New Roman" w:hAnsi="Times New Roman"/>
          <w:b/>
          <w:bCs/>
          <w:sz w:val="22"/>
          <w:szCs w:val="22"/>
          <w:lang w:val="es-ES_tradnl" w:eastAsia="es-AR"/>
        </w:rPr>
        <w:t>:</w:t>
      </w:r>
      <w:r w:rsidR="00554CEB" w:rsidRPr="00220446">
        <w:rPr>
          <w:rFonts w:ascii="Times New Roman" w:hAnsi="Times New Roman"/>
          <w:bCs/>
          <w:sz w:val="22"/>
          <w:szCs w:val="22"/>
          <w:lang w:val="es-ES_tradnl" w:eastAsia="es-AR"/>
        </w:rPr>
        <w:t xml:space="preserve"> </w:t>
      </w:r>
      <w:r w:rsidR="008867CD">
        <w:rPr>
          <w:rFonts w:ascii="Times New Roman" w:hAnsi="Times New Roman"/>
          <w:bCs/>
          <w:sz w:val="22"/>
          <w:szCs w:val="22"/>
          <w:lang w:val="es-ES_tradnl" w:eastAsia="es-AR"/>
        </w:rPr>
        <w:t xml:space="preserve"> </w:t>
      </w:r>
    </w:p>
    <w:p w:rsidR="00310819" w:rsidRPr="00310819" w:rsidRDefault="00310819" w:rsidP="00310819">
      <w:pPr>
        <w:ind w:left="709"/>
        <w:jc w:val="both"/>
        <w:rPr>
          <w:rFonts w:ascii="Times New Roman" w:hAnsi="Times New Roman"/>
          <w:bCs/>
          <w:sz w:val="22"/>
          <w:szCs w:val="22"/>
          <w:lang w:val="es-ES_tradnl" w:eastAsia="es-AR"/>
        </w:rPr>
      </w:pPr>
      <w:r w:rsidRPr="00310819">
        <w:rPr>
          <w:rFonts w:ascii="Times New Roman" w:hAnsi="Times New Roman"/>
          <w:bCs/>
          <w:sz w:val="22"/>
          <w:szCs w:val="22"/>
          <w:lang w:val="es-ES_tradnl" w:eastAsia="es-AR"/>
        </w:rPr>
        <w:t>De acuerdo a la información de las últimas 16 campañas (1992/3-2008/9), la superficie promedio afectada resultó de 5.000 has anuales con un registro de 175 focos y casi 30 has por foco a nivel de toda la jurisdicción del SPMF, con una tendencia claramente definida al aumento de número de focos registrado por temporada.</w:t>
      </w:r>
      <w:r>
        <w:rPr>
          <w:rFonts w:ascii="Times New Roman" w:hAnsi="Times New Roman"/>
          <w:bCs/>
          <w:sz w:val="22"/>
          <w:szCs w:val="22"/>
          <w:lang w:val="es-ES_tradnl" w:eastAsia="es-AR"/>
        </w:rPr>
        <w:t xml:space="preserve"> </w:t>
      </w:r>
      <w:r w:rsidRPr="00310819">
        <w:rPr>
          <w:rFonts w:ascii="Times New Roman" w:hAnsi="Times New Roman"/>
          <w:bCs/>
          <w:sz w:val="22"/>
          <w:szCs w:val="22"/>
          <w:lang w:val="es-ES_tradnl" w:eastAsia="es-AR"/>
        </w:rPr>
        <w:t>Los efectos de la ocurrencia de incendios en la jurisdicción, son numerosos y de diversa índole. El Noroeste de la zona cordillerana de Chubut, con una superficie de 476 mil hectáreas, representa una proporción reducida sobre la superficie total en jurisdicción del SPMF (17%). La existencia de importantes áreas de interfase en la zona de intervención del proyecto da como resultado que el promedio de focos y de superficie afectada por incendios sea significativamente superior al resto de la jurisdicción (50% y 27% respectivamente).</w:t>
      </w:r>
    </w:p>
    <w:p w:rsidR="00310819" w:rsidRPr="00310819" w:rsidRDefault="00310819" w:rsidP="00310819">
      <w:pPr>
        <w:ind w:left="709"/>
        <w:jc w:val="both"/>
        <w:rPr>
          <w:rFonts w:ascii="Times New Roman" w:hAnsi="Times New Roman"/>
          <w:bCs/>
          <w:sz w:val="22"/>
          <w:szCs w:val="22"/>
          <w:lang w:val="es-ES_tradnl" w:eastAsia="es-AR"/>
        </w:rPr>
      </w:pPr>
    </w:p>
    <w:p w:rsidR="00310819" w:rsidRPr="00310819" w:rsidRDefault="00310819" w:rsidP="00310819">
      <w:pPr>
        <w:ind w:left="720" w:firstLine="720"/>
        <w:jc w:val="center"/>
        <w:rPr>
          <w:rFonts w:ascii="Times New Roman" w:hAnsi="Times New Roman"/>
          <w:b/>
          <w:bCs/>
          <w:sz w:val="22"/>
          <w:szCs w:val="22"/>
          <w:lang w:val="es-ES_tradnl" w:eastAsia="es-AR"/>
        </w:rPr>
      </w:pPr>
      <w:r>
        <w:rPr>
          <w:rFonts w:ascii="Times New Roman" w:hAnsi="Times New Roman"/>
          <w:b/>
          <w:bCs/>
          <w:sz w:val="22"/>
          <w:szCs w:val="22"/>
          <w:lang w:val="es-ES_tradnl" w:eastAsia="es-AR"/>
        </w:rPr>
        <w:t>Tabla 1</w:t>
      </w:r>
      <w:r w:rsidR="00BB5AAB">
        <w:rPr>
          <w:rFonts w:ascii="Times New Roman" w:hAnsi="Times New Roman"/>
          <w:b/>
          <w:bCs/>
          <w:sz w:val="22"/>
          <w:szCs w:val="22"/>
          <w:lang w:val="es-ES_tradnl" w:eastAsia="es-AR"/>
        </w:rPr>
        <w:t>4</w:t>
      </w:r>
      <w:r w:rsidRPr="00310819">
        <w:rPr>
          <w:rFonts w:ascii="Times New Roman" w:hAnsi="Times New Roman"/>
          <w:b/>
          <w:bCs/>
          <w:sz w:val="22"/>
          <w:szCs w:val="22"/>
          <w:lang w:val="es-ES_tradnl" w:eastAsia="es-AR"/>
        </w:rPr>
        <w:t>.</w:t>
      </w:r>
      <w:r>
        <w:rPr>
          <w:rFonts w:ascii="Times New Roman" w:hAnsi="Times New Roman"/>
          <w:b/>
          <w:bCs/>
          <w:sz w:val="22"/>
          <w:szCs w:val="22"/>
          <w:lang w:val="es-ES_tradnl" w:eastAsia="es-AR"/>
        </w:rPr>
        <w:t xml:space="preserve"> </w:t>
      </w:r>
      <w:r w:rsidRPr="00310819">
        <w:rPr>
          <w:rFonts w:ascii="Times New Roman" w:hAnsi="Times New Roman"/>
          <w:bCs/>
          <w:sz w:val="22"/>
          <w:szCs w:val="22"/>
          <w:lang w:val="es-ES_tradnl" w:eastAsia="es-AR"/>
        </w:rPr>
        <w:t>Causalidad de los Focos de Incendio</w:t>
      </w:r>
    </w:p>
    <w:p w:rsidR="00310819" w:rsidRPr="00310819" w:rsidRDefault="00310819" w:rsidP="00310819">
      <w:pPr>
        <w:ind w:left="709"/>
        <w:jc w:val="both"/>
        <w:rPr>
          <w:rFonts w:ascii="Times New Roman" w:hAnsi="Times New Roman"/>
          <w:bCs/>
          <w:sz w:val="22"/>
          <w:szCs w:val="22"/>
          <w:lang w:val="es-ES_tradnl" w:eastAsia="es-AR"/>
        </w:rPr>
      </w:pPr>
      <w:r w:rsidRPr="00310819">
        <w:rPr>
          <w:rFonts w:ascii="Times New Roman" w:hAnsi="Times New Roman"/>
          <w:bCs/>
          <w:sz w:val="22"/>
          <w:szCs w:val="22"/>
          <w:lang w:val="es-ES_tradnl" w:eastAsia="es-AR"/>
        </w:rPr>
        <w:t xml:space="preserve">. </w:t>
      </w:r>
      <w:r>
        <w:rPr>
          <w:rFonts w:ascii="Times New Roman" w:hAnsi="Times New Roman"/>
          <w:bCs/>
          <w:noProof/>
          <w:sz w:val="22"/>
          <w:szCs w:val="22"/>
        </w:rPr>
        <w:drawing>
          <wp:inline distT="0" distB="0" distL="0" distR="0" wp14:anchorId="174A300C" wp14:editId="142202B8">
            <wp:extent cx="4523740" cy="23717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23740" cy="2371725"/>
                    </a:xfrm>
                    <a:prstGeom prst="rect">
                      <a:avLst/>
                    </a:prstGeom>
                    <a:noFill/>
                  </pic:spPr>
                </pic:pic>
              </a:graphicData>
            </a:graphic>
          </wp:inline>
        </w:drawing>
      </w:r>
    </w:p>
    <w:p w:rsidR="00310819" w:rsidRPr="00BB5AAB" w:rsidRDefault="00BB5AAB" w:rsidP="00310819">
      <w:pPr>
        <w:ind w:left="709"/>
        <w:jc w:val="both"/>
        <w:rPr>
          <w:rFonts w:ascii="Times New Roman" w:hAnsi="Times New Roman"/>
          <w:bCs/>
          <w:sz w:val="18"/>
          <w:szCs w:val="18"/>
          <w:lang w:val="es-ES_tradnl" w:eastAsia="es-AR"/>
        </w:rPr>
      </w:pPr>
      <w:r>
        <w:rPr>
          <w:rFonts w:ascii="Times New Roman" w:hAnsi="Times New Roman"/>
          <w:bCs/>
          <w:sz w:val="18"/>
          <w:szCs w:val="18"/>
          <w:lang w:val="es-ES_tradnl" w:eastAsia="es-AR"/>
        </w:rPr>
        <w:t>Fuente: Elaboración propia en base a documentos del proyecto.</w:t>
      </w:r>
    </w:p>
    <w:p w:rsidR="00310819" w:rsidRDefault="00310819" w:rsidP="00310819">
      <w:pPr>
        <w:ind w:left="709"/>
        <w:jc w:val="both"/>
        <w:rPr>
          <w:rFonts w:ascii="Times New Roman" w:hAnsi="Times New Roman"/>
          <w:bCs/>
          <w:sz w:val="22"/>
          <w:szCs w:val="22"/>
          <w:lang w:val="es-ES_tradnl" w:eastAsia="es-AR"/>
        </w:rPr>
      </w:pPr>
      <w:r w:rsidRPr="00310819">
        <w:rPr>
          <w:rFonts w:ascii="Times New Roman" w:hAnsi="Times New Roman"/>
          <w:bCs/>
          <w:sz w:val="22"/>
          <w:szCs w:val="22"/>
          <w:lang w:val="es-ES_tradnl" w:eastAsia="es-AR"/>
        </w:rPr>
        <w:t>Cabe señalar, que del área total de jurisdicción del SPMF, la mayor ocurrencia de incendios derivadas de las quemas acontecen en la zona del Noroeste. Dichos incendios están vinculados con la población rural, en especial las de áreas de interfase, y con los productores forestales, agrícolas y rurales que hacen uso del fuego para sus trabajos de limpieza y eliminación de residuos.</w:t>
      </w:r>
    </w:p>
    <w:p w:rsidR="008867CD" w:rsidRDefault="00310819" w:rsidP="008867CD">
      <w:pPr>
        <w:ind w:left="709"/>
        <w:jc w:val="both"/>
        <w:rPr>
          <w:rFonts w:ascii="Times New Roman" w:hAnsi="Times New Roman"/>
          <w:bCs/>
          <w:sz w:val="22"/>
          <w:szCs w:val="22"/>
          <w:lang w:val="es-ES_tradnl" w:eastAsia="es-AR"/>
        </w:rPr>
      </w:pPr>
      <w:r>
        <w:rPr>
          <w:rFonts w:ascii="Times New Roman" w:hAnsi="Times New Roman"/>
          <w:bCs/>
          <w:sz w:val="22"/>
          <w:szCs w:val="22"/>
          <w:lang w:val="es-ES_tradnl" w:eastAsia="es-AR"/>
        </w:rPr>
        <w:t>Para la evaluación, s</w:t>
      </w:r>
      <w:r w:rsidR="008867CD">
        <w:rPr>
          <w:rFonts w:ascii="Times New Roman" w:hAnsi="Times New Roman"/>
          <w:bCs/>
          <w:sz w:val="22"/>
          <w:szCs w:val="22"/>
          <w:lang w:val="es-ES_tradnl" w:eastAsia="es-AR"/>
        </w:rPr>
        <w:t>e utilizó</w:t>
      </w:r>
      <w:r w:rsidR="00B76E99" w:rsidRPr="00B76E99">
        <w:rPr>
          <w:rFonts w:ascii="Times New Roman" w:hAnsi="Times New Roman"/>
          <w:bCs/>
          <w:sz w:val="22"/>
          <w:szCs w:val="22"/>
          <w:lang w:val="es-ES_tradnl" w:eastAsia="es-AR"/>
        </w:rPr>
        <w:t xml:space="preserve"> la metodología sugerida por el organismo nacional en la materia, el Plan Nacional de Manejo del Fuego (PNMF) para contabilizar los gastos o daños evitados debido a la implementación del proyecto, </w:t>
      </w:r>
      <w:r w:rsidR="008867CD">
        <w:rPr>
          <w:rFonts w:ascii="Times New Roman" w:hAnsi="Times New Roman"/>
          <w:bCs/>
          <w:sz w:val="22"/>
          <w:szCs w:val="22"/>
          <w:lang w:val="es-ES_tradnl" w:eastAsia="es-AR"/>
        </w:rPr>
        <w:t>con un</w:t>
      </w:r>
      <w:r w:rsidR="00B76E99" w:rsidRPr="00B76E99">
        <w:rPr>
          <w:rFonts w:ascii="Times New Roman" w:hAnsi="Times New Roman"/>
          <w:bCs/>
          <w:sz w:val="22"/>
          <w:szCs w:val="22"/>
          <w:lang w:val="es-ES_tradnl" w:eastAsia="es-AR"/>
        </w:rPr>
        <w:t xml:space="preserve"> horizonte de evaluación de 10 años</w:t>
      </w:r>
      <w:r w:rsidR="008867CD">
        <w:rPr>
          <w:rFonts w:ascii="Times New Roman" w:hAnsi="Times New Roman"/>
          <w:bCs/>
          <w:sz w:val="22"/>
          <w:szCs w:val="22"/>
          <w:lang w:val="es-ES_tradnl" w:eastAsia="es-AR"/>
        </w:rPr>
        <w:t>. Los beneficios que se cuantificaron fueron los siguientes: el gast</w:t>
      </w:r>
      <w:r w:rsidR="008867CD" w:rsidRPr="008867CD">
        <w:rPr>
          <w:rFonts w:ascii="Times New Roman" w:hAnsi="Times New Roman"/>
          <w:bCs/>
          <w:sz w:val="22"/>
          <w:szCs w:val="22"/>
          <w:lang w:val="es-ES_tradnl" w:eastAsia="es-AR"/>
        </w:rPr>
        <w:t xml:space="preserve">o evitado por la provincia, (en particular el SPMF) en control de incendios por </w:t>
      </w:r>
      <w:r w:rsidR="008867CD">
        <w:rPr>
          <w:rFonts w:ascii="Times New Roman" w:hAnsi="Times New Roman"/>
          <w:bCs/>
          <w:sz w:val="22"/>
          <w:szCs w:val="22"/>
          <w:lang w:val="es-ES_tradnl" w:eastAsia="es-AR"/>
        </w:rPr>
        <w:t>reducción de superficie quemada; el v</w:t>
      </w:r>
      <w:r w:rsidR="008867CD" w:rsidRPr="008867CD">
        <w:rPr>
          <w:rFonts w:ascii="Times New Roman" w:hAnsi="Times New Roman"/>
          <w:bCs/>
          <w:sz w:val="22"/>
          <w:szCs w:val="22"/>
          <w:lang w:val="es-ES_tradnl" w:eastAsia="es-AR"/>
        </w:rPr>
        <w:t>alor de restitución y/o recuperación de la vegetación como valoración de la p</w:t>
      </w:r>
      <w:r w:rsidR="008867CD">
        <w:rPr>
          <w:rFonts w:ascii="Times New Roman" w:hAnsi="Times New Roman"/>
          <w:bCs/>
          <w:sz w:val="22"/>
          <w:szCs w:val="22"/>
          <w:lang w:val="es-ES_tradnl" w:eastAsia="es-AR"/>
        </w:rPr>
        <w:t>érdida evitada de masa forestal; y el i</w:t>
      </w:r>
      <w:r w:rsidR="008867CD" w:rsidRPr="008867CD">
        <w:rPr>
          <w:rFonts w:ascii="Times New Roman" w:hAnsi="Times New Roman"/>
          <w:bCs/>
          <w:sz w:val="22"/>
          <w:szCs w:val="22"/>
          <w:lang w:val="es-ES_tradnl" w:eastAsia="es-AR"/>
        </w:rPr>
        <w:t>ncremento de disponibilidad de recursos.</w:t>
      </w:r>
      <w:r w:rsidR="008867CD">
        <w:rPr>
          <w:rFonts w:ascii="Times New Roman" w:hAnsi="Times New Roman"/>
          <w:bCs/>
          <w:sz w:val="22"/>
          <w:szCs w:val="22"/>
          <w:lang w:val="es-ES_tradnl" w:eastAsia="es-AR"/>
        </w:rPr>
        <w:t xml:space="preserve"> </w:t>
      </w:r>
    </w:p>
    <w:p w:rsidR="008867CD" w:rsidRPr="008867CD" w:rsidRDefault="008867CD" w:rsidP="008867CD">
      <w:pPr>
        <w:pStyle w:val="Cuadros"/>
        <w:numPr>
          <w:ilvl w:val="0"/>
          <w:numId w:val="0"/>
        </w:numPr>
        <w:ind w:left="1702"/>
        <w:rPr>
          <w:b/>
        </w:rPr>
      </w:pPr>
      <w:r w:rsidRPr="008867CD">
        <w:rPr>
          <w:b/>
        </w:rPr>
        <w:t>Tabla 1</w:t>
      </w:r>
      <w:r w:rsidR="00BB5AAB">
        <w:rPr>
          <w:b/>
        </w:rPr>
        <w:t>5</w:t>
      </w:r>
      <w:r w:rsidRPr="008867CD">
        <w:rPr>
          <w:b/>
        </w:rPr>
        <w:t xml:space="preserve">. Supuestos del Proyecto </w:t>
      </w:r>
    </w:p>
    <w:tbl>
      <w:tblPr>
        <w:tblW w:w="0" w:type="auto"/>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917"/>
        <w:gridCol w:w="1985"/>
      </w:tblGrid>
      <w:tr w:rsidR="008867CD" w:rsidRPr="00774353" w:rsidTr="00C01F07">
        <w:tc>
          <w:tcPr>
            <w:tcW w:w="1728" w:type="dxa"/>
            <w:shd w:val="clear" w:color="auto" w:fill="BFBFBF"/>
          </w:tcPr>
          <w:p w:rsidR="008867CD" w:rsidRPr="008867CD" w:rsidRDefault="008867CD" w:rsidP="00C01F07">
            <w:pPr>
              <w:rPr>
                <w:lang w:val="es-AR"/>
              </w:rPr>
            </w:pPr>
            <w:r w:rsidRPr="008867CD">
              <w:rPr>
                <w:lang w:val="es-AR"/>
              </w:rPr>
              <w:t>Superficie total cubierta de vegetación</w:t>
            </w:r>
          </w:p>
        </w:tc>
        <w:tc>
          <w:tcPr>
            <w:tcW w:w="1917" w:type="dxa"/>
            <w:shd w:val="clear" w:color="auto" w:fill="BFBFBF"/>
          </w:tcPr>
          <w:p w:rsidR="008867CD" w:rsidRPr="008867CD" w:rsidRDefault="008867CD" w:rsidP="00C01F07">
            <w:pPr>
              <w:rPr>
                <w:lang w:val="es-AR"/>
              </w:rPr>
            </w:pPr>
            <w:r w:rsidRPr="008867CD">
              <w:rPr>
                <w:lang w:val="es-AR"/>
              </w:rPr>
              <w:t xml:space="preserve">Superficie afectada por incendios. Promedio anual </w:t>
            </w:r>
            <w:r w:rsidRPr="008867CD">
              <w:rPr>
                <w:b/>
                <w:lang w:val="es-AR"/>
              </w:rPr>
              <w:t>sin Proyecto</w:t>
            </w:r>
          </w:p>
        </w:tc>
        <w:tc>
          <w:tcPr>
            <w:tcW w:w="1985" w:type="dxa"/>
            <w:shd w:val="clear" w:color="auto" w:fill="BFBFBF"/>
          </w:tcPr>
          <w:p w:rsidR="008867CD" w:rsidRPr="008867CD" w:rsidRDefault="008867CD" w:rsidP="00C01F07">
            <w:pPr>
              <w:rPr>
                <w:lang w:val="es-AR"/>
              </w:rPr>
            </w:pPr>
            <w:r w:rsidRPr="008867CD">
              <w:rPr>
                <w:lang w:val="es-AR"/>
              </w:rPr>
              <w:t xml:space="preserve">Superficie afectada por incendios. Promedio anual </w:t>
            </w:r>
            <w:r w:rsidRPr="008867CD">
              <w:rPr>
                <w:b/>
                <w:lang w:val="es-AR"/>
              </w:rPr>
              <w:t xml:space="preserve">con  Proyecto </w:t>
            </w:r>
          </w:p>
        </w:tc>
      </w:tr>
      <w:tr w:rsidR="008867CD" w:rsidRPr="002A7D48" w:rsidTr="00C01F07">
        <w:tc>
          <w:tcPr>
            <w:tcW w:w="1728" w:type="dxa"/>
          </w:tcPr>
          <w:p w:rsidR="008867CD" w:rsidRPr="002A7D48" w:rsidRDefault="008867CD" w:rsidP="00C01F07">
            <w:r w:rsidRPr="002A7D48">
              <w:t>360.836 has.</w:t>
            </w:r>
          </w:p>
        </w:tc>
        <w:tc>
          <w:tcPr>
            <w:tcW w:w="1917" w:type="dxa"/>
          </w:tcPr>
          <w:p w:rsidR="008867CD" w:rsidRPr="003110F5" w:rsidRDefault="008867CD" w:rsidP="00C01F07">
            <w:r w:rsidRPr="003110F5">
              <w:t>1.439,03has.</w:t>
            </w:r>
          </w:p>
        </w:tc>
        <w:tc>
          <w:tcPr>
            <w:tcW w:w="1985" w:type="dxa"/>
          </w:tcPr>
          <w:p w:rsidR="008867CD" w:rsidRPr="003110F5" w:rsidRDefault="008867CD" w:rsidP="00C01F07">
            <w:r w:rsidRPr="003110F5">
              <w:t>719,52has.</w:t>
            </w:r>
          </w:p>
        </w:tc>
      </w:tr>
    </w:tbl>
    <w:p w:rsidR="008867CD" w:rsidRDefault="008867CD" w:rsidP="008867CD">
      <w:pPr>
        <w:ind w:left="709"/>
        <w:jc w:val="both"/>
        <w:rPr>
          <w:rFonts w:ascii="Times New Roman" w:hAnsi="Times New Roman"/>
          <w:bCs/>
          <w:sz w:val="22"/>
          <w:szCs w:val="22"/>
          <w:lang w:val="es-ES_tradnl" w:eastAsia="es-AR"/>
        </w:rPr>
      </w:pPr>
    </w:p>
    <w:p w:rsidR="00D80E78" w:rsidRDefault="00D80E78" w:rsidP="008867CD">
      <w:pPr>
        <w:ind w:left="709"/>
        <w:jc w:val="both"/>
        <w:rPr>
          <w:rFonts w:ascii="Times New Roman" w:hAnsi="Times New Roman"/>
          <w:bCs/>
          <w:sz w:val="22"/>
          <w:szCs w:val="22"/>
          <w:lang w:val="es-ES_tradnl" w:eastAsia="es-AR"/>
        </w:rPr>
      </w:pPr>
      <w:r>
        <w:rPr>
          <w:rFonts w:ascii="Times New Roman" w:hAnsi="Times New Roman"/>
          <w:bCs/>
          <w:sz w:val="22"/>
          <w:szCs w:val="22"/>
          <w:lang w:val="es-ES_tradnl" w:eastAsia="es-AR"/>
        </w:rPr>
        <w:t>En la Tabla siguiente se detalla los beneficios estimados para el proyecto.</w:t>
      </w:r>
    </w:p>
    <w:p w:rsidR="00D80E78" w:rsidRDefault="00D80E78" w:rsidP="00D80E78">
      <w:pPr>
        <w:pStyle w:val="Cuadros"/>
        <w:numPr>
          <w:ilvl w:val="0"/>
          <w:numId w:val="0"/>
        </w:numPr>
        <w:ind w:left="1702"/>
        <w:rPr>
          <w:b/>
        </w:rPr>
      </w:pPr>
    </w:p>
    <w:p w:rsidR="00D80E78" w:rsidRDefault="00D80E78" w:rsidP="00D80E78">
      <w:pPr>
        <w:pStyle w:val="Cuadros"/>
        <w:numPr>
          <w:ilvl w:val="0"/>
          <w:numId w:val="0"/>
        </w:numPr>
        <w:ind w:left="1702"/>
        <w:rPr>
          <w:bCs/>
          <w:sz w:val="22"/>
          <w:szCs w:val="22"/>
          <w:lang w:val="es-ES_tradnl" w:eastAsia="es-AR"/>
        </w:rPr>
      </w:pPr>
      <w:r w:rsidRPr="008867CD">
        <w:rPr>
          <w:b/>
        </w:rPr>
        <w:t>Tabla 1</w:t>
      </w:r>
      <w:r w:rsidR="00BB5AAB">
        <w:rPr>
          <w:b/>
        </w:rPr>
        <w:t>6</w:t>
      </w:r>
      <w:r w:rsidRPr="008867CD">
        <w:rPr>
          <w:b/>
        </w:rPr>
        <w:t xml:space="preserve">. </w:t>
      </w:r>
      <w:r w:rsidRPr="00F77D0E">
        <w:t>Beneficios del Proyecto</w:t>
      </w:r>
    </w:p>
    <w:p w:rsidR="00D80E78" w:rsidRDefault="00D80E78" w:rsidP="00D80E78">
      <w:pPr>
        <w:ind w:left="709"/>
        <w:jc w:val="center"/>
        <w:rPr>
          <w:rFonts w:ascii="Times New Roman" w:hAnsi="Times New Roman"/>
          <w:bCs/>
          <w:sz w:val="22"/>
          <w:szCs w:val="22"/>
          <w:lang w:val="es-ES_tradnl" w:eastAsia="es-AR"/>
        </w:rPr>
      </w:pPr>
      <w:r w:rsidRPr="00A71948">
        <w:rPr>
          <w:noProof/>
        </w:rPr>
        <w:drawing>
          <wp:inline distT="0" distB="0" distL="0" distR="0" wp14:anchorId="77CF15D2" wp14:editId="5E851658">
            <wp:extent cx="4572000" cy="1562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D80E78" w:rsidRDefault="00D80E78" w:rsidP="00D80E78">
      <w:pPr>
        <w:ind w:left="1429" w:firstLine="11"/>
        <w:jc w:val="both"/>
        <w:rPr>
          <w:rFonts w:ascii="Times New Roman" w:hAnsi="Times New Roman"/>
          <w:bCs/>
          <w:sz w:val="22"/>
          <w:szCs w:val="22"/>
          <w:lang w:val="es-ES_tradnl" w:eastAsia="es-AR"/>
        </w:rPr>
      </w:pPr>
      <w:r>
        <w:rPr>
          <w:rFonts w:ascii="Times New Roman" w:hAnsi="Times New Roman"/>
          <w:bCs/>
          <w:sz w:val="22"/>
          <w:szCs w:val="22"/>
          <w:lang w:val="es-ES_tradnl" w:eastAsia="es-AR"/>
        </w:rPr>
        <w:t>Fuente: Documentos del Programa</w:t>
      </w:r>
    </w:p>
    <w:p w:rsidR="00D80E78" w:rsidRDefault="00D80E78" w:rsidP="008867CD">
      <w:pPr>
        <w:ind w:left="709"/>
        <w:jc w:val="both"/>
        <w:rPr>
          <w:rFonts w:ascii="Times New Roman" w:hAnsi="Times New Roman"/>
          <w:bCs/>
          <w:sz w:val="22"/>
          <w:szCs w:val="22"/>
          <w:lang w:val="es-ES_tradnl" w:eastAsia="es-AR"/>
        </w:rPr>
      </w:pPr>
    </w:p>
    <w:p w:rsidR="00F77D0E" w:rsidRDefault="008867CD" w:rsidP="008867CD">
      <w:pPr>
        <w:ind w:left="709"/>
        <w:jc w:val="both"/>
        <w:rPr>
          <w:rFonts w:ascii="Times New Roman" w:hAnsi="Times New Roman"/>
          <w:bCs/>
          <w:sz w:val="22"/>
          <w:szCs w:val="22"/>
          <w:lang w:val="es-ES_tradnl" w:eastAsia="es-AR"/>
        </w:rPr>
      </w:pPr>
      <w:r>
        <w:rPr>
          <w:rFonts w:ascii="Times New Roman" w:hAnsi="Times New Roman"/>
          <w:bCs/>
          <w:sz w:val="22"/>
          <w:szCs w:val="22"/>
          <w:lang w:val="es-ES_tradnl" w:eastAsia="es-AR"/>
        </w:rPr>
        <w:t>Los gastos</w:t>
      </w:r>
      <w:r w:rsidRPr="008867CD">
        <w:rPr>
          <w:rFonts w:ascii="Times New Roman" w:hAnsi="Times New Roman"/>
          <w:bCs/>
          <w:sz w:val="22"/>
          <w:szCs w:val="22"/>
          <w:lang w:val="es-ES_tradnl" w:eastAsia="es-AR"/>
        </w:rPr>
        <w:t xml:space="preserve"> evitado</w:t>
      </w:r>
      <w:r>
        <w:rPr>
          <w:rFonts w:ascii="Times New Roman" w:hAnsi="Times New Roman"/>
          <w:bCs/>
          <w:sz w:val="22"/>
          <w:szCs w:val="22"/>
          <w:lang w:val="es-ES_tradnl" w:eastAsia="es-AR"/>
        </w:rPr>
        <w:t>s</w:t>
      </w:r>
      <w:r w:rsidRPr="008867CD">
        <w:rPr>
          <w:rFonts w:ascii="Times New Roman" w:hAnsi="Times New Roman"/>
          <w:bCs/>
          <w:sz w:val="22"/>
          <w:szCs w:val="22"/>
          <w:lang w:val="es-ES_tradnl" w:eastAsia="es-AR"/>
        </w:rPr>
        <w:t xml:space="preserve"> por la provincia</w:t>
      </w:r>
      <w:r>
        <w:rPr>
          <w:rFonts w:ascii="Times New Roman" w:hAnsi="Times New Roman"/>
          <w:bCs/>
          <w:sz w:val="22"/>
          <w:szCs w:val="22"/>
          <w:lang w:val="es-ES_tradnl" w:eastAsia="es-AR"/>
        </w:rPr>
        <w:t xml:space="preserve">, </w:t>
      </w:r>
      <w:r w:rsidR="00BE415D">
        <w:rPr>
          <w:rFonts w:ascii="Times New Roman" w:hAnsi="Times New Roman"/>
          <w:bCs/>
          <w:sz w:val="22"/>
          <w:szCs w:val="22"/>
          <w:lang w:val="es-ES_tradnl" w:eastAsia="es-AR"/>
        </w:rPr>
        <w:t xml:space="preserve">surge de los </w:t>
      </w:r>
      <w:r w:rsidR="00BE415D" w:rsidRPr="00BE415D">
        <w:rPr>
          <w:rFonts w:ascii="Times New Roman" w:hAnsi="Times New Roman"/>
          <w:bCs/>
          <w:sz w:val="22"/>
          <w:szCs w:val="22"/>
          <w:lang w:val="es-ES_tradnl" w:eastAsia="es-AR"/>
        </w:rPr>
        <w:t xml:space="preserve"> datos obtenidos de los registros del SPMF, durante dos temporadas; las de 2011/12 y 2012/13, consideradas dos casos típicos, la primera con mucha intensidad de fuego y la segunda con solo dos eventos destacados</w:t>
      </w:r>
      <w:r w:rsidR="00BE415D">
        <w:rPr>
          <w:rFonts w:ascii="Times New Roman" w:hAnsi="Times New Roman"/>
          <w:bCs/>
          <w:sz w:val="22"/>
          <w:szCs w:val="22"/>
          <w:lang w:val="es-ES_tradnl" w:eastAsia="es-AR"/>
        </w:rPr>
        <w:t xml:space="preserve">. </w:t>
      </w:r>
      <w:r>
        <w:rPr>
          <w:rFonts w:ascii="Times New Roman" w:hAnsi="Times New Roman"/>
          <w:bCs/>
          <w:sz w:val="22"/>
          <w:szCs w:val="22"/>
          <w:lang w:val="es-ES_tradnl" w:eastAsia="es-AR"/>
        </w:rPr>
        <w:t xml:space="preserve"> </w:t>
      </w:r>
      <w:r w:rsidR="00BE415D">
        <w:rPr>
          <w:rFonts w:ascii="Times New Roman" w:hAnsi="Times New Roman"/>
          <w:bCs/>
          <w:sz w:val="22"/>
          <w:szCs w:val="22"/>
          <w:lang w:val="es-ES_tradnl" w:eastAsia="es-AR"/>
        </w:rPr>
        <w:t>Con relación al v</w:t>
      </w:r>
      <w:r w:rsidR="00BE415D" w:rsidRPr="00BE415D">
        <w:rPr>
          <w:rFonts w:ascii="Times New Roman" w:hAnsi="Times New Roman"/>
          <w:bCs/>
          <w:sz w:val="22"/>
          <w:szCs w:val="22"/>
          <w:lang w:val="es-ES_tradnl" w:eastAsia="es-AR"/>
        </w:rPr>
        <w:t>alor de restitución y/o recuperación de la vegetación como valoración de la pérdida evitada de masa foresta</w:t>
      </w:r>
      <w:r w:rsidR="00BE415D">
        <w:rPr>
          <w:rFonts w:ascii="Times New Roman" w:hAnsi="Times New Roman"/>
          <w:bCs/>
          <w:sz w:val="22"/>
          <w:szCs w:val="22"/>
          <w:lang w:val="es-ES_tradnl" w:eastAsia="es-AR"/>
        </w:rPr>
        <w:t>l</w:t>
      </w:r>
      <w:r w:rsidR="00D80E78">
        <w:rPr>
          <w:rFonts w:ascii="Times New Roman" w:hAnsi="Times New Roman"/>
          <w:bCs/>
          <w:sz w:val="22"/>
          <w:szCs w:val="22"/>
          <w:lang w:val="es-ES_tradnl" w:eastAsia="es-AR"/>
        </w:rPr>
        <w:t>, l</w:t>
      </w:r>
      <w:r w:rsidR="00BE415D">
        <w:rPr>
          <w:rFonts w:ascii="Times New Roman" w:hAnsi="Times New Roman"/>
          <w:bCs/>
          <w:sz w:val="22"/>
          <w:szCs w:val="22"/>
          <w:lang w:val="es-ES_tradnl" w:eastAsia="es-AR"/>
        </w:rPr>
        <w:t>a</w:t>
      </w:r>
      <w:r w:rsidR="00BE415D" w:rsidRPr="00BE415D">
        <w:rPr>
          <w:rFonts w:ascii="Times New Roman" w:hAnsi="Times New Roman"/>
          <w:bCs/>
          <w:sz w:val="22"/>
          <w:szCs w:val="22"/>
          <w:lang w:val="es-ES_tradnl" w:eastAsia="es-AR"/>
        </w:rPr>
        <w:t xml:space="preserve"> valoración de la pérdida evitada</w:t>
      </w:r>
      <w:r w:rsidR="00BE415D">
        <w:rPr>
          <w:rFonts w:ascii="Times New Roman" w:hAnsi="Times New Roman"/>
          <w:bCs/>
          <w:sz w:val="22"/>
          <w:szCs w:val="22"/>
          <w:lang w:val="es-ES_tradnl" w:eastAsia="es-AR"/>
        </w:rPr>
        <w:t xml:space="preserve"> se </w:t>
      </w:r>
      <w:r w:rsidR="00A71948">
        <w:rPr>
          <w:rFonts w:ascii="Times New Roman" w:hAnsi="Times New Roman"/>
          <w:bCs/>
          <w:sz w:val="22"/>
          <w:szCs w:val="22"/>
          <w:lang w:val="es-ES_tradnl" w:eastAsia="es-AR"/>
        </w:rPr>
        <w:t>realizó</w:t>
      </w:r>
      <w:r w:rsidR="00BE415D" w:rsidRPr="00BE415D">
        <w:rPr>
          <w:rFonts w:ascii="Times New Roman" w:hAnsi="Times New Roman"/>
          <w:bCs/>
          <w:sz w:val="22"/>
          <w:szCs w:val="22"/>
          <w:lang w:val="es-ES_tradnl" w:eastAsia="es-AR"/>
        </w:rPr>
        <w:t xml:space="preserve"> estimando el costo de restituir mediante plantación una cantidad determinada de árboles que puedan a futuro reemplazar el bosque incendiado.</w:t>
      </w:r>
      <w:r w:rsidR="00F77D0E">
        <w:rPr>
          <w:rFonts w:ascii="Times New Roman" w:hAnsi="Times New Roman"/>
          <w:bCs/>
          <w:sz w:val="22"/>
          <w:szCs w:val="22"/>
          <w:lang w:val="es-ES_tradnl" w:eastAsia="es-AR"/>
        </w:rPr>
        <w:t xml:space="preserve"> </w:t>
      </w:r>
    </w:p>
    <w:p w:rsidR="00F77D0E" w:rsidRDefault="00BE415D" w:rsidP="008867CD">
      <w:pPr>
        <w:ind w:left="709"/>
        <w:jc w:val="both"/>
        <w:rPr>
          <w:lang w:val="es-AR"/>
        </w:rPr>
      </w:pPr>
      <w:r w:rsidRPr="00BE415D">
        <w:rPr>
          <w:rFonts w:ascii="Times New Roman" w:hAnsi="Times New Roman"/>
          <w:bCs/>
          <w:sz w:val="22"/>
          <w:szCs w:val="22"/>
          <w:lang w:val="es-ES_tradnl" w:eastAsia="es-AR"/>
        </w:rPr>
        <w:t xml:space="preserve">La estimación del costo de restitución para forestaciones se realizó en base a los montos vigentes para los subsidios a la forestación </w:t>
      </w:r>
      <w:r w:rsidR="00D80E78">
        <w:rPr>
          <w:rFonts w:ascii="Times New Roman" w:hAnsi="Times New Roman"/>
          <w:bCs/>
          <w:sz w:val="22"/>
          <w:szCs w:val="22"/>
          <w:lang w:val="es-ES_tradnl" w:eastAsia="es-AR"/>
        </w:rPr>
        <w:t>(</w:t>
      </w:r>
      <w:r w:rsidRPr="00BE415D">
        <w:rPr>
          <w:rFonts w:ascii="Times New Roman" w:hAnsi="Times New Roman"/>
          <w:bCs/>
          <w:sz w:val="22"/>
          <w:szCs w:val="22"/>
          <w:lang w:val="es-ES_tradnl" w:eastAsia="es-AR"/>
        </w:rPr>
        <w:t>Resolución Nº 190/15 del Ministerio de Agricultura, Ganadería y Pesca de la Nación</w:t>
      </w:r>
      <w:r w:rsidR="00D80E78">
        <w:rPr>
          <w:rFonts w:ascii="Times New Roman" w:hAnsi="Times New Roman"/>
          <w:bCs/>
          <w:sz w:val="22"/>
          <w:szCs w:val="22"/>
          <w:lang w:val="es-ES_tradnl" w:eastAsia="es-AR"/>
        </w:rPr>
        <w:t>).</w:t>
      </w:r>
      <w:r w:rsidRPr="00BE415D">
        <w:rPr>
          <w:rFonts w:ascii="Times New Roman" w:hAnsi="Times New Roman"/>
          <w:bCs/>
          <w:sz w:val="22"/>
          <w:szCs w:val="22"/>
          <w:lang w:val="es-ES_tradnl" w:eastAsia="es-AR"/>
        </w:rPr>
        <w:t>Los costos de restitución con nativas se tomaron actualizados de una experiencia piloto realizada en la zona del Incendio La Colisión, ocurrido en el año 2008 y que afectó más de 6000 ha en jurisdicción de Parque Nacional Los Alerces y los ejidos de Esquel y Trevelin.</w:t>
      </w:r>
      <w:r w:rsidRPr="00BE415D">
        <w:rPr>
          <w:lang w:val="es-AR"/>
        </w:rPr>
        <w:t xml:space="preserve"> </w:t>
      </w:r>
    </w:p>
    <w:p w:rsidR="00F77D0E" w:rsidRDefault="00F77D0E" w:rsidP="008867CD">
      <w:pPr>
        <w:ind w:left="709"/>
        <w:jc w:val="both"/>
        <w:rPr>
          <w:lang w:val="es-AR"/>
        </w:rPr>
      </w:pPr>
    </w:p>
    <w:p w:rsidR="00F77D0E" w:rsidRPr="00F77D0E" w:rsidRDefault="00F77D0E" w:rsidP="00F77D0E">
      <w:pPr>
        <w:pStyle w:val="Cuadros"/>
        <w:numPr>
          <w:ilvl w:val="0"/>
          <w:numId w:val="0"/>
        </w:numPr>
        <w:ind w:left="1702"/>
      </w:pPr>
      <w:r w:rsidRPr="00F77D0E">
        <w:rPr>
          <w:b/>
        </w:rPr>
        <w:t>Tabla 1</w:t>
      </w:r>
      <w:r w:rsidR="00BB5AAB">
        <w:rPr>
          <w:b/>
        </w:rPr>
        <w:t>7</w:t>
      </w:r>
      <w:r w:rsidRPr="00F77D0E">
        <w:rPr>
          <w:b/>
        </w:rPr>
        <w:t xml:space="preserve">: </w:t>
      </w:r>
      <w:r w:rsidRPr="00F77D0E">
        <w:t>Costo de restitución de reimplantación de bosques y pastizales/matorrales</w:t>
      </w:r>
    </w:p>
    <w:p w:rsidR="00F77D0E" w:rsidRDefault="00F77D0E" w:rsidP="008867CD">
      <w:pPr>
        <w:ind w:left="709"/>
        <w:jc w:val="both"/>
        <w:rPr>
          <w:lang w:val="es-AR"/>
        </w:rPr>
      </w:pPr>
      <w:r>
        <w:rPr>
          <w:noProof/>
        </w:rPr>
        <w:drawing>
          <wp:inline distT="0" distB="0" distL="0" distR="0" wp14:anchorId="32B70DF4" wp14:editId="339F1744">
            <wp:extent cx="5126990" cy="1749425"/>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26990" cy="1749425"/>
                    </a:xfrm>
                    <a:prstGeom prst="rect">
                      <a:avLst/>
                    </a:prstGeom>
                    <a:noFill/>
                  </pic:spPr>
                </pic:pic>
              </a:graphicData>
            </a:graphic>
          </wp:inline>
        </w:drawing>
      </w:r>
    </w:p>
    <w:p w:rsidR="00F77D0E" w:rsidRDefault="00F77D0E" w:rsidP="008867CD">
      <w:pPr>
        <w:ind w:left="709"/>
        <w:jc w:val="both"/>
        <w:rPr>
          <w:sz w:val="16"/>
          <w:szCs w:val="16"/>
          <w:lang w:val="es-AR"/>
        </w:rPr>
      </w:pPr>
      <w:r>
        <w:rPr>
          <w:sz w:val="16"/>
          <w:szCs w:val="16"/>
          <w:lang w:val="es-AR"/>
        </w:rPr>
        <w:t>Fuente: Documento del Proyecto</w:t>
      </w:r>
    </w:p>
    <w:p w:rsidR="00F77D0E" w:rsidRPr="00F77D0E" w:rsidRDefault="00F77D0E" w:rsidP="008867CD">
      <w:pPr>
        <w:ind w:left="709"/>
        <w:jc w:val="both"/>
        <w:rPr>
          <w:sz w:val="16"/>
          <w:szCs w:val="16"/>
          <w:lang w:val="es-AR"/>
        </w:rPr>
      </w:pPr>
    </w:p>
    <w:p w:rsidR="007D17AA" w:rsidRDefault="00D80E78" w:rsidP="008867CD">
      <w:pPr>
        <w:ind w:left="709"/>
        <w:jc w:val="both"/>
        <w:rPr>
          <w:rFonts w:ascii="Times New Roman" w:hAnsi="Times New Roman"/>
          <w:bCs/>
          <w:sz w:val="22"/>
          <w:szCs w:val="22"/>
          <w:lang w:val="es-ES_tradnl" w:eastAsia="es-AR"/>
        </w:rPr>
      </w:pPr>
      <w:r>
        <w:rPr>
          <w:rFonts w:ascii="Times New Roman" w:hAnsi="Times New Roman"/>
          <w:bCs/>
          <w:sz w:val="22"/>
          <w:szCs w:val="22"/>
          <w:lang w:val="es-ES_tradnl" w:eastAsia="es-AR"/>
        </w:rPr>
        <w:t>Finalmente, e</w:t>
      </w:r>
      <w:r w:rsidR="00BE415D" w:rsidRPr="00BE415D">
        <w:rPr>
          <w:rFonts w:ascii="Times New Roman" w:hAnsi="Times New Roman"/>
          <w:bCs/>
          <w:sz w:val="22"/>
          <w:szCs w:val="22"/>
          <w:lang w:val="es-ES_tradnl" w:eastAsia="es-AR"/>
        </w:rPr>
        <w:t>l incremento de disponibilidad de recursos se origina en las pérdidas evitadas, tanto en cantidad como en calidad, de los recursos maderables por la menor superficie afectada por incendios</w:t>
      </w:r>
      <w:r w:rsidR="00554CEB" w:rsidRPr="00220446">
        <w:rPr>
          <w:rFonts w:ascii="Times New Roman" w:hAnsi="Times New Roman"/>
          <w:bCs/>
          <w:sz w:val="22"/>
          <w:szCs w:val="22"/>
          <w:lang w:val="es-ES_tradnl" w:eastAsia="es-AR"/>
        </w:rPr>
        <w:t>.</w:t>
      </w:r>
      <w:r w:rsidR="00554CEB">
        <w:rPr>
          <w:rFonts w:ascii="Times New Roman" w:hAnsi="Times New Roman"/>
          <w:bCs/>
          <w:sz w:val="22"/>
          <w:szCs w:val="22"/>
          <w:lang w:val="es-ES_tradnl" w:eastAsia="es-AR"/>
        </w:rPr>
        <w:t xml:space="preserve"> </w:t>
      </w:r>
      <w:r w:rsidR="00BE415D" w:rsidRPr="00BE415D">
        <w:rPr>
          <w:rFonts w:ascii="Times New Roman" w:hAnsi="Times New Roman"/>
          <w:bCs/>
          <w:sz w:val="22"/>
          <w:szCs w:val="22"/>
          <w:lang w:val="es-ES_tradnl" w:eastAsia="es-AR"/>
        </w:rPr>
        <w:t>Para el caso de las forestaciones se considera solamente la pérdida de aquellas que poseen madera rolliza, es decir, con más de 30 años de edad y que en promedio pueden tener 350 m3/ha de madera aserrable</w:t>
      </w:r>
      <w:r w:rsidR="00BE415D">
        <w:rPr>
          <w:rFonts w:ascii="Times New Roman" w:hAnsi="Times New Roman"/>
          <w:bCs/>
          <w:sz w:val="22"/>
          <w:szCs w:val="22"/>
          <w:lang w:val="es-ES_tradnl" w:eastAsia="es-AR"/>
        </w:rPr>
        <w:t>. Para el caso de bosques nativos se recurrio a especialistas.</w:t>
      </w:r>
    </w:p>
    <w:p w:rsidR="00F77D0E" w:rsidRDefault="00F77D0E" w:rsidP="008867CD">
      <w:pPr>
        <w:ind w:left="709"/>
        <w:jc w:val="both"/>
        <w:rPr>
          <w:rFonts w:ascii="Times New Roman" w:hAnsi="Times New Roman"/>
          <w:bCs/>
          <w:sz w:val="22"/>
          <w:szCs w:val="22"/>
          <w:lang w:val="es-ES_tradnl" w:eastAsia="es-AR"/>
        </w:rPr>
      </w:pPr>
    </w:p>
    <w:p w:rsidR="00554CEB" w:rsidRPr="00554CEB" w:rsidRDefault="00554CEB" w:rsidP="008867CD">
      <w:pPr>
        <w:ind w:left="709"/>
        <w:jc w:val="both"/>
        <w:rPr>
          <w:rFonts w:ascii="Times New Roman" w:hAnsi="Times New Roman"/>
          <w:bCs/>
          <w:sz w:val="22"/>
          <w:szCs w:val="22"/>
          <w:lang w:val="es-ES_tradnl" w:eastAsia="es-AR"/>
        </w:rPr>
      </w:pPr>
      <w:r w:rsidRPr="009F5349">
        <w:rPr>
          <w:rFonts w:ascii="Times New Roman" w:hAnsi="Times New Roman"/>
          <w:bCs/>
          <w:sz w:val="22"/>
          <w:szCs w:val="22"/>
          <w:lang w:val="es-ES_tradnl" w:eastAsia="es-AR"/>
        </w:rPr>
        <w:t>La ejecución de las medidas de infraestructura conjuntamente con las de asistencia incorporada en el Proyecto, se traducirán en los beneficios expresados previamente logrando un proyecto con una rentabilidad del 2</w:t>
      </w:r>
      <w:r w:rsidR="00B76E99">
        <w:rPr>
          <w:rFonts w:ascii="Times New Roman" w:hAnsi="Times New Roman"/>
          <w:bCs/>
          <w:sz w:val="22"/>
          <w:szCs w:val="22"/>
          <w:lang w:val="es-ES_tradnl" w:eastAsia="es-AR"/>
        </w:rPr>
        <w:t>3</w:t>
      </w:r>
      <w:r w:rsidRPr="009F5349">
        <w:rPr>
          <w:rFonts w:ascii="Times New Roman" w:hAnsi="Times New Roman"/>
          <w:bCs/>
          <w:sz w:val="22"/>
          <w:szCs w:val="22"/>
          <w:lang w:val="es-ES_tradnl" w:eastAsia="es-AR"/>
        </w:rPr>
        <w:t>,</w:t>
      </w:r>
      <w:r w:rsidR="00B76E99">
        <w:rPr>
          <w:rFonts w:ascii="Times New Roman" w:hAnsi="Times New Roman"/>
          <w:bCs/>
          <w:sz w:val="22"/>
          <w:szCs w:val="22"/>
          <w:lang w:val="es-ES_tradnl" w:eastAsia="es-AR"/>
        </w:rPr>
        <w:t>5</w:t>
      </w:r>
      <w:r w:rsidRPr="009F5349">
        <w:rPr>
          <w:rFonts w:ascii="Times New Roman" w:hAnsi="Times New Roman"/>
          <w:bCs/>
          <w:sz w:val="22"/>
          <w:szCs w:val="22"/>
          <w:lang w:val="es-ES_tradnl" w:eastAsia="es-AR"/>
        </w:rPr>
        <w:t xml:space="preserve"> % y un VAN de USD </w:t>
      </w:r>
      <w:r w:rsidR="00B76E99">
        <w:rPr>
          <w:rFonts w:ascii="Times New Roman" w:hAnsi="Times New Roman"/>
          <w:bCs/>
          <w:sz w:val="22"/>
          <w:szCs w:val="22"/>
          <w:lang w:val="es-ES_tradnl" w:eastAsia="es-AR"/>
        </w:rPr>
        <w:t>2</w:t>
      </w:r>
      <w:r>
        <w:rPr>
          <w:rFonts w:ascii="Times New Roman" w:hAnsi="Times New Roman"/>
          <w:bCs/>
          <w:sz w:val="22"/>
          <w:szCs w:val="22"/>
          <w:lang w:val="es-ES_tradnl" w:eastAsia="es-AR"/>
        </w:rPr>
        <w:t>.4 millones.</w:t>
      </w:r>
    </w:p>
    <w:p w:rsidR="007A4CA7" w:rsidRDefault="007A4CA7" w:rsidP="000513F8">
      <w:pPr>
        <w:pStyle w:val="ListParagraph"/>
        <w:ind w:left="432" w:firstLine="286"/>
        <w:rPr>
          <w:rFonts w:ascii="Times New Roman" w:hAnsi="Times New Roman"/>
          <w:bCs/>
          <w:i/>
          <w:sz w:val="18"/>
          <w:szCs w:val="18"/>
          <w:lang w:val="es-ES_tradnl"/>
        </w:rPr>
      </w:pPr>
    </w:p>
    <w:p w:rsidR="007A4CA7" w:rsidRPr="007A4CA7" w:rsidRDefault="00F12367" w:rsidP="007A4CA7">
      <w:pPr>
        <w:pStyle w:val="Heading3"/>
        <w:rPr>
          <w:lang w:val="es-AR"/>
        </w:rPr>
      </w:pPr>
      <w:bookmarkStart w:id="288" w:name="_Toc463433176"/>
      <w:r>
        <w:rPr>
          <w:lang w:val="es-AR"/>
        </w:rPr>
        <w:t>S</w:t>
      </w:r>
      <w:r w:rsidR="00835875">
        <w:rPr>
          <w:lang w:val="es-AR"/>
        </w:rPr>
        <w:t>ub</w:t>
      </w:r>
      <w:r w:rsidR="00180F56">
        <w:rPr>
          <w:lang w:val="es-AR"/>
        </w:rPr>
        <w:t>-</w:t>
      </w:r>
      <w:r w:rsidR="00835875">
        <w:rPr>
          <w:lang w:val="es-AR"/>
        </w:rPr>
        <w:t>proyectos</w:t>
      </w:r>
      <w:r>
        <w:rPr>
          <w:lang w:val="es-AR"/>
        </w:rPr>
        <w:t xml:space="preserve"> de Obras Menores</w:t>
      </w:r>
      <w:bookmarkEnd w:id="288"/>
    </w:p>
    <w:p w:rsidR="007A4CA7" w:rsidRDefault="007A4CA7" w:rsidP="000513F8">
      <w:pPr>
        <w:pStyle w:val="ListParagraph"/>
        <w:ind w:left="432" w:firstLine="286"/>
        <w:rPr>
          <w:rFonts w:ascii="Times New Roman" w:hAnsi="Times New Roman"/>
          <w:bCs/>
          <w:i/>
          <w:sz w:val="18"/>
          <w:szCs w:val="18"/>
          <w:lang w:val="es-ES_tradnl"/>
        </w:rPr>
      </w:pPr>
    </w:p>
    <w:p w:rsidR="00114EAE" w:rsidRDefault="00873C72" w:rsidP="009E6F27">
      <w:pPr>
        <w:numPr>
          <w:ilvl w:val="1"/>
          <w:numId w:val="39"/>
        </w:numPr>
        <w:jc w:val="both"/>
        <w:rPr>
          <w:rFonts w:ascii="Times New Roman" w:hAnsi="Times New Roman"/>
          <w:bCs/>
          <w:sz w:val="22"/>
          <w:lang w:val="es-ES_tradnl"/>
        </w:rPr>
      </w:pPr>
      <w:r>
        <w:rPr>
          <w:rFonts w:ascii="Times New Roman" w:hAnsi="Times New Roman"/>
          <w:bCs/>
          <w:sz w:val="22"/>
          <w:lang w:val="es-ES_tradnl"/>
        </w:rPr>
        <w:t xml:space="preserve">Estas obras </w:t>
      </w:r>
      <w:r w:rsidRPr="00873C72">
        <w:rPr>
          <w:rFonts w:ascii="Times New Roman" w:hAnsi="Times New Roman"/>
          <w:bCs/>
          <w:sz w:val="22"/>
          <w:lang w:val="es-ES_tradnl"/>
        </w:rPr>
        <w:t>se focaliza</w:t>
      </w:r>
      <w:r>
        <w:rPr>
          <w:rFonts w:ascii="Times New Roman" w:hAnsi="Times New Roman"/>
          <w:bCs/>
          <w:sz w:val="22"/>
          <w:lang w:val="es-ES_tradnl"/>
        </w:rPr>
        <w:t>n</w:t>
      </w:r>
      <w:r w:rsidRPr="00873C72">
        <w:rPr>
          <w:rFonts w:ascii="Times New Roman" w:hAnsi="Times New Roman"/>
          <w:bCs/>
          <w:sz w:val="22"/>
          <w:lang w:val="es-ES_tradnl"/>
        </w:rPr>
        <w:t xml:space="preserve"> en proyectos de infraestructura pública básica, para unidades territoriales que incluyan predominantemente grupos de pequeños y medianos productores </w:t>
      </w:r>
      <w:r>
        <w:rPr>
          <w:rFonts w:ascii="Times New Roman" w:hAnsi="Times New Roman"/>
          <w:bCs/>
          <w:sz w:val="22"/>
          <w:lang w:val="es-ES_tradnl"/>
        </w:rPr>
        <w:t xml:space="preserve">(no menor a 30 beneficiarios) </w:t>
      </w:r>
      <w:r w:rsidRPr="00873C72">
        <w:rPr>
          <w:rFonts w:ascii="Times New Roman" w:hAnsi="Times New Roman"/>
          <w:bCs/>
          <w:sz w:val="22"/>
          <w:lang w:val="es-ES_tradnl"/>
        </w:rPr>
        <w:t xml:space="preserve">que enfrenten restricciones para producir o acceder a los mercados, debido a carencias de obras menores. </w:t>
      </w:r>
      <w:r>
        <w:rPr>
          <w:rFonts w:ascii="Times New Roman" w:hAnsi="Times New Roman"/>
          <w:bCs/>
          <w:sz w:val="22"/>
          <w:lang w:val="es-ES_tradnl"/>
        </w:rPr>
        <w:t xml:space="preserve"> </w:t>
      </w:r>
      <w:r w:rsidRPr="00873C72">
        <w:rPr>
          <w:rFonts w:ascii="Times New Roman" w:hAnsi="Times New Roman"/>
          <w:bCs/>
          <w:sz w:val="22"/>
          <w:lang w:val="es-ES_tradnl"/>
        </w:rPr>
        <w:t>Se privil</w:t>
      </w:r>
      <w:r>
        <w:rPr>
          <w:rFonts w:ascii="Times New Roman" w:hAnsi="Times New Roman"/>
          <w:bCs/>
          <w:sz w:val="22"/>
          <w:lang w:val="es-ES_tradnl"/>
        </w:rPr>
        <w:t>eg</w:t>
      </w:r>
      <w:r w:rsidRPr="00873C72">
        <w:rPr>
          <w:rFonts w:ascii="Times New Roman" w:hAnsi="Times New Roman"/>
          <w:bCs/>
          <w:sz w:val="22"/>
          <w:lang w:val="es-ES_tradnl"/>
        </w:rPr>
        <w:t>ian proyectos claramente insertos en el desarrollo rural de territorios definidos</w:t>
      </w:r>
      <w:r>
        <w:rPr>
          <w:rFonts w:ascii="Times New Roman" w:hAnsi="Times New Roman"/>
          <w:bCs/>
          <w:sz w:val="22"/>
          <w:lang w:val="es-ES_tradnl"/>
        </w:rPr>
        <w:t xml:space="preserve"> cuya d</w:t>
      </w:r>
      <w:r w:rsidRPr="00873C72">
        <w:rPr>
          <w:rFonts w:ascii="Times New Roman" w:hAnsi="Times New Roman"/>
          <w:bCs/>
          <w:sz w:val="22"/>
          <w:lang w:val="es-ES_tradnl"/>
        </w:rPr>
        <w:t>efinición de las áreas a ser beneficiadas puede surgir de las Estrategias de Des</w:t>
      </w:r>
      <w:r>
        <w:rPr>
          <w:rFonts w:ascii="Times New Roman" w:hAnsi="Times New Roman"/>
          <w:bCs/>
          <w:sz w:val="22"/>
          <w:lang w:val="es-ES_tradnl"/>
        </w:rPr>
        <w:t xml:space="preserve">arrollo Provinciales del PROSAP, en muchas oportunidades en conexión con acciones ya ejecutadas por UCAR. Estos </w:t>
      </w:r>
      <w:r w:rsidRPr="00873C72">
        <w:rPr>
          <w:rFonts w:ascii="Times New Roman" w:hAnsi="Times New Roman"/>
          <w:bCs/>
          <w:sz w:val="22"/>
          <w:lang w:val="es-ES_tradnl"/>
        </w:rPr>
        <w:t xml:space="preserve"> proyectos de infraestructura básica grupal no podrán ser inferiores a los US$ 200.000 ni superar el valor de US$ 1.000.000.</w:t>
      </w:r>
      <w:r>
        <w:rPr>
          <w:rFonts w:ascii="Times New Roman" w:hAnsi="Times New Roman"/>
          <w:bCs/>
          <w:sz w:val="22"/>
          <w:lang w:val="es-ES_tradnl"/>
        </w:rPr>
        <w:t xml:space="preserve"> </w:t>
      </w:r>
      <w:r w:rsidRPr="00873C72">
        <w:rPr>
          <w:rFonts w:ascii="Times New Roman" w:hAnsi="Times New Roman"/>
          <w:bCs/>
          <w:sz w:val="22"/>
          <w:lang w:val="es-ES_tradnl"/>
        </w:rPr>
        <w:t xml:space="preserve">Para facilitar y objetivar la selección de los proyectos a ser financiados por el Programa de Obras Menores de PROSAP, se prepara en cada una de las etapas del ciclo de los proyectos, a partir de la presentación del Perfil, una “Matriz de Evaluación” con  </w:t>
      </w:r>
      <w:r>
        <w:rPr>
          <w:rFonts w:ascii="Times New Roman" w:hAnsi="Times New Roman"/>
          <w:bCs/>
          <w:sz w:val="22"/>
          <w:lang w:val="es-ES_tradnl"/>
        </w:rPr>
        <w:t>6</w:t>
      </w:r>
      <w:r w:rsidRPr="00873C72">
        <w:rPr>
          <w:rFonts w:ascii="Times New Roman" w:hAnsi="Times New Roman"/>
          <w:bCs/>
          <w:sz w:val="22"/>
          <w:lang w:val="es-ES_tradnl"/>
        </w:rPr>
        <w:t xml:space="preserve"> indicadores</w:t>
      </w:r>
      <w:r w:rsidR="00386271">
        <w:rPr>
          <w:rFonts w:ascii="Times New Roman" w:hAnsi="Times New Roman"/>
          <w:bCs/>
          <w:sz w:val="22"/>
          <w:lang w:val="es-ES_tradnl"/>
        </w:rPr>
        <w:t xml:space="preserve"> que fundamenta su priorización.</w:t>
      </w:r>
    </w:p>
    <w:p w:rsidR="00F12367" w:rsidRPr="00873C72" w:rsidRDefault="00F12367" w:rsidP="00F12367">
      <w:pPr>
        <w:ind w:left="1002"/>
        <w:jc w:val="both"/>
        <w:rPr>
          <w:rFonts w:ascii="Times New Roman" w:hAnsi="Times New Roman"/>
          <w:bCs/>
          <w:sz w:val="22"/>
          <w:lang w:val="es-ES_tradnl"/>
        </w:rPr>
      </w:pPr>
    </w:p>
    <w:p w:rsidR="00873C72" w:rsidRPr="00872D56" w:rsidRDefault="00873C72" w:rsidP="009E6F27">
      <w:pPr>
        <w:numPr>
          <w:ilvl w:val="1"/>
          <w:numId w:val="39"/>
        </w:numPr>
        <w:jc w:val="both"/>
        <w:rPr>
          <w:rFonts w:ascii="Times New Roman" w:hAnsi="Times New Roman"/>
          <w:bCs/>
          <w:sz w:val="22"/>
          <w:lang w:val="es-ES_tradnl"/>
        </w:rPr>
      </w:pPr>
      <w:r w:rsidRPr="00872D56">
        <w:rPr>
          <w:rFonts w:ascii="Times New Roman" w:hAnsi="Times New Roman"/>
          <w:bCs/>
          <w:sz w:val="22"/>
          <w:lang w:val="es-ES_tradnl"/>
        </w:rPr>
        <w:t xml:space="preserve">Las iniciativas presentadas </w:t>
      </w:r>
      <w:r w:rsidR="00386271" w:rsidRPr="00872D56">
        <w:rPr>
          <w:rFonts w:ascii="Times New Roman" w:hAnsi="Times New Roman"/>
          <w:bCs/>
          <w:sz w:val="22"/>
          <w:lang w:val="es-ES_tradnl"/>
        </w:rPr>
        <w:t>se resumen en el siguiente cuadro</w:t>
      </w:r>
      <w:r w:rsidRPr="00872D56">
        <w:rPr>
          <w:rFonts w:ascii="Times New Roman" w:hAnsi="Times New Roman"/>
          <w:bCs/>
          <w:sz w:val="22"/>
          <w:lang w:val="es-ES_tradnl"/>
        </w:rPr>
        <w:t>.</w:t>
      </w:r>
    </w:p>
    <w:p w:rsidR="0093078E" w:rsidRPr="00BB5AAB" w:rsidRDefault="00114EAE" w:rsidP="00386271">
      <w:pPr>
        <w:jc w:val="center"/>
        <w:rPr>
          <w:lang w:val="es-AR"/>
        </w:rPr>
      </w:pPr>
      <w:r w:rsidRPr="00BB5AAB">
        <w:rPr>
          <w:rFonts w:ascii="Times New Roman" w:hAnsi="Times New Roman"/>
          <w:b/>
          <w:lang w:val="es-AR"/>
        </w:rPr>
        <w:t xml:space="preserve">Tabla </w:t>
      </w:r>
      <w:r w:rsidR="004D0235" w:rsidRPr="00BB5AAB">
        <w:rPr>
          <w:rFonts w:ascii="Times New Roman" w:hAnsi="Times New Roman"/>
          <w:b/>
          <w:lang w:val="es-AR"/>
        </w:rPr>
        <w:t>1</w:t>
      </w:r>
      <w:r w:rsidR="00BB5AAB" w:rsidRPr="00BB5AAB">
        <w:rPr>
          <w:rFonts w:ascii="Times New Roman" w:hAnsi="Times New Roman"/>
          <w:b/>
          <w:lang w:val="es-AR"/>
        </w:rPr>
        <w:t>8</w:t>
      </w:r>
      <w:r w:rsidRPr="00BB5AAB">
        <w:rPr>
          <w:rFonts w:ascii="Times New Roman" w:hAnsi="Times New Roman"/>
          <w:lang w:val="es-AR"/>
        </w:rPr>
        <w:t xml:space="preserve">.  </w:t>
      </w:r>
      <w:r w:rsidR="00386271" w:rsidRPr="00BB5AAB">
        <w:rPr>
          <w:rFonts w:ascii="Times New Roman" w:hAnsi="Times New Roman"/>
          <w:lang w:val="es-AR"/>
        </w:rPr>
        <w:t>Muestra de sub-proyectos de Obras Menores.</w:t>
      </w:r>
    </w:p>
    <w:p w:rsidR="000513F8" w:rsidRPr="00386271" w:rsidRDefault="00E3230A" w:rsidP="00386271">
      <w:pPr>
        <w:pStyle w:val="ListParagraph"/>
        <w:ind w:left="0"/>
        <w:rPr>
          <w:rFonts w:ascii="Times New Roman" w:hAnsi="Times New Roman"/>
          <w:bCs/>
          <w:sz w:val="18"/>
          <w:szCs w:val="18"/>
          <w:lang w:val="es-ES_tradnl"/>
        </w:rPr>
      </w:pPr>
      <w:r w:rsidRPr="00E3230A">
        <w:rPr>
          <w:noProof/>
        </w:rPr>
        <w:drawing>
          <wp:inline distT="0" distB="0" distL="0" distR="0" wp14:anchorId="794C6C6F" wp14:editId="03E8CB46">
            <wp:extent cx="5490210" cy="146258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90210" cy="1462586"/>
                    </a:xfrm>
                    <a:prstGeom prst="rect">
                      <a:avLst/>
                    </a:prstGeom>
                    <a:noFill/>
                    <a:ln>
                      <a:noFill/>
                    </a:ln>
                  </pic:spPr>
                </pic:pic>
              </a:graphicData>
            </a:graphic>
          </wp:inline>
        </w:drawing>
      </w:r>
    </w:p>
    <w:p w:rsidR="000513F8" w:rsidRPr="00A469FB" w:rsidRDefault="00386271" w:rsidP="000513F8">
      <w:pPr>
        <w:pStyle w:val="ListParagraph"/>
        <w:ind w:left="432" w:firstLine="286"/>
        <w:rPr>
          <w:rFonts w:ascii="Times New Roman" w:hAnsi="Times New Roman"/>
          <w:bCs/>
          <w:i/>
          <w:sz w:val="18"/>
          <w:szCs w:val="18"/>
          <w:lang w:val="es-ES_tradnl"/>
        </w:rPr>
      </w:pPr>
      <w:r>
        <w:rPr>
          <w:rFonts w:ascii="Times New Roman" w:hAnsi="Times New Roman"/>
          <w:bCs/>
          <w:i/>
          <w:sz w:val="18"/>
          <w:szCs w:val="18"/>
          <w:lang w:val="es-ES_tradnl"/>
        </w:rPr>
        <w:t>Fuente: Elaboración propia en base a Documentos UCAR</w:t>
      </w:r>
    </w:p>
    <w:p w:rsidR="000513F8" w:rsidRPr="00460CB4" w:rsidRDefault="000513F8" w:rsidP="000513F8">
      <w:pPr>
        <w:ind w:left="142"/>
        <w:jc w:val="both"/>
        <w:rPr>
          <w:rFonts w:ascii="Times New Roman" w:hAnsi="Times New Roman"/>
          <w:bCs/>
          <w:sz w:val="22"/>
          <w:szCs w:val="22"/>
          <w:lang w:val="es-ES_tradnl" w:eastAsia="es-AR"/>
        </w:rPr>
      </w:pPr>
    </w:p>
    <w:p w:rsidR="00386271" w:rsidRPr="008001AF" w:rsidRDefault="00386271" w:rsidP="009E6F27">
      <w:pPr>
        <w:pStyle w:val="ListParagraph"/>
        <w:numPr>
          <w:ilvl w:val="1"/>
          <w:numId w:val="39"/>
        </w:numPr>
        <w:jc w:val="both"/>
        <w:rPr>
          <w:rFonts w:ascii="Times New Roman" w:hAnsi="Times New Roman"/>
          <w:b/>
          <w:bCs/>
          <w:sz w:val="22"/>
          <w:lang w:val="es-AR"/>
        </w:rPr>
      </w:pPr>
      <w:r w:rsidRPr="008001AF">
        <w:rPr>
          <w:rFonts w:ascii="Times New Roman" w:hAnsi="Times New Roman"/>
          <w:bCs/>
          <w:sz w:val="22"/>
          <w:lang w:val="es-AR"/>
        </w:rPr>
        <w:t>Los resultados</w:t>
      </w:r>
      <w:r w:rsidR="008001AF" w:rsidRPr="008001AF">
        <w:rPr>
          <w:rFonts w:ascii="Times New Roman" w:hAnsi="Times New Roman"/>
          <w:bCs/>
          <w:sz w:val="22"/>
          <w:lang w:val="es-AR"/>
        </w:rPr>
        <w:t xml:space="preserve"> ex ante de cada sub-proyecto</w:t>
      </w:r>
      <w:r w:rsidR="00195D47" w:rsidRPr="008001AF">
        <w:rPr>
          <w:rFonts w:ascii="Times New Roman" w:hAnsi="Times New Roman"/>
          <w:bCs/>
          <w:sz w:val="22"/>
          <w:lang w:val="es-AR"/>
        </w:rPr>
        <w:t xml:space="preserve">, que se describen </w:t>
      </w:r>
      <w:r w:rsidR="008001AF" w:rsidRPr="008001AF">
        <w:rPr>
          <w:rFonts w:ascii="Times New Roman" w:hAnsi="Times New Roman"/>
          <w:bCs/>
          <w:sz w:val="22"/>
          <w:lang w:val="es-AR"/>
        </w:rPr>
        <w:t xml:space="preserve">a continuación </w:t>
      </w:r>
      <w:r w:rsidR="00195D47" w:rsidRPr="008001AF">
        <w:rPr>
          <w:rFonts w:ascii="Times New Roman" w:hAnsi="Times New Roman"/>
          <w:bCs/>
          <w:sz w:val="22"/>
          <w:lang w:val="es-AR"/>
        </w:rPr>
        <w:t xml:space="preserve">brevemente, </w:t>
      </w:r>
      <w:r w:rsidRPr="008001AF">
        <w:rPr>
          <w:rFonts w:ascii="Times New Roman" w:hAnsi="Times New Roman"/>
          <w:bCs/>
          <w:sz w:val="22"/>
          <w:lang w:val="es-AR"/>
        </w:rPr>
        <w:t xml:space="preserve"> se fundamentan principalmente en mejoras de eficiencia de los sistemas de riego, </w:t>
      </w:r>
      <w:r w:rsidR="00195D47" w:rsidRPr="008001AF">
        <w:rPr>
          <w:rFonts w:ascii="Times New Roman" w:hAnsi="Times New Roman"/>
          <w:bCs/>
          <w:sz w:val="22"/>
          <w:lang w:val="es-AR"/>
        </w:rPr>
        <w:t xml:space="preserve">obras que reducen la erosión de los suelos </w:t>
      </w:r>
      <w:r w:rsidR="008001AF" w:rsidRPr="008001AF">
        <w:rPr>
          <w:rFonts w:ascii="Times New Roman" w:hAnsi="Times New Roman"/>
          <w:bCs/>
          <w:sz w:val="22"/>
          <w:lang w:val="es-AR"/>
        </w:rPr>
        <w:t>e incorporación de obras principales en los sistemas</w:t>
      </w:r>
      <w:r w:rsidRPr="008001AF">
        <w:rPr>
          <w:rFonts w:ascii="Times New Roman" w:hAnsi="Times New Roman"/>
          <w:bCs/>
          <w:sz w:val="22"/>
          <w:lang w:val="es-AR"/>
        </w:rPr>
        <w:t xml:space="preserve">. </w:t>
      </w:r>
      <w:r w:rsidR="008001AF" w:rsidRPr="008001AF">
        <w:rPr>
          <w:rFonts w:ascii="Times New Roman" w:hAnsi="Times New Roman"/>
          <w:bCs/>
          <w:sz w:val="22"/>
          <w:lang w:val="es-AR"/>
        </w:rPr>
        <w:t>Las inversiones totales representan a U</w:t>
      </w:r>
      <w:r w:rsidR="008001AF" w:rsidRPr="008001AF">
        <w:rPr>
          <w:rFonts w:ascii="Times New Roman" w:hAnsi="Times New Roman"/>
          <w:b/>
          <w:bCs/>
          <w:sz w:val="22"/>
          <w:lang w:val="es-AR"/>
        </w:rPr>
        <w:t>SD 3.548.211 y  obtienen una TIR ponderada del 25,4%</w:t>
      </w:r>
      <w:r w:rsidR="008001AF" w:rsidRPr="008001AF">
        <w:rPr>
          <w:rFonts w:ascii="Times New Roman" w:hAnsi="Times New Roman"/>
          <w:bCs/>
          <w:sz w:val="22"/>
          <w:lang w:val="es-AR"/>
        </w:rPr>
        <w:t>.</w:t>
      </w:r>
      <w:r w:rsidRPr="008001AF">
        <w:rPr>
          <w:rFonts w:ascii="Times New Roman" w:hAnsi="Times New Roman"/>
          <w:bCs/>
          <w:sz w:val="22"/>
          <w:lang w:val="es-AR"/>
        </w:rPr>
        <w:t xml:space="preserve">: </w:t>
      </w:r>
      <w:r w:rsidRPr="008001AF">
        <w:rPr>
          <w:rFonts w:ascii="Times New Roman" w:hAnsi="Times New Roman"/>
          <w:b/>
          <w:bCs/>
          <w:sz w:val="22"/>
          <w:lang w:val="es-AR"/>
        </w:rPr>
        <w:t>(a)</w:t>
      </w:r>
      <w:r w:rsidRPr="008001AF">
        <w:rPr>
          <w:rFonts w:ascii="Times New Roman" w:hAnsi="Times New Roman"/>
          <w:bCs/>
          <w:sz w:val="22"/>
          <w:lang w:val="es-AR"/>
        </w:rPr>
        <w:t xml:space="preserve"> </w:t>
      </w:r>
      <w:r w:rsidR="008001AF" w:rsidRPr="008001AF">
        <w:rPr>
          <w:rFonts w:ascii="Times New Roman" w:hAnsi="Times New Roman"/>
          <w:bCs/>
          <w:sz w:val="22"/>
          <w:lang w:val="es-AR"/>
        </w:rPr>
        <w:t xml:space="preserve">Microembalses en Tegua – Cordoba: las inversiones permitirán dar una solución a la erosión hídrica que afectará a 182 beneficiarios, y  permitirá revertir la constante disminución de los rendimientos (soja y maíz). El proyecto alcanza una </w:t>
      </w:r>
      <w:r w:rsidR="008001AF" w:rsidRPr="008001AF">
        <w:rPr>
          <w:rFonts w:ascii="Times New Roman" w:hAnsi="Times New Roman"/>
          <w:b/>
          <w:bCs/>
          <w:sz w:val="22"/>
          <w:lang w:val="es-AR"/>
        </w:rPr>
        <w:t xml:space="preserve">TIR del 29,1%. </w:t>
      </w:r>
      <w:r w:rsidR="008001AF">
        <w:rPr>
          <w:rFonts w:ascii="Times New Roman" w:hAnsi="Times New Roman"/>
          <w:b/>
          <w:bCs/>
          <w:sz w:val="22"/>
          <w:lang w:val="es-AR"/>
        </w:rPr>
        <w:t>(</w:t>
      </w:r>
      <w:r w:rsidRPr="008001AF">
        <w:rPr>
          <w:rFonts w:ascii="Times New Roman" w:hAnsi="Times New Roman"/>
          <w:b/>
          <w:bCs/>
          <w:sz w:val="22"/>
          <w:lang w:val="es-AR"/>
        </w:rPr>
        <w:t>b)</w:t>
      </w:r>
      <w:r w:rsidR="008001AF" w:rsidRPr="008001AF">
        <w:rPr>
          <w:rFonts w:ascii="Times New Roman" w:hAnsi="Times New Roman"/>
          <w:bCs/>
          <w:sz w:val="22"/>
          <w:lang w:val="es-AR"/>
        </w:rPr>
        <w:t xml:space="preserve"> Riego en Colalao del Valle – Tucumán: La inversión, que beneficiará a 91 productores, en un sistema de riego presurizado gravitatorio  permitirá aumentar la cantidad y calidad de agua entregada actualmente a los productores. Las obras permitirán un aumento de superficie cultivada de 40%, pasando de 238 ha a 321 ha y un incremento del rendimiento del  25%.  Los principales cultivos son Nogal (26%), y  viñedos (57%). La </w:t>
      </w:r>
      <w:r w:rsidR="008001AF" w:rsidRPr="008001AF">
        <w:rPr>
          <w:rFonts w:ascii="Times New Roman" w:hAnsi="Times New Roman"/>
          <w:b/>
          <w:bCs/>
          <w:sz w:val="22"/>
          <w:lang w:val="es-AR"/>
        </w:rPr>
        <w:t>TIR del proyecto alcanza a 20,8%.</w:t>
      </w:r>
      <w:r w:rsidR="008001AF" w:rsidRPr="008001AF">
        <w:rPr>
          <w:rFonts w:ascii="Times New Roman" w:hAnsi="Times New Roman"/>
          <w:bCs/>
          <w:sz w:val="22"/>
          <w:lang w:val="es-AR"/>
        </w:rPr>
        <w:t xml:space="preserve"> </w:t>
      </w:r>
      <w:r w:rsidRPr="008001AF">
        <w:rPr>
          <w:rFonts w:ascii="Times New Roman" w:hAnsi="Times New Roman"/>
          <w:b/>
          <w:bCs/>
          <w:sz w:val="22"/>
          <w:lang w:val="es-AR"/>
        </w:rPr>
        <w:t xml:space="preserve">(c) </w:t>
      </w:r>
      <w:r w:rsidR="008001AF" w:rsidRPr="008001AF">
        <w:rPr>
          <w:rFonts w:ascii="Times New Roman" w:hAnsi="Times New Roman"/>
          <w:bCs/>
          <w:sz w:val="22"/>
          <w:lang w:val="es-AR"/>
        </w:rPr>
        <w:t xml:space="preserve">Riego en Anjuillón – La Rioja: Las inversiones se realizarán en  tramos nuevos de conducción, readecuación de desarenadores, aforo y telemetría; y en  implantación (sistematización de suelo, plantines, tutores) en hectáreas a incorporar. 210 serán los productores beneficiarios. De esta manera se Incrementará la cantidad y oportunidad del agua de superficie a distribuir: mejorar la infraestructura de captación y distribución; y aumentar la superficie productiva por mayor dotación de agua. Se ha estimado un aumento de superficie cultivada  pasando de 80ha a 140 ha (potencial es hasta 190 has), en un área donde el olivo y nogal son los principales cultivos.  </w:t>
      </w:r>
      <w:r w:rsidR="008001AF" w:rsidRPr="008001AF">
        <w:rPr>
          <w:rFonts w:ascii="Times New Roman" w:hAnsi="Times New Roman"/>
          <w:b/>
          <w:bCs/>
          <w:sz w:val="22"/>
          <w:lang w:val="es-AR"/>
        </w:rPr>
        <w:t>TIR: 16,6%.</w:t>
      </w:r>
      <w:r w:rsidR="008001AF" w:rsidRPr="008001AF">
        <w:rPr>
          <w:rFonts w:ascii="Times New Roman" w:hAnsi="Times New Roman"/>
          <w:bCs/>
          <w:sz w:val="22"/>
          <w:lang w:val="es-AR"/>
        </w:rPr>
        <w:t xml:space="preserve"> </w:t>
      </w:r>
      <w:r w:rsidRPr="008001AF">
        <w:rPr>
          <w:rFonts w:ascii="Times New Roman" w:hAnsi="Times New Roman"/>
          <w:b/>
          <w:bCs/>
          <w:sz w:val="22"/>
          <w:lang w:val="es-AR"/>
        </w:rPr>
        <w:t>(d)</w:t>
      </w:r>
      <w:r w:rsidRPr="008001AF">
        <w:rPr>
          <w:rFonts w:ascii="Times New Roman" w:hAnsi="Times New Roman"/>
          <w:bCs/>
          <w:sz w:val="22"/>
          <w:lang w:val="es-AR"/>
        </w:rPr>
        <w:t xml:space="preserve">  </w:t>
      </w:r>
      <w:r w:rsidR="00195D47" w:rsidRPr="008001AF">
        <w:rPr>
          <w:rFonts w:ascii="Times New Roman" w:hAnsi="Times New Roman"/>
          <w:bCs/>
          <w:sz w:val="22"/>
          <w:lang w:val="es-AR"/>
        </w:rPr>
        <w:t xml:space="preserve">Riego en Figueroa – Santiago del Estero: Se realizarán tareas de limpieza del sistema, obras de alcantarilla y derivaciones. Como efectos directos se logrará  la estabilidad en los turnos de riego y la disponibilidad, del recurso. Afectará a 163 productores, en una zona de producción principal maíz, algodón y alfalfa. Se estimó un aumento del 25% de todos los cultivos. </w:t>
      </w:r>
      <w:r w:rsidR="00195D47" w:rsidRPr="008001AF">
        <w:rPr>
          <w:rFonts w:ascii="Times New Roman" w:hAnsi="Times New Roman"/>
          <w:b/>
          <w:bCs/>
          <w:sz w:val="22"/>
          <w:lang w:val="es-AR"/>
        </w:rPr>
        <w:t>TIR del 31,44%.</w:t>
      </w:r>
      <w:r w:rsidR="008001AF" w:rsidRPr="008001AF">
        <w:rPr>
          <w:rFonts w:ascii="Times New Roman" w:hAnsi="Times New Roman"/>
          <w:b/>
          <w:bCs/>
          <w:sz w:val="22"/>
          <w:lang w:val="es-AR"/>
        </w:rPr>
        <w:t xml:space="preserve">: </w:t>
      </w:r>
      <w:r w:rsidR="008001AF">
        <w:rPr>
          <w:rFonts w:ascii="Times New Roman" w:hAnsi="Times New Roman"/>
          <w:b/>
          <w:bCs/>
          <w:sz w:val="22"/>
          <w:lang w:val="es-AR"/>
        </w:rPr>
        <w:t xml:space="preserve">y </w:t>
      </w:r>
      <w:r w:rsidR="008001AF" w:rsidRPr="008001AF">
        <w:rPr>
          <w:rFonts w:ascii="Times New Roman" w:hAnsi="Times New Roman"/>
          <w:b/>
          <w:bCs/>
          <w:sz w:val="22"/>
          <w:lang w:val="es-AR"/>
        </w:rPr>
        <w:t>(e)</w:t>
      </w:r>
      <w:r w:rsidR="008001AF" w:rsidRPr="008001AF">
        <w:rPr>
          <w:rFonts w:ascii="Times New Roman" w:hAnsi="Times New Roman"/>
          <w:bCs/>
          <w:sz w:val="22"/>
          <w:lang w:val="es-AR"/>
        </w:rPr>
        <w:t xml:space="preserve"> </w:t>
      </w:r>
      <w:r w:rsidR="00195D47" w:rsidRPr="008001AF">
        <w:rPr>
          <w:rFonts w:ascii="Times New Roman" w:hAnsi="Times New Roman"/>
          <w:bCs/>
          <w:sz w:val="22"/>
          <w:lang w:val="es-AR"/>
        </w:rPr>
        <w:t xml:space="preserve">Riego en Angulos – La Rioja: Se mejorarán los desarenadores,  canal matriz de margen derecha, y defensas aluvionales.  Las obras permitirán aumentar la eficiencia de la captación, conducción y distribución actuales del agua para riego. De esa forma se podrá incrementar la entrega de agua por turno y reducir el tiempo entre los turnos y así, se podrá contribuir a aumentar la productividad y en menor magnitud, el área cultivada. De esa forma se podrá incrementar la entrega de agua por turno y reducir el tiempo entre los turnos y así, se podrá contribuir a aumentar la productividad y en menor magnitud, el área cultivada. Los beneficiarios son 51 regantes que aumentarán un 25% su producción (principal Nogal, durazno, </w:t>
      </w:r>
      <w:r w:rsidR="008001AF" w:rsidRPr="008001AF">
        <w:rPr>
          <w:rFonts w:ascii="Times New Roman" w:hAnsi="Times New Roman"/>
          <w:bCs/>
          <w:sz w:val="22"/>
          <w:lang w:val="es-AR"/>
        </w:rPr>
        <w:t>almendro, ciruela</w:t>
      </w:r>
      <w:r w:rsidR="00195D47" w:rsidRPr="008001AF">
        <w:rPr>
          <w:rFonts w:ascii="Times New Roman" w:hAnsi="Times New Roman"/>
          <w:bCs/>
          <w:sz w:val="22"/>
          <w:lang w:val="es-AR"/>
        </w:rPr>
        <w:t xml:space="preserve">, alfalfa, etc.). </w:t>
      </w:r>
      <w:r w:rsidR="008001AF" w:rsidRPr="008001AF">
        <w:rPr>
          <w:rFonts w:ascii="Times New Roman" w:hAnsi="Times New Roman"/>
          <w:bCs/>
          <w:sz w:val="22"/>
          <w:lang w:val="es-AR"/>
        </w:rPr>
        <w:t>También</w:t>
      </w:r>
      <w:r w:rsidR="00195D47" w:rsidRPr="008001AF">
        <w:rPr>
          <w:rFonts w:ascii="Times New Roman" w:hAnsi="Times New Roman"/>
          <w:bCs/>
          <w:sz w:val="22"/>
          <w:lang w:val="es-AR"/>
        </w:rPr>
        <w:t xml:space="preserve"> habrá un incremento del área cultivada. </w:t>
      </w:r>
      <w:r w:rsidR="00195D47" w:rsidRPr="008001AF">
        <w:rPr>
          <w:rFonts w:ascii="Times New Roman" w:hAnsi="Times New Roman"/>
          <w:b/>
          <w:bCs/>
          <w:sz w:val="22"/>
          <w:lang w:val="es-AR"/>
        </w:rPr>
        <w:t>TIR: 22,9%</w:t>
      </w:r>
    </w:p>
    <w:p w:rsidR="00E52CFA" w:rsidRPr="00B93461" w:rsidRDefault="00E52CFA" w:rsidP="00556900">
      <w:pPr>
        <w:pStyle w:val="Heading3"/>
        <w:rPr>
          <w:lang w:val="es-AR"/>
        </w:rPr>
      </w:pPr>
      <w:bookmarkStart w:id="289" w:name="_Reducción_de_rechazos"/>
      <w:bookmarkStart w:id="290" w:name="_Toc463433177"/>
      <w:bookmarkStart w:id="291" w:name="_Toc296036120"/>
      <w:bookmarkEnd w:id="289"/>
      <w:r w:rsidRPr="00B93461">
        <w:rPr>
          <w:lang w:val="es-AR"/>
        </w:rPr>
        <w:t>Beneficio por apoyos al Sector Privado:</w:t>
      </w:r>
      <w:bookmarkEnd w:id="290"/>
      <w:r w:rsidR="00B93461">
        <w:rPr>
          <w:lang w:val="es-AR"/>
        </w:rPr>
        <w:t xml:space="preserve">  </w:t>
      </w:r>
    </w:p>
    <w:p w:rsidR="00E52CFA" w:rsidRPr="00F3107E" w:rsidRDefault="00E52CFA" w:rsidP="00E52CFA">
      <w:pPr>
        <w:rPr>
          <w:highlight w:val="green"/>
          <w:lang w:val="es-AR"/>
        </w:rPr>
      </w:pPr>
    </w:p>
    <w:p w:rsidR="00F12367" w:rsidRPr="00F12367" w:rsidRDefault="00F12367" w:rsidP="00F12367">
      <w:pPr>
        <w:numPr>
          <w:ilvl w:val="1"/>
          <w:numId w:val="42"/>
        </w:numPr>
        <w:jc w:val="both"/>
        <w:rPr>
          <w:rFonts w:ascii="Times New Roman" w:hAnsi="Times New Roman"/>
          <w:bCs/>
          <w:sz w:val="22"/>
          <w:szCs w:val="22"/>
          <w:lang w:val="es-ES_tradnl"/>
        </w:rPr>
      </w:pPr>
      <w:r w:rsidRPr="00F12367">
        <w:rPr>
          <w:rFonts w:ascii="Times New Roman" w:hAnsi="Times New Roman"/>
          <w:i/>
          <w:sz w:val="22"/>
          <w:szCs w:val="22"/>
          <w:lang w:val="es-ES_tradnl"/>
        </w:rPr>
        <w:t>Planteo conceptual de las acciones de impulso a la modernización</w:t>
      </w:r>
      <w:r w:rsidRPr="00F12367">
        <w:rPr>
          <w:rFonts w:ascii="Times New Roman" w:hAnsi="Times New Roman"/>
          <w:sz w:val="22"/>
          <w:szCs w:val="22"/>
          <w:lang w:val="es-ES_tradnl"/>
        </w:rPr>
        <w:t>. Los ANR surgieron como un componente de PROSAP a partir de 2005 con el fin de potenciar los efectos finales de los proyectos al impulsar la realización de inversiones intra-finca. Un conjunto de factores distintivos de la fase de desarrollo del sector agropecuario argentino fundamentaron la pertinencia de la aplicación de incentivos específicos a la inversión privada. Se destacan los siguientes:</w:t>
      </w:r>
    </w:p>
    <w:p w:rsidR="00F12367" w:rsidRPr="00F12367" w:rsidRDefault="00F12367" w:rsidP="00F12367">
      <w:pPr>
        <w:pStyle w:val="ListParagraph"/>
        <w:numPr>
          <w:ilvl w:val="0"/>
          <w:numId w:val="44"/>
        </w:numPr>
        <w:jc w:val="both"/>
        <w:rPr>
          <w:rFonts w:ascii="Times New Roman" w:hAnsi="Times New Roman"/>
          <w:bCs/>
          <w:sz w:val="22"/>
          <w:szCs w:val="22"/>
          <w:lang w:val="es-ES_tradnl"/>
        </w:rPr>
      </w:pPr>
      <w:r w:rsidRPr="00F12367">
        <w:rPr>
          <w:rFonts w:ascii="Times New Roman" w:hAnsi="Times New Roman"/>
          <w:sz w:val="22"/>
          <w:szCs w:val="22"/>
          <w:lang w:val="es-ES_tradnl"/>
        </w:rPr>
        <w:t>Inexistencia de financiamiento adecuado a las necesidades del sector. Las inversiones privadas en muchos casos no eran realizadas o se efectuaban parcialmente, limitando los efectos económico-productivos esperados de la  inversión pública. Superada la restricción a la adopción se requerirían recursos propios y/o de crédito formal, apropiado (en términos y condiciones) y accesible, especialmente en los grupos de  pequeños y medianos productores agropecuarios.</w:t>
      </w:r>
    </w:p>
    <w:p w:rsidR="00F12367" w:rsidRPr="00F12367" w:rsidRDefault="00F12367" w:rsidP="00F12367">
      <w:pPr>
        <w:pStyle w:val="ListParagraph"/>
        <w:numPr>
          <w:ilvl w:val="0"/>
          <w:numId w:val="44"/>
        </w:numPr>
        <w:jc w:val="both"/>
        <w:rPr>
          <w:rFonts w:ascii="Times New Roman" w:hAnsi="Times New Roman"/>
          <w:bCs/>
          <w:sz w:val="22"/>
          <w:szCs w:val="22"/>
          <w:lang w:val="es-ES_tradnl"/>
        </w:rPr>
      </w:pPr>
      <w:r w:rsidRPr="00F12367">
        <w:rPr>
          <w:rFonts w:ascii="Times New Roman" w:hAnsi="Times New Roman"/>
          <w:sz w:val="22"/>
          <w:szCs w:val="22"/>
          <w:lang w:val="es-ES_tradnl"/>
        </w:rPr>
        <w:t>Debilidad del sector proveedor de servicios agrícolas. A pesar del elevado  potencial de generación de exportaciones, el crecimiento agropecuario ha sido menguado por los sobrecostos derivados de factores como la subinversión en  infraestructura, problemas fitosanitarios y poca organización de sus cadenas productivas. Estos factores han constituido un elemento limitante a la consolidación de un sector privado proveedor del negocio agropecuario, resultando en la escasez de tecnologías apropiadas y servicios agrícolas modernos próximos a las fincas.</w:t>
      </w:r>
    </w:p>
    <w:p w:rsidR="00F12367" w:rsidRPr="00F12367" w:rsidRDefault="00F12367" w:rsidP="00F12367">
      <w:pPr>
        <w:pStyle w:val="ListParagraph"/>
        <w:numPr>
          <w:ilvl w:val="0"/>
          <w:numId w:val="44"/>
        </w:numPr>
        <w:jc w:val="both"/>
        <w:rPr>
          <w:rFonts w:ascii="Times New Roman" w:hAnsi="Times New Roman"/>
          <w:bCs/>
          <w:sz w:val="22"/>
          <w:szCs w:val="22"/>
          <w:lang w:val="es-ES_tradnl"/>
        </w:rPr>
      </w:pPr>
      <w:r w:rsidRPr="00F12367">
        <w:rPr>
          <w:rFonts w:ascii="Times New Roman" w:hAnsi="Times New Roman"/>
          <w:sz w:val="22"/>
          <w:szCs w:val="22"/>
          <w:lang w:val="es-ES_tradnl"/>
        </w:rPr>
        <w:t xml:space="preserve">Patrones de comportamiento que restringen la adopción. La creación de condiciones para incorporar nuevas tecnologías (equipos, insumos, conocimiento aplicado)  implica la difusión de las mismas entre los grupos objetivo. Surgen habitualmente en este proceso  restricciones que responden a diversas razones, incluyendo las culturales, que el Programa puede y logra mitigar sólo parcialmente por vía de la Asistencia técnica. </w:t>
      </w:r>
    </w:p>
    <w:p w:rsidR="00F12367" w:rsidRPr="00F12367" w:rsidRDefault="00F12367" w:rsidP="00F12367">
      <w:pPr>
        <w:ind w:left="718"/>
        <w:jc w:val="both"/>
        <w:rPr>
          <w:rFonts w:ascii="Times New Roman" w:hAnsi="Times New Roman"/>
          <w:bCs/>
          <w:sz w:val="22"/>
          <w:szCs w:val="22"/>
          <w:lang w:val="es-ES_tradnl"/>
        </w:rPr>
      </w:pPr>
    </w:p>
    <w:p w:rsidR="00F12367" w:rsidRPr="00F12367" w:rsidRDefault="00F12367" w:rsidP="00F12367">
      <w:pPr>
        <w:numPr>
          <w:ilvl w:val="1"/>
          <w:numId w:val="42"/>
        </w:numPr>
        <w:jc w:val="both"/>
        <w:rPr>
          <w:rFonts w:ascii="Times New Roman" w:hAnsi="Times New Roman"/>
          <w:bCs/>
          <w:sz w:val="22"/>
          <w:szCs w:val="22"/>
          <w:lang w:val="es-ES_tradnl"/>
        </w:rPr>
      </w:pPr>
      <w:r w:rsidRPr="00F12367">
        <w:rPr>
          <w:rFonts w:ascii="Times New Roman" w:hAnsi="Times New Roman"/>
          <w:sz w:val="22"/>
          <w:szCs w:val="22"/>
          <w:lang w:val="es-ES_tradnl"/>
        </w:rPr>
        <w:t>El planteo de las intervenciones establece que el desarrollo de infraestructura básica pública procura proveer condiciones básicas de competitividad. A partir de ello es necesario que los productores completen las inversiones intra-prediales que permitan hacer efectivas en su actividad las mejoras que el cambio en su entorno propicia. La hipótesis de trabajo aplicada para la utilización del instrumento ANR ha sido que las innovaciones (incorporación de tecnología moderna con transferencia de conocimiento de técnicas para su aplicación) solo son efectivamente implementadas si existe un nivel de subsidio o aporte público que disminuya el riesgo de adopción a las mismas y la restricción al financiamiento</w:t>
      </w:r>
      <w:r w:rsidRPr="00F12367">
        <w:rPr>
          <w:rStyle w:val="FootnoteReference"/>
          <w:rFonts w:ascii="Times New Roman" w:hAnsi="Times New Roman"/>
          <w:sz w:val="22"/>
          <w:szCs w:val="22"/>
          <w:lang w:val="es-ES_tradnl"/>
        </w:rPr>
        <w:footnoteReference w:id="14"/>
      </w:r>
      <w:r w:rsidRPr="00F12367">
        <w:rPr>
          <w:rFonts w:ascii="Times New Roman" w:hAnsi="Times New Roman"/>
          <w:sz w:val="22"/>
          <w:szCs w:val="22"/>
          <w:lang w:val="es-ES_tradnl"/>
        </w:rPr>
        <w:t xml:space="preserve">. </w:t>
      </w:r>
    </w:p>
    <w:p w:rsidR="00F12367" w:rsidRPr="00F12367" w:rsidRDefault="00F12367" w:rsidP="00F12367">
      <w:pPr>
        <w:ind w:left="1002"/>
        <w:jc w:val="both"/>
        <w:rPr>
          <w:rFonts w:ascii="Times New Roman" w:hAnsi="Times New Roman"/>
          <w:bCs/>
          <w:sz w:val="22"/>
          <w:szCs w:val="22"/>
          <w:lang w:val="es-ES_tradnl"/>
        </w:rPr>
      </w:pPr>
    </w:p>
    <w:p w:rsidR="00F12367" w:rsidRPr="00F12367" w:rsidRDefault="00F12367" w:rsidP="00F12367">
      <w:pPr>
        <w:numPr>
          <w:ilvl w:val="1"/>
          <w:numId w:val="42"/>
        </w:numPr>
        <w:jc w:val="both"/>
        <w:rPr>
          <w:rFonts w:ascii="Times New Roman" w:hAnsi="Times New Roman"/>
          <w:bCs/>
          <w:sz w:val="22"/>
          <w:szCs w:val="22"/>
          <w:lang w:val="es-ES_tradnl"/>
        </w:rPr>
      </w:pPr>
      <w:r w:rsidRPr="00F12367">
        <w:rPr>
          <w:rFonts w:ascii="Times New Roman" w:hAnsi="Times New Roman"/>
          <w:i/>
          <w:sz w:val="22"/>
          <w:szCs w:val="22"/>
          <w:lang w:val="es-ES_tradnl"/>
        </w:rPr>
        <w:t>Detalle de la intervención prevista para PROSAP IV.</w:t>
      </w:r>
      <w:r w:rsidRPr="00F12367">
        <w:rPr>
          <w:rFonts w:ascii="Times New Roman" w:hAnsi="Times New Roman"/>
          <w:sz w:val="22"/>
          <w:szCs w:val="22"/>
          <w:lang w:val="es-ES_tradnl"/>
        </w:rPr>
        <w:t xml:space="preserve"> Siguiendo la línea de las intervenciones anteriores, los recursos del PROSAP IV de este componente serán asignados bajo las siguientes modalidades: a) Mantener una tipología de ANR utilizables para proyectos individuales con el mismo monto máximo utilizado hasta ahora,  valor que ha demostrado ser de un nivel adecuado a los fines de los objetivos del proyecto</w:t>
      </w:r>
      <w:r w:rsidRPr="00F12367">
        <w:rPr>
          <w:rStyle w:val="FootnoteReference"/>
          <w:rFonts w:ascii="Times New Roman" w:hAnsi="Times New Roman"/>
          <w:sz w:val="22"/>
          <w:szCs w:val="22"/>
          <w:lang w:val="es-ES_tradnl"/>
        </w:rPr>
        <w:footnoteReference w:id="15"/>
      </w:r>
      <w:r w:rsidRPr="00F12367">
        <w:rPr>
          <w:rFonts w:ascii="Times New Roman" w:hAnsi="Times New Roman"/>
          <w:sz w:val="22"/>
          <w:szCs w:val="22"/>
          <w:lang w:val="es-ES_tradnl"/>
        </w:rPr>
        <w:t xml:space="preserve">. Por otra parte, conforme a la orientación de las tecnologías a promover (modernización conforme a cada conjunto productivo u obra ejecutada) la cifra encaja en los montos de inversión identificados como apropiados </w:t>
      </w:r>
      <w:r>
        <w:rPr>
          <w:rFonts w:ascii="Times New Roman" w:hAnsi="Times New Roman"/>
          <w:sz w:val="22"/>
          <w:szCs w:val="22"/>
          <w:lang w:val="es-ES_tradnl"/>
        </w:rPr>
        <w:t xml:space="preserve">en el caso </w:t>
      </w:r>
      <w:r w:rsidRPr="00F12367">
        <w:rPr>
          <w:rFonts w:ascii="Times New Roman" w:hAnsi="Times New Roman"/>
          <w:sz w:val="22"/>
          <w:szCs w:val="22"/>
          <w:lang w:val="es-ES_tradnl"/>
        </w:rPr>
        <w:t xml:space="preserve">de tecnologías de riego promovidas u otras acciones de modernización definidas en el marco de los </w:t>
      </w:r>
      <w:r>
        <w:rPr>
          <w:rFonts w:ascii="Times New Roman" w:hAnsi="Times New Roman"/>
          <w:sz w:val="22"/>
          <w:szCs w:val="22"/>
          <w:lang w:val="es-ES_tradnl"/>
        </w:rPr>
        <w:t xml:space="preserve">distintos </w:t>
      </w:r>
      <w:r w:rsidRPr="00F12367">
        <w:rPr>
          <w:rFonts w:ascii="Times New Roman" w:hAnsi="Times New Roman"/>
          <w:sz w:val="22"/>
          <w:szCs w:val="22"/>
          <w:lang w:val="es-ES_tradnl"/>
        </w:rPr>
        <w:t>Clusters, y b) En el caso de proyectos asociativos el monto máximo por requerimiento alcanza a US$ 120.000 en función del tamaño promedio de los proyectos apoyados en el pasado</w:t>
      </w:r>
      <w:r w:rsidRPr="00F12367">
        <w:rPr>
          <w:rStyle w:val="FootnoteReference"/>
          <w:rFonts w:ascii="Times New Roman" w:hAnsi="Times New Roman"/>
          <w:sz w:val="22"/>
          <w:szCs w:val="22"/>
          <w:lang w:val="es-ES_tradnl"/>
        </w:rPr>
        <w:footnoteReference w:id="16"/>
      </w:r>
      <w:r w:rsidRPr="00F12367">
        <w:rPr>
          <w:rFonts w:ascii="Times New Roman" w:hAnsi="Times New Roman"/>
          <w:sz w:val="22"/>
          <w:szCs w:val="22"/>
          <w:lang w:val="es-ES_tradnl"/>
        </w:rPr>
        <w:t xml:space="preserve"> y </w:t>
      </w:r>
      <w:r>
        <w:rPr>
          <w:rFonts w:ascii="Times New Roman" w:hAnsi="Times New Roman"/>
          <w:sz w:val="22"/>
          <w:szCs w:val="22"/>
          <w:lang w:val="es-ES_tradnl"/>
        </w:rPr>
        <w:t xml:space="preserve">limitado por </w:t>
      </w:r>
      <w:r w:rsidRPr="00F12367">
        <w:rPr>
          <w:rFonts w:ascii="Times New Roman" w:hAnsi="Times New Roman"/>
          <w:sz w:val="22"/>
          <w:szCs w:val="22"/>
          <w:lang w:val="es-ES_tradnl"/>
        </w:rPr>
        <w:t xml:space="preserve">la restricción presupuestaria del actual préstamo.  Se sustenta </w:t>
      </w:r>
      <w:r>
        <w:rPr>
          <w:rFonts w:ascii="Times New Roman" w:hAnsi="Times New Roman"/>
          <w:sz w:val="22"/>
          <w:szCs w:val="22"/>
          <w:lang w:val="es-ES_tradnl"/>
        </w:rPr>
        <w:t xml:space="preserve">además </w:t>
      </w:r>
      <w:r w:rsidRPr="00F12367">
        <w:rPr>
          <w:rFonts w:ascii="Times New Roman" w:hAnsi="Times New Roman"/>
          <w:sz w:val="22"/>
          <w:szCs w:val="22"/>
          <w:lang w:val="es-ES_tradnl"/>
        </w:rPr>
        <w:t xml:space="preserve">en el valor orientativo promedio de las inversiones a apoyar </w:t>
      </w:r>
      <w:r>
        <w:rPr>
          <w:rFonts w:ascii="Times New Roman" w:hAnsi="Times New Roman"/>
          <w:sz w:val="22"/>
          <w:szCs w:val="22"/>
          <w:lang w:val="es-ES_tradnl"/>
        </w:rPr>
        <w:t xml:space="preserve">para mantener una relación equilibrada con los montos totales necesarios </w:t>
      </w:r>
      <w:r w:rsidRPr="00F12367">
        <w:rPr>
          <w:rFonts w:ascii="Times New Roman" w:hAnsi="Times New Roman"/>
          <w:sz w:val="22"/>
          <w:szCs w:val="22"/>
          <w:lang w:val="es-ES_tradnl"/>
        </w:rPr>
        <w:t>(ejemplos de ello son: maternidad  comunitaria para 50 madres porcinas valuada en US$150.000,  sistema de engorde intensivo con alimento balanceado en US$ 95.000,  invernáculo automatizado para producción hortícola USD150.000, feedlot para 500 animales valuado en  US$ 250.000,  equipo completo de mecanizado para cosecha de frutos secos en US$ 230.000,  galpón avícola automatizado y con genética US$ 250.000</w:t>
      </w:r>
      <w:r w:rsidRPr="00F12367">
        <w:rPr>
          <w:rStyle w:val="FootnoteReference"/>
          <w:rFonts w:ascii="Times New Roman" w:hAnsi="Times New Roman"/>
          <w:sz w:val="22"/>
          <w:szCs w:val="22"/>
          <w:lang w:val="es-ES_tradnl"/>
        </w:rPr>
        <w:footnoteReference w:id="17"/>
      </w:r>
      <w:r w:rsidRPr="00F12367">
        <w:rPr>
          <w:rFonts w:ascii="Times New Roman" w:hAnsi="Times New Roman"/>
          <w:sz w:val="22"/>
          <w:szCs w:val="22"/>
          <w:lang w:val="es-ES_tradnl"/>
        </w:rPr>
        <w:t xml:space="preserve">).  c) Un mayor valor del subsidio para proyectos denominados de  Capital Intensivos  y de orientación Ambiental (US$30.000). En el caso de ANR ambientales propiamente dichos o con utilización de energías alternativas, el porcentaje de subsidio se eleva al 60%, respondiendo a la vocación del GdA de impulsar este tipo de iniciativas que promuevan la consolidación de una Matriz Energética integrada en mayor proporción por fuentes renovables. Los valores de apoyo encuentran también un sustento en  antecedentes de actuación y las tecnologías promovidas, respondiendo estas a soluciones que se enfocan en la modernización de ámbitos geográficos </w:t>
      </w:r>
      <w:r>
        <w:rPr>
          <w:rFonts w:ascii="Times New Roman" w:hAnsi="Times New Roman"/>
          <w:sz w:val="22"/>
          <w:szCs w:val="22"/>
          <w:lang w:val="es-ES_tradnl"/>
        </w:rPr>
        <w:t xml:space="preserve">y segmentos agropecuarios </w:t>
      </w:r>
      <w:r w:rsidRPr="00F12367">
        <w:rPr>
          <w:rFonts w:ascii="Times New Roman" w:hAnsi="Times New Roman"/>
          <w:sz w:val="22"/>
          <w:szCs w:val="22"/>
          <w:lang w:val="es-ES_tradnl"/>
        </w:rPr>
        <w:t>conocidos. La siguiente tabla sintetiza la propuesta y la estimación de colocaciones.</w:t>
      </w:r>
    </w:p>
    <w:p w:rsidR="00ED0FCA" w:rsidRDefault="00ED0FCA" w:rsidP="00F12367">
      <w:pPr>
        <w:pStyle w:val="ListParagraph"/>
        <w:ind w:left="432"/>
        <w:rPr>
          <w:rFonts w:ascii="Times New Roman" w:hAnsi="Times New Roman"/>
          <w:b/>
          <w:lang w:val="es-AR"/>
        </w:rPr>
      </w:pPr>
    </w:p>
    <w:p w:rsidR="00F12367" w:rsidRDefault="00ED0FCA" w:rsidP="00ED0FCA">
      <w:pPr>
        <w:pStyle w:val="ListParagraph"/>
        <w:ind w:left="432"/>
        <w:jc w:val="center"/>
        <w:rPr>
          <w:rFonts w:ascii="Times New Roman" w:hAnsi="Times New Roman"/>
          <w:lang w:val="es-ES_tradnl"/>
        </w:rPr>
      </w:pPr>
      <w:r>
        <w:rPr>
          <w:rFonts w:ascii="Times New Roman" w:hAnsi="Times New Roman"/>
          <w:b/>
          <w:sz w:val="22"/>
          <w:szCs w:val="22"/>
          <w:lang w:val="es-AR"/>
        </w:rPr>
        <w:t xml:space="preserve">Tabla </w:t>
      </w:r>
      <w:r w:rsidR="00BC0E50">
        <w:rPr>
          <w:rFonts w:ascii="Times New Roman" w:hAnsi="Times New Roman"/>
          <w:b/>
          <w:sz w:val="22"/>
          <w:szCs w:val="22"/>
        </w:rPr>
        <w:fldChar w:fldCharType="begin"/>
      </w:r>
      <w:r>
        <w:rPr>
          <w:rFonts w:ascii="Times New Roman" w:hAnsi="Times New Roman"/>
          <w:b/>
          <w:sz w:val="22"/>
          <w:szCs w:val="22"/>
          <w:lang w:val="es-AR"/>
        </w:rPr>
        <w:instrText xml:space="preserve"> SEQ Tabla \* ARABIC </w:instrText>
      </w:r>
      <w:r w:rsidR="00BC0E50">
        <w:rPr>
          <w:rFonts w:ascii="Times New Roman" w:hAnsi="Times New Roman"/>
          <w:b/>
          <w:sz w:val="22"/>
          <w:szCs w:val="22"/>
        </w:rPr>
        <w:fldChar w:fldCharType="separate"/>
      </w:r>
      <w:r>
        <w:rPr>
          <w:rFonts w:ascii="Times New Roman" w:hAnsi="Times New Roman"/>
          <w:b/>
          <w:noProof/>
          <w:sz w:val="22"/>
          <w:szCs w:val="22"/>
          <w:lang w:val="es-AR"/>
        </w:rPr>
        <w:t>1</w:t>
      </w:r>
      <w:r w:rsidR="00BB5AAB">
        <w:rPr>
          <w:rFonts w:ascii="Times New Roman" w:hAnsi="Times New Roman"/>
          <w:b/>
          <w:noProof/>
          <w:sz w:val="22"/>
          <w:szCs w:val="22"/>
          <w:lang w:val="es-AR"/>
        </w:rPr>
        <w:t>9</w:t>
      </w:r>
      <w:r w:rsidR="00BC0E50">
        <w:rPr>
          <w:rFonts w:ascii="Times New Roman" w:hAnsi="Times New Roman"/>
          <w:b/>
          <w:sz w:val="22"/>
          <w:szCs w:val="22"/>
        </w:rPr>
        <w:fldChar w:fldCharType="end"/>
      </w:r>
      <w:r>
        <w:rPr>
          <w:rFonts w:ascii="Times New Roman" w:hAnsi="Times New Roman"/>
          <w:sz w:val="22"/>
          <w:szCs w:val="22"/>
          <w:lang w:val="es-AR"/>
        </w:rPr>
        <w:t>.</w:t>
      </w:r>
      <w:r w:rsidRPr="0008147F">
        <w:rPr>
          <w:rFonts w:ascii="Times New Roman" w:hAnsi="Times New Roman"/>
          <w:lang w:val="es-AR"/>
        </w:rPr>
        <w:t xml:space="preserve"> </w:t>
      </w:r>
      <w:r w:rsidR="00F12367">
        <w:rPr>
          <w:rFonts w:ascii="Times New Roman" w:hAnsi="Times New Roman"/>
          <w:lang w:val="es-AR"/>
        </w:rPr>
        <w:t xml:space="preserve"> Propuesta intervención en ANRs</w:t>
      </w:r>
    </w:p>
    <w:tbl>
      <w:tblPr>
        <w:tblW w:w="8300" w:type="dxa"/>
        <w:jc w:val="center"/>
        <w:tblInd w:w="60" w:type="dxa"/>
        <w:tblCellMar>
          <w:left w:w="70" w:type="dxa"/>
          <w:right w:w="70" w:type="dxa"/>
        </w:tblCellMar>
        <w:tblLook w:val="04A0" w:firstRow="1" w:lastRow="0" w:firstColumn="1" w:lastColumn="0" w:noHBand="0" w:noVBand="1"/>
      </w:tblPr>
      <w:tblGrid>
        <w:gridCol w:w="2948"/>
        <w:gridCol w:w="1279"/>
        <w:gridCol w:w="874"/>
        <w:gridCol w:w="1230"/>
        <w:gridCol w:w="1200"/>
        <w:gridCol w:w="788"/>
      </w:tblGrid>
      <w:tr w:rsidR="00F12367" w:rsidTr="00F12367">
        <w:trPr>
          <w:trHeight w:val="570"/>
          <w:jc w:val="center"/>
        </w:trPr>
        <w:tc>
          <w:tcPr>
            <w:tcW w:w="2948" w:type="dxa"/>
            <w:tcBorders>
              <w:top w:val="single" w:sz="8" w:space="0" w:color="215868"/>
              <w:left w:val="single" w:sz="8" w:space="0" w:color="215868"/>
              <w:bottom w:val="nil"/>
              <w:right w:val="nil"/>
            </w:tcBorders>
            <w:noWrap/>
            <w:vAlign w:val="center"/>
            <w:hideMark/>
          </w:tcPr>
          <w:p w:rsidR="00F12367" w:rsidRDefault="00F12367">
            <w:pPr>
              <w:jc w:val="center"/>
              <w:rPr>
                <w:rFonts w:ascii="Times New Roman" w:hAnsi="Times New Roman"/>
                <w:b/>
                <w:bCs/>
                <w:color w:val="404040"/>
                <w:sz w:val="22"/>
                <w:szCs w:val="22"/>
                <w:lang w:val="es-AR" w:eastAsia="es-AR"/>
              </w:rPr>
            </w:pPr>
            <w:r>
              <w:rPr>
                <w:rFonts w:ascii="Times New Roman" w:hAnsi="Times New Roman"/>
                <w:b/>
                <w:color w:val="404040"/>
                <w:lang w:val="es-AR" w:eastAsia="es-AR"/>
              </w:rPr>
              <w:t>Tipo de ANR</w:t>
            </w:r>
          </w:p>
        </w:tc>
        <w:tc>
          <w:tcPr>
            <w:tcW w:w="1279" w:type="dxa"/>
            <w:tcBorders>
              <w:top w:val="single" w:sz="8" w:space="0" w:color="215868"/>
              <w:left w:val="nil"/>
              <w:bottom w:val="nil"/>
              <w:right w:val="nil"/>
            </w:tcBorders>
            <w:vAlign w:val="center"/>
            <w:hideMark/>
          </w:tcPr>
          <w:p w:rsidR="00F12367" w:rsidRDefault="00F12367">
            <w:pPr>
              <w:jc w:val="center"/>
              <w:rPr>
                <w:rFonts w:ascii="Times New Roman" w:hAnsi="Times New Roman"/>
                <w:b/>
                <w:bCs/>
                <w:color w:val="404040"/>
                <w:sz w:val="22"/>
                <w:szCs w:val="22"/>
                <w:lang w:val="es-AR" w:eastAsia="es-AR"/>
              </w:rPr>
            </w:pPr>
            <w:r>
              <w:rPr>
                <w:rFonts w:ascii="Times New Roman" w:hAnsi="Times New Roman"/>
                <w:b/>
                <w:color w:val="404040"/>
                <w:lang w:val="es-AR" w:eastAsia="es-AR"/>
              </w:rPr>
              <w:t>Monto Tope US$</w:t>
            </w:r>
          </w:p>
        </w:tc>
        <w:tc>
          <w:tcPr>
            <w:tcW w:w="855" w:type="dxa"/>
            <w:tcBorders>
              <w:top w:val="single" w:sz="8" w:space="0" w:color="215868"/>
              <w:left w:val="nil"/>
              <w:bottom w:val="nil"/>
              <w:right w:val="nil"/>
            </w:tcBorders>
            <w:vAlign w:val="center"/>
            <w:hideMark/>
          </w:tcPr>
          <w:p w:rsidR="00F12367" w:rsidRDefault="00F12367">
            <w:pPr>
              <w:jc w:val="center"/>
              <w:rPr>
                <w:rFonts w:ascii="Times New Roman" w:hAnsi="Times New Roman"/>
                <w:b/>
                <w:bCs/>
                <w:color w:val="404040"/>
                <w:sz w:val="22"/>
                <w:szCs w:val="22"/>
                <w:lang w:val="es-AR" w:eastAsia="es-AR"/>
              </w:rPr>
            </w:pPr>
            <w:r>
              <w:rPr>
                <w:rFonts w:ascii="Times New Roman" w:hAnsi="Times New Roman"/>
                <w:b/>
                <w:color w:val="404040"/>
                <w:lang w:val="es-AR" w:eastAsia="es-AR"/>
              </w:rPr>
              <w:t>% Subsidio</w:t>
            </w:r>
          </w:p>
        </w:tc>
        <w:tc>
          <w:tcPr>
            <w:tcW w:w="1230" w:type="dxa"/>
            <w:tcBorders>
              <w:top w:val="single" w:sz="8" w:space="0" w:color="215868"/>
              <w:left w:val="nil"/>
              <w:bottom w:val="nil"/>
              <w:right w:val="nil"/>
            </w:tcBorders>
            <w:vAlign w:val="center"/>
            <w:hideMark/>
          </w:tcPr>
          <w:p w:rsidR="00F12367" w:rsidRDefault="00F12367">
            <w:pPr>
              <w:jc w:val="center"/>
              <w:rPr>
                <w:rFonts w:ascii="Times New Roman" w:hAnsi="Times New Roman"/>
                <w:b/>
                <w:bCs/>
                <w:color w:val="404040"/>
                <w:sz w:val="22"/>
                <w:szCs w:val="22"/>
                <w:lang w:val="es-AR" w:eastAsia="es-AR"/>
              </w:rPr>
            </w:pPr>
            <w:r>
              <w:rPr>
                <w:rFonts w:ascii="Times New Roman" w:hAnsi="Times New Roman"/>
                <w:b/>
                <w:color w:val="404040"/>
                <w:lang w:val="es-AR" w:eastAsia="es-AR"/>
              </w:rPr>
              <w:t>Cantidad proyectada</w:t>
            </w:r>
          </w:p>
        </w:tc>
        <w:tc>
          <w:tcPr>
            <w:tcW w:w="1200" w:type="dxa"/>
            <w:tcBorders>
              <w:top w:val="single" w:sz="8" w:space="0" w:color="215868"/>
              <w:left w:val="nil"/>
              <w:bottom w:val="nil"/>
              <w:right w:val="nil"/>
            </w:tcBorders>
            <w:vAlign w:val="center"/>
            <w:hideMark/>
          </w:tcPr>
          <w:p w:rsidR="00F12367" w:rsidRDefault="00F12367">
            <w:pPr>
              <w:jc w:val="center"/>
              <w:rPr>
                <w:rFonts w:ascii="Times New Roman" w:hAnsi="Times New Roman"/>
                <w:b/>
                <w:bCs/>
                <w:color w:val="404040"/>
                <w:sz w:val="22"/>
                <w:szCs w:val="22"/>
                <w:lang w:val="es-AR" w:eastAsia="es-AR"/>
              </w:rPr>
            </w:pPr>
            <w:r>
              <w:rPr>
                <w:rFonts w:ascii="Times New Roman" w:hAnsi="Times New Roman"/>
                <w:b/>
                <w:color w:val="404040"/>
                <w:lang w:val="es-AR" w:eastAsia="es-AR"/>
              </w:rPr>
              <w:t>Monto estimado</w:t>
            </w:r>
          </w:p>
        </w:tc>
        <w:tc>
          <w:tcPr>
            <w:tcW w:w="788" w:type="dxa"/>
            <w:tcBorders>
              <w:top w:val="single" w:sz="8" w:space="0" w:color="215868"/>
              <w:left w:val="nil"/>
              <w:bottom w:val="nil"/>
              <w:right w:val="single" w:sz="8" w:space="0" w:color="215868"/>
            </w:tcBorders>
            <w:noWrap/>
            <w:vAlign w:val="center"/>
            <w:hideMark/>
          </w:tcPr>
          <w:p w:rsidR="00F12367" w:rsidRDefault="00F12367">
            <w:pPr>
              <w:jc w:val="center"/>
              <w:rPr>
                <w:rFonts w:ascii="Times New Roman" w:hAnsi="Times New Roman"/>
                <w:b/>
                <w:bCs/>
                <w:color w:val="404040"/>
                <w:sz w:val="22"/>
                <w:szCs w:val="22"/>
                <w:lang w:val="es-AR" w:eastAsia="es-AR"/>
              </w:rPr>
            </w:pPr>
            <w:r>
              <w:rPr>
                <w:rFonts w:ascii="Times New Roman" w:hAnsi="Times New Roman"/>
                <w:b/>
                <w:color w:val="404040"/>
                <w:lang w:val="es-AR" w:eastAsia="es-AR"/>
              </w:rPr>
              <w:t>%</w:t>
            </w:r>
          </w:p>
        </w:tc>
      </w:tr>
      <w:tr w:rsidR="00F12367" w:rsidTr="00F12367">
        <w:trPr>
          <w:trHeight w:val="300"/>
          <w:jc w:val="center"/>
        </w:trPr>
        <w:tc>
          <w:tcPr>
            <w:tcW w:w="2948" w:type="dxa"/>
            <w:tcBorders>
              <w:top w:val="single" w:sz="8" w:space="0" w:color="auto"/>
              <w:left w:val="single" w:sz="8" w:space="0" w:color="auto"/>
              <w:bottom w:val="nil"/>
              <w:right w:val="nil"/>
            </w:tcBorders>
            <w:shd w:val="clear" w:color="auto" w:fill="FFFFFF"/>
            <w:noWrap/>
            <w:vAlign w:val="center"/>
            <w:hideMark/>
          </w:tcPr>
          <w:p w:rsidR="00F12367" w:rsidRDefault="00F12367">
            <w:pPr>
              <w:rPr>
                <w:rFonts w:ascii="Times New Roman" w:hAnsi="Times New Roman"/>
                <w:i/>
                <w:iCs/>
                <w:color w:val="000000"/>
                <w:sz w:val="22"/>
                <w:szCs w:val="22"/>
                <w:u w:val="single"/>
                <w:lang w:val="es-AR" w:eastAsia="es-AR"/>
              </w:rPr>
            </w:pPr>
            <w:r>
              <w:rPr>
                <w:rFonts w:ascii="Times New Roman" w:hAnsi="Times New Roman"/>
                <w:i/>
                <w:color w:val="000000"/>
                <w:u w:val="single"/>
                <w:lang w:val="es-AR" w:eastAsia="es-AR"/>
              </w:rPr>
              <w:t>Individuales</w:t>
            </w:r>
          </w:p>
        </w:tc>
        <w:tc>
          <w:tcPr>
            <w:tcW w:w="1279" w:type="dxa"/>
            <w:tcBorders>
              <w:top w:val="single" w:sz="8" w:space="0" w:color="auto"/>
              <w:left w:val="nil"/>
              <w:bottom w:val="nil"/>
              <w:right w:val="nil"/>
            </w:tcBorders>
            <w:shd w:val="clear" w:color="auto" w:fill="FFFFFF"/>
            <w:noWrap/>
            <w:vAlign w:val="center"/>
            <w:hideMark/>
          </w:tcPr>
          <w:p w:rsidR="00F12367" w:rsidRDefault="00F12367">
            <w:pPr>
              <w:rPr>
                <w:rFonts w:ascii="Times New Roman" w:hAnsi="Times New Roman"/>
                <w:sz w:val="22"/>
                <w:szCs w:val="22"/>
                <w:lang w:val="es-AR" w:eastAsia="es-AR"/>
              </w:rPr>
            </w:pPr>
          </w:p>
        </w:tc>
        <w:tc>
          <w:tcPr>
            <w:tcW w:w="855" w:type="dxa"/>
            <w:tcBorders>
              <w:top w:val="single" w:sz="8" w:space="0" w:color="auto"/>
              <w:left w:val="nil"/>
              <w:bottom w:val="nil"/>
              <w:right w:val="nil"/>
            </w:tcBorders>
            <w:shd w:val="clear" w:color="auto" w:fill="FFFFFF"/>
            <w:noWrap/>
            <w:vAlign w:val="center"/>
            <w:hideMark/>
          </w:tcPr>
          <w:p w:rsidR="00F12367" w:rsidRDefault="00F12367">
            <w:pPr>
              <w:rPr>
                <w:rFonts w:ascii="Times New Roman" w:hAnsi="Times New Roman"/>
                <w:sz w:val="22"/>
                <w:szCs w:val="22"/>
                <w:lang w:val="es-AR" w:eastAsia="es-AR"/>
              </w:rPr>
            </w:pPr>
          </w:p>
        </w:tc>
        <w:tc>
          <w:tcPr>
            <w:tcW w:w="1230" w:type="dxa"/>
            <w:tcBorders>
              <w:top w:val="single" w:sz="8" w:space="0" w:color="auto"/>
              <w:left w:val="nil"/>
              <w:bottom w:val="nil"/>
              <w:right w:val="nil"/>
            </w:tcBorders>
            <w:shd w:val="clear" w:color="auto" w:fill="FFFFFF"/>
            <w:noWrap/>
            <w:vAlign w:val="center"/>
            <w:hideMark/>
          </w:tcPr>
          <w:p w:rsidR="00F12367" w:rsidRDefault="00F12367">
            <w:pPr>
              <w:rPr>
                <w:rFonts w:ascii="Times New Roman" w:hAnsi="Times New Roman"/>
                <w:sz w:val="22"/>
                <w:szCs w:val="22"/>
                <w:lang w:val="es-AR" w:eastAsia="es-AR"/>
              </w:rPr>
            </w:pPr>
          </w:p>
        </w:tc>
        <w:tc>
          <w:tcPr>
            <w:tcW w:w="1200" w:type="dxa"/>
            <w:tcBorders>
              <w:top w:val="single" w:sz="8" w:space="0" w:color="auto"/>
              <w:left w:val="nil"/>
              <w:bottom w:val="nil"/>
              <w:right w:val="nil"/>
            </w:tcBorders>
            <w:shd w:val="clear" w:color="auto" w:fill="FFFFFF"/>
            <w:noWrap/>
            <w:vAlign w:val="center"/>
            <w:hideMark/>
          </w:tcPr>
          <w:p w:rsidR="00F12367" w:rsidRDefault="00F12367">
            <w:pPr>
              <w:rPr>
                <w:rFonts w:ascii="Times New Roman" w:hAnsi="Times New Roman"/>
                <w:sz w:val="22"/>
                <w:szCs w:val="22"/>
                <w:lang w:val="es-AR" w:eastAsia="es-AR"/>
              </w:rPr>
            </w:pPr>
          </w:p>
        </w:tc>
        <w:tc>
          <w:tcPr>
            <w:tcW w:w="788" w:type="dxa"/>
            <w:tcBorders>
              <w:top w:val="single" w:sz="8" w:space="0" w:color="auto"/>
              <w:left w:val="nil"/>
              <w:bottom w:val="nil"/>
              <w:right w:val="single" w:sz="8" w:space="0" w:color="auto"/>
            </w:tcBorders>
            <w:shd w:val="clear" w:color="auto" w:fill="FFFFFF"/>
            <w:noWrap/>
            <w:vAlign w:val="center"/>
            <w:hideMark/>
          </w:tcPr>
          <w:p w:rsidR="00F12367" w:rsidRDefault="00F12367">
            <w:pPr>
              <w:rPr>
                <w:rFonts w:ascii="Times New Roman" w:hAnsi="Times New Roman"/>
                <w:sz w:val="22"/>
                <w:szCs w:val="22"/>
                <w:lang w:val="es-AR" w:eastAsia="es-AR"/>
              </w:rPr>
            </w:pPr>
          </w:p>
        </w:tc>
      </w:tr>
      <w:tr w:rsidR="00F12367" w:rsidTr="00F12367">
        <w:trPr>
          <w:trHeight w:val="300"/>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color w:val="404040"/>
                <w:sz w:val="22"/>
                <w:szCs w:val="22"/>
                <w:lang w:val="es-AR" w:eastAsia="es-AR"/>
              </w:rPr>
            </w:pPr>
            <w:r>
              <w:rPr>
                <w:rFonts w:ascii="Times New Roman" w:hAnsi="Times New Roman"/>
                <w:color w:val="404040"/>
                <w:lang w:val="es-AR" w:eastAsia="es-AR"/>
              </w:rPr>
              <w:t>Modernización</w:t>
            </w:r>
          </w:p>
        </w:tc>
        <w:tc>
          <w:tcPr>
            <w:tcW w:w="1279"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15.000</w:t>
            </w:r>
          </w:p>
        </w:tc>
        <w:tc>
          <w:tcPr>
            <w:tcW w:w="855"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40</w:t>
            </w:r>
          </w:p>
        </w:tc>
        <w:tc>
          <w:tcPr>
            <w:tcW w:w="1230"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303</w:t>
            </w:r>
          </w:p>
        </w:tc>
        <w:tc>
          <w:tcPr>
            <w:tcW w:w="1200" w:type="dxa"/>
            <w:shd w:val="clear" w:color="auto" w:fill="FFFFFF"/>
            <w:noWrap/>
            <w:vAlign w:val="center"/>
            <w:hideMark/>
          </w:tcPr>
          <w:p w:rsidR="00F12367" w:rsidRDefault="00F12367">
            <w:pPr>
              <w:jc w:val="right"/>
              <w:rPr>
                <w:rFonts w:ascii="Times New Roman" w:hAnsi="Times New Roman"/>
                <w:color w:val="404040"/>
                <w:sz w:val="22"/>
                <w:szCs w:val="22"/>
                <w:lang w:val="es-AR" w:eastAsia="es-AR"/>
              </w:rPr>
            </w:pPr>
            <w:r>
              <w:rPr>
                <w:rFonts w:ascii="Times New Roman" w:hAnsi="Times New Roman"/>
                <w:color w:val="404040"/>
                <w:lang w:val="es-AR" w:eastAsia="es-AR"/>
              </w:rPr>
              <w:t>4.550.000</w:t>
            </w:r>
          </w:p>
        </w:tc>
        <w:tc>
          <w:tcPr>
            <w:tcW w:w="788" w:type="dxa"/>
            <w:tcBorders>
              <w:top w:val="nil"/>
              <w:left w:val="nil"/>
              <w:bottom w:val="nil"/>
              <w:right w:val="single" w:sz="8" w:space="0" w:color="auto"/>
            </w:tcBorders>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65,0%</w:t>
            </w:r>
          </w:p>
        </w:tc>
      </w:tr>
      <w:tr w:rsidR="00F12367" w:rsidTr="00F12367">
        <w:trPr>
          <w:trHeight w:val="300"/>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color w:val="404040"/>
                <w:sz w:val="22"/>
                <w:szCs w:val="22"/>
                <w:lang w:val="es-AR" w:eastAsia="es-AR"/>
              </w:rPr>
            </w:pPr>
            <w:r>
              <w:rPr>
                <w:rFonts w:ascii="Times New Roman" w:hAnsi="Times New Roman"/>
                <w:color w:val="404040"/>
                <w:lang w:val="es-AR" w:eastAsia="es-AR"/>
              </w:rPr>
              <w:t>Capital intensivo</w:t>
            </w:r>
          </w:p>
        </w:tc>
        <w:tc>
          <w:tcPr>
            <w:tcW w:w="1279"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30.000</w:t>
            </w:r>
          </w:p>
        </w:tc>
        <w:tc>
          <w:tcPr>
            <w:tcW w:w="855"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40</w:t>
            </w:r>
          </w:p>
        </w:tc>
        <w:tc>
          <w:tcPr>
            <w:tcW w:w="1230"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5</w:t>
            </w:r>
          </w:p>
        </w:tc>
        <w:tc>
          <w:tcPr>
            <w:tcW w:w="1200" w:type="dxa"/>
            <w:shd w:val="clear" w:color="auto" w:fill="FFFFFF"/>
            <w:noWrap/>
            <w:vAlign w:val="center"/>
            <w:hideMark/>
          </w:tcPr>
          <w:p w:rsidR="00F12367" w:rsidRDefault="00F12367">
            <w:pPr>
              <w:jc w:val="right"/>
              <w:rPr>
                <w:rFonts w:ascii="Times New Roman" w:hAnsi="Times New Roman"/>
                <w:color w:val="404040"/>
                <w:sz w:val="22"/>
                <w:szCs w:val="22"/>
                <w:lang w:val="es-AR" w:eastAsia="es-AR"/>
              </w:rPr>
            </w:pPr>
            <w:r>
              <w:rPr>
                <w:rFonts w:ascii="Times New Roman" w:hAnsi="Times New Roman"/>
                <w:color w:val="404040"/>
                <w:lang w:val="es-AR" w:eastAsia="es-AR"/>
              </w:rPr>
              <w:t>150.000</w:t>
            </w:r>
          </w:p>
        </w:tc>
        <w:tc>
          <w:tcPr>
            <w:tcW w:w="788" w:type="dxa"/>
            <w:tcBorders>
              <w:top w:val="nil"/>
              <w:left w:val="nil"/>
              <w:bottom w:val="nil"/>
              <w:right w:val="single" w:sz="8" w:space="0" w:color="auto"/>
            </w:tcBorders>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2,1%</w:t>
            </w:r>
          </w:p>
        </w:tc>
      </w:tr>
      <w:tr w:rsidR="00F12367" w:rsidTr="00F12367">
        <w:trPr>
          <w:trHeight w:val="300"/>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color w:val="404040"/>
                <w:sz w:val="22"/>
                <w:szCs w:val="22"/>
                <w:lang w:val="es-AR" w:eastAsia="es-AR"/>
              </w:rPr>
            </w:pPr>
            <w:r>
              <w:rPr>
                <w:rFonts w:ascii="Times New Roman" w:hAnsi="Times New Roman"/>
                <w:color w:val="404040"/>
                <w:lang w:val="es-AR" w:eastAsia="es-AR"/>
              </w:rPr>
              <w:t>Energías alternativas</w:t>
            </w:r>
          </w:p>
        </w:tc>
        <w:tc>
          <w:tcPr>
            <w:tcW w:w="1279"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30.000</w:t>
            </w:r>
          </w:p>
        </w:tc>
        <w:tc>
          <w:tcPr>
            <w:tcW w:w="855"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60</w:t>
            </w:r>
          </w:p>
        </w:tc>
        <w:tc>
          <w:tcPr>
            <w:tcW w:w="1230"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5</w:t>
            </w:r>
          </w:p>
        </w:tc>
        <w:tc>
          <w:tcPr>
            <w:tcW w:w="1200" w:type="dxa"/>
            <w:shd w:val="clear" w:color="auto" w:fill="FFFFFF"/>
            <w:noWrap/>
            <w:vAlign w:val="center"/>
            <w:hideMark/>
          </w:tcPr>
          <w:p w:rsidR="00F12367" w:rsidRDefault="00F12367">
            <w:pPr>
              <w:jc w:val="right"/>
              <w:rPr>
                <w:rFonts w:ascii="Times New Roman" w:hAnsi="Times New Roman"/>
                <w:color w:val="404040"/>
                <w:sz w:val="22"/>
                <w:szCs w:val="22"/>
                <w:lang w:val="es-AR" w:eastAsia="es-AR"/>
              </w:rPr>
            </w:pPr>
            <w:r>
              <w:rPr>
                <w:rFonts w:ascii="Times New Roman" w:hAnsi="Times New Roman"/>
                <w:color w:val="404040"/>
                <w:lang w:val="es-AR" w:eastAsia="es-AR"/>
              </w:rPr>
              <w:t>150.000</w:t>
            </w:r>
          </w:p>
        </w:tc>
        <w:tc>
          <w:tcPr>
            <w:tcW w:w="788" w:type="dxa"/>
            <w:tcBorders>
              <w:top w:val="nil"/>
              <w:left w:val="nil"/>
              <w:bottom w:val="nil"/>
              <w:right w:val="single" w:sz="8" w:space="0" w:color="auto"/>
            </w:tcBorders>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2,1%</w:t>
            </w:r>
          </w:p>
        </w:tc>
      </w:tr>
      <w:tr w:rsidR="00F12367" w:rsidTr="00F12367">
        <w:trPr>
          <w:trHeight w:val="165"/>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sz w:val="22"/>
                <w:szCs w:val="22"/>
                <w:lang w:val="es-AR" w:eastAsia="es-AR"/>
              </w:rPr>
            </w:pPr>
          </w:p>
        </w:tc>
        <w:tc>
          <w:tcPr>
            <w:tcW w:w="1279" w:type="dxa"/>
            <w:shd w:val="clear" w:color="auto" w:fill="FFFFFF"/>
            <w:noWrap/>
            <w:vAlign w:val="center"/>
            <w:hideMark/>
          </w:tcPr>
          <w:p w:rsidR="00F12367" w:rsidRDefault="00F12367">
            <w:pPr>
              <w:rPr>
                <w:rFonts w:ascii="Times New Roman" w:hAnsi="Times New Roman"/>
                <w:sz w:val="22"/>
                <w:szCs w:val="22"/>
                <w:lang w:val="es-AR" w:eastAsia="es-AR"/>
              </w:rPr>
            </w:pPr>
          </w:p>
        </w:tc>
        <w:tc>
          <w:tcPr>
            <w:tcW w:w="855" w:type="dxa"/>
            <w:shd w:val="clear" w:color="auto" w:fill="FFFFFF"/>
            <w:noWrap/>
            <w:vAlign w:val="center"/>
            <w:hideMark/>
          </w:tcPr>
          <w:p w:rsidR="00F12367" w:rsidRDefault="00F12367">
            <w:pPr>
              <w:rPr>
                <w:rFonts w:ascii="Times New Roman" w:hAnsi="Times New Roman"/>
                <w:sz w:val="22"/>
                <w:szCs w:val="22"/>
                <w:lang w:val="es-AR" w:eastAsia="es-AR"/>
              </w:rPr>
            </w:pPr>
          </w:p>
        </w:tc>
        <w:tc>
          <w:tcPr>
            <w:tcW w:w="1230" w:type="dxa"/>
            <w:shd w:val="clear" w:color="auto" w:fill="FFFFFF"/>
            <w:noWrap/>
            <w:vAlign w:val="center"/>
            <w:hideMark/>
          </w:tcPr>
          <w:p w:rsidR="00F12367" w:rsidRDefault="00F12367">
            <w:pPr>
              <w:rPr>
                <w:rFonts w:ascii="Times New Roman" w:hAnsi="Times New Roman"/>
                <w:sz w:val="22"/>
                <w:szCs w:val="22"/>
                <w:lang w:val="es-AR" w:eastAsia="es-AR"/>
              </w:rPr>
            </w:pPr>
          </w:p>
        </w:tc>
        <w:tc>
          <w:tcPr>
            <w:tcW w:w="1200" w:type="dxa"/>
            <w:shd w:val="clear" w:color="auto" w:fill="FFFFFF"/>
            <w:noWrap/>
            <w:vAlign w:val="center"/>
            <w:hideMark/>
          </w:tcPr>
          <w:p w:rsidR="00F12367" w:rsidRDefault="00F12367">
            <w:pPr>
              <w:rPr>
                <w:rFonts w:ascii="Times New Roman" w:hAnsi="Times New Roman"/>
                <w:sz w:val="22"/>
                <w:szCs w:val="22"/>
                <w:lang w:val="es-AR" w:eastAsia="es-AR"/>
              </w:rPr>
            </w:pPr>
          </w:p>
        </w:tc>
        <w:tc>
          <w:tcPr>
            <w:tcW w:w="788" w:type="dxa"/>
            <w:tcBorders>
              <w:top w:val="nil"/>
              <w:left w:val="nil"/>
              <w:bottom w:val="nil"/>
              <w:right w:val="single" w:sz="8" w:space="0" w:color="auto"/>
            </w:tcBorders>
            <w:shd w:val="clear" w:color="auto" w:fill="FFFFFF"/>
            <w:noWrap/>
            <w:vAlign w:val="center"/>
            <w:hideMark/>
          </w:tcPr>
          <w:p w:rsidR="00F12367" w:rsidRDefault="00F12367">
            <w:pPr>
              <w:rPr>
                <w:rFonts w:ascii="Times New Roman" w:hAnsi="Times New Roman"/>
                <w:sz w:val="22"/>
                <w:szCs w:val="22"/>
                <w:lang w:val="es-AR" w:eastAsia="es-AR"/>
              </w:rPr>
            </w:pPr>
          </w:p>
        </w:tc>
      </w:tr>
      <w:tr w:rsidR="00F12367" w:rsidTr="00F12367">
        <w:trPr>
          <w:trHeight w:val="300"/>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i/>
                <w:iCs/>
                <w:color w:val="404040"/>
                <w:sz w:val="22"/>
                <w:szCs w:val="22"/>
                <w:u w:val="single"/>
                <w:lang w:val="es-AR" w:eastAsia="es-AR"/>
              </w:rPr>
            </w:pPr>
            <w:r>
              <w:rPr>
                <w:rFonts w:ascii="Times New Roman" w:hAnsi="Times New Roman"/>
                <w:i/>
                <w:color w:val="404040"/>
                <w:u w:val="single"/>
                <w:lang w:val="es-AR" w:eastAsia="es-AR"/>
              </w:rPr>
              <w:t>Asociativos</w:t>
            </w:r>
          </w:p>
        </w:tc>
        <w:tc>
          <w:tcPr>
            <w:tcW w:w="1279" w:type="dxa"/>
            <w:shd w:val="clear" w:color="auto" w:fill="FFFFFF"/>
            <w:noWrap/>
            <w:vAlign w:val="center"/>
            <w:hideMark/>
          </w:tcPr>
          <w:p w:rsidR="00F12367" w:rsidRDefault="00F12367">
            <w:pPr>
              <w:rPr>
                <w:rFonts w:ascii="Times New Roman" w:hAnsi="Times New Roman"/>
                <w:sz w:val="22"/>
                <w:szCs w:val="22"/>
                <w:lang w:val="es-AR" w:eastAsia="es-AR"/>
              </w:rPr>
            </w:pPr>
          </w:p>
        </w:tc>
        <w:tc>
          <w:tcPr>
            <w:tcW w:w="855" w:type="dxa"/>
            <w:shd w:val="clear" w:color="auto" w:fill="FFFFFF"/>
            <w:noWrap/>
            <w:vAlign w:val="center"/>
            <w:hideMark/>
          </w:tcPr>
          <w:p w:rsidR="00F12367" w:rsidRDefault="00F12367">
            <w:pPr>
              <w:rPr>
                <w:rFonts w:ascii="Times New Roman" w:hAnsi="Times New Roman"/>
                <w:sz w:val="22"/>
                <w:szCs w:val="22"/>
                <w:lang w:val="es-AR" w:eastAsia="es-AR"/>
              </w:rPr>
            </w:pPr>
          </w:p>
        </w:tc>
        <w:tc>
          <w:tcPr>
            <w:tcW w:w="1230" w:type="dxa"/>
            <w:shd w:val="clear" w:color="auto" w:fill="FFFFFF"/>
            <w:noWrap/>
            <w:vAlign w:val="center"/>
            <w:hideMark/>
          </w:tcPr>
          <w:p w:rsidR="00F12367" w:rsidRDefault="00F12367">
            <w:pPr>
              <w:rPr>
                <w:rFonts w:ascii="Times New Roman" w:hAnsi="Times New Roman"/>
                <w:sz w:val="22"/>
                <w:szCs w:val="22"/>
                <w:lang w:val="es-AR" w:eastAsia="es-AR"/>
              </w:rPr>
            </w:pPr>
          </w:p>
        </w:tc>
        <w:tc>
          <w:tcPr>
            <w:tcW w:w="1200" w:type="dxa"/>
            <w:shd w:val="clear" w:color="auto" w:fill="FFFFFF"/>
            <w:noWrap/>
            <w:vAlign w:val="center"/>
            <w:hideMark/>
          </w:tcPr>
          <w:p w:rsidR="00F12367" w:rsidRDefault="00F12367">
            <w:pPr>
              <w:rPr>
                <w:rFonts w:ascii="Times New Roman" w:hAnsi="Times New Roman"/>
                <w:sz w:val="22"/>
                <w:szCs w:val="22"/>
                <w:lang w:val="es-AR" w:eastAsia="es-AR"/>
              </w:rPr>
            </w:pPr>
          </w:p>
        </w:tc>
        <w:tc>
          <w:tcPr>
            <w:tcW w:w="788" w:type="dxa"/>
            <w:tcBorders>
              <w:top w:val="nil"/>
              <w:left w:val="nil"/>
              <w:bottom w:val="nil"/>
              <w:right w:val="single" w:sz="8" w:space="0" w:color="auto"/>
            </w:tcBorders>
            <w:shd w:val="clear" w:color="auto" w:fill="FFFFFF"/>
            <w:noWrap/>
            <w:vAlign w:val="center"/>
            <w:hideMark/>
          </w:tcPr>
          <w:p w:rsidR="00F12367" w:rsidRDefault="00F12367">
            <w:pPr>
              <w:rPr>
                <w:rFonts w:ascii="Times New Roman" w:hAnsi="Times New Roman"/>
                <w:sz w:val="22"/>
                <w:szCs w:val="22"/>
                <w:lang w:val="es-AR" w:eastAsia="es-AR"/>
              </w:rPr>
            </w:pPr>
          </w:p>
        </w:tc>
      </w:tr>
      <w:tr w:rsidR="00F12367" w:rsidTr="00F12367">
        <w:trPr>
          <w:trHeight w:val="300"/>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color w:val="404040"/>
                <w:sz w:val="22"/>
                <w:szCs w:val="22"/>
                <w:lang w:val="es-AR" w:eastAsia="es-AR"/>
              </w:rPr>
            </w:pPr>
            <w:r>
              <w:rPr>
                <w:rFonts w:ascii="Times New Roman" w:hAnsi="Times New Roman"/>
                <w:color w:val="404040"/>
                <w:lang w:val="es-AR" w:eastAsia="es-AR"/>
              </w:rPr>
              <w:t>Personería Jurídica</w:t>
            </w:r>
          </w:p>
        </w:tc>
        <w:tc>
          <w:tcPr>
            <w:tcW w:w="1279"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120.000</w:t>
            </w:r>
          </w:p>
        </w:tc>
        <w:tc>
          <w:tcPr>
            <w:tcW w:w="855"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40</w:t>
            </w:r>
          </w:p>
        </w:tc>
        <w:tc>
          <w:tcPr>
            <w:tcW w:w="1230"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5</w:t>
            </w:r>
          </w:p>
        </w:tc>
        <w:tc>
          <w:tcPr>
            <w:tcW w:w="1200" w:type="dxa"/>
            <w:shd w:val="clear" w:color="auto" w:fill="FFFFFF"/>
            <w:noWrap/>
            <w:vAlign w:val="center"/>
            <w:hideMark/>
          </w:tcPr>
          <w:p w:rsidR="00F12367" w:rsidRDefault="00F12367">
            <w:pPr>
              <w:jc w:val="right"/>
              <w:rPr>
                <w:rFonts w:ascii="Times New Roman" w:hAnsi="Times New Roman"/>
                <w:color w:val="404040"/>
                <w:sz w:val="22"/>
                <w:szCs w:val="22"/>
                <w:lang w:val="es-AR" w:eastAsia="es-AR"/>
              </w:rPr>
            </w:pPr>
            <w:r>
              <w:rPr>
                <w:rFonts w:ascii="Times New Roman" w:hAnsi="Times New Roman"/>
                <w:color w:val="404040"/>
                <w:lang w:val="es-AR" w:eastAsia="es-AR"/>
              </w:rPr>
              <w:t>600.000</w:t>
            </w:r>
          </w:p>
        </w:tc>
        <w:tc>
          <w:tcPr>
            <w:tcW w:w="788" w:type="dxa"/>
            <w:tcBorders>
              <w:top w:val="nil"/>
              <w:left w:val="nil"/>
              <w:bottom w:val="nil"/>
              <w:right w:val="single" w:sz="8" w:space="0" w:color="auto"/>
            </w:tcBorders>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8,6%</w:t>
            </w:r>
          </w:p>
        </w:tc>
      </w:tr>
      <w:tr w:rsidR="00F12367" w:rsidTr="00F12367">
        <w:trPr>
          <w:trHeight w:val="300"/>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color w:val="404040"/>
                <w:sz w:val="22"/>
                <w:szCs w:val="22"/>
                <w:lang w:val="es-AR" w:eastAsia="es-AR"/>
              </w:rPr>
            </w:pPr>
            <w:r>
              <w:rPr>
                <w:rFonts w:ascii="Times New Roman" w:hAnsi="Times New Roman"/>
                <w:color w:val="404040"/>
                <w:lang w:val="es-AR" w:eastAsia="es-AR"/>
              </w:rPr>
              <w:t>Empresa núcleo más proveedores</w:t>
            </w:r>
          </w:p>
        </w:tc>
        <w:tc>
          <w:tcPr>
            <w:tcW w:w="1279"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120.000</w:t>
            </w:r>
          </w:p>
        </w:tc>
        <w:tc>
          <w:tcPr>
            <w:tcW w:w="855"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40</w:t>
            </w:r>
          </w:p>
        </w:tc>
        <w:tc>
          <w:tcPr>
            <w:tcW w:w="1230"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5</w:t>
            </w:r>
          </w:p>
        </w:tc>
        <w:tc>
          <w:tcPr>
            <w:tcW w:w="1200" w:type="dxa"/>
            <w:shd w:val="clear" w:color="auto" w:fill="FFFFFF"/>
            <w:noWrap/>
            <w:vAlign w:val="center"/>
            <w:hideMark/>
          </w:tcPr>
          <w:p w:rsidR="00F12367" w:rsidRDefault="00F12367">
            <w:pPr>
              <w:jc w:val="right"/>
              <w:rPr>
                <w:rFonts w:ascii="Times New Roman" w:hAnsi="Times New Roman"/>
                <w:color w:val="404040"/>
                <w:sz w:val="22"/>
                <w:szCs w:val="22"/>
                <w:lang w:val="es-AR" w:eastAsia="es-AR"/>
              </w:rPr>
            </w:pPr>
            <w:r>
              <w:rPr>
                <w:rFonts w:ascii="Times New Roman" w:hAnsi="Times New Roman"/>
                <w:color w:val="404040"/>
                <w:lang w:val="es-AR" w:eastAsia="es-AR"/>
              </w:rPr>
              <w:t>600.000</w:t>
            </w:r>
          </w:p>
        </w:tc>
        <w:tc>
          <w:tcPr>
            <w:tcW w:w="788" w:type="dxa"/>
            <w:tcBorders>
              <w:top w:val="nil"/>
              <w:left w:val="nil"/>
              <w:bottom w:val="nil"/>
              <w:right w:val="single" w:sz="8" w:space="0" w:color="auto"/>
            </w:tcBorders>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8,6%</w:t>
            </w:r>
          </w:p>
        </w:tc>
      </w:tr>
      <w:tr w:rsidR="00F12367" w:rsidTr="00F12367">
        <w:trPr>
          <w:trHeight w:val="300"/>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color w:val="404040"/>
                <w:sz w:val="22"/>
                <w:szCs w:val="22"/>
                <w:lang w:val="es-AR" w:eastAsia="es-AR"/>
              </w:rPr>
            </w:pPr>
            <w:r>
              <w:rPr>
                <w:rFonts w:ascii="Times New Roman" w:hAnsi="Times New Roman"/>
                <w:color w:val="404040"/>
                <w:lang w:val="es-AR" w:eastAsia="es-AR"/>
              </w:rPr>
              <w:t>Energías alternativas</w:t>
            </w:r>
          </w:p>
        </w:tc>
        <w:tc>
          <w:tcPr>
            <w:tcW w:w="1279"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120.000</w:t>
            </w:r>
          </w:p>
        </w:tc>
        <w:tc>
          <w:tcPr>
            <w:tcW w:w="855"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60</w:t>
            </w:r>
          </w:p>
        </w:tc>
        <w:tc>
          <w:tcPr>
            <w:tcW w:w="1230"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5</w:t>
            </w:r>
          </w:p>
        </w:tc>
        <w:tc>
          <w:tcPr>
            <w:tcW w:w="1200" w:type="dxa"/>
            <w:shd w:val="clear" w:color="auto" w:fill="FFFFFF"/>
            <w:noWrap/>
            <w:vAlign w:val="center"/>
            <w:hideMark/>
          </w:tcPr>
          <w:p w:rsidR="00F12367" w:rsidRDefault="00F12367">
            <w:pPr>
              <w:jc w:val="right"/>
              <w:rPr>
                <w:rFonts w:ascii="Times New Roman" w:hAnsi="Times New Roman"/>
                <w:color w:val="404040"/>
                <w:sz w:val="22"/>
                <w:szCs w:val="22"/>
                <w:lang w:val="es-AR" w:eastAsia="es-AR"/>
              </w:rPr>
            </w:pPr>
            <w:r>
              <w:rPr>
                <w:rFonts w:ascii="Times New Roman" w:hAnsi="Times New Roman"/>
                <w:color w:val="404040"/>
                <w:lang w:val="es-AR" w:eastAsia="es-AR"/>
              </w:rPr>
              <w:t>600.000</w:t>
            </w:r>
          </w:p>
        </w:tc>
        <w:tc>
          <w:tcPr>
            <w:tcW w:w="788" w:type="dxa"/>
            <w:tcBorders>
              <w:top w:val="nil"/>
              <w:left w:val="nil"/>
              <w:bottom w:val="nil"/>
              <w:right w:val="single" w:sz="8" w:space="0" w:color="auto"/>
            </w:tcBorders>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8,6%</w:t>
            </w:r>
          </w:p>
        </w:tc>
      </w:tr>
      <w:tr w:rsidR="00F12367" w:rsidTr="00F12367">
        <w:trPr>
          <w:trHeight w:val="300"/>
          <w:jc w:val="center"/>
        </w:trPr>
        <w:tc>
          <w:tcPr>
            <w:tcW w:w="2948" w:type="dxa"/>
            <w:tcBorders>
              <w:top w:val="nil"/>
              <w:left w:val="single" w:sz="8" w:space="0" w:color="auto"/>
              <w:bottom w:val="nil"/>
              <w:right w:val="nil"/>
            </w:tcBorders>
            <w:shd w:val="clear" w:color="auto" w:fill="FFFFFF"/>
            <w:noWrap/>
            <w:vAlign w:val="center"/>
            <w:hideMark/>
          </w:tcPr>
          <w:p w:rsidR="00F12367" w:rsidRDefault="00F12367">
            <w:pPr>
              <w:rPr>
                <w:rFonts w:ascii="Times New Roman" w:hAnsi="Times New Roman"/>
                <w:color w:val="404040"/>
                <w:sz w:val="22"/>
                <w:szCs w:val="22"/>
                <w:lang w:val="es-AR" w:eastAsia="es-AR"/>
              </w:rPr>
            </w:pPr>
            <w:r>
              <w:rPr>
                <w:rFonts w:ascii="Times New Roman" w:hAnsi="Times New Roman"/>
                <w:color w:val="404040"/>
                <w:lang w:val="es-AR" w:eastAsia="es-AR"/>
              </w:rPr>
              <w:t>Reducción de impacto ambiental</w:t>
            </w:r>
          </w:p>
        </w:tc>
        <w:tc>
          <w:tcPr>
            <w:tcW w:w="1279"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120.000</w:t>
            </w:r>
          </w:p>
        </w:tc>
        <w:tc>
          <w:tcPr>
            <w:tcW w:w="855"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60</w:t>
            </w:r>
          </w:p>
        </w:tc>
        <w:tc>
          <w:tcPr>
            <w:tcW w:w="1230" w:type="dxa"/>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3</w:t>
            </w:r>
          </w:p>
        </w:tc>
        <w:tc>
          <w:tcPr>
            <w:tcW w:w="1200" w:type="dxa"/>
            <w:shd w:val="clear" w:color="auto" w:fill="FFFFFF"/>
            <w:noWrap/>
            <w:vAlign w:val="center"/>
            <w:hideMark/>
          </w:tcPr>
          <w:p w:rsidR="00F12367" w:rsidRDefault="00F12367">
            <w:pPr>
              <w:jc w:val="right"/>
              <w:rPr>
                <w:rFonts w:ascii="Times New Roman" w:hAnsi="Times New Roman"/>
                <w:color w:val="404040"/>
                <w:sz w:val="22"/>
                <w:szCs w:val="22"/>
                <w:lang w:val="es-AR" w:eastAsia="es-AR"/>
              </w:rPr>
            </w:pPr>
            <w:r>
              <w:rPr>
                <w:rFonts w:ascii="Times New Roman" w:hAnsi="Times New Roman"/>
                <w:color w:val="404040"/>
                <w:lang w:val="es-AR" w:eastAsia="es-AR"/>
              </w:rPr>
              <w:t>350.000</w:t>
            </w:r>
          </w:p>
        </w:tc>
        <w:tc>
          <w:tcPr>
            <w:tcW w:w="788" w:type="dxa"/>
            <w:tcBorders>
              <w:top w:val="nil"/>
              <w:left w:val="nil"/>
              <w:bottom w:val="nil"/>
              <w:right w:val="single" w:sz="8" w:space="0" w:color="auto"/>
            </w:tcBorders>
            <w:shd w:val="clear" w:color="auto" w:fill="FFFFFF"/>
            <w:noWrap/>
            <w:vAlign w:val="center"/>
            <w:hideMark/>
          </w:tcPr>
          <w:p w:rsidR="00F12367" w:rsidRDefault="00F12367">
            <w:pPr>
              <w:jc w:val="center"/>
              <w:rPr>
                <w:rFonts w:ascii="Times New Roman" w:hAnsi="Times New Roman"/>
                <w:color w:val="404040"/>
                <w:sz w:val="22"/>
                <w:szCs w:val="22"/>
                <w:lang w:val="es-AR" w:eastAsia="es-AR"/>
              </w:rPr>
            </w:pPr>
            <w:r>
              <w:rPr>
                <w:rFonts w:ascii="Times New Roman" w:hAnsi="Times New Roman"/>
                <w:color w:val="404040"/>
                <w:lang w:val="es-AR" w:eastAsia="es-AR"/>
              </w:rPr>
              <w:t>5,0%</w:t>
            </w:r>
          </w:p>
        </w:tc>
      </w:tr>
      <w:tr w:rsidR="00F12367" w:rsidTr="00F12367">
        <w:trPr>
          <w:trHeight w:val="315"/>
          <w:jc w:val="center"/>
        </w:trPr>
        <w:tc>
          <w:tcPr>
            <w:tcW w:w="2948" w:type="dxa"/>
            <w:tcBorders>
              <w:top w:val="nil"/>
              <w:left w:val="single" w:sz="8" w:space="0" w:color="auto"/>
              <w:bottom w:val="single" w:sz="8" w:space="0" w:color="auto"/>
              <w:right w:val="nil"/>
            </w:tcBorders>
            <w:shd w:val="clear" w:color="auto" w:fill="FFFFFF"/>
            <w:noWrap/>
            <w:vAlign w:val="center"/>
            <w:hideMark/>
          </w:tcPr>
          <w:p w:rsidR="00F12367" w:rsidRDefault="00F12367">
            <w:pPr>
              <w:jc w:val="center"/>
              <w:rPr>
                <w:rFonts w:ascii="Times New Roman" w:hAnsi="Times New Roman"/>
                <w:color w:val="404040"/>
                <w:sz w:val="22"/>
                <w:szCs w:val="22"/>
                <w:u w:val="single"/>
                <w:lang w:val="es-AR" w:eastAsia="es-AR"/>
              </w:rPr>
            </w:pPr>
            <w:r>
              <w:rPr>
                <w:rFonts w:ascii="Times New Roman" w:hAnsi="Times New Roman"/>
                <w:color w:val="404040"/>
                <w:u w:val="single"/>
                <w:lang w:val="es-AR" w:eastAsia="es-AR"/>
              </w:rPr>
              <w:t>TOTAL</w:t>
            </w:r>
          </w:p>
        </w:tc>
        <w:tc>
          <w:tcPr>
            <w:tcW w:w="1279" w:type="dxa"/>
            <w:tcBorders>
              <w:top w:val="nil"/>
              <w:left w:val="nil"/>
              <w:bottom w:val="single" w:sz="8" w:space="0" w:color="auto"/>
              <w:right w:val="nil"/>
            </w:tcBorders>
            <w:shd w:val="clear" w:color="auto" w:fill="FFFFFF"/>
            <w:noWrap/>
            <w:vAlign w:val="center"/>
            <w:hideMark/>
          </w:tcPr>
          <w:p w:rsidR="00F12367" w:rsidRDefault="00F12367">
            <w:pPr>
              <w:rPr>
                <w:rFonts w:ascii="Times New Roman" w:hAnsi="Times New Roman"/>
                <w:sz w:val="22"/>
                <w:szCs w:val="22"/>
                <w:lang w:val="es-AR" w:eastAsia="es-AR"/>
              </w:rPr>
            </w:pPr>
          </w:p>
        </w:tc>
        <w:tc>
          <w:tcPr>
            <w:tcW w:w="855" w:type="dxa"/>
            <w:tcBorders>
              <w:top w:val="nil"/>
              <w:left w:val="nil"/>
              <w:bottom w:val="single" w:sz="8" w:space="0" w:color="auto"/>
              <w:right w:val="nil"/>
            </w:tcBorders>
            <w:shd w:val="clear" w:color="auto" w:fill="FFFFFF"/>
            <w:noWrap/>
            <w:vAlign w:val="center"/>
            <w:hideMark/>
          </w:tcPr>
          <w:p w:rsidR="00F12367" w:rsidRDefault="00F12367">
            <w:pPr>
              <w:rPr>
                <w:rFonts w:ascii="Times New Roman" w:hAnsi="Times New Roman"/>
                <w:sz w:val="22"/>
                <w:szCs w:val="22"/>
                <w:lang w:val="es-AR" w:eastAsia="es-AR"/>
              </w:rPr>
            </w:pPr>
          </w:p>
        </w:tc>
        <w:tc>
          <w:tcPr>
            <w:tcW w:w="1230" w:type="dxa"/>
            <w:tcBorders>
              <w:top w:val="nil"/>
              <w:left w:val="nil"/>
              <w:bottom w:val="single" w:sz="8" w:space="0" w:color="auto"/>
              <w:right w:val="nil"/>
            </w:tcBorders>
            <w:shd w:val="clear" w:color="auto" w:fill="FFFFFF"/>
            <w:noWrap/>
            <w:vAlign w:val="center"/>
            <w:hideMark/>
          </w:tcPr>
          <w:p w:rsidR="00F12367" w:rsidRDefault="00F12367">
            <w:pPr>
              <w:rPr>
                <w:rFonts w:ascii="Times New Roman" w:hAnsi="Times New Roman"/>
                <w:sz w:val="22"/>
                <w:szCs w:val="22"/>
                <w:lang w:val="es-AR" w:eastAsia="es-AR"/>
              </w:rPr>
            </w:pPr>
          </w:p>
        </w:tc>
        <w:tc>
          <w:tcPr>
            <w:tcW w:w="1200" w:type="dxa"/>
            <w:tcBorders>
              <w:top w:val="nil"/>
              <w:left w:val="nil"/>
              <w:bottom w:val="single" w:sz="8" w:space="0" w:color="auto"/>
              <w:right w:val="nil"/>
            </w:tcBorders>
            <w:shd w:val="clear" w:color="auto" w:fill="FFFFFF"/>
            <w:noWrap/>
            <w:vAlign w:val="center"/>
            <w:hideMark/>
          </w:tcPr>
          <w:p w:rsidR="00F12367" w:rsidRDefault="00F12367">
            <w:pPr>
              <w:jc w:val="right"/>
              <w:rPr>
                <w:rFonts w:ascii="Times New Roman" w:hAnsi="Times New Roman"/>
                <w:color w:val="404040"/>
                <w:sz w:val="22"/>
                <w:szCs w:val="22"/>
                <w:u w:val="single"/>
                <w:lang w:val="es-AR" w:eastAsia="es-AR"/>
              </w:rPr>
            </w:pPr>
            <w:r>
              <w:rPr>
                <w:rFonts w:ascii="Times New Roman" w:hAnsi="Times New Roman"/>
                <w:color w:val="404040"/>
                <w:u w:val="single"/>
                <w:lang w:val="es-AR" w:eastAsia="es-AR"/>
              </w:rPr>
              <w:t>7.000.000</w:t>
            </w:r>
          </w:p>
        </w:tc>
        <w:tc>
          <w:tcPr>
            <w:tcW w:w="788" w:type="dxa"/>
            <w:tcBorders>
              <w:top w:val="nil"/>
              <w:left w:val="nil"/>
              <w:bottom w:val="single" w:sz="8" w:space="0" w:color="auto"/>
              <w:right w:val="single" w:sz="8" w:space="0" w:color="auto"/>
            </w:tcBorders>
            <w:shd w:val="clear" w:color="auto" w:fill="FFFFFF"/>
            <w:noWrap/>
            <w:vAlign w:val="center"/>
            <w:hideMark/>
          </w:tcPr>
          <w:p w:rsidR="00F12367" w:rsidRDefault="00F12367">
            <w:pPr>
              <w:rPr>
                <w:rFonts w:ascii="Times New Roman" w:hAnsi="Times New Roman"/>
                <w:sz w:val="22"/>
                <w:szCs w:val="22"/>
                <w:lang w:val="es-AR" w:eastAsia="es-AR"/>
              </w:rPr>
            </w:pPr>
          </w:p>
        </w:tc>
      </w:tr>
    </w:tbl>
    <w:p w:rsidR="00F12367" w:rsidRDefault="00F12367" w:rsidP="00ED0FCA">
      <w:pPr>
        <w:pStyle w:val="ListParagraph"/>
        <w:ind w:left="432"/>
        <w:jc w:val="both"/>
        <w:rPr>
          <w:rFonts w:ascii="Times New Roman" w:hAnsi="Times New Roman"/>
          <w:sz w:val="22"/>
          <w:szCs w:val="22"/>
          <w:lang w:val="es-ES_tradnl"/>
        </w:rPr>
      </w:pPr>
    </w:p>
    <w:p w:rsidR="00F12367" w:rsidRDefault="00F12367" w:rsidP="00ED0FCA">
      <w:pPr>
        <w:pStyle w:val="ListParagraph"/>
        <w:ind w:left="432"/>
        <w:jc w:val="both"/>
        <w:rPr>
          <w:rFonts w:ascii="Times New Roman" w:hAnsi="Times New Roman"/>
          <w:lang w:val="es-ES_tradnl"/>
        </w:rPr>
      </w:pPr>
    </w:p>
    <w:p w:rsidR="00ED0FCA" w:rsidRPr="00ED0FCA" w:rsidRDefault="00ED0FCA" w:rsidP="00ED0FCA">
      <w:pPr>
        <w:numPr>
          <w:ilvl w:val="1"/>
          <w:numId w:val="42"/>
        </w:numPr>
        <w:jc w:val="both"/>
        <w:rPr>
          <w:rFonts w:ascii="Times New Roman" w:hAnsi="Times New Roman"/>
          <w:bCs/>
          <w:sz w:val="22"/>
          <w:szCs w:val="22"/>
          <w:lang w:val="es-ES_tradnl"/>
        </w:rPr>
      </w:pPr>
      <w:r w:rsidRPr="00ED0FCA">
        <w:rPr>
          <w:rFonts w:ascii="Times New Roman" w:hAnsi="Times New Roman"/>
          <w:sz w:val="22"/>
          <w:szCs w:val="22"/>
          <w:lang w:val="es-ES_tradnl"/>
        </w:rPr>
        <w:t xml:space="preserve">Esquema de Valorización de beneficios. El planteo se apoya en los siguientes conceptos y secuencia: </w:t>
      </w:r>
    </w:p>
    <w:p w:rsidR="00ED0FCA" w:rsidRPr="00ED0FCA" w:rsidRDefault="00ED0FCA" w:rsidP="00ED0FCA">
      <w:pPr>
        <w:pStyle w:val="ListParagraph"/>
        <w:numPr>
          <w:ilvl w:val="0"/>
          <w:numId w:val="45"/>
        </w:numPr>
        <w:jc w:val="both"/>
        <w:rPr>
          <w:rFonts w:ascii="Times New Roman" w:hAnsi="Times New Roman"/>
          <w:bCs/>
          <w:sz w:val="22"/>
          <w:szCs w:val="22"/>
          <w:lang w:val="es-ES_tradnl"/>
        </w:rPr>
      </w:pPr>
      <w:r w:rsidRPr="00ED0FCA">
        <w:rPr>
          <w:rFonts w:ascii="Times New Roman" w:hAnsi="Times New Roman"/>
          <w:sz w:val="22"/>
          <w:szCs w:val="22"/>
          <w:lang w:val="es-ES_tradnl"/>
        </w:rPr>
        <w:t>una porción de los beneficios que generar los ANR ya está reflejado en Análisis de Obras mayores y menores. Cuando se establece el retorno esperado de esas intervenciones se plantean mejoras de productividad a nivel de los beneficiarios, que requieren la modernización de la tecnología apropiada. Las inversiones pertinentes (de carácter privado) aparecen discriminadas en los reportes y en las hojas de cálculo pertinentes. Los ANR contribuyen a completar el proceso facilitando la adopción por parte de algunos productores. Este grupo de ANR ha representado entre los contratos firmados y ejecutados al 30/06/2016 el 27% de las operaciones medidas en número y 26% medidas en valor</w:t>
      </w:r>
      <w:r w:rsidRPr="00ED0FCA">
        <w:rPr>
          <w:rStyle w:val="FootnoteReference"/>
          <w:rFonts w:ascii="Times New Roman" w:hAnsi="Times New Roman"/>
          <w:sz w:val="22"/>
          <w:szCs w:val="22"/>
          <w:lang w:val="es-ES_tradnl"/>
        </w:rPr>
        <w:footnoteReference w:id="18"/>
      </w:r>
      <w:r w:rsidRPr="00ED0FCA">
        <w:rPr>
          <w:rFonts w:ascii="Times New Roman" w:hAnsi="Times New Roman"/>
          <w:sz w:val="22"/>
          <w:szCs w:val="22"/>
          <w:lang w:val="es-ES_tradnl"/>
        </w:rPr>
        <w:t>. A los efectos de evitar duplicidad de registro, se no computan beneficios para en el 27% de los montos previstos de inversión para el PROSAP IV.</w:t>
      </w:r>
    </w:p>
    <w:p w:rsidR="00ED0FCA" w:rsidRPr="00ED0FCA" w:rsidRDefault="00ED0FCA" w:rsidP="00ED0FCA">
      <w:pPr>
        <w:pStyle w:val="ListParagraph"/>
        <w:numPr>
          <w:ilvl w:val="0"/>
          <w:numId w:val="45"/>
        </w:numPr>
        <w:jc w:val="both"/>
        <w:rPr>
          <w:rFonts w:ascii="Times New Roman" w:hAnsi="Times New Roman"/>
          <w:bCs/>
          <w:sz w:val="22"/>
          <w:szCs w:val="22"/>
          <w:lang w:val="es-ES_tradnl"/>
        </w:rPr>
      </w:pPr>
      <w:r w:rsidRPr="00ED0FCA">
        <w:rPr>
          <w:rFonts w:ascii="Times New Roman" w:hAnsi="Times New Roman"/>
          <w:sz w:val="22"/>
          <w:szCs w:val="22"/>
          <w:lang w:val="es-ES_tradnl"/>
        </w:rPr>
        <w:t>Sobre el resto de los ANRs, cuyo destino estará distribuido en la promoción de las restantes áreas de intervención definidas por las Iniciativas de clusters, s</w:t>
      </w:r>
      <w:r>
        <w:rPr>
          <w:rFonts w:ascii="Times New Roman" w:hAnsi="Times New Roman"/>
          <w:sz w:val="22"/>
          <w:szCs w:val="22"/>
          <w:lang w:val="es-ES_tradnl"/>
        </w:rPr>
        <w:t>u evaluación se apoya en</w:t>
      </w:r>
      <w:r w:rsidRPr="00ED0FCA">
        <w:rPr>
          <w:rFonts w:ascii="Times New Roman" w:hAnsi="Times New Roman"/>
          <w:sz w:val="22"/>
          <w:szCs w:val="22"/>
          <w:lang w:val="es-ES_tradnl"/>
        </w:rPr>
        <w:t xml:space="preserve"> los antecedentes sobre su retorno económico, </w:t>
      </w:r>
      <w:r>
        <w:rPr>
          <w:rFonts w:ascii="Times New Roman" w:hAnsi="Times New Roman"/>
          <w:sz w:val="22"/>
          <w:szCs w:val="22"/>
          <w:lang w:val="es-ES_tradnl"/>
        </w:rPr>
        <w:t xml:space="preserve">tanto </w:t>
      </w:r>
      <w:r w:rsidRPr="00ED0FCA">
        <w:rPr>
          <w:rFonts w:ascii="Times New Roman" w:hAnsi="Times New Roman"/>
          <w:sz w:val="22"/>
          <w:szCs w:val="22"/>
          <w:lang w:val="es-ES_tradnl"/>
        </w:rPr>
        <w:t>a partir de análisis ex ante</w:t>
      </w:r>
      <w:r>
        <w:rPr>
          <w:rFonts w:ascii="Times New Roman" w:hAnsi="Times New Roman"/>
          <w:sz w:val="22"/>
          <w:szCs w:val="22"/>
          <w:lang w:val="es-ES_tradnl"/>
        </w:rPr>
        <w:t xml:space="preserve"> como de </w:t>
      </w:r>
      <w:r w:rsidRPr="00ED0FCA">
        <w:rPr>
          <w:rFonts w:ascii="Times New Roman" w:hAnsi="Times New Roman"/>
          <w:sz w:val="22"/>
          <w:szCs w:val="22"/>
          <w:lang w:val="es-ES_tradnl"/>
        </w:rPr>
        <w:t xml:space="preserve">estudios </w:t>
      </w:r>
      <w:r>
        <w:rPr>
          <w:rFonts w:ascii="Times New Roman" w:hAnsi="Times New Roman"/>
          <w:sz w:val="22"/>
          <w:szCs w:val="22"/>
          <w:lang w:val="es-ES_tradnl"/>
        </w:rPr>
        <w:t xml:space="preserve">ex </w:t>
      </w:r>
      <w:r w:rsidRPr="00ED0FCA">
        <w:rPr>
          <w:rFonts w:ascii="Times New Roman" w:hAnsi="Times New Roman"/>
          <w:sz w:val="22"/>
          <w:szCs w:val="22"/>
          <w:lang w:val="es-ES_tradnl"/>
        </w:rPr>
        <w:t xml:space="preserve">post. </w:t>
      </w:r>
    </w:p>
    <w:p w:rsidR="00ED0FCA" w:rsidRPr="00ED0FCA" w:rsidRDefault="00ED0FCA" w:rsidP="00ED0FCA">
      <w:pPr>
        <w:numPr>
          <w:ilvl w:val="1"/>
          <w:numId w:val="42"/>
        </w:numPr>
        <w:jc w:val="both"/>
        <w:rPr>
          <w:rFonts w:ascii="Times New Roman" w:hAnsi="Times New Roman"/>
          <w:bCs/>
          <w:sz w:val="22"/>
          <w:szCs w:val="22"/>
          <w:lang w:val="es-ES_tradnl"/>
        </w:rPr>
      </w:pPr>
      <w:r w:rsidRPr="00ED0FCA">
        <w:rPr>
          <w:rFonts w:ascii="Times New Roman" w:hAnsi="Times New Roman"/>
          <w:sz w:val="22"/>
          <w:szCs w:val="22"/>
          <w:lang w:val="es-ES_tradnl"/>
        </w:rPr>
        <w:t>Análisis ex ante de ANR</w:t>
      </w:r>
      <w:r w:rsidRPr="00ED0FCA">
        <w:rPr>
          <w:rFonts w:ascii="Times New Roman" w:hAnsi="Times New Roman"/>
          <w:sz w:val="22"/>
          <w:szCs w:val="22"/>
          <w:vertAlign w:val="superscript"/>
        </w:rPr>
        <w:footnoteReference w:id="19"/>
      </w:r>
      <w:r w:rsidRPr="00ED0FCA">
        <w:rPr>
          <w:rFonts w:ascii="Times New Roman" w:hAnsi="Times New Roman"/>
          <w:sz w:val="22"/>
          <w:szCs w:val="22"/>
          <w:lang w:val="es-ES_tradnl"/>
        </w:rPr>
        <w:t>.</w:t>
      </w:r>
      <w:r>
        <w:rPr>
          <w:rFonts w:ascii="Times New Roman" w:hAnsi="Times New Roman"/>
          <w:sz w:val="22"/>
          <w:szCs w:val="22"/>
          <w:lang w:val="es-ES_tradnl"/>
        </w:rPr>
        <w:t xml:space="preserve"> Un análisis desarrollado en 2014 sobre las operaciones ejecutadas en el marco del PROSAP II  tomo como muestra de referencia</w:t>
      </w:r>
      <w:r w:rsidRPr="00ED0FCA">
        <w:rPr>
          <w:rFonts w:ascii="Times New Roman" w:hAnsi="Times New Roman"/>
          <w:sz w:val="22"/>
          <w:szCs w:val="22"/>
          <w:lang w:val="es-ES_tradnl"/>
        </w:rPr>
        <w:t xml:space="preserve"> una base de datos conteniendo información de los ANR aprobados correspondientes a las Convocatorias III y IV. </w:t>
      </w:r>
      <w:r>
        <w:rPr>
          <w:rFonts w:ascii="Times New Roman" w:hAnsi="Times New Roman"/>
          <w:sz w:val="22"/>
          <w:szCs w:val="22"/>
          <w:lang w:val="es-ES_tradnl"/>
        </w:rPr>
        <w:t xml:space="preserve"> En cada caso se</w:t>
      </w:r>
      <w:r w:rsidRPr="00ED0FCA">
        <w:rPr>
          <w:rFonts w:ascii="Times New Roman" w:hAnsi="Times New Roman"/>
          <w:sz w:val="22"/>
          <w:szCs w:val="22"/>
          <w:lang w:val="es-ES_tradnl"/>
        </w:rPr>
        <w:t xml:space="preserve"> contaba a nivel individual con la siguiente información: 1. Monto de ANR aprobado y aporte de contraparte comprometido, 2.</w:t>
      </w:r>
      <w:r>
        <w:rPr>
          <w:rFonts w:ascii="Times New Roman" w:hAnsi="Times New Roman"/>
          <w:sz w:val="22"/>
          <w:szCs w:val="22"/>
          <w:lang w:val="es-ES_tradnl"/>
        </w:rPr>
        <w:t xml:space="preserve"> </w:t>
      </w:r>
      <w:r w:rsidRPr="00ED0FCA">
        <w:rPr>
          <w:rFonts w:ascii="Times New Roman" w:hAnsi="Times New Roman"/>
          <w:sz w:val="22"/>
          <w:szCs w:val="22"/>
          <w:lang w:val="es-ES_tradnl"/>
        </w:rPr>
        <w:t xml:space="preserve">Facturación  anual beneficiario proyectada para </w:t>
      </w:r>
      <w:r>
        <w:rPr>
          <w:rFonts w:ascii="Times New Roman" w:hAnsi="Times New Roman"/>
          <w:sz w:val="22"/>
          <w:szCs w:val="22"/>
          <w:lang w:val="es-ES_tradnl"/>
        </w:rPr>
        <w:t xml:space="preserve">los </w:t>
      </w:r>
      <w:r w:rsidRPr="00ED0FCA">
        <w:rPr>
          <w:rFonts w:ascii="Times New Roman" w:hAnsi="Times New Roman"/>
          <w:sz w:val="22"/>
          <w:szCs w:val="22"/>
          <w:lang w:val="es-ES_tradnl"/>
        </w:rPr>
        <w:t>escenarios Sin y Con Proyecto y 3.</w:t>
      </w:r>
      <w:r w:rsidRPr="00ED0FCA">
        <w:rPr>
          <w:rFonts w:ascii="Times New Roman" w:hAnsi="Times New Roman"/>
          <w:sz w:val="22"/>
          <w:szCs w:val="22"/>
          <w:lang w:val="es-ES_tradnl"/>
        </w:rPr>
        <w:tab/>
        <w:t xml:space="preserve"> Costos operativos beneficiario para </w:t>
      </w:r>
      <w:r>
        <w:rPr>
          <w:rFonts w:ascii="Times New Roman" w:hAnsi="Times New Roman"/>
          <w:sz w:val="22"/>
          <w:szCs w:val="22"/>
          <w:lang w:val="es-ES_tradnl"/>
        </w:rPr>
        <w:t xml:space="preserve">ambos </w:t>
      </w:r>
      <w:r w:rsidRPr="00ED0FCA">
        <w:rPr>
          <w:rFonts w:ascii="Times New Roman" w:hAnsi="Times New Roman"/>
          <w:sz w:val="22"/>
          <w:szCs w:val="22"/>
          <w:lang w:val="es-ES_tradnl"/>
        </w:rPr>
        <w:t>escenarios Sin y Con Proyecto. Se eliminaron los casos donde los datos económicos reflejaban falta de consistencia y se conformó una base de información con 493 productores beneficiarios. La distribución se concentraba en las siguientes actividades: Lácteos (32,9%), Ganadero Bovino (10.1%) y Frutas (9.0%), con el resto ampliamente diversificado</w:t>
      </w:r>
      <w:r>
        <w:rPr>
          <w:rFonts w:ascii="Times New Roman" w:hAnsi="Times New Roman"/>
          <w:sz w:val="22"/>
          <w:szCs w:val="22"/>
          <w:lang w:val="es-ES_tradnl"/>
        </w:rPr>
        <w:t xml:space="preserve"> (vid, hortalizas, cítricos, ganadería menor, entre otros)</w:t>
      </w:r>
      <w:r w:rsidRPr="00ED0FCA">
        <w:rPr>
          <w:rFonts w:ascii="Times New Roman" w:hAnsi="Times New Roman"/>
          <w:sz w:val="22"/>
          <w:szCs w:val="22"/>
          <w:lang w:val="es-ES_tradnl"/>
        </w:rPr>
        <w:t>.</w:t>
      </w:r>
    </w:p>
    <w:p w:rsidR="00ED0FCA" w:rsidRPr="00ED0FCA" w:rsidRDefault="00ED0FCA" w:rsidP="00ED0FCA">
      <w:pPr>
        <w:numPr>
          <w:ilvl w:val="1"/>
          <w:numId w:val="42"/>
        </w:numPr>
        <w:jc w:val="both"/>
        <w:rPr>
          <w:rFonts w:ascii="Times New Roman" w:hAnsi="Times New Roman"/>
          <w:bCs/>
          <w:sz w:val="22"/>
          <w:szCs w:val="22"/>
          <w:lang w:val="es-ES_tradnl"/>
        </w:rPr>
      </w:pPr>
      <w:r w:rsidRPr="00ED0FCA">
        <w:rPr>
          <w:rFonts w:ascii="Times New Roman" w:hAnsi="Times New Roman"/>
          <w:sz w:val="22"/>
          <w:szCs w:val="22"/>
          <w:lang w:val="es-ES"/>
        </w:rPr>
        <w:t xml:space="preserve">Para determinar la TIR de cada Proyecto individual </w:t>
      </w:r>
      <w:r>
        <w:rPr>
          <w:rFonts w:ascii="Times New Roman" w:hAnsi="Times New Roman"/>
          <w:sz w:val="22"/>
          <w:szCs w:val="22"/>
          <w:lang w:val="es-ES"/>
        </w:rPr>
        <w:t xml:space="preserve">el estudió </w:t>
      </w:r>
      <w:r w:rsidRPr="00ED0FCA">
        <w:rPr>
          <w:rFonts w:ascii="Times New Roman" w:hAnsi="Times New Roman"/>
          <w:sz w:val="22"/>
          <w:szCs w:val="22"/>
          <w:lang w:val="es-ES"/>
        </w:rPr>
        <w:t>comparó la inversión total de cada iniciativa (incluyendo la porción financiada por el ANR Proyecto más los aportes de los beneficiarios/contrapartes) con  los beneficios estimados</w:t>
      </w:r>
      <w:r>
        <w:rPr>
          <w:rFonts w:ascii="Times New Roman" w:hAnsi="Times New Roman"/>
          <w:sz w:val="22"/>
          <w:szCs w:val="22"/>
          <w:lang w:val="es-ES"/>
        </w:rPr>
        <w:t xml:space="preserve"> o previstos en función de la vida útil estimada de la tecnología</w:t>
      </w:r>
      <w:r w:rsidRPr="00ED0FCA">
        <w:rPr>
          <w:rFonts w:ascii="Times New Roman" w:hAnsi="Times New Roman"/>
          <w:sz w:val="22"/>
          <w:szCs w:val="22"/>
          <w:lang w:val="es-ES"/>
        </w:rPr>
        <w:t xml:space="preserve">.  </w:t>
      </w:r>
      <w:r>
        <w:rPr>
          <w:rFonts w:ascii="Times New Roman" w:hAnsi="Times New Roman"/>
          <w:sz w:val="22"/>
          <w:szCs w:val="22"/>
          <w:lang w:val="es-ES"/>
        </w:rPr>
        <w:t>Bajo dichos supuestos el análisis ex ante determinó que e</w:t>
      </w:r>
      <w:r w:rsidRPr="00ED0FCA">
        <w:rPr>
          <w:rFonts w:ascii="Times New Roman" w:hAnsi="Times New Roman"/>
          <w:sz w:val="22"/>
          <w:szCs w:val="22"/>
          <w:lang w:val="es-AR"/>
        </w:rPr>
        <w:t xml:space="preserve">l Retorno </w:t>
      </w:r>
      <w:r>
        <w:rPr>
          <w:rFonts w:ascii="Times New Roman" w:hAnsi="Times New Roman"/>
          <w:sz w:val="22"/>
          <w:szCs w:val="22"/>
          <w:lang w:val="es-AR"/>
        </w:rPr>
        <w:t>promedio</w:t>
      </w:r>
      <w:r w:rsidRPr="00ED0FCA">
        <w:rPr>
          <w:rFonts w:ascii="Times New Roman" w:hAnsi="Times New Roman"/>
          <w:sz w:val="22"/>
          <w:szCs w:val="22"/>
          <w:lang w:val="es-AR"/>
        </w:rPr>
        <w:t xml:space="preserve"> de todos los proyectos (sumando todas las inversiones previstas frente a los beneficios esperados en un plazo de 10 años de uso de la tecnología), ascendería al 32.6% anual (</w:t>
      </w:r>
      <w:r w:rsidRPr="00ED0FCA">
        <w:rPr>
          <w:rFonts w:ascii="Times New Roman" w:hAnsi="Times New Roman"/>
          <w:sz w:val="22"/>
          <w:szCs w:val="22"/>
          <w:lang w:val="es-ES"/>
        </w:rPr>
        <w:t>el 80% de los resultados individuales se ubican en el rango 0 a 65%)</w:t>
      </w:r>
      <w:r w:rsidRPr="00ED0FCA">
        <w:rPr>
          <w:rStyle w:val="FootnoteReference"/>
          <w:rFonts w:ascii="Times New Roman" w:hAnsi="Times New Roman"/>
          <w:sz w:val="22"/>
          <w:szCs w:val="22"/>
          <w:lang w:val="es-ES"/>
        </w:rPr>
        <w:footnoteReference w:id="20"/>
      </w:r>
      <w:r w:rsidRPr="00ED0FCA">
        <w:rPr>
          <w:rFonts w:ascii="Times New Roman" w:hAnsi="Times New Roman"/>
          <w:sz w:val="22"/>
          <w:szCs w:val="22"/>
          <w:lang w:val="es-ES"/>
        </w:rPr>
        <w:t xml:space="preserve">. </w:t>
      </w:r>
    </w:p>
    <w:p w:rsidR="00ED0FCA" w:rsidRPr="00ED0FCA" w:rsidRDefault="00ED0FCA" w:rsidP="00ED0FCA">
      <w:pPr>
        <w:ind w:left="1002"/>
        <w:jc w:val="both"/>
        <w:rPr>
          <w:rFonts w:ascii="Times New Roman" w:hAnsi="Times New Roman"/>
          <w:bCs/>
          <w:sz w:val="22"/>
          <w:szCs w:val="22"/>
          <w:lang w:val="es-ES_tradnl"/>
        </w:rPr>
      </w:pPr>
    </w:p>
    <w:p w:rsidR="00ED0FCA" w:rsidRPr="00ED0FCA" w:rsidRDefault="00ED0FCA" w:rsidP="00ED0FCA">
      <w:pPr>
        <w:pStyle w:val="ListParagraph"/>
        <w:numPr>
          <w:ilvl w:val="1"/>
          <w:numId w:val="42"/>
        </w:numPr>
        <w:jc w:val="both"/>
        <w:rPr>
          <w:rFonts w:ascii="Times New Roman" w:hAnsi="Times New Roman"/>
          <w:bCs/>
          <w:sz w:val="22"/>
          <w:szCs w:val="22"/>
          <w:lang w:val="es-ES_tradnl"/>
        </w:rPr>
      </w:pPr>
      <w:r w:rsidRPr="00ED0FCA">
        <w:rPr>
          <w:rFonts w:ascii="Times New Roman" w:hAnsi="Times New Roman"/>
          <w:sz w:val="22"/>
          <w:szCs w:val="22"/>
          <w:lang w:val="es-ES_tradnl"/>
        </w:rPr>
        <w:t xml:space="preserve">Análisis ex post de ANR. </w:t>
      </w:r>
      <w:r>
        <w:rPr>
          <w:rFonts w:ascii="Times New Roman" w:hAnsi="Times New Roman"/>
          <w:sz w:val="22"/>
          <w:szCs w:val="22"/>
          <w:lang w:val="es-ES_tradnl"/>
        </w:rPr>
        <w:t>Por una parte e</w:t>
      </w:r>
      <w:r w:rsidRPr="00ED0FCA">
        <w:rPr>
          <w:rFonts w:ascii="Times New Roman" w:hAnsi="Times New Roman"/>
          <w:sz w:val="22"/>
          <w:szCs w:val="22"/>
          <w:lang w:val="es-ES_tradnl"/>
        </w:rPr>
        <w:t>xiste un Estudio de Evaluación de Impacto</w:t>
      </w:r>
      <w:r w:rsidRPr="00ED0FCA">
        <w:rPr>
          <w:rStyle w:val="FootnoteReference"/>
          <w:rFonts w:ascii="Times New Roman" w:hAnsi="Times New Roman"/>
          <w:sz w:val="22"/>
          <w:szCs w:val="22"/>
          <w:lang w:val="es-ES_tradnl"/>
        </w:rPr>
        <w:footnoteReference w:id="21"/>
      </w:r>
      <w:r w:rsidRPr="00ED0FCA">
        <w:rPr>
          <w:rFonts w:ascii="Times New Roman" w:hAnsi="Times New Roman"/>
          <w:sz w:val="22"/>
          <w:szCs w:val="22"/>
          <w:lang w:val="es-ES_tradnl"/>
        </w:rPr>
        <w:t xml:space="preserve"> los ANR en Julio de 2012 que presenta indicios de sus efectos económicos.  El  mismo analiza una muestra de los ANR aprobados para la primera y segunda convocatoria (PROSAP I) y para algunas operaciones de la tercera convocatoria (PROSAP II). Sus principales conclusiones, que incluyen indicadores sobre los efectos directos de estas operaciones, son las siguientes:  (a)  Las ventas del 87% de  los productores se incrementaron en manera acorde con las metas programadas en sus planes de negocios;  (b) Las ganancias esperadas en estos planes fueron alcanzadas y superadas en casi la mitad de los casos (47%);  (c) La causa de no alcanzarse los márgenes de ganancias previstos en los planes de negocios fue atribuida, principalmente, a modificaciones en los precios relativos con mayores incrementos en los costos que en los productos;  y  (d) Los productores declararon que la inversiones realizadas permitieron incrementar la capacidad de producción (92%); incorporar mejor tecnología (84%) y mejorar la calidad de la producción (84,4%).</w:t>
      </w:r>
    </w:p>
    <w:p w:rsidR="00ED0FCA" w:rsidRPr="00ED0FCA" w:rsidRDefault="00ED0FCA" w:rsidP="00ED0FCA">
      <w:pPr>
        <w:pStyle w:val="ListParagraph"/>
        <w:numPr>
          <w:ilvl w:val="1"/>
          <w:numId w:val="42"/>
        </w:numPr>
        <w:jc w:val="both"/>
        <w:rPr>
          <w:rFonts w:ascii="Times New Roman" w:hAnsi="Times New Roman"/>
          <w:bCs/>
          <w:sz w:val="22"/>
          <w:szCs w:val="22"/>
          <w:lang w:val="es-ES_tradnl"/>
        </w:rPr>
      </w:pPr>
      <w:r w:rsidRPr="00ED0FCA">
        <w:rPr>
          <w:rFonts w:ascii="Times New Roman" w:hAnsi="Times New Roman"/>
          <w:sz w:val="22"/>
          <w:szCs w:val="22"/>
          <w:lang w:val="es-ES_tradnl"/>
        </w:rPr>
        <w:t xml:space="preserve">Complementariamente otro </w:t>
      </w:r>
      <w:r>
        <w:rPr>
          <w:rFonts w:ascii="Times New Roman" w:hAnsi="Times New Roman"/>
          <w:sz w:val="22"/>
          <w:szCs w:val="22"/>
          <w:lang w:val="es-ES_tradnl"/>
        </w:rPr>
        <w:t>E</w:t>
      </w:r>
      <w:r w:rsidRPr="00ED0FCA">
        <w:rPr>
          <w:rFonts w:ascii="Times New Roman" w:hAnsi="Times New Roman"/>
          <w:sz w:val="22"/>
          <w:szCs w:val="22"/>
          <w:lang w:val="es-ES_tradnl"/>
        </w:rPr>
        <w:t>studio ex post realizado en septiembre de 2014</w:t>
      </w:r>
      <w:r w:rsidRPr="00ED0FCA">
        <w:rPr>
          <w:rStyle w:val="FootnoteReference"/>
          <w:rFonts w:ascii="Times New Roman" w:hAnsi="Times New Roman"/>
          <w:sz w:val="22"/>
          <w:szCs w:val="22"/>
          <w:lang w:val="es-ES_tradnl"/>
        </w:rPr>
        <w:footnoteReference w:id="22"/>
      </w:r>
      <w:r w:rsidRPr="00ED0FCA">
        <w:rPr>
          <w:rFonts w:ascii="Times New Roman" w:hAnsi="Times New Roman"/>
          <w:sz w:val="22"/>
          <w:szCs w:val="22"/>
          <w:lang w:val="es-ES_tradnl"/>
        </w:rPr>
        <w:t xml:space="preserve"> permite obtener conclusiones adicionales </w:t>
      </w:r>
      <w:r>
        <w:rPr>
          <w:rFonts w:ascii="Times New Roman" w:hAnsi="Times New Roman"/>
          <w:sz w:val="22"/>
          <w:szCs w:val="22"/>
          <w:lang w:val="es-ES_tradnl"/>
        </w:rPr>
        <w:t xml:space="preserve">y positivas </w:t>
      </w:r>
      <w:r w:rsidRPr="00ED0FCA">
        <w:rPr>
          <w:rFonts w:ascii="Times New Roman" w:hAnsi="Times New Roman"/>
          <w:sz w:val="22"/>
          <w:szCs w:val="22"/>
          <w:lang w:val="es-ES_tradnl"/>
        </w:rPr>
        <w:t>sobre los siguientes impactos: producción en unidad de volumen 73%, ingresos en moneda local 146% y productividad de las explotaciones 21%. Se trata de un estudio sobre 119 casos (60 tratamiento y 59 de control distribuidos en 9 provincias).</w:t>
      </w:r>
    </w:p>
    <w:p w:rsidR="00ED0FCA" w:rsidRPr="00ED0FCA" w:rsidRDefault="00ED0FCA" w:rsidP="00ED0FCA">
      <w:pPr>
        <w:numPr>
          <w:ilvl w:val="1"/>
          <w:numId w:val="42"/>
        </w:numPr>
        <w:jc w:val="both"/>
        <w:rPr>
          <w:rFonts w:ascii="Times New Roman" w:hAnsi="Times New Roman"/>
          <w:bCs/>
          <w:sz w:val="22"/>
          <w:szCs w:val="22"/>
          <w:lang w:val="es-ES_tradnl"/>
        </w:rPr>
      </w:pPr>
      <w:r w:rsidRPr="00ED0FCA">
        <w:rPr>
          <w:rFonts w:ascii="Times New Roman" w:hAnsi="Times New Roman"/>
          <w:sz w:val="22"/>
          <w:szCs w:val="22"/>
          <w:lang w:val="es-ES_tradnl"/>
        </w:rPr>
        <w:t xml:space="preserve"> Sintetizando sobre la base de las evidencias obtenidas, se considera prudente ante la falta de un sustento más riguroso y sostenido en el tiempo, aplicar una tasa de retorno que resulte de la combinación de: a) del 0% </w:t>
      </w:r>
      <w:r w:rsidR="00C43B71">
        <w:rPr>
          <w:rFonts w:ascii="Times New Roman" w:hAnsi="Times New Roman"/>
          <w:sz w:val="22"/>
          <w:szCs w:val="22"/>
          <w:lang w:val="es-ES_tradnl"/>
        </w:rPr>
        <w:t xml:space="preserve"> (sin beneficios) </w:t>
      </w:r>
      <w:r w:rsidRPr="00ED0FCA">
        <w:rPr>
          <w:rFonts w:ascii="Times New Roman" w:hAnsi="Times New Roman"/>
          <w:sz w:val="22"/>
          <w:szCs w:val="22"/>
          <w:lang w:val="es-ES_tradnl"/>
        </w:rPr>
        <w:t>para el 27% del presupuesto planteado</w:t>
      </w:r>
      <w:r w:rsidR="00C43B71">
        <w:rPr>
          <w:rFonts w:ascii="Times New Roman" w:hAnsi="Times New Roman"/>
          <w:sz w:val="22"/>
          <w:szCs w:val="22"/>
          <w:lang w:val="es-ES_tradnl"/>
        </w:rPr>
        <w:t xml:space="preserve"> para este Fondo de Modernización</w:t>
      </w:r>
      <w:r w:rsidRPr="00ED0FCA">
        <w:rPr>
          <w:rFonts w:ascii="Times New Roman" w:hAnsi="Times New Roman"/>
          <w:sz w:val="22"/>
          <w:szCs w:val="22"/>
          <w:lang w:val="es-ES_tradnl"/>
        </w:rPr>
        <w:t xml:space="preserve">, dado que sus beneficios están recogidos </w:t>
      </w:r>
      <w:r w:rsidR="00C43B71">
        <w:rPr>
          <w:rFonts w:ascii="Times New Roman" w:hAnsi="Times New Roman"/>
          <w:sz w:val="22"/>
          <w:szCs w:val="22"/>
          <w:lang w:val="es-ES_tradnl"/>
        </w:rPr>
        <w:t>y computados por vía de</w:t>
      </w:r>
      <w:r w:rsidRPr="00ED0FCA">
        <w:rPr>
          <w:rFonts w:ascii="Times New Roman" w:hAnsi="Times New Roman"/>
          <w:sz w:val="22"/>
          <w:szCs w:val="22"/>
          <w:lang w:val="es-ES_tradnl"/>
        </w:rPr>
        <w:t xml:space="preserve"> los Proyectos de obras Mayores y Menores y b)  del 16% anual (</w:t>
      </w:r>
      <w:r w:rsidR="00C43B71">
        <w:rPr>
          <w:rFonts w:ascii="Times New Roman" w:hAnsi="Times New Roman"/>
          <w:sz w:val="22"/>
          <w:szCs w:val="22"/>
          <w:lang w:val="es-ES_tradnl"/>
        </w:rPr>
        <w:t xml:space="preserve">equivalente al </w:t>
      </w:r>
      <w:r w:rsidRPr="00ED0FCA">
        <w:rPr>
          <w:rFonts w:ascii="Times New Roman" w:hAnsi="Times New Roman"/>
          <w:sz w:val="22"/>
          <w:szCs w:val="22"/>
          <w:lang w:val="es-ES_tradnl"/>
        </w:rPr>
        <w:t>50% del retorno promedio establecido en  la Evaluación ex ante</w:t>
      </w:r>
      <w:r w:rsidR="00C43B71">
        <w:rPr>
          <w:rFonts w:ascii="Times New Roman" w:hAnsi="Times New Roman"/>
          <w:sz w:val="22"/>
          <w:szCs w:val="22"/>
          <w:lang w:val="es-ES_tradnl"/>
        </w:rPr>
        <w:t>, asumiendo un criterio conservador</w:t>
      </w:r>
      <w:r w:rsidRPr="00ED0FCA">
        <w:rPr>
          <w:rFonts w:ascii="Times New Roman" w:hAnsi="Times New Roman"/>
          <w:sz w:val="22"/>
          <w:szCs w:val="22"/>
          <w:lang w:val="es-ES_tradnl"/>
        </w:rPr>
        <w:t>) sobre el importe de inversiones que no se encuentra asociado a los proyectos de riego (</w:t>
      </w:r>
      <w:r w:rsidR="00C43B71">
        <w:rPr>
          <w:rFonts w:ascii="Times New Roman" w:hAnsi="Times New Roman"/>
          <w:sz w:val="22"/>
          <w:szCs w:val="22"/>
          <w:lang w:val="es-ES_tradnl"/>
        </w:rPr>
        <w:t xml:space="preserve">es decir el </w:t>
      </w:r>
      <w:r w:rsidRPr="00ED0FCA">
        <w:rPr>
          <w:rFonts w:ascii="Times New Roman" w:hAnsi="Times New Roman"/>
          <w:sz w:val="22"/>
          <w:szCs w:val="22"/>
          <w:lang w:val="es-ES_tradnl"/>
        </w:rPr>
        <w:t>73% del presupuesto del componente, equivalente a US$ 5.110.000).</w:t>
      </w:r>
    </w:p>
    <w:p w:rsidR="00F12367" w:rsidRPr="00F12367" w:rsidRDefault="00F12367" w:rsidP="00F12367">
      <w:pPr>
        <w:jc w:val="both"/>
        <w:rPr>
          <w:rFonts w:ascii="Times New Roman" w:hAnsi="Times New Roman"/>
          <w:bCs/>
          <w:sz w:val="22"/>
          <w:szCs w:val="22"/>
          <w:lang w:val="es-ES_tradnl"/>
        </w:rPr>
      </w:pPr>
    </w:p>
    <w:p w:rsidR="00B93461" w:rsidRPr="00B93461" w:rsidRDefault="00B93461" w:rsidP="00B93461">
      <w:pPr>
        <w:ind w:left="718"/>
        <w:jc w:val="both"/>
        <w:rPr>
          <w:rFonts w:ascii="Times New Roman" w:hAnsi="Times New Roman"/>
          <w:bCs/>
          <w:sz w:val="22"/>
          <w:lang w:val="es-ES_tradnl"/>
        </w:rPr>
      </w:pPr>
    </w:p>
    <w:p w:rsidR="00C43B71" w:rsidRPr="00C43B71" w:rsidRDefault="00C43B71" w:rsidP="00C43B71">
      <w:pPr>
        <w:numPr>
          <w:ilvl w:val="1"/>
          <w:numId w:val="39"/>
        </w:numPr>
        <w:jc w:val="both"/>
        <w:rPr>
          <w:rFonts w:ascii="Times New Roman" w:hAnsi="Times New Roman"/>
          <w:bCs/>
          <w:sz w:val="22"/>
          <w:szCs w:val="22"/>
          <w:lang w:val="es-ES_tradnl"/>
        </w:rPr>
      </w:pPr>
      <w:r w:rsidRPr="00C43B71">
        <w:rPr>
          <w:rFonts w:ascii="Times New Roman" w:hAnsi="Times New Roman"/>
          <w:i/>
          <w:sz w:val="22"/>
          <w:szCs w:val="22"/>
          <w:lang w:val="es-ES_tradnl"/>
        </w:rPr>
        <w:t>Clusters. Planteo conceptual de la intervención.</w:t>
      </w:r>
      <w:r w:rsidRPr="00C43B71">
        <w:rPr>
          <w:rFonts w:ascii="Times New Roman" w:hAnsi="Times New Roman"/>
          <w:sz w:val="22"/>
          <w:szCs w:val="22"/>
          <w:lang w:val="es-ES_tradnl"/>
        </w:rPr>
        <w:t xml:space="preserve"> Por otra parte, las condiciones derivadas de la globalización de los mercados agropecuarios, tanto para productos primarios como aquellos con valor agregado, llevaron a la consolidación de cadenas agroalimentarias o agroindustriales como fuertes actores sectoriales. Dentro de este marco, la competitividad además de basarse en el aumento de la productividad de productos primarios, considera también la eficiencia en las transacciones con proveedores, procesadores y agentes comerciales y entidades reguladoras o del Estado. Como consecuencia se amplió la difusión y uso de instrumentos para promoción y financiamiento de proyectos vinculados a la integración vertical y horizontal de las cadenas de valor. La  justificación del instrumento cluster es la de remover y solucionar las fallas de coordinación que restringen el desarrollo de estos conglomerados, con la finalidad de mejorar la eficiencia global y con ello impulsar el acceso de pequeños y medianos productores hacia  mercados más competitivos, principalmente de exportación.</w:t>
      </w:r>
    </w:p>
    <w:p w:rsidR="00C43B71" w:rsidRPr="00C43B71" w:rsidRDefault="00C43B71" w:rsidP="00C43B71">
      <w:pPr>
        <w:numPr>
          <w:ilvl w:val="1"/>
          <w:numId w:val="39"/>
        </w:numPr>
        <w:jc w:val="both"/>
        <w:rPr>
          <w:rFonts w:ascii="Times New Roman" w:hAnsi="Times New Roman"/>
          <w:bCs/>
          <w:sz w:val="22"/>
          <w:szCs w:val="22"/>
          <w:lang w:val="es-ES_tradnl"/>
        </w:rPr>
      </w:pPr>
      <w:r w:rsidRPr="00C43B71">
        <w:rPr>
          <w:rFonts w:ascii="Times New Roman" w:hAnsi="Times New Roman"/>
          <w:sz w:val="22"/>
          <w:szCs w:val="22"/>
          <w:lang w:val="es-ES_tradnl"/>
        </w:rPr>
        <w:t xml:space="preserve">La conceptualización económica de las inversiones considera establecer como prioridades: (a) Actuar de modo complementario con las inversiones en proyectos de infraestructura y servicios de apoyo, innovación tecnológica ejecutados por los gobiernos federal y provinciales y  financiados a través del PROSAP/UCAR (no acciones aisladas);  (b) Establecer  una población objetivo de pequeños/medianos productores y MIPYMEs; y (c) Articular las acciones con  políticas de desarrollo rural nacional y provincial. </w:t>
      </w:r>
    </w:p>
    <w:p w:rsidR="00C43B71" w:rsidRPr="00C43B71" w:rsidRDefault="00C43B71" w:rsidP="00C43B71">
      <w:pPr>
        <w:ind w:left="1002"/>
        <w:jc w:val="both"/>
        <w:rPr>
          <w:rFonts w:ascii="Times New Roman" w:hAnsi="Times New Roman"/>
          <w:bCs/>
          <w:sz w:val="22"/>
          <w:szCs w:val="22"/>
          <w:lang w:val="es-ES_tradnl"/>
        </w:rPr>
      </w:pPr>
    </w:p>
    <w:p w:rsidR="00C43B71" w:rsidRPr="00C43B71" w:rsidRDefault="00C43B71" w:rsidP="00C43B71">
      <w:pPr>
        <w:numPr>
          <w:ilvl w:val="1"/>
          <w:numId w:val="39"/>
        </w:numPr>
        <w:jc w:val="both"/>
        <w:rPr>
          <w:rFonts w:ascii="Times New Roman" w:hAnsi="Times New Roman"/>
          <w:bCs/>
          <w:sz w:val="22"/>
          <w:szCs w:val="22"/>
          <w:lang w:val="es-ES_tradnl"/>
        </w:rPr>
      </w:pPr>
      <w:r w:rsidRPr="00C43B71">
        <w:rPr>
          <w:rFonts w:ascii="Times New Roman" w:hAnsi="Times New Roman"/>
          <w:i/>
          <w:sz w:val="22"/>
          <w:szCs w:val="22"/>
          <w:lang w:val="es-ES_tradnl"/>
        </w:rPr>
        <w:t>Detalle de la propuesta para el PROSAP IV</w:t>
      </w:r>
      <w:r w:rsidRPr="00C43B71">
        <w:rPr>
          <w:rFonts w:ascii="Times New Roman" w:hAnsi="Times New Roman"/>
          <w:sz w:val="22"/>
          <w:szCs w:val="22"/>
          <w:lang w:val="es-ES_tradnl"/>
        </w:rPr>
        <w:t>. En el marco del nuevo préstamo UCAR propone asignar recursos asignados tanto a la promoción de nuevas Iniciativas de Desarrollo de Clusters y Micro Regiones (priorizando el nexo con  obras públicas ejecutadas), como al apuntalamiento de IDC previamente apoyados, cuya construcción de capital social no ha logrado ser trasladada a mejoras productivas y de competitividad. La siguiente tabla expone el listado de Clusters de donde podrían surgir las iniciativas de segunda fase, distribuidas en todo el país.</w:t>
      </w:r>
    </w:p>
    <w:p w:rsidR="00B6013B" w:rsidRPr="00864E5C" w:rsidRDefault="00B6013B" w:rsidP="00C43B71">
      <w:pPr>
        <w:jc w:val="both"/>
        <w:rPr>
          <w:rFonts w:ascii="Times New Roman" w:hAnsi="Times New Roman"/>
          <w:sz w:val="22"/>
          <w:szCs w:val="22"/>
          <w:lang w:val="es-ES_tradnl"/>
        </w:rPr>
      </w:pPr>
    </w:p>
    <w:p w:rsidR="00B6013B" w:rsidRDefault="00B6013B" w:rsidP="00B6013B">
      <w:pPr>
        <w:jc w:val="center"/>
        <w:rPr>
          <w:rFonts w:ascii="Times New Roman" w:hAnsi="Times New Roman"/>
          <w:sz w:val="22"/>
          <w:szCs w:val="22"/>
          <w:lang w:val="es-ES_tradnl"/>
        </w:rPr>
      </w:pPr>
      <w:r w:rsidRPr="00AA1980">
        <w:rPr>
          <w:rFonts w:ascii="Times New Roman" w:hAnsi="Times New Roman"/>
          <w:b/>
          <w:lang w:val="es-AR"/>
        </w:rPr>
        <w:t xml:space="preserve">Tabla </w:t>
      </w:r>
      <w:r w:rsidR="00BC0E50" w:rsidRPr="00AA1980">
        <w:rPr>
          <w:rFonts w:ascii="Times New Roman" w:hAnsi="Times New Roman"/>
          <w:b/>
        </w:rPr>
        <w:fldChar w:fldCharType="begin"/>
      </w:r>
      <w:r w:rsidRPr="00AA1980">
        <w:rPr>
          <w:rFonts w:ascii="Times New Roman" w:hAnsi="Times New Roman"/>
          <w:b/>
          <w:lang w:val="es-AR"/>
        </w:rPr>
        <w:instrText xml:space="preserve"> SEQ Tabla \* ARABIC </w:instrText>
      </w:r>
      <w:r w:rsidR="00BC0E50" w:rsidRPr="00AA1980">
        <w:rPr>
          <w:rFonts w:ascii="Times New Roman" w:hAnsi="Times New Roman"/>
          <w:b/>
        </w:rPr>
        <w:fldChar w:fldCharType="separate"/>
      </w:r>
      <w:r w:rsidR="00C43B71">
        <w:rPr>
          <w:rFonts w:ascii="Times New Roman" w:hAnsi="Times New Roman"/>
          <w:b/>
          <w:noProof/>
          <w:lang w:val="es-AR"/>
        </w:rPr>
        <w:t>2</w:t>
      </w:r>
      <w:r w:rsidR="00BC0E50" w:rsidRPr="00AA1980">
        <w:rPr>
          <w:rFonts w:ascii="Times New Roman" w:hAnsi="Times New Roman"/>
          <w:b/>
        </w:rPr>
        <w:fldChar w:fldCharType="end"/>
      </w:r>
      <w:r w:rsidR="00BB5AAB" w:rsidRPr="0067253F">
        <w:rPr>
          <w:rFonts w:ascii="Times New Roman" w:hAnsi="Times New Roman"/>
          <w:b/>
          <w:lang w:val="es-AR"/>
        </w:rPr>
        <w:t>0</w:t>
      </w:r>
      <w:r w:rsidRPr="00AA1980">
        <w:rPr>
          <w:rFonts w:ascii="Times New Roman" w:hAnsi="Times New Roman"/>
          <w:lang w:val="es-AR"/>
        </w:rPr>
        <w:t>.</w:t>
      </w:r>
      <w:r>
        <w:rPr>
          <w:rFonts w:ascii="Times New Roman" w:hAnsi="Times New Roman"/>
          <w:lang w:val="es-AR"/>
        </w:rPr>
        <w:t xml:space="preserve">  PROSAP IV Propuesta intervención en Clusters </w:t>
      </w:r>
    </w:p>
    <w:tbl>
      <w:tblPr>
        <w:tblW w:w="8080" w:type="dxa"/>
        <w:jc w:val="center"/>
        <w:tblInd w:w="60" w:type="dxa"/>
        <w:tblCellMar>
          <w:left w:w="70" w:type="dxa"/>
          <w:right w:w="70" w:type="dxa"/>
        </w:tblCellMar>
        <w:tblLook w:val="04A0" w:firstRow="1" w:lastRow="0" w:firstColumn="1" w:lastColumn="0" w:noHBand="0" w:noVBand="1"/>
      </w:tblPr>
      <w:tblGrid>
        <w:gridCol w:w="2948"/>
        <w:gridCol w:w="1133"/>
        <w:gridCol w:w="1060"/>
        <w:gridCol w:w="971"/>
        <w:gridCol w:w="1260"/>
        <w:gridCol w:w="708"/>
      </w:tblGrid>
      <w:tr w:rsidR="00B6013B" w:rsidRPr="00DA6FD3" w:rsidTr="009508C1">
        <w:trPr>
          <w:trHeight w:val="480"/>
          <w:jc w:val="center"/>
        </w:trPr>
        <w:tc>
          <w:tcPr>
            <w:tcW w:w="2948" w:type="dxa"/>
            <w:tcBorders>
              <w:top w:val="single" w:sz="8" w:space="0" w:color="auto"/>
              <w:left w:val="single" w:sz="8" w:space="0" w:color="auto"/>
              <w:bottom w:val="single" w:sz="8" w:space="0" w:color="auto"/>
              <w:right w:val="nil"/>
            </w:tcBorders>
            <w:shd w:val="clear" w:color="auto" w:fill="auto"/>
            <w:noWrap/>
            <w:vAlign w:val="center"/>
            <w:hideMark/>
          </w:tcPr>
          <w:p w:rsidR="00B6013B" w:rsidRPr="00DA6FD3" w:rsidRDefault="00B6013B" w:rsidP="00B6013B">
            <w:pPr>
              <w:jc w:val="center"/>
              <w:rPr>
                <w:rFonts w:ascii="Times New Roman" w:hAnsi="Times New Roman"/>
                <w:b/>
                <w:bCs/>
                <w:color w:val="404040"/>
                <w:lang w:val="es-AR" w:eastAsia="es-AR"/>
              </w:rPr>
            </w:pPr>
            <w:r w:rsidRPr="00DA6FD3">
              <w:rPr>
                <w:rFonts w:ascii="Times New Roman" w:hAnsi="Times New Roman"/>
                <w:b/>
                <w:bCs/>
                <w:color w:val="404040"/>
                <w:lang w:val="es-AR" w:eastAsia="es-AR"/>
              </w:rPr>
              <w:t>Tipo de Iniciativa</w:t>
            </w:r>
          </w:p>
        </w:tc>
        <w:tc>
          <w:tcPr>
            <w:tcW w:w="1133" w:type="dxa"/>
            <w:tcBorders>
              <w:top w:val="single" w:sz="8" w:space="0" w:color="auto"/>
              <w:left w:val="nil"/>
              <w:bottom w:val="single" w:sz="8" w:space="0" w:color="auto"/>
              <w:right w:val="nil"/>
            </w:tcBorders>
            <w:shd w:val="clear" w:color="auto" w:fill="auto"/>
            <w:vAlign w:val="center"/>
            <w:hideMark/>
          </w:tcPr>
          <w:p w:rsidR="00B6013B" w:rsidRPr="00DA6FD3" w:rsidRDefault="00B6013B" w:rsidP="00B6013B">
            <w:pPr>
              <w:jc w:val="center"/>
              <w:rPr>
                <w:rFonts w:ascii="Times New Roman" w:hAnsi="Times New Roman"/>
                <w:b/>
                <w:bCs/>
                <w:color w:val="404040"/>
                <w:lang w:val="es-AR" w:eastAsia="es-AR"/>
              </w:rPr>
            </w:pPr>
            <w:r w:rsidRPr="00DA6FD3">
              <w:rPr>
                <w:rFonts w:ascii="Times New Roman" w:hAnsi="Times New Roman"/>
                <w:b/>
                <w:bCs/>
                <w:color w:val="404040"/>
                <w:lang w:val="es-AR" w:eastAsia="es-AR"/>
              </w:rPr>
              <w:t>Cantidad proyectada</w:t>
            </w:r>
          </w:p>
        </w:tc>
        <w:tc>
          <w:tcPr>
            <w:tcW w:w="1060" w:type="dxa"/>
            <w:tcBorders>
              <w:top w:val="single" w:sz="8" w:space="0" w:color="auto"/>
              <w:left w:val="nil"/>
              <w:bottom w:val="single" w:sz="8" w:space="0" w:color="auto"/>
              <w:right w:val="nil"/>
            </w:tcBorders>
            <w:shd w:val="clear" w:color="auto" w:fill="auto"/>
            <w:vAlign w:val="center"/>
            <w:hideMark/>
          </w:tcPr>
          <w:p w:rsidR="00B6013B" w:rsidRPr="00DA6FD3" w:rsidRDefault="00B6013B" w:rsidP="00B6013B">
            <w:pPr>
              <w:jc w:val="center"/>
              <w:rPr>
                <w:rFonts w:ascii="Times New Roman" w:hAnsi="Times New Roman"/>
                <w:b/>
                <w:bCs/>
                <w:color w:val="404040"/>
                <w:lang w:val="es-AR" w:eastAsia="es-AR"/>
              </w:rPr>
            </w:pPr>
            <w:r w:rsidRPr="00DA6FD3">
              <w:rPr>
                <w:rFonts w:ascii="Times New Roman" w:hAnsi="Times New Roman"/>
                <w:b/>
                <w:bCs/>
                <w:color w:val="404040"/>
                <w:lang w:val="es-AR" w:eastAsia="es-AR"/>
              </w:rPr>
              <w:t>Monto Tope US$</w:t>
            </w:r>
          </w:p>
        </w:tc>
        <w:tc>
          <w:tcPr>
            <w:tcW w:w="971" w:type="dxa"/>
            <w:tcBorders>
              <w:top w:val="single" w:sz="8" w:space="0" w:color="auto"/>
              <w:left w:val="nil"/>
              <w:bottom w:val="single" w:sz="8" w:space="0" w:color="auto"/>
              <w:right w:val="nil"/>
            </w:tcBorders>
            <w:shd w:val="clear" w:color="auto" w:fill="auto"/>
            <w:vAlign w:val="center"/>
            <w:hideMark/>
          </w:tcPr>
          <w:p w:rsidR="00B6013B" w:rsidRPr="00DA6FD3" w:rsidRDefault="00B6013B" w:rsidP="00B6013B">
            <w:pPr>
              <w:jc w:val="center"/>
              <w:rPr>
                <w:rFonts w:ascii="Times New Roman" w:hAnsi="Times New Roman"/>
                <w:b/>
                <w:bCs/>
                <w:color w:val="404040"/>
                <w:lang w:val="es-AR" w:eastAsia="es-AR"/>
              </w:rPr>
            </w:pPr>
            <w:r w:rsidRPr="00DA6FD3">
              <w:rPr>
                <w:rFonts w:ascii="Times New Roman" w:hAnsi="Times New Roman"/>
                <w:b/>
                <w:bCs/>
                <w:color w:val="404040"/>
                <w:lang w:val="es-AR" w:eastAsia="es-AR"/>
              </w:rPr>
              <w:t>% Subsidio</w:t>
            </w:r>
          </w:p>
        </w:tc>
        <w:tc>
          <w:tcPr>
            <w:tcW w:w="1260" w:type="dxa"/>
            <w:tcBorders>
              <w:top w:val="single" w:sz="8" w:space="0" w:color="auto"/>
              <w:left w:val="nil"/>
              <w:bottom w:val="single" w:sz="8" w:space="0" w:color="auto"/>
              <w:right w:val="nil"/>
            </w:tcBorders>
            <w:shd w:val="clear" w:color="auto" w:fill="auto"/>
            <w:vAlign w:val="center"/>
            <w:hideMark/>
          </w:tcPr>
          <w:p w:rsidR="00B6013B" w:rsidRPr="00DA6FD3" w:rsidRDefault="00B6013B" w:rsidP="00B6013B">
            <w:pPr>
              <w:jc w:val="center"/>
              <w:rPr>
                <w:rFonts w:ascii="Times New Roman" w:hAnsi="Times New Roman"/>
                <w:b/>
                <w:bCs/>
                <w:color w:val="404040"/>
                <w:lang w:val="es-AR" w:eastAsia="es-AR"/>
              </w:rPr>
            </w:pPr>
            <w:r w:rsidRPr="00DA6FD3">
              <w:rPr>
                <w:rFonts w:ascii="Times New Roman" w:hAnsi="Times New Roman"/>
                <w:b/>
                <w:bCs/>
                <w:color w:val="404040"/>
                <w:lang w:val="es-AR" w:eastAsia="es-AR"/>
              </w:rPr>
              <w:t>Monto estimado</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B6013B" w:rsidRPr="00DA6FD3" w:rsidRDefault="00B6013B" w:rsidP="00B6013B">
            <w:pPr>
              <w:jc w:val="center"/>
              <w:rPr>
                <w:rFonts w:ascii="Times New Roman" w:hAnsi="Times New Roman"/>
                <w:b/>
                <w:bCs/>
                <w:color w:val="404040"/>
                <w:lang w:val="es-AR" w:eastAsia="es-AR"/>
              </w:rPr>
            </w:pPr>
            <w:r w:rsidRPr="00DA6FD3">
              <w:rPr>
                <w:rFonts w:ascii="Times New Roman" w:hAnsi="Times New Roman"/>
                <w:b/>
                <w:bCs/>
                <w:color w:val="404040"/>
                <w:lang w:val="es-AR" w:eastAsia="es-AR"/>
              </w:rPr>
              <w:t>%</w:t>
            </w:r>
          </w:p>
        </w:tc>
      </w:tr>
      <w:tr w:rsidR="00B6013B" w:rsidRPr="00DA6FD3" w:rsidTr="009508C1">
        <w:trPr>
          <w:trHeight w:val="480"/>
          <w:jc w:val="center"/>
        </w:trPr>
        <w:tc>
          <w:tcPr>
            <w:tcW w:w="2948" w:type="dxa"/>
            <w:tcBorders>
              <w:top w:val="nil"/>
              <w:left w:val="single" w:sz="8" w:space="0" w:color="auto"/>
              <w:bottom w:val="nil"/>
              <w:right w:val="nil"/>
            </w:tcBorders>
            <w:shd w:val="clear" w:color="000000" w:fill="FFFFFF"/>
            <w:noWrap/>
            <w:vAlign w:val="center"/>
            <w:hideMark/>
          </w:tcPr>
          <w:p w:rsidR="00B6013B" w:rsidRPr="00DA6FD3" w:rsidRDefault="00B6013B" w:rsidP="00B6013B">
            <w:pPr>
              <w:rPr>
                <w:rFonts w:ascii="Times New Roman" w:hAnsi="Times New Roman"/>
                <w:i/>
                <w:iCs/>
                <w:color w:val="000000"/>
                <w:u w:val="single"/>
                <w:lang w:val="es-AR" w:eastAsia="es-AR"/>
              </w:rPr>
            </w:pPr>
            <w:r w:rsidRPr="00DA6FD3">
              <w:rPr>
                <w:rFonts w:ascii="Times New Roman" w:hAnsi="Times New Roman"/>
                <w:i/>
                <w:iCs/>
                <w:color w:val="000000"/>
                <w:u w:val="single"/>
                <w:lang w:val="es-AR" w:eastAsia="es-AR"/>
              </w:rPr>
              <w:t>Gastos Preparación de PMC</w:t>
            </w:r>
          </w:p>
        </w:tc>
        <w:tc>
          <w:tcPr>
            <w:tcW w:w="1133"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000000"/>
                <w:lang w:val="es-AR" w:eastAsia="es-AR"/>
              </w:rPr>
            </w:pPr>
          </w:p>
        </w:tc>
        <w:tc>
          <w:tcPr>
            <w:tcW w:w="10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000000"/>
                <w:lang w:val="es-AR" w:eastAsia="es-AR"/>
              </w:rPr>
            </w:pPr>
          </w:p>
        </w:tc>
        <w:tc>
          <w:tcPr>
            <w:tcW w:w="971"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000000"/>
                <w:lang w:val="es-AR" w:eastAsia="es-AR"/>
              </w:rPr>
            </w:pPr>
          </w:p>
        </w:tc>
        <w:tc>
          <w:tcPr>
            <w:tcW w:w="12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1.200.000</w:t>
            </w:r>
          </w:p>
        </w:tc>
        <w:tc>
          <w:tcPr>
            <w:tcW w:w="708" w:type="dxa"/>
            <w:tcBorders>
              <w:top w:val="nil"/>
              <w:left w:val="nil"/>
              <w:bottom w:val="nil"/>
              <w:right w:val="single" w:sz="8" w:space="0" w:color="auto"/>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15,0%</w:t>
            </w:r>
          </w:p>
        </w:tc>
      </w:tr>
      <w:tr w:rsidR="00B6013B" w:rsidRPr="00DA6FD3" w:rsidTr="009508C1">
        <w:trPr>
          <w:trHeight w:val="300"/>
          <w:jc w:val="center"/>
        </w:trPr>
        <w:tc>
          <w:tcPr>
            <w:tcW w:w="2948" w:type="dxa"/>
            <w:tcBorders>
              <w:top w:val="nil"/>
              <w:left w:val="single" w:sz="8" w:space="0" w:color="auto"/>
              <w:bottom w:val="nil"/>
              <w:right w:val="nil"/>
            </w:tcBorders>
            <w:shd w:val="clear" w:color="000000" w:fill="FFFFFF"/>
            <w:noWrap/>
            <w:vAlign w:val="center"/>
            <w:hideMark/>
          </w:tcPr>
          <w:p w:rsidR="00B6013B" w:rsidRPr="00DA6FD3" w:rsidRDefault="00B6013B" w:rsidP="00B6013B">
            <w:pPr>
              <w:rPr>
                <w:rFonts w:ascii="Times New Roman" w:hAnsi="Times New Roman"/>
                <w:i/>
                <w:iCs/>
                <w:color w:val="000000"/>
                <w:u w:val="single"/>
                <w:lang w:val="es-AR" w:eastAsia="es-AR"/>
              </w:rPr>
            </w:pPr>
            <w:r w:rsidRPr="00DA6FD3">
              <w:rPr>
                <w:rFonts w:ascii="Times New Roman" w:hAnsi="Times New Roman"/>
                <w:i/>
                <w:iCs/>
                <w:color w:val="000000"/>
                <w:u w:val="single"/>
                <w:lang w:val="es-AR" w:eastAsia="es-AR"/>
              </w:rPr>
              <w:t>IDCs - Clusters</w:t>
            </w:r>
          </w:p>
        </w:tc>
        <w:tc>
          <w:tcPr>
            <w:tcW w:w="1133"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000000"/>
                <w:lang w:val="es-AR" w:eastAsia="es-AR"/>
              </w:rPr>
            </w:pPr>
          </w:p>
        </w:tc>
        <w:tc>
          <w:tcPr>
            <w:tcW w:w="10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000000"/>
                <w:lang w:val="es-AR" w:eastAsia="es-AR"/>
              </w:rPr>
            </w:pPr>
          </w:p>
        </w:tc>
        <w:tc>
          <w:tcPr>
            <w:tcW w:w="971"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000000"/>
                <w:lang w:val="es-AR" w:eastAsia="es-AR"/>
              </w:rPr>
            </w:pPr>
          </w:p>
        </w:tc>
        <w:tc>
          <w:tcPr>
            <w:tcW w:w="12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000000"/>
                <w:lang w:val="es-AR" w:eastAsia="es-AR"/>
              </w:rPr>
            </w:pPr>
          </w:p>
        </w:tc>
        <w:tc>
          <w:tcPr>
            <w:tcW w:w="708" w:type="dxa"/>
            <w:tcBorders>
              <w:top w:val="nil"/>
              <w:left w:val="nil"/>
              <w:bottom w:val="nil"/>
              <w:right w:val="single" w:sz="8" w:space="0" w:color="auto"/>
            </w:tcBorders>
            <w:shd w:val="clear" w:color="000000" w:fill="FFFFFF"/>
            <w:noWrap/>
            <w:vAlign w:val="center"/>
            <w:hideMark/>
          </w:tcPr>
          <w:p w:rsidR="00B6013B" w:rsidRPr="00DA6FD3" w:rsidRDefault="00B6013B" w:rsidP="00B6013B">
            <w:pPr>
              <w:jc w:val="center"/>
              <w:rPr>
                <w:rFonts w:ascii="Times New Roman" w:hAnsi="Times New Roman"/>
                <w:color w:val="000000"/>
                <w:lang w:val="es-AR" w:eastAsia="es-AR"/>
              </w:rPr>
            </w:pPr>
          </w:p>
        </w:tc>
      </w:tr>
      <w:tr w:rsidR="00B6013B" w:rsidRPr="00DA6FD3" w:rsidTr="009508C1">
        <w:trPr>
          <w:trHeight w:val="300"/>
          <w:jc w:val="center"/>
        </w:trPr>
        <w:tc>
          <w:tcPr>
            <w:tcW w:w="2948" w:type="dxa"/>
            <w:tcBorders>
              <w:top w:val="nil"/>
              <w:left w:val="single" w:sz="8" w:space="0" w:color="auto"/>
              <w:bottom w:val="nil"/>
              <w:right w:val="nil"/>
            </w:tcBorders>
            <w:shd w:val="clear" w:color="000000" w:fill="FFFFFF"/>
            <w:noWrap/>
            <w:vAlign w:val="center"/>
            <w:hideMark/>
          </w:tcPr>
          <w:p w:rsidR="00B6013B" w:rsidRPr="00DA6FD3" w:rsidRDefault="00B6013B" w:rsidP="00B6013B">
            <w:pPr>
              <w:rPr>
                <w:rFonts w:ascii="Times New Roman" w:hAnsi="Times New Roman"/>
                <w:color w:val="404040"/>
                <w:lang w:val="es-AR" w:eastAsia="es-AR"/>
              </w:rPr>
            </w:pPr>
            <w:r w:rsidRPr="00DA6FD3">
              <w:rPr>
                <w:rFonts w:ascii="Times New Roman" w:hAnsi="Times New Roman"/>
                <w:color w:val="404040"/>
                <w:lang w:val="es-AR" w:eastAsia="es-AR"/>
              </w:rPr>
              <w:t>Nuevas intervenciones</w:t>
            </w:r>
          </w:p>
        </w:tc>
        <w:tc>
          <w:tcPr>
            <w:tcW w:w="1133"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6</w:t>
            </w:r>
          </w:p>
        </w:tc>
        <w:tc>
          <w:tcPr>
            <w:tcW w:w="10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200.000</w:t>
            </w:r>
          </w:p>
        </w:tc>
        <w:tc>
          <w:tcPr>
            <w:tcW w:w="971"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40</w:t>
            </w:r>
          </w:p>
        </w:tc>
        <w:tc>
          <w:tcPr>
            <w:tcW w:w="12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1.200.000</w:t>
            </w:r>
          </w:p>
        </w:tc>
        <w:tc>
          <w:tcPr>
            <w:tcW w:w="708" w:type="dxa"/>
            <w:tcBorders>
              <w:top w:val="nil"/>
              <w:left w:val="nil"/>
              <w:bottom w:val="nil"/>
              <w:right w:val="single" w:sz="8" w:space="0" w:color="auto"/>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15,0%</w:t>
            </w:r>
          </w:p>
        </w:tc>
      </w:tr>
      <w:tr w:rsidR="00B6013B" w:rsidRPr="00DA6FD3" w:rsidTr="009508C1">
        <w:trPr>
          <w:trHeight w:val="300"/>
          <w:jc w:val="center"/>
        </w:trPr>
        <w:tc>
          <w:tcPr>
            <w:tcW w:w="2948" w:type="dxa"/>
            <w:tcBorders>
              <w:top w:val="nil"/>
              <w:left w:val="single" w:sz="8" w:space="0" w:color="auto"/>
              <w:bottom w:val="nil"/>
              <w:right w:val="nil"/>
            </w:tcBorders>
            <w:shd w:val="clear" w:color="000000" w:fill="FFFFFF"/>
            <w:noWrap/>
            <w:vAlign w:val="center"/>
            <w:hideMark/>
          </w:tcPr>
          <w:p w:rsidR="00B6013B" w:rsidRPr="00DA6FD3" w:rsidRDefault="00B6013B" w:rsidP="00B6013B">
            <w:pPr>
              <w:rPr>
                <w:rFonts w:ascii="Times New Roman" w:hAnsi="Times New Roman"/>
                <w:color w:val="404040"/>
                <w:lang w:val="es-AR" w:eastAsia="es-AR"/>
              </w:rPr>
            </w:pPr>
            <w:r w:rsidRPr="00DA6FD3">
              <w:rPr>
                <w:rFonts w:ascii="Times New Roman" w:hAnsi="Times New Roman"/>
                <w:color w:val="404040"/>
                <w:lang w:val="es-AR" w:eastAsia="es-AR"/>
              </w:rPr>
              <w:t>Nuevas fases Cluster existentes</w:t>
            </w:r>
          </w:p>
        </w:tc>
        <w:tc>
          <w:tcPr>
            <w:tcW w:w="1133"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12</w:t>
            </w:r>
          </w:p>
        </w:tc>
        <w:tc>
          <w:tcPr>
            <w:tcW w:w="10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200.000</w:t>
            </w:r>
          </w:p>
        </w:tc>
        <w:tc>
          <w:tcPr>
            <w:tcW w:w="971"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40</w:t>
            </w:r>
          </w:p>
        </w:tc>
        <w:tc>
          <w:tcPr>
            <w:tcW w:w="12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2.400.000</w:t>
            </w:r>
          </w:p>
        </w:tc>
        <w:tc>
          <w:tcPr>
            <w:tcW w:w="708" w:type="dxa"/>
            <w:tcBorders>
              <w:top w:val="nil"/>
              <w:left w:val="nil"/>
              <w:bottom w:val="nil"/>
              <w:right w:val="single" w:sz="8" w:space="0" w:color="auto"/>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30,0%</w:t>
            </w:r>
          </w:p>
        </w:tc>
      </w:tr>
      <w:tr w:rsidR="00B6013B" w:rsidRPr="00DA6FD3" w:rsidTr="009508C1">
        <w:trPr>
          <w:trHeight w:val="135"/>
          <w:jc w:val="center"/>
        </w:trPr>
        <w:tc>
          <w:tcPr>
            <w:tcW w:w="2948" w:type="dxa"/>
            <w:tcBorders>
              <w:top w:val="nil"/>
              <w:left w:val="single" w:sz="8" w:space="0" w:color="auto"/>
              <w:bottom w:val="nil"/>
              <w:right w:val="nil"/>
            </w:tcBorders>
            <w:shd w:val="clear" w:color="000000" w:fill="FFFFFF"/>
            <w:noWrap/>
            <w:vAlign w:val="center"/>
            <w:hideMark/>
          </w:tcPr>
          <w:p w:rsidR="00B6013B" w:rsidRPr="00DA6FD3" w:rsidRDefault="00B6013B" w:rsidP="00B6013B">
            <w:pPr>
              <w:rPr>
                <w:rFonts w:ascii="Times New Roman" w:hAnsi="Times New Roman"/>
                <w:color w:val="404040"/>
                <w:lang w:val="es-AR" w:eastAsia="es-AR"/>
              </w:rPr>
            </w:pPr>
          </w:p>
        </w:tc>
        <w:tc>
          <w:tcPr>
            <w:tcW w:w="1133"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10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971"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12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708" w:type="dxa"/>
            <w:tcBorders>
              <w:top w:val="nil"/>
              <w:left w:val="nil"/>
              <w:bottom w:val="nil"/>
              <w:right w:val="single" w:sz="8" w:space="0" w:color="auto"/>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r>
      <w:tr w:rsidR="00B6013B" w:rsidRPr="00DA6FD3" w:rsidTr="009508C1">
        <w:trPr>
          <w:trHeight w:val="300"/>
          <w:jc w:val="center"/>
        </w:trPr>
        <w:tc>
          <w:tcPr>
            <w:tcW w:w="2948" w:type="dxa"/>
            <w:tcBorders>
              <w:top w:val="nil"/>
              <w:left w:val="single" w:sz="8" w:space="0" w:color="auto"/>
              <w:bottom w:val="nil"/>
              <w:right w:val="nil"/>
            </w:tcBorders>
            <w:shd w:val="clear" w:color="000000" w:fill="FFFFFF"/>
            <w:noWrap/>
            <w:vAlign w:val="center"/>
            <w:hideMark/>
          </w:tcPr>
          <w:p w:rsidR="00B6013B" w:rsidRPr="00DA6FD3" w:rsidRDefault="00B6013B" w:rsidP="00B6013B">
            <w:pPr>
              <w:rPr>
                <w:rFonts w:ascii="Times New Roman" w:hAnsi="Times New Roman"/>
                <w:i/>
                <w:iCs/>
                <w:color w:val="404040"/>
                <w:u w:val="single"/>
                <w:lang w:val="es-AR" w:eastAsia="es-AR"/>
              </w:rPr>
            </w:pPr>
            <w:r w:rsidRPr="00DA6FD3">
              <w:rPr>
                <w:rFonts w:ascii="Times New Roman" w:hAnsi="Times New Roman"/>
                <w:i/>
                <w:iCs/>
                <w:color w:val="404040"/>
                <w:u w:val="single"/>
                <w:lang w:val="es-AR" w:eastAsia="es-AR"/>
              </w:rPr>
              <w:t>IDEMIs - Microregiones</w:t>
            </w:r>
          </w:p>
        </w:tc>
        <w:tc>
          <w:tcPr>
            <w:tcW w:w="1133"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10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971"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12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708" w:type="dxa"/>
            <w:tcBorders>
              <w:top w:val="nil"/>
              <w:left w:val="nil"/>
              <w:bottom w:val="nil"/>
              <w:right w:val="single" w:sz="8" w:space="0" w:color="auto"/>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r>
      <w:tr w:rsidR="00B6013B" w:rsidRPr="00DA6FD3" w:rsidTr="009508C1">
        <w:trPr>
          <w:trHeight w:val="300"/>
          <w:jc w:val="center"/>
        </w:trPr>
        <w:tc>
          <w:tcPr>
            <w:tcW w:w="2948" w:type="dxa"/>
            <w:tcBorders>
              <w:top w:val="nil"/>
              <w:left w:val="single" w:sz="8" w:space="0" w:color="auto"/>
              <w:bottom w:val="nil"/>
              <w:right w:val="nil"/>
            </w:tcBorders>
            <w:shd w:val="clear" w:color="000000" w:fill="FFFFFF"/>
            <w:noWrap/>
            <w:vAlign w:val="center"/>
            <w:hideMark/>
          </w:tcPr>
          <w:p w:rsidR="00B6013B" w:rsidRPr="00DA6FD3" w:rsidRDefault="00B6013B" w:rsidP="00B6013B">
            <w:pPr>
              <w:rPr>
                <w:rFonts w:ascii="Times New Roman" w:hAnsi="Times New Roman"/>
                <w:color w:val="404040"/>
                <w:lang w:val="es-AR" w:eastAsia="es-AR"/>
              </w:rPr>
            </w:pPr>
            <w:r w:rsidRPr="00DA6FD3">
              <w:rPr>
                <w:rFonts w:ascii="Times New Roman" w:hAnsi="Times New Roman"/>
                <w:color w:val="404040"/>
                <w:lang w:val="es-AR" w:eastAsia="es-AR"/>
              </w:rPr>
              <w:t>Nuevas intervenciones</w:t>
            </w:r>
          </w:p>
        </w:tc>
        <w:tc>
          <w:tcPr>
            <w:tcW w:w="1133"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16</w:t>
            </w:r>
          </w:p>
        </w:tc>
        <w:tc>
          <w:tcPr>
            <w:tcW w:w="10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200.000</w:t>
            </w:r>
          </w:p>
        </w:tc>
        <w:tc>
          <w:tcPr>
            <w:tcW w:w="971"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40</w:t>
            </w:r>
          </w:p>
        </w:tc>
        <w:tc>
          <w:tcPr>
            <w:tcW w:w="1260" w:type="dxa"/>
            <w:tcBorders>
              <w:top w:val="nil"/>
              <w:left w:val="nil"/>
              <w:bottom w:val="nil"/>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3.200.000</w:t>
            </w:r>
          </w:p>
        </w:tc>
        <w:tc>
          <w:tcPr>
            <w:tcW w:w="708" w:type="dxa"/>
            <w:tcBorders>
              <w:top w:val="nil"/>
              <w:left w:val="nil"/>
              <w:bottom w:val="nil"/>
              <w:right w:val="single" w:sz="8" w:space="0" w:color="auto"/>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r w:rsidRPr="00DA6FD3">
              <w:rPr>
                <w:rFonts w:ascii="Times New Roman" w:hAnsi="Times New Roman"/>
                <w:color w:val="404040"/>
                <w:lang w:val="es-AR" w:eastAsia="es-AR"/>
              </w:rPr>
              <w:t>40,0%</w:t>
            </w:r>
          </w:p>
        </w:tc>
      </w:tr>
      <w:tr w:rsidR="00B6013B" w:rsidRPr="00DA6FD3" w:rsidTr="009508C1">
        <w:trPr>
          <w:trHeight w:val="315"/>
          <w:jc w:val="center"/>
        </w:trPr>
        <w:tc>
          <w:tcPr>
            <w:tcW w:w="2948" w:type="dxa"/>
            <w:tcBorders>
              <w:top w:val="nil"/>
              <w:left w:val="single" w:sz="8" w:space="0" w:color="auto"/>
              <w:bottom w:val="single" w:sz="8" w:space="0" w:color="auto"/>
              <w:right w:val="nil"/>
            </w:tcBorders>
            <w:shd w:val="clear" w:color="000000" w:fill="FFFFFF"/>
            <w:noWrap/>
            <w:vAlign w:val="center"/>
            <w:hideMark/>
          </w:tcPr>
          <w:p w:rsidR="00B6013B" w:rsidRPr="00DA6FD3" w:rsidRDefault="00B6013B" w:rsidP="00B6013B">
            <w:pPr>
              <w:jc w:val="center"/>
              <w:rPr>
                <w:rFonts w:ascii="Times New Roman" w:hAnsi="Times New Roman"/>
                <w:color w:val="404040"/>
                <w:u w:val="single"/>
                <w:lang w:val="es-AR" w:eastAsia="es-AR"/>
              </w:rPr>
            </w:pPr>
            <w:r w:rsidRPr="00DA6FD3">
              <w:rPr>
                <w:rFonts w:ascii="Times New Roman" w:hAnsi="Times New Roman"/>
                <w:color w:val="404040"/>
                <w:u w:val="single"/>
                <w:lang w:val="es-AR" w:eastAsia="es-AR"/>
              </w:rPr>
              <w:t>TOTAL</w:t>
            </w:r>
          </w:p>
        </w:tc>
        <w:tc>
          <w:tcPr>
            <w:tcW w:w="1133" w:type="dxa"/>
            <w:tcBorders>
              <w:top w:val="nil"/>
              <w:left w:val="nil"/>
              <w:bottom w:val="single" w:sz="8" w:space="0" w:color="auto"/>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1060" w:type="dxa"/>
            <w:tcBorders>
              <w:top w:val="nil"/>
              <w:left w:val="nil"/>
              <w:bottom w:val="single" w:sz="8" w:space="0" w:color="auto"/>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971" w:type="dxa"/>
            <w:tcBorders>
              <w:top w:val="nil"/>
              <w:left w:val="nil"/>
              <w:bottom w:val="single" w:sz="8" w:space="0" w:color="auto"/>
              <w:right w:val="nil"/>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c>
          <w:tcPr>
            <w:tcW w:w="1260" w:type="dxa"/>
            <w:tcBorders>
              <w:top w:val="nil"/>
              <w:left w:val="nil"/>
              <w:bottom w:val="single" w:sz="8" w:space="0" w:color="auto"/>
              <w:right w:val="nil"/>
            </w:tcBorders>
            <w:shd w:val="clear" w:color="000000" w:fill="FFFFFF"/>
            <w:noWrap/>
            <w:vAlign w:val="center"/>
            <w:hideMark/>
          </w:tcPr>
          <w:p w:rsidR="00B6013B" w:rsidRPr="00DA6FD3" w:rsidRDefault="00B6013B" w:rsidP="00B6013B">
            <w:pPr>
              <w:jc w:val="center"/>
              <w:rPr>
                <w:rFonts w:ascii="Times New Roman" w:hAnsi="Times New Roman"/>
                <w:color w:val="404040"/>
                <w:u w:val="single"/>
                <w:lang w:val="es-AR" w:eastAsia="es-AR"/>
              </w:rPr>
            </w:pPr>
            <w:r w:rsidRPr="00DA6FD3">
              <w:rPr>
                <w:rFonts w:ascii="Times New Roman" w:hAnsi="Times New Roman"/>
                <w:color w:val="404040"/>
                <w:u w:val="single"/>
                <w:lang w:val="es-AR" w:eastAsia="es-AR"/>
              </w:rPr>
              <w:t>8.000.000</w:t>
            </w:r>
          </w:p>
        </w:tc>
        <w:tc>
          <w:tcPr>
            <w:tcW w:w="708" w:type="dxa"/>
            <w:tcBorders>
              <w:top w:val="nil"/>
              <w:left w:val="nil"/>
              <w:bottom w:val="single" w:sz="8" w:space="0" w:color="auto"/>
              <w:right w:val="single" w:sz="8" w:space="0" w:color="auto"/>
            </w:tcBorders>
            <w:shd w:val="clear" w:color="000000" w:fill="FFFFFF"/>
            <w:noWrap/>
            <w:vAlign w:val="center"/>
            <w:hideMark/>
          </w:tcPr>
          <w:p w:rsidR="00B6013B" w:rsidRPr="00DA6FD3" w:rsidRDefault="00B6013B" w:rsidP="00B6013B">
            <w:pPr>
              <w:jc w:val="center"/>
              <w:rPr>
                <w:rFonts w:ascii="Times New Roman" w:hAnsi="Times New Roman"/>
                <w:color w:val="404040"/>
                <w:lang w:val="es-AR" w:eastAsia="es-AR"/>
              </w:rPr>
            </w:pPr>
          </w:p>
        </w:tc>
      </w:tr>
    </w:tbl>
    <w:p w:rsidR="00B6013B" w:rsidRDefault="00B6013B" w:rsidP="00B6013B">
      <w:pPr>
        <w:jc w:val="both"/>
        <w:rPr>
          <w:lang w:val="es-ES_tradnl"/>
        </w:rPr>
      </w:pPr>
    </w:p>
    <w:p w:rsidR="00B6013B" w:rsidRDefault="00B6013B" w:rsidP="009E6F27">
      <w:pPr>
        <w:numPr>
          <w:ilvl w:val="1"/>
          <w:numId w:val="39"/>
        </w:numPr>
        <w:jc w:val="both"/>
        <w:rPr>
          <w:rFonts w:ascii="Times New Roman" w:hAnsi="Times New Roman"/>
          <w:bCs/>
          <w:sz w:val="22"/>
          <w:lang w:val="es-ES_tradnl"/>
        </w:rPr>
      </w:pPr>
      <w:r w:rsidRPr="00864E5C">
        <w:rPr>
          <w:rFonts w:ascii="Times New Roman" w:hAnsi="Times New Roman"/>
          <w:bCs/>
          <w:sz w:val="22"/>
          <w:lang w:val="es-ES_tradnl"/>
        </w:rPr>
        <w:t>Para la selección de las Iniciativas nuevas se seguirá un proceso como el utilizado en el 2014, de convocatoria a provincias para la identificación de potenciales intervenciones además de la base de datos de los 87 potenciales clústers ya identificados en convocatorias anteriores y el acervo de conocimientos acumulados en la UEC.  La identificación de las propuestas luego pasará por un proceso de selección tripartito, en el que participarán UCAR</w:t>
      </w:r>
      <w:r w:rsidR="00B42983">
        <w:rPr>
          <w:rFonts w:ascii="Times New Roman" w:hAnsi="Times New Roman"/>
          <w:bCs/>
          <w:sz w:val="22"/>
          <w:lang w:val="es-ES_tradnl"/>
        </w:rPr>
        <w:t xml:space="preserve"> y</w:t>
      </w:r>
      <w:r w:rsidRPr="00864E5C">
        <w:rPr>
          <w:rFonts w:ascii="Times New Roman" w:hAnsi="Times New Roman"/>
          <w:bCs/>
          <w:sz w:val="22"/>
          <w:lang w:val="es-ES_tradnl"/>
        </w:rPr>
        <w:t xml:space="preserve"> el Comité de Evaluación de IMC (CEIDC)</w:t>
      </w:r>
      <w:r w:rsidR="00B42983">
        <w:rPr>
          <w:rFonts w:ascii="Times New Roman" w:hAnsi="Times New Roman"/>
          <w:bCs/>
          <w:sz w:val="22"/>
          <w:lang w:val="es-ES_tradnl"/>
        </w:rPr>
        <w:t xml:space="preserve">. </w:t>
      </w:r>
      <w:r w:rsidRPr="00864E5C">
        <w:rPr>
          <w:rFonts w:ascii="Times New Roman" w:hAnsi="Times New Roman"/>
          <w:bCs/>
          <w:sz w:val="22"/>
          <w:lang w:val="es-ES_tradnl"/>
        </w:rPr>
        <w:t>Tendrá especial interés el análisis de las EPSAs que presenten las provincias y las regiones aledañas a las zonas en donde el actual préstamo financiará la construcción de Obras (sean mayores o menores).</w:t>
      </w:r>
      <w:r w:rsidR="00864E5C" w:rsidRPr="00864E5C">
        <w:rPr>
          <w:rFonts w:ascii="Times New Roman" w:hAnsi="Times New Roman"/>
          <w:bCs/>
          <w:sz w:val="22"/>
          <w:lang w:val="es-ES_tradnl"/>
        </w:rPr>
        <w:t xml:space="preserve"> </w:t>
      </w:r>
      <w:r w:rsidRPr="00864E5C">
        <w:rPr>
          <w:rFonts w:ascii="Times New Roman" w:hAnsi="Times New Roman"/>
          <w:bCs/>
          <w:sz w:val="22"/>
          <w:lang w:val="es-ES_tradnl"/>
        </w:rPr>
        <w:t xml:space="preserve">En cuanto a los montos a financiar en proyectos en estas iniciativas nuevas, en función de los niveles de sub ejecución de experiencias pasadas, se </w:t>
      </w:r>
      <w:r w:rsidR="000D0D9E">
        <w:rPr>
          <w:rFonts w:ascii="Times New Roman" w:hAnsi="Times New Roman"/>
          <w:bCs/>
          <w:sz w:val="22"/>
          <w:lang w:val="es-ES_tradnl"/>
        </w:rPr>
        <w:t xml:space="preserve">reducen </w:t>
      </w:r>
      <w:r w:rsidRPr="00864E5C">
        <w:rPr>
          <w:rFonts w:ascii="Times New Roman" w:hAnsi="Times New Roman"/>
          <w:bCs/>
          <w:sz w:val="22"/>
          <w:lang w:val="es-ES_tradnl"/>
        </w:rPr>
        <w:t>a USD 200.000 para cada intervención.</w:t>
      </w:r>
    </w:p>
    <w:p w:rsidR="009508C1" w:rsidRPr="00864E5C" w:rsidRDefault="009508C1" w:rsidP="009508C1">
      <w:pPr>
        <w:ind w:left="718"/>
        <w:jc w:val="both"/>
        <w:rPr>
          <w:rFonts w:ascii="Times New Roman" w:hAnsi="Times New Roman"/>
          <w:bCs/>
          <w:sz w:val="22"/>
          <w:lang w:val="es-ES_tradnl"/>
        </w:rPr>
      </w:pPr>
    </w:p>
    <w:p w:rsidR="00B6013B" w:rsidRPr="009508C1" w:rsidRDefault="00B6013B" w:rsidP="009E6F27">
      <w:pPr>
        <w:numPr>
          <w:ilvl w:val="1"/>
          <w:numId w:val="39"/>
        </w:numPr>
        <w:jc w:val="both"/>
        <w:rPr>
          <w:rFonts w:ascii="Times New Roman" w:hAnsi="Times New Roman"/>
          <w:sz w:val="22"/>
          <w:szCs w:val="22"/>
          <w:lang w:val="es-ES_tradnl"/>
        </w:rPr>
      </w:pPr>
      <w:r w:rsidRPr="009508C1">
        <w:rPr>
          <w:rFonts w:ascii="Times New Roman" w:hAnsi="Times New Roman"/>
          <w:bCs/>
          <w:sz w:val="22"/>
          <w:lang w:val="es-ES_tradnl"/>
        </w:rPr>
        <w:t>Para la selección de las IDC preexistentes a apoyar con el nuevo</w:t>
      </w:r>
      <w:r w:rsidR="000D0D9E" w:rsidRPr="009508C1">
        <w:rPr>
          <w:rFonts w:ascii="Times New Roman" w:hAnsi="Times New Roman"/>
          <w:bCs/>
          <w:sz w:val="22"/>
          <w:lang w:val="es-ES_tradnl"/>
        </w:rPr>
        <w:t xml:space="preserve"> préstamo, no sólo se considera</w:t>
      </w:r>
      <w:r w:rsidRPr="009508C1">
        <w:rPr>
          <w:rFonts w:ascii="Times New Roman" w:hAnsi="Times New Roman"/>
          <w:bCs/>
          <w:sz w:val="22"/>
          <w:lang w:val="es-ES_tradnl"/>
        </w:rPr>
        <w:t xml:space="preserve"> el grado de complejidad y desarrollo del clúster, sino que también se aplican criterios adicionales: a)  No apoyo a iniciativas maduras o autosuficientes, b) Presencia en el clúster de un segmento significativo de productores capitalizados y formalizados, c) Mercados dinámicos, d)  Alcance geográfico con criterio federal,  e) experiencia en la ejecución de  PMCs,  f) Potencialidad de Articulación con otros Programas</w:t>
      </w:r>
      <w:r w:rsidRPr="009508C1">
        <w:rPr>
          <w:bCs/>
          <w:vertAlign w:val="superscript"/>
        </w:rPr>
        <w:footnoteReference w:id="23"/>
      </w:r>
      <w:r w:rsidRPr="009508C1">
        <w:rPr>
          <w:rFonts w:ascii="Times New Roman" w:hAnsi="Times New Roman"/>
          <w:bCs/>
          <w:sz w:val="22"/>
          <w:vertAlign w:val="superscript"/>
          <w:lang w:val="es-ES_tradnl"/>
        </w:rPr>
        <w:t>.</w:t>
      </w:r>
      <w:r w:rsidR="00864E5C" w:rsidRPr="009508C1">
        <w:rPr>
          <w:rFonts w:ascii="Times New Roman" w:hAnsi="Times New Roman"/>
          <w:bCs/>
          <w:sz w:val="22"/>
          <w:lang w:val="es-ES_tradnl"/>
        </w:rPr>
        <w:t xml:space="preserve"> </w:t>
      </w:r>
      <w:r w:rsidRPr="009508C1">
        <w:rPr>
          <w:rFonts w:ascii="Times New Roman" w:hAnsi="Times New Roman"/>
          <w:sz w:val="22"/>
          <w:szCs w:val="22"/>
          <w:lang w:val="es-ES_tradnl"/>
        </w:rPr>
        <w:t>Los valores de apoyo encuentran un sustento en los antecedentes de actuación y en las oportunidades de intervención detectadas a través de un proceso participativo y de carácter federal.</w:t>
      </w:r>
      <w:r w:rsidR="009508C1" w:rsidRPr="009508C1">
        <w:rPr>
          <w:rFonts w:ascii="Times New Roman" w:hAnsi="Times New Roman"/>
          <w:sz w:val="22"/>
          <w:szCs w:val="22"/>
          <w:lang w:val="es-ES_tradnl"/>
        </w:rPr>
        <w:t xml:space="preserve"> </w:t>
      </w:r>
    </w:p>
    <w:p w:rsidR="009508C1" w:rsidRDefault="009508C1" w:rsidP="00864E5C">
      <w:pPr>
        <w:ind w:left="718"/>
        <w:jc w:val="both"/>
        <w:rPr>
          <w:rFonts w:ascii="Times New Roman" w:hAnsi="Times New Roman"/>
          <w:bCs/>
          <w:sz w:val="22"/>
          <w:lang w:val="es-ES_tradnl"/>
        </w:rPr>
      </w:pPr>
    </w:p>
    <w:p w:rsidR="00864E5C" w:rsidRPr="004131B0" w:rsidRDefault="00864E5C" w:rsidP="00864E5C">
      <w:pPr>
        <w:pStyle w:val="Header"/>
        <w:jc w:val="both"/>
        <w:rPr>
          <w:rFonts w:ascii="Times New Roman" w:hAnsi="Times New Roman"/>
          <w:sz w:val="22"/>
          <w:szCs w:val="22"/>
          <w:lang w:val="es-ES_tradnl"/>
        </w:rPr>
      </w:pPr>
      <w:bookmarkStart w:id="292" w:name="_Ref458932740"/>
      <w:r w:rsidRPr="00AA1980">
        <w:rPr>
          <w:rFonts w:ascii="Times New Roman" w:hAnsi="Times New Roman"/>
          <w:b/>
          <w:lang w:val="es-AR"/>
        </w:rPr>
        <w:t xml:space="preserve">Tabla </w:t>
      </w:r>
      <w:r w:rsidR="00BC0E50" w:rsidRPr="00AA1980">
        <w:rPr>
          <w:rFonts w:ascii="Times New Roman" w:hAnsi="Times New Roman"/>
          <w:b/>
        </w:rPr>
        <w:fldChar w:fldCharType="begin"/>
      </w:r>
      <w:r w:rsidRPr="00AA1980">
        <w:rPr>
          <w:rFonts w:ascii="Times New Roman" w:hAnsi="Times New Roman"/>
          <w:b/>
          <w:lang w:val="es-AR"/>
        </w:rPr>
        <w:instrText xml:space="preserve"> SEQ Tabla \* ARABIC </w:instrText>
      </w:r>
      <w:r w:rsidR="00BC0E50" w:rsidRPr="00AA1980">
        <w:rPr>
          <w:rFonts w:ascii="Times New Roman" w:hAnsi="Times New Roman"/>
          <w:b/>
        </w:rPr>
        <w:fldChar w:fldCharType="separate"/>
      </w:r>
      <w:r w:rsidR="00C43B71">
        <w:rPr>
          <w:rFonts w:ascii="Times New Roman" w:hAnsi="Times New Roman"/>
          <w:b/>
          <w:noProof/>
          <w:lang w:val="es-AR"/>
        </w:rPr>
        <w:t>13</w:t>
      </w:r>
      <w:r w:rsidR="00BC0E50" w:rsidRPr="00AA1980">
        <w:rPr>
          <w:rFonts w:ascii="Times New Roman" w:hAnsi="Times New Roman"/>
          <w:b/>
        </w:rPr>
        <w:fldChar w:fldCharType="end"/>
      </w:r>
      <w:bookmarkEnd w:id="292"/>
      <w:r w:rsidRPr="00AA1980">
        <w:rPr>
          <w:rFonts w:ascii="Times New Roman" w:hAnsi="Times New Roman"/>
          <w:lang w:val="es-AR"/>
        </w:rPr>
        <w:t>.</w:t>
      </w:r>
      <w:r>
        <w:rPr>
          <w:rFonts w:ascii="Times New Roman" w:hAnsi="Times New Roman"/>
          <w:lang w:val="es-AR"/>
        </w:rPr>
        <w:t xml:space="preserve">  Listado de Clusters  potenciales para participar en Fase II.</w:t>
      </w:r>
    </w:p>
    <w:p w:rsidR="00864E5C" w:rsidRPr="005867CC" w:rsidRDefault="00864E5C" w:rsidP="00864E5C">
      <w:pPr>
        <w:pStyle w:val="Header"/>
        <w:numPr>
          <w:ilvl w:val="0"/>
          <w:numId w:val="33"/>
        </w:numPr>
        <w:jc w:val="both"/>
        <w:rPr>
          <w:rFonts w:ascii="Times New Roman" w:hAnsi="Times New Roman"/>
          <w:sz w:val="22"/>
          <w:szCs w:val="22"/>
          <w:lang w:val="es-ES_tradnl"/>
        </w:rPr>
      </w:pPr>
      <w:r>
        <w:rPr>
          <w:rFonts w:ascii="Times New Roman" w:hAnsi="Times New Roman"/>
          <w:sz w:val="22"/>
          <w:szCs w:val="22"/>
          <w:lang w:val="es-ES_tradnl"/>
        </w:rPr>
        <w:t>Nuez Pecan de Entre Ríos</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Florícola</w:t>
      </w:r>
      <w:r>
        <w:rPr>
          <w:rFonts w:ascii="Times New Roman" w:hAnsi="Times New Roman"/>
          <w:sz w:val="22"/>
          <w:szCs w:val="22"/>
          <w:lang w:val="es-ES_tradnl"/>
        </w:rPr>
        <w:t xml:space="preserve"> de Buenos Aires</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Porcino H</w:t>
      </w:r>
      <w:r>
        <w:rPr>
          <w:rFonts w:ascii="Times New Roman" w:hAnsi="Times New Roman"/>
          <w:sz w:val="22"/>
          <w:szCs w:val="22"/>
          <w:lang w:val="es-ES_tradnl"/>
        </w:rPr>
        <w:t>enderson Daireaux de Buenos Aires</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 xml:space="preserve">Ganadero </w:t>
      </w:r>
      <w:r>
        <w:rPr>
          <w:rFonts w:ascii="Times New Roman" w:hAnsi="Times New Roman"/>
          <w:sz w:val="22"/>
          <w:szCs w:val="22"/>
          <w:lang w:val="es-ES_tradnl"/>
        </w:rPr>
        <w:t>de Mendoza</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Lechero Regional</w:t>
      </w:r>
      <w:r>
        <w:rPr>
          <w:rFonts w:ascii="Times New Roman" w:hAnsi="Times New Roman"/>
          <w:sz w:val="22"/>
          <w:szCs w:val="22"/>
          <w:lang w:val="es-ES_tradnl"/>
        </w:rPr>
        <w:t xml:space="preserve"> de Santa Fe y Santiago del Estero</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L</w:t>
      </w:r>
      <w:r>
        <w:rPr>
          <w:rFonts w:ascii="Times New Roman" w:hAnsi="Times New Roman"/>
          <w:sz w:val="22"/>
          <w:szCs w:val="22"/>
          <w:lang w:val="es-ES_tradnl"/>
        </w:rPr>
        <w:t>á</w:t>
      </w:r>
      <w:r w:rsidRPr="005867CC">
        <w:rPr>
          <w:rFonts w:ascii="Times New Roman" w:hAnsi="Times New Roman"/>
          <w:sz w:val="22"/>
          <w:szCs w:val="22"/>
          <w:lang w:val="es-ES_tradnl"/>
        </w:rPr>
        <w:t xml:space="preserve">cteo </w:t>
      </w:r>
      <w:r>
        <w:rPr>
          <w:rFonts w:ascii="Times New Roman" w:hAnsi="Times New Roman"/>
          <w:sz w:val="22"/>
          <w:szCs w:val="22"/>
          <w:lang w:val="es-ES_tradnl"/>
        </w:rPr>
        <w:t xml:space="preserve">de </w:t>
      </w:r>
      <w:r w:rsidRPr="005867CC">
        <w:rPr>
          <w:rFonts w:ascii="Times New Roman" w:hAnsi="Times New Roman"/>
          <w:sz w:val="22"/>
          <w:szCs w:val="22"/>
          <w:lang w:val="es-ES_tradnl"/>
        </w:rPr>
        <w:t>Tucumán</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Maquinaria Agrícola</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 xml:space="preserve">Pesca Artesanal </w:t>
      </w:r>
      <w:r>
        <w:rPr>
          <w:rFonts w:ascii="Times New Roman" w:hAnsi="Times New Roman"/>
          <w:sz w:val="22"/>
          <w:szCs w:val="22"/>
          <w:lang w:val="es-ES_tradnl"/>
        </w:rPr>
        <w:t>de Tierra del Fuego</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 xml:space="preserve">Quesero </w:t>
      </w:r>
      <w:r>
        <w:rPr>
          <w:rFonts w:ascii="Times New Roman" w:hAnsi="Times New Roman"/>
          <w:sz w:val="22"/>
          <w:szCs w:val="22"/>
          <w:lang w:val="es-ES_tradnl"/>
        </w:rPr>
        <w:t xml:space="preserve">de </w:t>
      </w:r>
      <w:r w:rsidRPr="005867CC">
        <w:rPr>
          <w:rFonts w:ascii="Times New Roman" w:hAnsi="Times New Roman"/>
          <w:sz w:val="22"/>
          <w:szCs w:val="22"/>
          <w:lang w:val="es-ES_tradnl"/>
        </w:rPr>
        <w:t>Tandil</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 xml:space="preserve">Nogalero </w:t>
      </w:r>
      <w:r>
        <w:rPr>
          <w:rFonts w:ascii="Times New Roman" w:hAnsi="Times New Roman"/>
          <w:sz w:val="22"/>
          <w:szCs w:val="22"/>
          <w:lang w:val="es-ES_tradnl"/>
        </w:rPr>
        <w:t xml:space="preserve">de </w:t>
      </w:r>
      <w:r w:rsidRPr="005867CC">
        <w:rPr>
          <w:rFonts w:ascii="Times New Roman" w:hAnsi="Times New Roman"/>
          <w:sz w:val="22"/>
          <w:szCs w:val="22"/>
          <w:lang w:val="es-ES_tradnl"/>
        </w:rPr>
        <w:t>La Rioja</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 xml:space="preserve">Mandioca </w:t>
      </w:r>
      <w:r>
        <w:rPr>
          <w:rFonts w:ascii="Times New Roman" w:hAnsi="Times New Roman"/>
          <w:sz w:val="22"/>
          <w:szCs w:val="22"/>
          <w:lang w:val="es-ES_tradnl"/>
        </w:rPr>
        <w:t xml:space="preserve"> de Misiones</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Algodonero de Santa Fe</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Apícola de La Rioja</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Apícola de Misiones</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Apícola de Tucumán</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Caprino de Neuquén</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Frutos Secos de Mendoza</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Hortícola de Catamarca</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Madere</w:t>
      </w:r>
      <w:r>
        <w:rPr>
          <w:rFonts w:ascii="Times New Roman" w:hAnsi="Times New Roman"/>
          <w:sz w:val="22"/>
          <w:szCs w:val="22"/>
          <w:lang w:val="es-ES_tradnl"/>
        </w:rPr>
        <w:t>ro-Mueblero de Jujuy</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Porcino de Oncativo, Córdoba</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Porcino, La Pampa</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Quinua de Jujuy</w:t>
      </w:r>
    </w:p>
    <w:p w:rsidR="00864E5C" w:rsidRPr="005867C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Semilla Hortícola de San Juan</w:t>
      </w:r>
    </w:p>
    <w:p w:rsidR="00864E5C" w:rsidRDefault="00864E5C" w:rsidP="00864E5C">
      <w:pPr>
        <w:pStyle w:val="Header"/>
        <w:numPr>
          <w:ilvl w:val="0"/>
          <w:numId w:val="33"/>
        </w:numPr>
        <w:jc w:val="both"/>
        <w:rPr>
          <w:rFonts w:ascii="Times New Roman" w:hAnsi="Times New Roman"/>
          <w:sz w:val="22"/>
          <w:szCs w:val="22"/>
          <w:lang w:val="es-ES_tradnl"/>
        </w:rPr>
      </w:pPr>
      <w:r w:rsidRPr="005867CC">
        <w:rPr>
          <w:rFonts w:ascii="Times New Roman" w:hAnsi="Times New Roman"/>
          <w:sz w:val="22"/>
          <w:szCs w:val="22"/>
          <w:lang w:val="es-ES_tradnl"/>
        </w:rPr>
        <w:t>Semillero de Alfalfa de Santiago del Estero</w:t>
      </w:r>
    </w:p>
    <w:p w:rsidR="00864E5C" w:rsidRDefault="00864E5C" w:rsidP="00864E5C">
      <w:pPr>
        <w:ind w:left="718"/>
        <w:jc w:val="both"/>
        <w:rPr>
          <w:rFonts w:ascii="Times New Roman" w:hAnsi="Times New Roman"/>
          <w:bCs/>
          <w:sz w:val="22"/>
          <w:lang w:val="es-ES_tradnl"/>
        </w:rPr>
      </w:pPr>
    </w:p>
    <w:p w:rsidR="00864E5C" w:rsidRDefault="009508C1" w:rsidP="009E6F27">
      <w:pPr>
        <w:numPr>
          <w:ilvl w:val="1"/>
          <w:numId w:val="39"/>
        </w:numPr>
        <w:jc w:val="both"/>
        <w:rPr>
          <w:rFonts w:ascii="Times New Roman" w:hAnsi="Times New Roman"/>
          <w:bCs/>
          <w:sz w:val="22"/>
          <w:lang w:val="es-ES_tradnl"/>
        </w:rPr>
      </w:pPr>
      <w:r w:rsidRPr="009508C1">
        <w:rPr>
          <w:rFonts w:ascii="Times New Roman" w:hAnsi="Times New Roman"/>
          <w:bCs/>
          <w:sz w:val="22"/>
          <w:lang w:val="es-ES_tradnl"/>
        </w:rPr>
        <w:t>Con respecto a las IDEMI, teniendo en cuenta la no existencia de antecedentes previos en los financiamientos BID, se focalizar</w:t>
      </w:r>
      <w:r>
        <w:rPr>
          <w:rFonts w:ascii="Times New Roman" w:hAnsi="Times New Roman"/>
          <w:bCs/>
          <w:sz w:val="22"/>
          <w:lang w:val="es-ES_tradnl"/>
        </w:rPr>
        <w:t>á</w:t>
      </w:r>
      <w:r w:rsidRPr="009508C1">
        <w:rPr>
          <w:rFonts w:ascii="Times New Roman" w:hAnsi="Times New Roman"/>
          <w:bCs/>
          <w:sz w:val="22"/>
          <w:lang w:val="es-ES_tradnl"/>
        </w:rPr>
        <w:t xml:space="preserve"> el apoyo en aquellas intervenciones ligadas a proyectos de inversión (u operaciones asimilables)  ejecutados por PROSAP/UCAR. Esto permite acotar el accionar del Programa a ámbitos geográficos conocido. A continuación se presenta el listado de Clusters y de IDEMIs, donde se indica en la última columna  el Proyecto UCAR/PROSAP vinculado (Ver Tabla 8.  IDEMI y su vinculación con</w:t>
      </w:r>
      <w:r>
        <w:rPr>
          <w:rFonts w:ascii="Times New Roman" w:hAnsi="Times New Roman"/>
          <w:bCs/>
          <w:sz w:val="22"/>
          <w:lang w:val="es-ES_tradnl"/>
        </w:rPr>
        <w:t xml:space="preserve"> intervenciones UCAR – PROSAP).</w:t>
      </w:r>
    </w:p>
    <w:p w:rsidR="009508C1" w:rsidRDefault="009508C1" w:rsidP="00864E5C">
      <w:pPr>
        <w:rPr>
          <w:rFonts w:ascii="Times New Roman" w:hAnsi="Times New Roman"/>
          <w:b/>
          <w:lang w:val="es-AR"/>
        </w:rPr>
      </w:pPr>
      <w:bookmarkStart w:id="293" w:name="_Ref459613830"/>
    </w:p>
    <w:p w:rsidR="009508C1" w:rsidRDefault="009508C1" w:rsidP="00864E5C">
      <w:pPr>
        <w:rPr>
          <w:rFonts w:ascii="Times New Roman" w:hAnsi="Times New Roman"/>
          <w:b/>
          <w:lang w:val="es-AR"/>
        </w:rPr>
        <w:sectPr w:rsidR="009508C1" w:rsidSect="009706C9">
          <w:footerReference w:type="default" r:id="rId34"/>
          <w:pgSz w:w="12240" w:h="15840" w:code="1"/>
          <w:pgMar w:top="1440" w:right="1797" w:bottom="1440" w:left="1797" w:header="720" w:footer="720" w:gutter="0"/>
          <w:cols w:space="720"/>
        </w:sectPr>
      </w:pPr>
    </w:p>
    <w:p w:rsidR="00864E5C" w:rsidRDefault="00C43B71" w:rsidP="00864E5C">
      <w:pPr>
        <w:rPr>
          <w:rFonts w:ascii="Times New Roman" w:hAnsi="Times New Roman"/>
          <w:lang w:val="es-AR"/>
        </w:rPr>
      </w:pPr>
      <w:r w:rsidRPr="00AA1980">
        <w:rPr>
          <w:rFonts w:ascii="Times New Roman" w:hAnsi="Times New Roman"/>
          <w:b/>
          <w:lang w:val="es-AR"/>
        </w:rPr>
        <w:t xml:space="preserve">Tabla </w:t>
      </w:r>
      <w:r w:rsidR="00BB5AAB">
        <w:rPr>
          <w:rFonts w:ascii="Times New Roman" w:hAnsi="Times New Roman"/>
          <w:b/>
          <w:lang w:val="es-AR"/>
        </w:rPr>
        <w:t>21</w:t>
      </w:r>
      <w:r w:rsidRPr="00AA1980">
        <w:rPr>
          <w:rFonts w:ascii="Times New Roman" w:hAnsi="Times New Roman"/>
          <w:lang w:val="es-AR"/>
        </w:rPr>
        <w:t>.</w:t>
      </w:r>
      <w:r>
        <w:rPr>
          <w:rFonts w:ascii="Times New Roman" w:hAnsi="Times New Roman"/>
          <w:lang w:val="es-AR"/>
        </w:rPr>
        <w:t xml:space="preserve">  </w:t>
      </w:r>
      <w:r w:rsidR="00864E5C">
        <w:rPr>
          <w:rFonts w:ascii="Times New Roman" w:hAnsi="Times New Roman"/>
          <w:lang w:val="es-AR"/>
        </w:rPr>
        <w:t xml:space="preserve">  IDEMI y su vinculación con intervenciones UCAR – PROSAP</w:t>
      </w:r>
      <w:bookmarkEnd w:id="293"/>
    </w:p>
    <w:p w:rsidR="00864E5C" w:rsidRDefault="00864E5C" w:rsidP="00864E5C">
      <w:pPr>
        <w:rPr>
          <w:rFonts w:ascii="Times New Roman" w:hAnsi="Times New Roman"/>
          <w:lang w:val="es-AR"/>
        </w:rPr>
      </w:pPr>
    </w:p>
    <w:p w:rsidR="00864E5C" w:rsidRDefault="00864E5C" w:rsidP="00864E5C">
      <w:pPr>
        <w:rPr>
          <w:rFonts w:ascii="Times New Roman" w:hAnsi="Times New Roman"/>
          <w:color w:val="000000"/>
          <w:sz w:val="22"/>
          <w:szCs w:val="22"/>
          <w:lang w:val="es-AR"/>
        </w:rPr>
      </w:pPr>
      <w:r w:rsidRPr="00486748">
        <w:rPr>
          <w:noProof/>
        </w:rPr>
        <w:drawing>
          <wp:inline distT="0" distB="0" distL="0" distR="0" wp14:anchorId="14CAF3F4" wp14:editId="48FDA1F8">
            <wp:extent cx="8508454" cy="306268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31942" cy="3071144"/>
                    </a:xfrm>
                    <a:prstGeom prst="rect">
                      <a:avLst/>
                    </a:prstGeom>
                    <a:noFill/>
                    <a:ln>
                      <a:noFill/>
                    </a:ln>
                  </pic:spPr>
                </pic:pic>
              </a:graphicData>
            </a:graphic>
          </wp:inline>
        </w:drawing>
      </w:r>
    </w:p>
    <w:p w:rsidR="00864E5C" w:rsidRDefault="00864E5C" w:rsidP="00864E5C">
      <w:pPr>
        <w:rPr>
          <w:lang w:val="es-ES_tradnl"/>
        </w:rPr>
      </w:pPr>
    </w:p>
    <w:p w:rsidR="00864E5C" w:rsidRPr="00B6013B" w:rsidRDefault="00864E5C" w:rsidP="00864E5C">
      <w:pPr>
        <w:ind w:left="718"/>
        <w:jc w:val="both"/>
        <w:rPr>
          <w:rFonts w:ascii="Times New Roman" w:hAnsi="Times New Roman"/>
          <w:bCs/>
          <w:sz w:val="22"/>
          <w:lang w:val="es-ES_tradnl"/>
        </w:rPr>
      </w:pPr>
    </w:p>
    <w:p w:rsidR="009508C1" w:rsidRDefault="009508C1" w:rsidP="00B93461">
      <w:pPr>
        <w:ind w:left="718"/>
        <w:jc w:val="both"/>
        <w:rPr>
          <w:rFonts w:ascii="Times New Roman" w:hAnsi="Times New Roman"/>
          <w:bCs/>
          <w:sz w:val="22"/>
          <w:lang w:val="es-ES_tradnl"/>
        </w:rPr>
        <w:sectPr w:rsidR="009508C1" w:rsidSect="009508C1">
          <w:pgSz w:w="15840" w:h="12240" w:orient="landscape" w:code="1"/>
          <w:pgMar w:top="1797" w:right="1440" w:bottom="1797" w:left="1440" w:header="720" w:footer="720" w:gutter="0"/>
          <w:cols w:space="720"/>
        </w:sectPr>
      </w:pPr>
    </w:p>
    <w:p w:rsidR="00F05B63" w:rsidRDefault="00F05B63" w:rsidP="00F05B63">
      <w:pPr>
        <w:ind w:left="718"/>
        <w:jc w:val="both"/>
        <w:rPr>
          <w:rFonts w:ascii="Times New Roman" w:hAnsi="Times New Roman"/>
          <w:sz w:val="22"/>
          <w:szCs w:val="22"/>
          <w:lang w:val="es-ES_tradnl"/>
        </w:rPr>
      </w:pPr>
    </w:p>
    <w:p w:rsidR="00C43B71" w:rsidRPr="00C43B71" w:rsidRDefault="00C43B71" w:rsidP="00C43B71">
      <w:pPr>
        <w:numPr>
          <w:ilvl w:val="1"/>
          <w:numId w:val="42"/>
        </w:numPr>
        <w:jc w:val="both"/>
        <w:rPr>
          <w:rFonts w:ascii="Times New Roman" w:hAnsi="Times New Roman"/>
          <w:sz w:val="22"/>
          <w:szCs w:val="22"/>
          <w:lang w:val="es-ES_tradnl"/>
        </w:rPr>
      </w:pPr>
      <w:r w:rsidRPr="00C43B71">
        <w:rPr>
          <w:rFonts w:ascii="Times New Roman" w:hAnsi="Times New Roman"/>
          <w:sz w:val="22"/>
          <w:szCs w:val="22"/>
          <w:lang w:val="es-ES_tradnl"/>
        </w:rPr>
        <w:t>Se estima que considerando los antecedentes expuestos estas intervenciones efectuarán un aporte económico productivo al sector por vía de las inversiones que realizan los privados (Por ende, una porción de los mismos estará reflejada por el cómputo de beneficios derivados de los ANRs a productores en esos clusters). Dado que las iniciativas no se encuentran identificadas para establecer elementos precisos y rigurosos de proyección de beneficios, con un criterio de prudencia a los fines de establecer la Tasa de Retorno agregada ha sido estimado  su aporte al flujo de fondos integrado de en términos de beneficios es nulo (si son efectivamente computadas las inversiones correspondientes como un egreso).</w:t>
      </w:r>
    </w:p>
    <w:p w:rsidR="0093078E" w:rsidRDefault="0093078E" w:rsidP="009508C1">
      <w:pPr>
        <w:ind w:left="718"/>
        <w:jc w:val="both"/>
        <w:rPr>
          <w:rFonts w:ascii="Times New Roman" w:hAnsi="Times New Roman" w:cs="Arial"/>
          <w:bCs/>
          <w:i/>
          <w:sz w:val="24"/>
          <w:szCs w:val="26"/>
          <w:lang w:val="es-AR"/>
        </w:rPr>
      </w:pPr>
    </w:p>
    <w:p w:rsidR="00CA7712" w:rsidRDefault="00CA7712">
      <w:pPr>
        <w:rPr>
          <w:rFonts w:ascii="Times New Roman" w:hAnsi="Times New Roman"/>
          <w:b/>
          <w:bCs/>
          <w:i/>
          <w:iCs/>
          <w:sz w:val="22"/>
          <w:szCs w:val="22"/>
          <w:lang w:val="es-ES_tradnl"/>
        </w:rPr>
      </w:pPr>
      <w:bookmarkStart w:id="294" w:name="_Reducción__incidencia"/>
      <w:bookmarkStart w:id="295" w:name="_Toc296036125"/>
      <w:bookmarkEnd w:id="291"/>
      <w:bookmarkEnd w:id="294"/>
    </w:p>
    <w:p w:rsidR="000513F8" w:rsidRPr="007C33E5" w:rsidRDefault="000513F8" w:rsidP="000D1C40">
      <w:pPr>
        <w:pStyle w:val="Heading1"/>
        <w:numPr>
          <w:ilvl w:val="0"/>
          <w:numId w:val="10"/>
        </w:numPr>
        <w:jc w:val="left"/>
      </w:pPr>
      <w:bookmarkStart w:id="296" w:name="_Toc463433178"/>
      <w:r w:rsidRPr="007C33E5">
        <w:t>Costos Económicos</w:t>
      </w:r>
      <w:bookmarkEnd w:id="295"/>
      <w:bookmarkEnd w:id="296"/>
    </w:p>
    <w:p w:rsidR="000513F8" w:rsidRDefault="000513F8" w:rsidP="000513F8">
      <w:pPr>
        <w:rPr>
          <w:lang w:val="es-ES_tradnl"/>
        </w:rPr>
      </w:pPr>
    </w:p>
    <w:p w:rsidR="000513F8" w:rsidRPr="00EC1B3E" w:rsidRDefault="000513F8" w:rsidP="009E6F27">
      <w:pPr>
        <w:pStyle w:val="ListParagraph"/>
        <w:numPr>
          <w:ilvl w:val="0"/>
          <w:numId w:val="39"/>
        </w:numPr>
        <w:jc w:val="both"/>
        <w:rPr>
          <w:rFonts w:ascii="Times New Roman" w:hAnsi="Times New Roman"/>
          <w:vanish/>
          <w:sz w:val="22"/>
          <w:szCs w:val="22"/>
          <w:lang w:val="es-AR"/>
        </w:rPr>
      </w:pPr>
    </w:p>
    <w:p w:rsidR="000513F8" w:rsidRPr="00CA7712" w:rsidRDefault="000513F8" w:rsidP="009E6F27">
      <w:pPr>
        <w:numPr>
          <w:ilvl w:val="1"/>
          <w:numId w:val="39"/>
        </w:numPr>
        <w:jc w:val="both"/>
        <w:rPr>
          <w:rFonts w:ascii="Times New Roman" w:hAnsi="Times New Roman"/>
          <w:sz w:val="22"/>
          <w:lang w:val="es-ES_tradnl"/>
        </w:rPr>
      </w:pPr>
      <w:r>
        <w:rPr>
          <w:rFonts w:ascii="Times New Roman" w:hAnsi="Times New Roman"/>
          <w:sz w:val="22"/>
          <w:szCs w:val="22"/>
          <w:lang w:val="es-AR"/>
        </w:rPr>
        <w:t xml:space="preserve">El siguiente Cuadro expone las inversiones </w:t>
      </w:r>
      <w:r w:rsidR="00835875">
        <w:rPr>
          <w:rFonts w:ascii="Times New Roman" w:hAnsi="Times New Roman"/>
          <w:sz w:val="22"/>
          <w:szCs w:val="22"/>
          <w:lang w:val="es-AR"/>
        </w:rPr>
        <w:t xml:space="preserve">previstas </w:t>
      </w:r>
      <w:r>
        <w:rPr>
          <w:rFonts w:ascii="Times New Roman" w:hAnsi="Times New Roman"/>
          <w:sz w:val="22"/>
          <w:szCs w:val="22"/>
          <w:lang w:val="es-AR"/>
        </w:rPr>
        <w:t>por Componente:</w:t>
      </w:r>
    </w:p>
    <w:p w:rsidR="00CA7712" w:rsidRPr="0008147F" w:rsidRDefault="00C43B71" w:rsidP="00C43B71">
      <w:pPr>
        <w:pStyle w:val="ListParagraph"/>
        <w:ind w:left="432"/>
        <w:rPr>
          <w:rFonts w:ascii="Times New Roman" w:hAnsi="Times New Roman"/>
          <w:bCs/>
          <w:lang w:val="es-AR"/>
        </w:rPr>
      </w:pPr>
      <w:r w:rsidRPr="00AA1980">
        <w:rPr>
          <w:rFonts w:ascii="Times New Roman" w:hAnsi="Times New Roman"/>
          <w:b/>
          <w:lang w:val="es-AR"/>
        </w:rPr>
        <w:t xml:space="preserve">Tabla </w:t>
      </w:r>
      <w:r w:rsidR="00BC0E50" w:rsidRPr="00AA1980">
        <w:rPr>
          <w:rFonts w:ascii="Times New Roman" w:hAnsi="Times New Roman"/>
          <w:b/>
        </w:rPr>
        <w:fldChar w:fldCharType="begin"/>
      </w:r>
      <w:r w:rsidRPr="00AA1980">
        <w:rPr>
          <w:rFonts w:ascii="Times New Roman" w:hAnsi="Times New Roman"/>
          <w:b/>
          <w:lang w:val="es-AR"/>
        </w:rPr>
        <w:instrText xml:space="preserve"> SEQ Tabla \* ARABIC </w:instrText>
      </w:r>
      <w:r w:rsidR="00BC0E50" w:rsidRPr="00AA1980">
        <w:rPr>
          <w:rFonts w:ascii="Times New Roman" w:hAnsi="Times New Roman"/>
          <w:b/>
        </w:rPr>
        <w:fldChar w:fldCharType="separate"/>
      </w:r>
      <w:r w:rsidR="00BB5AAB">
        <w:rPr>
          <w:rFonts w:ascii="Times New Roman" w:hAnsi="Times New Roman"/>
          <w:b/>
          <w:noProof/>
          <w:lang w:val="es-AR"/>
        </w:rPr>
        <w:t>22</w:t>
      </w:r>
      <w:r w:rsidR="00BC0E50" w:rsidRPr="00AA1980">
        <w:rPr>
          <w:rFonts w:ascii="Times New Roman" w:hAnsi="Times New Roman"/>
          <w:b/>
        </w:rPr>
        <w:fldChar w:fldCharType="end"/>
      </w:r>
      <w:r w:rsidRPr="00AA1980">
        <w:rPr>
          <w:rFonts w:ascii="Times New Roman" w:hAnsi="Times New Roman"/>
          <w:lang w:val="es-AR"/>
        </w:rPr>
        <w:t>.</w:t>
      </w:r>
      <w:r>
        <w:rPr>
          <w:rFonts w:ascii="Times New Roman" w:hAnsi="Times New Roman"/>
          <w:lang w:val="es-AR"/>
        </w:rPr>
        <w:t xml:space="preserve">  </w:t>
      </w:r>
      <w:r w:rsidR="00CA7712" w:rsidRPr="0008147F">
        <w:rPr>
          <w:rFonts w:ascii="Times New Roman" w:hAnsi="Times New Roman"/>
          <w:lang w:val="es-AR"/>
        </w:rPr>
        <w:t xml:space="preserve">  Inversiones previstas del Programa – valores en USD</w:t>
      </w:r>
    </w:p>
    <w:tbl>
      <w:tblPr>
        <w:tblW w:w="8392" w:type="dxa"/>
        <w:tblInd w:w="55" w:type="dxa"/>
        <w:tblCellMar>
          <w:left w:w="70" w:type="dxa"/>
          <w:right w:w="70" w:type="dxa"/>
        </w:tblCellMar>
        <w:tblLook w:val="04A0" w:firstRow="1" w:lastRow="0" w:firstColumn="1" w:lastColumn="0" w:noHBand="0" w:noVBand="1"/>
      </w:tblPr>
      <w:tblGrid>
        <w:gridCol w:w="3963"/>
        <w:gridCol w:w="1240"/>
        <w:gridCol w:w="1130"/>
        <w:gridCol w:w="1240"/>
        <w:gridCol w:w="819"/>
      </w:tblGrid>
      <w:tr w:rsidR="00F05B63" w:rsidRPr="00933043" w:rsidTr="00F05B63">
        <w:trPr>
          <w:trHeight w:val="612"/>
        </w:trPr>
        <w:tc>
          <w:tcPr>
            <w:tcW w:w="3963" w:type="dxa"/>
            <w:tcBorders>
              <w:top w:val="single" w:sz="8" w:space="0" w:color="000000"/>
              <w:left w:val="single" w:sz="8" w:space="0" w:color="000000"/>
              <w:bottom w:val="nil"/>
              <w:right w:val="single" w:sz="8" w:space="0" w:color="000000"/>
            </w:tcBorders>
            <w:shd w:val="clear" w:color="000000" w:fill="D9D9D9"/>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COMPONENTES</w:t>
            </w:r>
          </w:p>
        </w:tc>
        <w:tc>
          <w:tcPr>
            <w:tcW w:w="1240" w:type="dxa"/>
            <w:tcBorders>
              <w:top w:val="single" w:sz="8" w:space="0" w:color="000000"/>
              <w:left w:val="nil"/>
              <w:bottom w:val="nil"/>
              <w:right w:val="single" w:sz="8" w:space="0" w:color="000000"/>
            </w:tcBorders>
            <w:shd w:val="clear" w:color="000000" w:fill="D9D9D9"/>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TOTAL</w:t>
            </w:r>
          </w:p>
        </w:tc>
        <w:tc>
          <w:tcPr>
            <w:tcW w:w="1130" w:type="dxa"/>
            <w:tcBorders>
              <w:top w:val="single" w:sz="8" w:space="0" w:color="000000"/>
              <w:left w:val="nil"/>
              <w:bottom w:val="nil"/>
              <w:right w:val="single" w:sz="8" w:space="0" w:color="000000"/>
            </w:tcBorders>
            <w:shd w:val="clear" w:color="000000" w:fill="D9D9D9"/>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APORTE LOCAL</w:t>
            </w:r>
          </w:p>
        </w:tc>
        <w:tc>
          <w:tcPr>
            <w:tcW w:w="1240" w:type="dxa"/>
            <w:tcBorders>
              <w:top w:val="single" w:sz="8" w:space="0" w:color="000000"/>
              <w:left w:val="nil"/>
              <w:bottom w:val="nil"/>
              <w:right w:val="single" w:sz="8" w:space="0" w:color="000000"/>
            </w:tcBorders>
            <w:shd w:val="clear" w:color="000000" w:fill="D9D9D9"/>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APORTE EXTERNO</w:t>
            </w:r>
          </w:p>
        </w:tc>
        <w:tc>
          <w:tcPr>
            <w:tcW w:w="819" w:type="dxa"/>
            <w:tcBorders>
              <w:top w:val="single" w:sz="8" w:space="0" w:color="000000"/>
              <w:left w:val="nil"/>
              <w:bottom w:val="nil"/>
              <w:right w:val="single" w:sz="8" w:space="0" w:color="000000"/>
            </w:tcBorders>
            <w:shd w:val="clear" w:color="000000" w:fill="D9D9D9"/>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 del Total</w:t>
            </w:r>
          </w:p>
        </w:tc>
      </w:tr>
      <w:tr w:rsidR="00F05B63" w:rsidRPr="00933043" w:rsidTr="00F05B63">
        <w:trPr>
          <w:trHeight w:val="400"/>
        </w:trPr>
        <w:tc>
          <w:tcPr>
            <w:tcW w:w="3963"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COMPONENTE 1: Inversiones de apoyo a la competitividad</w:t>
            </w:r>
          </w:p>
        </w:tc>
        <w:tc>
          <w:tcPr>
            <w:tcW w:w="124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113.676.000</w:t>
            </w:r>
          </w:p>
        </w:tc>
        <w:tc>
          <w:tcPr>
            <w:tcW w:w="113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27.876.000</w:t>
            </w:r>
          </w:p>
        </w:tc>
        <w:tc>
          <w:tcPr>
            <w:tcW w:w="124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85.800.000</w:t>
            </w:r>
          </w:p>
        </w:tc>
        <w:tc>
          <w:tcPr>
            <w:tcW w:w="819" w:type="dxa"/>
            <w:tcBorders>
              <w:top w:val="single" w:sz="8" w:space="0" w:color="auto"/>
              <w:left w:val="nil"/>
              <w:bottom w:val="single" w:sz="8" w:space="0" w:color="auto"/>
              <w:right w:val="single" w:sz="8" w:space="0" w:color="auto"/>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86,5%</w:t>
            </w:r>
          </w:p>
        </w:tc>
      </w:tr>
      <w:tr w:rsidR="00F05B63" w:rsidRPr="00933043" w:rsidTr="00F05B63">
        <w:trPr>
          <w:trHeight w:val="400"/>
        </w:trPr>
        <w:tc>
          <w:tcPr>
            <w:tcW w:w="3963" w:type="dxa"/>
            <w:tcBorders>
              <w:top w:val="nil"/>
              <w:left w:val="nil"/>
              <w:bottom w:val="nil"/>
              <w:right w:val="nil"/>
            </w:tcBorders>
            <w:shd w:val="clear" w:color="000000" w:fill="FFFFFF"/>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Fortalecimiento de la Infraestructura Pública</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97.676.000</w:t>
            </w:r>
          </w:p>
        </w:tc>
        <w:tc>
          <w:tcPr>
            <w:tcW w:w="113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24.676.000</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73.000.000</w:t>
            </w:r>
          </w:p>
        </w:tc>
        <w:tc>
          <w:tcPr>
            <w:tcW w:w="819"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74,3%</w:t>
            </w:r>
          </w:p>
        </w:tc>
      </w:tr>
      <w:tr w:rsidR="00F05B63" w:rsidRPr="00933043" w:rsidTr="00F05B63">
        <w:trPr>
          <w:trHeight w:val="400"/>
        </w:trPr>
        <w:tc>
          <w:tcPr>
            <w:tcW w:w="3963" w:type="dxa"/>
            <w:tcBorders>
              <w:top w:val="nil"/>
              <w:left w:val="nil"/>
              <w:bottom w:val="nil"/>
              <w:right w:val="nil"/>
            </w:tcBorders>
            <w:shd w:val="clear" w:color="000000" w:fill="FFFFFF"/>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Fondo de Modernización</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7.000.000</w:t>
            </w:r>
          </w:p>
        </w:tc>
        <w:tc>
          <w:tcPr>
            <w:tcW w:w="113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1.400.000</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5.600.000</w:t>
            </w:r>
          </w:p>
        </w:tc>
        <w:tc>
          <w:tcPr>
            <w:tcW w:w="819"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5,3%</w:t>
            </w:r>
          </w:p>
        </w:tc>
      </w:tr>
      <w:tr w:rsidR="00F05B63" w:rsidRPr="00933043" w:rsidTr="00F05B63">
        <w:trPr>
          <w:trHeight w:val="400"/>
        </w:trPr>
        <w:tc>
          <w:tcPr>
            <w:tcW w:w="3963" w:type="dxa"/>
            <w:tcBorders>
              <w:top w:val="nil"/>
              <w:left w:val="nil"/>
              <w:bottom w:val="nil"/>
              <w:right w:val="nil"/>
            </w:tcBorders>
            <w:shd w:val="clear" w:color="000000" w:fill="FFFFFF"/>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Obras Menores</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9.000.000</w:t>
            </w:r>
          </w:p>
        </w:tc>
        <w:tc>
          <w:tcPr>
            <w:tcW w:w="113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1.800.000</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7.200.000</w:t>
            </w:r>
          </w:p>
        </w:tc>
        <w:tc>
          <w:tcPr>
            <w:tcW w:w="819"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6,8%</w:t>
            </w:r>
          </w:p>
        </w:tc>
      </w:tr>
      <w:tr w:rsidR="00F05B63" w:rsidRPr="00933043" w:rsidTr="00F05B63">
        <w:trPr>
          <w:trHeight w:val="400"/>
        </w:trPr>
        <w:tc>
          <w:tcPr>
            <w:tcW w:w="3963"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COMPONENTE 2: Servicios de Apoyo a la competitividad</w:t>
            </w:r>
          </w:p>
        </w:tc>
        <w:tc>
          <w:tcPr>
            <w:tcW w:w="124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11.000.000</w:t>
            </w:r>
          </w:p>
        </w:tc>
        <w:tc>
          <w:tcPr>
            <w:tcW w:w="113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2.200.000</w:t>
            </w:r>
          </w:p>
        </w:tc>
        <w:tc>
          <w:tcPr>
            <w:tcW w:w="124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8.800.000</w:t>
            </w:r>
          </w:p>
        </w:tc>
        <w:tc>
          <w:tcPr>
            <w:tcW w:w="819" w:type="dxa"/>
            <w:tcBorders>
              <w:top w:val="single" w:sz="8" w:space="0" w:color="auto"/>
              <w:left w:val="nil"/>
              <w:bottom w:val="single" w:sz="8" w:space="0" w:color="auto"/>
              <w:right w:val="single" w:sz="8" w:space="0" w:color="auto"/>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8,4%</w:t>
            </w:r>
          </w:p>
        </w:tc>
      </w:tr>
      <w:tr w:rsidR="00F05B63" w:rsidRPr="00933043" w:rsidTr="00F05B63">
        <w:trPr>
          <w:trHeight w:val="400"/>
        </w:trPr>
        <w:tc>
          <w:tcPr>
            <w:tcW w:w="3963" w:type="dxa"/>
            <w:tcBorders>
              <w:top w:val="nil"/>
              <w:left w:val="nil"/>
              <w:bottom w:val="nil"/>
              <w:right w:val="nil"/>
            </w:tcBorders>
            <w:shd w:val="clear" w:color="000000" w:fill="FFFFFF"/>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Iniciativas de Desarrollo Territorial</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8.000.000</w:t>
            </w:r>
          </w:p>
        </w:tc>
        <w:tc>
          <w:tcPr>
            <w:tcW w:w="113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1.600.000</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6.400.000</w:t>
            </w:r>
          </w:p>
        </w:tc>
        <w:tc>
          <w:tcPr>
            <w:tcW w:w="819"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6,1%</w:t>
            </w:r>
          </w:p>
        </w:tc>
      </w:tr>
      <w:tr w:rsidR="00F05B63" w:rsidRPr="00933043" w:rsidTr="00F05B63">
        <w:trPr>
          <w:trHeight w:val="400"/>
        </w:trPr>
        <w:tc>
          <w:tcPr>
            <w:tcW w:w="3963" w:type="dxa"/>
            <w:tcBorders>
              <w:top w:val="nil"/>
              <w:left w:val="nil"/>
              <w:bottom w:val="nil"/>
              <w:right w:val="nil"/>
            </w:tcBorders>
            <w:shd w:val="clear" w:color="000000" w:fill="FFFFFF"/>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Fortalecimiento Institucional- Preinversión</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3.000.000</w:t>
            </w:r>
          </w:p>
        </w:tc>
        <w:tc>
          <w:tcPr>
            <w:tcW w:w="113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600.000</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2.400.000</w:t>
            </w:r>
          </w:p>
        </w:tc>
        <w:tc>
          <w:tcPr>
            <w:tcW w:w="819"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2,3%</w:t>
            </w:r>
          </w:p>
        </w:tc>
      </w:tr>
      <w:tr w:rsidR="00F05B63" w:rsidRPr="00933043" w:rsidTr="00F05B63">
        <w:trPr>
          <w:trHeight w:val="400"/>
        </w:trPr>
        <w:tc>
          <w:tcPr>
            <w:tcW w:w="3963" w:type="dxa"/>
            <w:tcBorders>
              <w:top w:val="nil"/>
              <w:left w:val="nil"/>
              <w:bottom w:val="nil"/>
              <w:right w:val="nil"/>
            </w:tcBorders>
            <w:shd w:val="clear" w:color="000000" w:fill="FFFFFF"/>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UEC / S&amp;E</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6.750.000</w:t>
            </w:r>
          </w:p>
        </w:tc>
        <w:tc>
          <w:tcPr>
            <w:tcW w:w="113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1.350.000</w:t>
            </w:r>
          </w:p>
        </w:tc>
        <w:tc>
          <w:tcPr>
            <w:tcW w:w="1240"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5.400.000</w:t>
            </w:r>
          </w:p>
        </w:tc>
        <w:tc>
          <w:tcPr>
            <w:tcW w:w="819" w:type="dxa"/>
            <w:tcBorders>
              <w:top w:val="nil"/>
              <w:left w:val="nil"/>
              <w:bottom w:val="nil"/>
              <w:right w:val="nil"/>
            </w:tcBorders>
            <w:shd w:val="clear" w:color="000000" w:fill="FFFFFF"/>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5,1%</w:t>
            </w:r>
          </w:p>
        </w:tc>
      </w:tr>
      <w:tr w:rsidR="00F05B63" w:rsidRPr="00933043" w:rsidTr="00F05B63">
        <w:trPr>
          <w:trHeight w:val="400"/>
        </w:trPr>
        <w:tc>
          <w:tcPr>
            <w:tcW w:w="3963"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05B63" w:rsidRPr="0008147F" w:rsidRDefault="00F05B63" w:rsidP="00F05B63">
            <w:pPr>
              <w:rPr>
                <w:rFonts w:ascii="Times New Roman" w:hAnsi="Times New Roman"/>
                <w:color w:val="000000"/>
                <w:lang w:val="es-AR" w:eastAsia="es-AR"/>
              </w:rPr>
            </w:pPr>
            <w:r w:rsidRPr="0008147F">
              <w:rPr>
                <w:rFonts w:ascii="Times New Roman" w:hAnsi="Times New Roman"/>
                <w:color w:val="000000"/>
                <w:lang w:val="es-AR" w:eastAsia="es-AR"/>
              </w:rPr>
              <w:t>TOTAL</w:t>
            </w:r>
          </w:p>
        </w:tc>
        <w:tc>
          <w:tcPr>
            <w:tcW w:w="124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131.426.000</w:t>
            </w:r>
          </w:p>
        </w:tc>
        <w:tc>
          <w:tcPr>
            <w:tcW w:w="113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31.426.000</w:t>
            </w:r>
          </w:p>
        </w:tc>
        <w:tc>
          <w:tcPr>
            <w:tcW w:w="1240" w:type="dxa"/>
            <w:tcBorders>
              <w:top w:val="single" w:sz="8" w:space="0" w:color="auto"/>
              <w:left w:val="nil"/>
              <w:bottom w:val="single" w:sz="8" w:space="0" w:color="auto"/>
              <w:right w:val="single" w:sz="8" w:space="0" w:color="000000"/>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100.000.000</w:t>
            </w:r>
          </w:p>
        </w:tc>
        <w:tc>
          <w:tcPr>
            <w:tcW w:w="819" w:type="dxa"/>
            <w:tcBorders>
              <w:top w:val="single" w:sz="8" w:space="0" w:color="auto"/>
              <w:left w:val="nil"/>
              <w:bottom w:val="single" w:sz="8" w:space="0" w:color="auto"/>
              <w:right w:val="single" w:sz="8" w:space="0" w:color="auto"/>
            </w:tcBorders>
            <w:shd w:val="clear" w:color="000000" w:fill="D9D9D9"/>
            <w:noWrap/>
            <w:vAlign w:val="center"/>
            <w:hideMark/>
          </w:tcPr>
          <w:p w:rsidR="00F05B63" w:rsidRPr="0008147F" w:rsidRDefault="00F05B63" w:rsidP="00F05B63">
            <w:pPr>
              <w:jc w:val="center"/>
              <w:rPr>
                <w:rFonts w:ascii="Times New Roman" w:hAnsi="Times New Roman"/>
                <w:color w:val="000000"/>
                <w:lang w:val="es-AR" w:eastAsia="es-AR"/>
              </w:rPr>
            </w:pPr>
            <w:r w:rsidRPr="0008147F">
              <w:rPr>
                <w:rFonts w:ascii="Times New Roman" w:hAnsi="Times New Roman"/>
                <w:color w:val="000000"/>
                <w:lang w:val="es-AR" w:eastAsia="es-AR"/>
              </w:rPr>
              <w:t>100,0%</w:t>
            </w:r>
          </w:p>
        </w:tc>
      </w:tr>
    </w:tbl>
    <w:p w:rsidR="00386271" w:rsidRDefault="00386271" w:rsidP="00CA7712">
      <w:pPr>
        <w:jc w:val="both"/>
        <w:rPr>
          <w:rFonts w:ascii="Times New Roman" w:hAnsi="Times New Roman"/>
          <w:sz w:val="22"/>
          <w:lang w:val="es-ES_tradnl"/>
        </w:rPr>
      </w:pPr>
    </w:p>
    <w:p w:rsidR="000513F8" w:rsidRDefault="000513F8" w:rsidP="000513F8">
      <w:pPr>
        <w:jc w:val="both"/>
        <w:rPr>
          <w:rFonts w:ascii="Times New Roman" w:hAnsi="Times New Roman"/>
          <w:sz w:val="22"/>
          <w:szCs w:val="22"/>
          <w:lang w:val="es-AR"/>
        </w:rPr>
      </w:pPr>
    </w:p>
    <w:p w:rsidR="000513F8" w:rsidRPr="00F05B63" w:rsidRDefault="000513F8" w:rsidP="009E6F27">
      <w:pPr>
        <w:numPr>
          <w:ilvl w:val="1"/>
          <w:numId w:val="39"/>
        </w:numPr>
        <w:jc w:val="both"/>
        <w:rPr>
          <w:lang w:val="es-ES_tradnl"/>
        </w:rPr>
      </w:pPr>
      <w:r w:rsidRPr="00F05B63">
        <w:rPr>
          <w:rFonts w:ascii="Times New Roman" w:hAnsi="Times New Roman"/>
          <w:sz w:val="22"/>
          <w:szCs w:val="22"/>
          <w:lang w:val="es-AR"/>
        </w:rPr>
        <w:t>Se observa que el componente de mayor relevancia es el de</w:t>
      </w:r>
      <w:r w:rsidR="00F05B63" w:rsidRPr="00F05B63">
        <w:rPr>
          <w:rFonts w:ascii="Times New Roman" w:hAnsi="Times New Roman"/>
          <w:sz w:val="22"/>
          <w:szCs w:val="22"/>
          <w:lang w:val="es-AR"/>
        </w:rPr>
        <w:t xml:space="preserve"> Infraestructura Pública</w:t>
      </w:r>
      <w:r w:rsidRPr="00F05B63">
        <w:rPr>
          <w:rFonts w:ascii="Times New Roman" w:hAnsi="Times New Roman"/>
          <w:sz w:val="22"/>
          <w:szCs w:val="22"/>
          <w:lang w:val="es-AR"/>
        </w:rPr>
        <w:t xml:space="preserve"> representando el </w:t>
      </w:r>
      <w:r w:rsidR="00F05B63" w:rsidRPr="00F05B63">
        <w:rPr>
          <w:rFonts w:ascii="Times New Roman" w:hAnsi="Times New Roman"/>
          <w:sz w:val="22"/>
          <w:szCs w:val="22"/>
          <w:lang w:val="es-AR"/>
        </w:rPr>
        <w:t>74.3</w:t>
      </w:r>
      <w:r w:rsidRPr="00F05B63">
        <w:rPr>
          <w:rFonts w:ascii="Times New Roman" w:hAnsi="Times New Roman"/>
          <w:sz w:val="22"/>
          <w:szCs w:val="22"/>
          <w:lang w:val="es-AR"/>
        </w:rPr>
        <w:t xml:space="preserve">% de la inversión prevista, seguido por </w:t>
      </w:r>
      <w:r w:rsidR="00F05B63" w:rsidRPr="00F05B63">
        <w:rPr>
          <w:rFonts w:ascii="Times New Roman" w:hAnsi="Times New Roman"/>
          <w:sz w:val="22"/>
          <w:szCs w:val="22"/>
          <w:lang w:val="es-AR"/>
        </w:rPr>
        <w:t xml:space="preserve">Obras Menores </w:t>
      </w:r>
      <w:r w:rsidRPr="00F05B63">
        <w:rPr>
          <w:rFonts w:ascii="Times New Roman" w:hAnsi="Times New Roman"/>
          <w:sz w:val="22"/>
          <w:szCs w:val="22"/>
          <w:lang w:val="es-AR"/>
        </w:rPr>
        <w:t>(</w:t>
      </w:r>
      <w:r w:rsidR="00F05B63" w:rsidRPr="00F05B63">
        <w:rPr>
          <w:rFonts w:ascii="Times New Roman" w:hAnsi="Times New Roman"/>
          <w:sz w:val="22"/>
          <w:szCs w:val="22"/>
          <w:lang w:val="es-AR"/>
        </w:rPr>
        <w:t>6.8</w:t>
      </w:r>
      <w:r w:rsidRPr="00F05B63">
        <w:rPr>
          <w:rFonts w:ascii="Times New Roman" w:hAnsi="Times New Roman"/>
          <w:sz w:val="22"/>
          <w:szCs w:val="22"/>
          <w:lang w:val="es-AR"/>
        </w:rPr>
        <w:t xml:space="preserve">%), </w:t>
      </w:r>
      <w:r w:rsidR="00F05B63" w:rsidRPr="00F05B63">
        <w:rPr>
          <w:rFonts w:ascii="Times New Roman" w:hAnsi="Times New Roman"/>
          <w:sz w:val="22"/>
          <w:szCs w:val="22"/>
          <w:lang w:val="es-AR"/>
        </w:rPr>
        <w:t>Iniciativas de Desarrollo Territorial (</w:t>
      </w:r>
      <w:r w:rsidRPr="00F05B63">
        <w:rPr>
          <w:rFonts w:ascii="Times New Roman" w:hAnsi="Times New Roman"/>
          <w:sz w:val="22"/>
          <w:szCs w:val="22"/>
          <w:lang w:val="es-AR"/>
        </w:rPr>
        <w:t>6</w:t>
      </w:r>
      <w:r w:rsidR="00F05B63" w:rsidRPr="00F05B63">
        <w:rPr>
          <w:rFonts w:ascii="Times New Roman" w:hAnsi="Times New Roman"/>
          <w:sz w:val="22"/>
          <w:szCs w:val="22"/>
          <w:lang w:val="es-AR"/>
        </w:rPr>
        <w:t>.1</w:t>
      </w:r>
      <w:r w:rsidRPr="00F05B63">
        <w:rPr>
          <w:rFonts w:ascii="Times New Roman" w:hAnsi="Times New Roman"/>
          <w:sz w:val="22"/>
          <w:szCs w:val="22"/>
          <w:lang w:val="es-AR"/>
        </w:rPr>
        <w:t xml:space="preserve">%), </w:t>
      </w:r>
      <w:r w:rsidR="00F05B63" w:rsidRPr="00F05B63">
        <w:rPr>
          <w:rFonts w:ascii="Times New Roman" w:hAnsi="Times New Roman"/>
          <w:sz w:val="22"/>
          <w:szCs w:val="22"/>
          <w:lang w:val="es-AR"/>
        </w:rPr>
        <w:t xml:space="preserve">Fondo de Modernización (5.3%) </w:t>
      </w:r>
      <w:r w:rsidRPr="00F05B63">
        <w:rPr>
          <w:rFonts w:ascii="Times New Roman" w:hAnsi="Times New Roman"/>
          <w:sz w:val="22"/>
          <w:szCs w:val="22"/>
          <w:lang w:val="es-AR"/>
        </w:rPr>
        <w:t xml:space="preserve">representando el </w:t>
      </w:r>
      <w:r w:rsidR="00F05B63" w:rsidRPr="00F05B63">
        <w:rPr>
          <w:rFonts w:ascii="Times New Roman" w:hAnsi="Times New Roman"/>
          <w:sz w:val="22"/>
          <w:szCs w:val="22"/>
          <w:lang w:val="es-AR"/>
        </w:rPr>
        <w:t xml:space="preserve"> Fortalecimiento Institucional y los Gastos de administración, seguimiento y evaluación </w:t>
      </w:r>
      <w:r w:rsidRPr="00F05B63">
        <w:rPr>
          <w:rFonts w:ascii="Times New Roman" w:hAnsi="Times New Roman"/>
          <w:sz w:val="22"/>
          <w:szCs w:val="22"/>
          <w:lang w:val="es-AR"/>
        </w:rPr>
        <w:t xml:space="preserve"> el </w:t>
      </w:r>
      <w:r w:rsidR="00F05B63" w:rsidRPr="00F05B63">
        <w:rPr>
          <w:rFonts w:ascii="Times New Roman" w:hAnsi="Times New Roman"/>
          <w:sz w:val="22"/>
          <w:szCs w:val="22"/>
          <w:lang w:val="es-AR"/>
        </w:rPr>
        <w:t>7.4</w:t>
      </w:r>
      <w:r w:rsidRPr="00F05B63">
        <w:rPr>
          <w:rFonts w:ascii="Times New Roman" w:hAnsi="Times New Roman"/>
          <w:sz w:val="22"/>
          <w:szCs w:val="22"/>
          <w:lang w:val="es-AR"/>
        </w:rPr>
        <w:t>% restante.</w:t>
      </w:r>
      <w:r w:rsidR="00F05B63">
        <w:rPr>
          <w:rFonts w:ascii="Times New Roman" w:hAnsi="Times New Roman"/>
          <w:sz w:val="22"/>
          <w:szCs w:val="22"/>
          <w:lang w:val="es-AR"/>
        </w:rPr>
        <w:t xml:space="preserve"> </w:t>
      </w:r>
      <w:r w:rsidR="00386271" w:rsidRPr="00F05B63">
        <w:rPr>
          <w:rFonts w:ascii="Times New Roman" w:hAnsi="Times New Roman"/>
          <w:sz w:val="22"/>
          <w:lang w:val="es-ES_tradnl"/>
        </w:rPr>
        <w:t xml:space="preserve">Han sido incluidos </w:t>
      </w:r>
      <w:r w:rsidRPr="00F05B63">
        <w:rPr>
          <w:rFonts w:ascii="Times New Roman" w:hAnsi="Times New Roman"/>
          <w:sz w:val="22"/>
          <w:lang w:val="es-ES_tradnl"/>
        </w:rPr>
        <w:t>costos de operación de la Unidad Ejecutora del Programa y los pertinentes a tareas de fiscalización y control externo (incluyendo auditorías, informes de Evaluación de Medio Término, Evaluación Final, y gestión ambiental)</w:t>
      </w:r>
      <w:r w:rsidR="00386271" w:rsidRPr="00F05B63">
        <w:rPr>
          <w:rFonts w:ascii="Times New Roman" w:hAnsi="Times New Roman"/>
          <w:sz w:val="22"/>
          <w:lang w:val="es-ES_tradnl"/>
        </w:rPr>
        <w:t>.</w:t>
      </w:r>
    </w:p>
    <w:p w:rsidR="00C93F2E" w:rsidRDefault="00C93F2E">
      <w:pPr>
        <w:rPr>
          <w:lang w:val="es-ES_tradnl"/>
        </w:rPr>
      </w:pPr>
      <w:r>
        <w:rPr>
          <w:lang w:val="es-ES_tradnl"/>
        </w:rPr>
        <w:br w:type="page"/>
      </w:r>
    </w:p>
    <w:p w:rsidR="000513F8" w:rsidRPr="00EC1B3E" w:rsidRDefault="000513F8" w:rsidP="000513F8">
      <w:pPr>
        <w:rPr>
          <w:lang w:val="es-ES_tradnl"/>
        </w:rPr>
      </w:pPr>
    </w:p>
    <w:p w:rsidR="000513F8" w:rsidRDefault="000513F8" w:rsidP="000D1C40">
      <w:pPr>
        <w:pStyle w:val="Heading1"/>
        <w:numPr>
          <w:ilvl w:val="0"/>
          <w:numId w:val="10"/>
        </w:numPr>
        <w:jc w:val="left"/>
      </w:pPr>
      <w:bookmarkStart w:id="297" w:name="_Toc296036126"/>
      <w:bookmarkStart w:id="298" w:name="_Toc463433179"/>
      <w:r>
        <w:t>Retorno Económico del Programa.</w:t>
      </w:r>
      <w:bookmarkEnd w:id="297"/>
      <w:bookmarkEnd w:id="298"/>
    </w:p>
    <w:p w:rsidR="000513F8" w:rsidRDefault="000513F8" w:rsidP="000513F8">
      <w:pPr>
        <w:pStyle w:val="Heading3"/>
        <w:rPr>
          <w:lang w:val="es-ES_tradnl"/>
        </w:rPr>
      </w:pPr>
      <w:bookmarkStart w:id="299" w:name="_Resultados_de_la"/>
      <w:bookmarkStart w:id="300" w:name="_Toc296036127"/>
      <w:bookmarkStart w:id="301" w:name="_Toc463433180"/>
      <w:bookmarkEnd w:id="299"/>
      <w:r w:rsidRPr="00872D56">
        <w:rPr>
          <w:lang w:val="es-ES_tradnl"/>
        </w:rPr>
        <w:t>Resultados de la Evaluación.</w:t>
      </w:r>
      <w:bookmarkEnd w:id="300"/>
      <w:bookmarkEnd w:id="301"/>
    </w:p>
    <w:p w:rsidR="000513F8" w:rsidRPr="001B601F" w:rsidRDefault="000513F8" w:rsidP="00C93F2E">
      <w:pPr>
        <w:pStyle w:val="ListParagraph"/>
        <w:ind w:left="432"/>
        <w:jc w:val="both"/>
        <w:rPr>
          <w:rFonts w:ascii="Times New Roman" w:hAnsi="Times New Roman"/>
          <w:vanish/>
          <w:sz w:val="22"/>
          <w:szCs w:val="22"/>
          <w:lang w:val="es-AR"/>
        </w:rPr>
      </w:pPr>
    </w:p>
    <w:p w:rsidR="000513F8" w:rsidRDefault="000513F8" w:rsidP="000513F8">
      <w:pPr>
        <w:ind w:left="718"/>
        <w:jc w:val="both"/>
        <w:rPr>
          <w:rFonts w:ascii="Times New Roman" w:hAnsi="Times New Roman"/>
          <w:sz w:val="22"/>
          <w:szCs w:val="22"/>
          <w:lang w:val="es-AR"/>
        </w:rPr>
      </w:pPr>
    </w:p>
    <w:p w:rsidR="00C93F2E" w:rsidRPr="00C93F2E" w:rsidRDefault="00C93F2E" w:rsidP="009E6F27">
      <w:pPr>
        <w:pStyle w:val="ListParagraph"/>
        <w:numPr>
          <w:ilvl w:val="0"/>
          <w:numId w:val="39"/>
        </w:numPr>
        <w:jc w:val="both"/>
        <w:rPr>
          <w:rFonts w:ascii="Times New Roman" w:hAnsi="Times New Roman"/>
          <w:vanish/>
          <w:sz w:val="22"/>
          <w:szCs w:val="22"/>
          <w:lang w:val="es-ES_tradnl"/>
        </w:rPr>
      </w:pPr>
    </w:p>
    <w:p w:rsidR="00386271" w:rsidRPr="00386271" w:rsidRDefault="00386271" w:rsidP="009E6F27">
      <w:pPr>
        <w:numPr>
          <w:ilvl w:val="1"/>
          <w:numId w:val="39"/>
        </w:numPr>
        <w:jc w:val="both"/>
        <w:rPr>
          <w:rFonts w:ascii="Times New Roman" w:hAnsi="Times New Roman"/>
          <w:sz w:val="22"/>
          <w:szCs w:val="22"/>
          <w:lang w:val="es-AR"/>
        </w:rPr>
      </w:pPr>
      <w:r>
        <w:rPr>
          <w:rFonts w:ascii="Times New Roman" w:hAnsi="Times New Roman"/>
          <w:sz w:val="22"/>
          <w:szCs w:val="22"/>
          <w:lang w:val="es-AR"/>
        </w:rPr>
        <w:t xml:space="preserve">El análisis agregado se </w:t>
      </w:r>
      <w:r w:rsidRPr="00386271">
        <w:rPr>
          <w:rFonts w:ascii="Times New Roman" w:hAnsi="Times New Roman"/>
          <w:sz w:val="22"/>
          <w:szCs w:val="22"/>
          <w:lang w:val="es-AR"/>
        </w:rPr>
        <w:t>fundamenta en los análisis beneficio-costo realizados para los proyectos integrantes de la muestra. Los beneficios económicos fueron estimados aplicando las metodologías adecuadas para estimar tasa interna de retorno</w:t>
      </w:r>
      <w:r>
        <w:rPr>
          <w:rFonts w:ascii="Times New Roman" w:hAnsi="Times New Roman"/>
          <w:sz w:val="22"/>
          <w:szCs w:val="22"/>
          <w:lang w:val="es-AR"/>
        </w:rPr>
        <w:t xml:space="preserve">  (TIR) y valor actual neto (VAN</w:t>
      </w:r>
      <w:r w:rsidRPr="00386271">
        <w:rPr>
          <w:rFonts w:ascii="Times New Roman" w:hAnsi="Times New Roman"/>
          <w:sz w:val="22"/>
          <w:szCs w:val="22"/>
          <w:lang w:val="es-AR"/>
        </w:rPr>
        <w:t xml:space="preserve">), de  conformidad con lo estipulado en el Reglamento Operativo del Programa (ROP). </w:t>
      </w:r>
    </w:p>
    <w:p w:rsidR="00386271" w:rsidRPr="00386271" w:rsidRDefault="00386271" w:rsidP="00C25B6E">
      <w:pPr>
        <w:ind w:left="142"/>
        <w:jc w:val="both"/>
        <w:rPr>
          <w:rFonts w:ascii="Times New Roman" w:hAnsi="Times New Roman"/>
          <w:sz w:val="22"/>
          <w:szCs w:val="22"/>
          <w:lang w:val="es-AR"/>
        </w:rPr>
      </w:pPr>
    </w:p>
    <w:p w:rsidR="00386271" w:rsidRPr="00386271" w:rsidRDefault="00386271" w:rsidP="009E6F27">
      <w:pPr>
        <w:numPr>
          <w:ilvl w:val="1"/>
          <w:numId w:val="39"/>
        </w:numPr>
        <w:jc w:val="both"/>
        <w:rPr>
          <w:rFonts w:ascii="Times New Roman" w:hAnsi="Times New Roman"/>
          <w:sz w:val="22"/>
          <w:szCs w:val="22"/>
          <w:lang w:val="es-AR"/>
        </w:rPr>
      </w:pPr>
      <w:r w:rsidRPr="00386271">
        <w:rPr>
          <w:rFonts w:ascii="Times New Roman" w:hAnsi="Times New Roman"/>
          <w:sz w:val="22"/>
          <w:szCs w:val="22"/>
          <w:lang w:val="es-AR"/>
        </w:rPr>
        <w:t xml:space="preserve">Los resultados obtenidos responden a mejoras por eficiencia de Sistemas de riego y por reducción de costos de transporte en Caminos Rurales  </w:t>
      </w:r>
      <w:r w:rsidR="007E2BBF">
        <w:rPr>
          <w:rFonts w:ascii="Times New Roman" w:hAnsi="Times New Roman"/>
          <w:sz w:val="22"/>
          <w:szCs w:val="22"/>
          <w:lang w:val="es-AR"/>
        </w:rPr>
        <w:t xml:space="preserve">que </w:t>
      </w:r>
      <w:r w:rsidRPr="00386271">
        <w:rPr>
          <w:rFonts w:ascii="Times New Roman" w:hAnsi="Times New Roman"/>
          <w:sz w:val="22"/>
          <w:szCs w:val="22"/>
          <w:lang w:val="es-AR"/>
        </w:rPr>
        <w:t>se presentan sintéticamente a continuación:</w:t>
      </w:r>
    </w:p>
    <w:p w:rsidR="003974F6" w:rsidRPr="003974F6" w:rsidRDefault="003974F6" w:rsidP="003974F6">
      <w:pPr>
        <w:pStyle w:val="ListParagraph"/>
        <w:ind w:left="432"/>
        <w:jc w:val="both"/>
        <w:rPr>
          <w:rFonts w:ascii="Times New Roman" w:hAnsi="Times New Roman"/>
          <w:sz w:val="22"/>
          <w:szCs w:val="22"/>
          <w:lang w:val="es-AR"/>
        </w:rPr>
      </w:pPr>
    </w:p>
    <w:p w:rsidR="003974F6" w:rsidRPr="000428A6" w:rsidRDefault="00182AA4" w:rsidP="00E3230A">
      <w:pPr>
        <w:pStyle w:val="ListParagraph"/>
        <w:ind w:left="432"/>
        <w:jc w:val="center"/>
        <w:rPr>
          <w:lang w:val="es-AR"/>
        </w:rPr>
      </w:pPr>
      <w:r w:rsidRPr="00AA1980">
        <w:rPr>
          <w:rFonts w:ascii="Times New Roman" w:hAnsi="Times New Roman"/>
          <w:b/>
          <w:lang w:val="es-AR"/>
        </w:rPr>
        <w:t xml:space="preserve">Tabla </w:t>
      </w:r>
      <w:r w:rsidR="00BC0E50" w:rsidRPr="00AA1980">
        <w:rPr>
          <w:rFonts w:ascii="Times New Roman" w:hAnsi="Times New Roman"/>
          <w:b/>
        </w:rPr>
        <w:fldChar w:fldCharType="begin"/>
      </w:r>
      <w:r w:rsidRPr="00AA1980">
        <w:rPr>
          <w:rFonts w:ascii="Times New Roman" w:hAnsi="Times New Roman"/>
          <w:b/>
          <w:lang w:val="es-AR"/>
        </w:rPr>
        <w:instrText xml:space="preserve"> SEQ Tabla \* ARABIC </w:instrText>
      </w:r>
      <w:r w:rsidR="00BC0E50" w:rsidRPr="00AA1980">
        <w:rPr>
          <w:rFonts w:ascii="Times New Roman" w:hAnsi="Times New Roman"/>
          <w:b/>
        </w:rPr>
        <w:fldChar w:fldCharType="separate"/>
      </w:r>
      <w:r w:rsidR="00BB5AAB">
        <w:rPr>
          <w:rFonts w:ascii="Times New Roman" w:hAnsi="Times New Roman"/>
          <w:b/>
          <w:noProof/>
          <w:lang w:val="es-AR"/>
        </w:rPr>
        <w:t>23</w:t>
      </w:r>
      <w:r w:rsidR="00BC0E50" w:rsidRPr="00AA1980">
        <w:rPr>
          <w:rFonts w:ascii="Times New Roman" w:hAnsi="Times New Roman"/>
          <w:b/>
        </w:rPr>
        <w:fldChar w:fldCharType="end"/>
      </w:r>
      <w:r w:rsidRPr="00AA1980">
        <w:rPr>
          <w:rFonts w:ascii="Times New Roman" w:hAnsi="Times New Roman"/>
          <w:lang w:val="es-AR"/>
        </w:rPr>
        <w:t>.</w:t>
      </w:r>
      <w:r>
        <w:rPr>
          <w:rFonts w:ascii="Times New Roman" w:hAnsi="Times New Roman"/>
          <w:lang w:val="es-AR"/>
        </w:rPr>
        <w:t xml:space="preserve">  </w:t>
      </w:r>
      <w:r w:rsidRPr="0008147F">
        <w:rPr>
          <w:rFonts w:ascii="Times New Roman" w:hAnsi="Times New Roman"/>
          <w:lang w:val="es-AR"/>
        </w:rPr>
        <w:t xml:space="preserve">  </w:t>
      </w:r>
      <w:r w:rsidR="00C43B71">
        <w:rPr>
          <w:rFonts w:ascii="Times New Roman" w:hAnsi="Times New Roman"/>
          <w:lang w:val="es-AR"/>
        </w:rPr>
        <w:t xml:space="preserve">  </w:t>
      </w:r>
      <w:r w:rsidR="003974F6" w:rsidRPr="008A0D8A">
        <w:rPr>
          <w:rFonts w:ascii="Times New Roman" w:hAnsi="Times New Roman"/>
          <w:lang w:val="es-AR"/>
        </w:rPr>
        <w:t>Rentabilidad esperada de l</w:t>
      </w:r>
      <w:r w:rsidR="003974F6">
        <w:rPr>
          <w:rFonts w:ascii="Times New Roman" w:hAnsi="Times New Roman"/>
          <w:lang w:val="es-AR"/>
        </w:rPr>
        <w:t>o</w:t>
      </w:r>
      <w:r w:rsidR="003974F6" w:rsidRPr="008A0D8A">
        <w:rPr>
          <w:rFonts w:ascii="Times New Roman" w:hAnsi="Times New Roman"/>
          <w:lang w:val="es-AR"/>
        </w:rPr>
        <w:t xml:space="preserve">s proyectos del Programa – </w:t>
      </w:r>
    </w:p>
    <w:p w:rsidR="003974F6" w:rsidRPr="000428A6" w:rsidRDefault="000428A6" w:rsidP="000428A6">
      <w:pPr>
        <w:pStyle w:val="Prrafodelista1"/>
        <w:spacing w:after="0" w:line="240" w:lineRule="auto"/>
        <w:ind w:left="432"/>
        <w:contextualSpacing w:val="0"/>
        <w:jc w:val="center"/>
        <w:rPr>
          <w:szCs w:val="20"/>
          <w:lang w:val="es-AR"/>
        </w:rPr>
      </w:pPr>
      <w:r w:rsidRPr="000428A6">
        <w:rPr>
          <w:noProof/>
        </w:rPr>
        <w:drawing>
          <wp:inline distT="0" distB="0" distL="0" distR="0" wp14:anchorId="453B8820" wp14:editId="17E21615">
            <wp:extent cx="4102735" cy="24091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02735" cy="2409190"/>
                    </a:xfrm>
                    <a:prstGeom prst="rect">
                      <a:avLst/>
                    </a:prstGeom>
                    <a:noFill/>
                    <a:ln>
                      <a:noFill/>
                    </a:ln>
                  </pic:spPr>
                </pic:pic>
              </a:graphicData>
            </a:graphic>
          </wp:inline>
        </w:drawing>
      </w:r>
    </w:p>
    <w:p w:rsidR="003974F6" w:rsidRPr="00386271" w:rsidRDefault="003974F6" w:rsidP="003974F6">
      <w:pPr>
        <w:jc w:val="both"/>
        <w:rPr>
          <w:rFonts w:ascii="Times New Roman" w:hAnsi="Times New Roman"/>
          <w:sz w:val="22"/>
          <w:szCs w:val="22"/>
          <w:lang w:val="es-AR"/>
        </w:rPr>
      </w:pPr>
    </w:p>
    <w:p w:rsidR="007E2BBF" w:rsidRDefault="007E2BBF" w:rsidP="009E6F27">
      <w:pPr>
        <w:numPr>
          <w:ilvl w:val="1"/>
          <w:numId w:val="39"/>
        </w:numPr>
        <w:jc w:val="both"/>
        <w:rPr>
          <w:rFonts w:ascii="Times New Roman" w:hAnsi="Times New Roman"/>
          <w:sz w:val="22"/>
          <w:szCs w:val="22"/>
          <w:lang w:val="es-AR"/>
        </w:rPr>
      </w:pPr>
      <w:r w:rsidRPr="0062245D">
        <w:rPr>
          <w:rFonts w:ascii="Times New Roman" w:hAnsi="Times New Roman"/>
          <w:sz w:val="22"/>
          <w:szCs w:val="22"/>
          <w:lang w:val="es-AR"/>
        </w:rPr>
        <w:t xml:space="preserve">Como puede observarse, los retornos se ubican en un rango entre </w:t>
      </w:r>
      <w:r>
        <w:rPr>
          <w:rFonts w:ascii="Times New Roman" w:hAnsi="Times New Roman"/>
          <w:sz w:val="22"/>
          <w:szCs w:val="22"/>
          <w:lang w:val="es-AR"/>
        </w:rPr>
        <w:t>20.5</w:t>
      </w:r>
      <w:r w:rsidRPr="0062245D">
        <w:rPr>
          <w:rFonts w:ascii="Times New Roman" w:hAnsi="Times New Roman"/>
          <w:sz w:val="22"/>
          <w:szCs w:val="22"/>
          <w:lang w:val="es-AR"/>
        </w:rPr>
        <w:t xml:space="preserve">% y </w:t>
      </w:r>
      <w:r>
        <w:rPr>
          <w:rFonts w:ascii="Times New Roman" w:hAnsi="Times New Roman"/>
          <w:sz w:val="22"/>
          <w:szCs w:val="22"/>
          <w:lang w:val="es-AR"/>
        </w:rPr>
        <w:t>27.4</w:t>
      </w:r>
      <w:r w:rsidRPr="0062245D">
        <w:rPr>
          <w:rFonts w:ascii="Times New Roman" w:hAnsi="Times New Roman"/>
          <w:sz w:val="22"/>
          <w:szCs w:val="22"/>
          <w:lang w:val="es-AR"/>
        </w:rPr>
        <w:t xml:space="preserve">%, con un promedio ponderado que alcanza el </w:t>
      </w:r>
      <w:r>
        <w:rPr>
          <w:rFonts w:ascii="Times New Roman" w:hAnsi="Times New Roman"/>
          <w:sz w:val="22"/>
          <w:szCs w:val="22"/>
          <w:lang w:val="es-AR"/>
        </w:rPr>
        <w:t>24</w:t>
      </w:r>
      <w:r w:rsidRPr="0062245D">
        <w:rPr>
          <w:rFonts w:ascii="Times New Roman" w:hAnsi="Times New Roman"/>
          <w:sz w:val="22"/>
          <w:szCs w:val="22"/>
          <w:lang w:val="es-AR"/>
        </w:rPr>
        <w:t>.</w:t>
      </w:r>
      <w:r>
        <w:rPr>
          <w:rFonts w:ascii="Times New Roman" w:hAnsi="Times New Roman"/>
          <w:sz w:val="22"/>
          <w:szCs w:val="22"/>
          <w:lang w:val="es-AR"/>
        </w:rPr>
        <w:t>4</w:t>
      </w:r>
      <w:r w:rsidRPr="0062245D">
        <w:rPr>
          <w:rFonts w:ascii="Times New Roman" w:hAnsi="Times New Roman"/>
          <w:sz w:val="22"/>
          <w:szCs w:val="22"/>
          <w:lang w:val="es-AR"/>
        </w:rPr>
        <w:t>%.</w:t>
      </w:r>
    </w:p>
    <w:p w:rsidR="00E3230A" w:rsidRDefault="007E2BBF" w:rsidP="009E6F27">
      <w:pPr>
        <w:numPr>
          <w:ilvl w:val="1"/>
          <w:numId w:val="39"/>
        </w:numPr>
        <w:jc w:val="both"/>
        <w:rPr>
          <w:rFonts w:ascii="Times New Roman" w:hAnsi="Times New Roman"/>
          <w:sz w:val="22"/>
          <w:szCs w:val="22"/>
          <w:lang w:val="es-AR"/>
        </w:rPr>
      </w:pPr>
      <w:r w:rsidRPr="0062245D">
        <w:rPr>
          <w:rFonts w:ascii="Times New Roman" w:hAnsi="Times New Roman"/>
          <w:sz w:val="22"/>
          <w:szCs w:val="22"/>
          <w:lang w:val="es-AR"/>
        </w:rPr>
        <w:t xml:space="preserve"> </w:t>
      </w:r>
      <w:r w:rsidR="00386271" w:rsidRPr="00386271">
        <w:rPr>
          <w:rFonts w:ascii="Times New Roman" w:hAnsi="Times New Roman"/>
          <w:sz w:val="22"/>
          <w:szCs w:val="22"/>
          <w:lang w:val="es-AR"/>
        </w:rPr>
        <w:t xml:space="preserve">Las Obras menores responden a criterios similares, otorgando un retorno esperado de   </w:t>
      </w:r>
      <w:r w:rsidR="00E3230A">
        <w:rPr>
          <w:rFonts w:ascii="Times New Roman" w:hAnsi="Times New Roman"/>
          <w:sz w:val="22"/>
          <w:szCs w:val="22"/>
          <w:lang w:val="es-AR"/>
        </w:rPr>
        <w:t>24.5</w:t>
      </w:r>
      <w:r w:rsidR="00386271" w:rsidRPr="00386271">
        <w:rPr>
          <w:rFonts w:ascii="Times New Roman" w:hAnsi="Times New Roman"/>
          <w:sz w:val="22"/>
          <w:szCs w:val="22"/>
          <w:lang w:val="es-AR"/>
        </w:rPr>
        <w:t xml:space="preserve">% </w:t>
      </w:r>
      <w:r w:rsidR="00E3230A">
        <w:rPr>
          <w:rFonts w:ascii="Times New Roman" w:hAnsi="Times New Roman"/>
          <w:sz w:val="22"/>
          <w:szCs w:val="22"/>
          <w:lang w:val="es-AR"/>
        </w:rPr>
        <w:t xml:space="preserve">para un monto total de Inversiones de USD3.548.211. </w:t>
      </w:r>
    </w:p>
    <w:p w:rsidR="004D0235" w:rsidRDefault="004D0235" w:rsidP="004D0235">
      <w:pPr>
        <w:ind w:left="142"/>
        <w:jc w:val="both"/>
        <w:rPr>
          <w:rFonts w:ascii="Times New Roman" w:hAnsi="Times New Roman"/>
          <w:sz w:val="22"/>
          <w:szCs w:val="22"/>
          <w:lang w:val="es-AR"/>
        </w:rPr>
      </w:pPr>
    </w:p>
    <w:p w:rsidR="00E3230A" w:rsidRDefault="00182AA4" w:rsidP="004D0235">
      <w:pPr>
        <w:pStyle w:val="ListParagraph"/>
        <w:ind w:left="432"/>
        <w:jc w:val="center"/>
        <w:rPr>
          <w:rFonts w:ascii="Times New Roman" w:hAnsi="Times New Roman"/>
          <w:sz w:val="22"/>
          <w:szCs w:val="22"/>
          <w:lang w:val="es-AR"/>
        </w:rPr>
      </w:pPr>
      <w:r w:rsidRPr="00AA1980">
        <w:rPr>
          <w:rFonts w:ascii="Times New Roman" w:hAnsi="Times New Roman"/>
          <w:b/>
          <w:lang w:val="es-AR"/>
        </w:rPr>
        <w:t xml:space="preserve">Tabla </w:t>
      </w:r>
      <w:r w:rsidR="00BC0E50" w:rsidRPr="00AA1980">
        <w:rPr>
          <w:rFonts w:ascii="Times New Roman" w:hAnsi="Times New Roman"/>
          <w:b/>
        </w:rPr>
        <w:fldChar w:fldCharType="begin"/>
      </w:r>
      <w:r w:rsidRPr="00AA1980">
        <w:rPr>
          <w:rFonts w:ascii="Times New Roman" w:hAnsi="Times New Roman"/>
          <w:b/>
          <w:lang w:val="es-AR"/>
        </w:rPr>
        <w:instrText xml:space="preserve"> SEQ Tabla \* ARABIC </w:instrText>
      </w:r>
      <w:r w:rsidR="00BC0E50" w:rsidRPr="00AA1980">
        <w:rPr>
          <w:rFonts w:ascii="Times New Roman" w:hAnsi="Times New Roman"/>
          <w:b/>
        </w:rPr>
        <w:fldChar w:fldCharType="separate"/>
      </w:r>
      <w:r w:rsidR="00BB5AAB">
        <w:rPr>
          <w:rFonts w:ascii="Times New Roman" w:hAnsi="Times New Roman"/>
          <w:b/>
          <w:noProof/>
          <w:lang w:val="es-AR"/>
        </w:rPr>
        <w:t>24</w:t>
      </w:r>
      <w:r w:rsidR="00BC0E50" w:rsidRPr="00AA1980">
        <w:rPr>
          <w:rFonts w:ascii="Times New Roman" w:hAnsi="Times New Roman"/>
          <w:b/>
        </w:rPr>
        <w:fldChar w:fldCharType="end"/>
      </w:r>
      <w:r w:rsidRPr="00182326">
        <w:rPr>
          <w:rFonts w:ascii="Times New Roman" w:hAnsi="Times New Roman"/>
          <w:b/>
          <w:lang w:val="es-AR"/>
        </w:rPr>
        <w:t xml:space="preserve">. </w:t>
      </w:r>
      <w:r w:rsidR="004D0235" w:rsidRPr="008A0D8A">
        <w:rPr>
          <w:rFonts w:ascii="Times New Roman" w:hAnsi="Times New Roman"/>
          <w:lang w:val="es-AR"/>
        </w:rPr>
        <w:t>Rentabilidad esperada de l</w:t>
      </w:r>
      <w:r w:rsidR="004D0235">
        <w:rPr>
          <w:rFonts w:ascii="Times New Roman" w:hAnsi="Times New Roman"/>
          <w:lang w:val="es-AR"/>
        </w:rPr>
        <w:t>o</w:t>
      </w:r>
      <w:r w:rsidR="004D0235" w:rsidRPr="008A0D8A">
        <w:rPr>
          <w:rFonts w:ascii="Times New Roman" w:hAnsi="Times New Roman"/>
          <w:lang w:val="es-AR"/>
        </w:rPr>
        <w:t xml:space="preserve">s proyectos </w:t>
      </w:r>
      <w:r w:rsidR="004D0235">
        <w:rPr>
          <w:rFonts w:ascii="Times New Roman" w:hAnsi="Times New Roman"/>
          <w:lang w:val="es-AR"/>
        </w:rPr>
        <w:t>de obras menores</w:t>
      </w:r>
      <w:r w:rsidR="004D0235" w:rsidRPr="008A0D8A">
        <w:rPr>
          <w:rFonts w:ascii="Times New Roman" w:hAnsi="Times New Roman"/>
          <w:lang w:val="es-AR"/>
        </w:rPr>
        <w:t xml:space="preserve"> – </w:t>
      </w:r>
    </w:p>
    <w:p w:rsidR="00E3230A" w:rsidRDefault="00E3230A" w:rsidP="00BB681B">
      <w:pPr>
        <w:ind w:left="142"/>
        <w:jc w:val="center"/>
        <w:rPr>
          <w:rFonts w:ascii="Times New Roman" w:hAnsi="Times New Roman"/>
          <w:sz w:val="22"/>
          <w:szCs w:val="22"/>
          <w:lang w:val="es-AR"/>
        </w:rPr>
      </w:pPr>
      <w:r w:rsidRPr="00E3230A">
        <w:rPr>
          <w:noProof/>
        </w:rPr>
        <w:drawing>
          <wp:inline distT="0" distB="0" distL="0" distR="0" wp14:anchorId="5775F107" wp14:editId="62AC8BBB">
            <wp:extent cx="4067175" cy="15525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67175" cy="1552575"/>
                    </a:xfrm>
                    <a:prstGeom prst="rect">
                      <a:avLst/>
                    </a:prstGeom>
                    <a:noFill/>
                    <a:ln>
                      <a:noFill/>
                    </a:ln>
                  </pic:spPr>
                </pic:pic>
              </a:graphicData>
            </a:graphic>
          </wp:inline>
        </w:drawing>
      </w:r>
    </w:p>
    <w:p w:rsidR="0062245D" w:rsidRPr="00596159" w:rsidRDefault="0062245D" w:rsidP="0062245D">
      <w:pPr>
        <w:pStyle w:val="Prrafodelista1"/>
        <w:spacing w:after="0" w:line="240" w:lineRule="auto"/>
        <w:ind w:left="0"/>
        <w:contextualSpacing w:val="0"/>
        <w:rPr>
          <w:szCs w:val="20"/>
          <w:lang w:val="es-AR"/>
        </w:rPr>
      </w:pPr>
    </w:p>
    <w:p w:rsidR="0062245D" w:rsidRDefault="0062245D" w:rsidP="009E6F27">
      <w:pPr>
        <w:numPr>
          <w:ilvl w:val="1"/>
          <w:numId w:val="39"/>
        </w:numPr>
        <w:jc w:val="both"/>
        <w:rPr>
          <w:rFonts w:ascii="Times New Roman" w:hAnsi="Times New Roman"/>
          <w:sz w:val="22"/>
          <w:szCs w:val="22"/>
          <w:lang w:val="es-AR"/>
        </w:rPr>
      </w:pPr>
      <w:r w:rsidRPr="0062245D">
        <w:rPr>
          <w:rFonts w:ascii="Times New Roman" w:hAnsi="Times New Roman"/>
          <w:sz w:val="22"/>
          <w:szCs w:val="22"/>
          <w:lang w:val="es-AR"/>
        </w:rPr>
        <w:t>El gráfico a continuación refleja las áreas sobre las cuales el Programa se concentra a través de las principales operaciones de financiamiento.</w:t>
      </w:r>
    </w:p>
    <w:p w:rsidR="0062245D" w:rsidRPr="00596159" w:rsidRDefault="0062245D" w:rsidP="003974F6">
      <w:pPr>
        <w:pStyle w:val="ListParagraph"/>
        <w:ind w:left="432"/>
        <w:jc w:val="center"/>
        <w:rPr>
          <w:lang w:val="es-AR"/>
        </w:rPr>
      </w:pPr>
      <w:r w:rsidRPr="0062245D">
        <w:rPr>
          <w:rFonts w:ascii="Times New Roman" w:hAnsi="Times New Roman"/>
          <w:b/>
          <w:lang w:val="es-ES"/>
        </w:rPr>
        <w:t xml:space="preserve">Figura </w:t>
      </w:r>
      <w:r w:rsidR="00BC0E50" w:rsidRPr="0062245D">
        <w:rPr>
          <w:rFonts w:ascii="Times New Roman" w:hAnsi="Times New Roman"/>
          <w:b/>
        </w:rPr>
        <w:fldChar w:fldCharType="begin"/>
      </w:r>
      <w:r w:rsidRPr="0062245D">
        <w:rPr>
          <w:rFonts w:ascii="Times New Roman" w:hAnsi="Times New Roman"/>
          <w:b/>
          <w:lang w:val="es-ES"/>
        </w:rPr>
        <w:instrText xml:space="preserve"> SEQ Figura \* ARABIC </w:instrText>
      </w:r>
      <w:r w:rsidR="00BC0E50" w:rsidRPr="0062245D">
        <w:rPr>
          <w:rFonts w:ascii="Times New Roman" w:hAnsi="Times New Roman"/>
          <w:b/>
        </w:rPr>
        <w:fldChar w:fldCharType="separate"/>
      </w:r>
      <w:r w:rsidR="00C43B71">
        <w:rPr>
          <w:rFonts w:ascii="Times New Roman" w:hAnsi="Times New Roman"/>
          <w:b/>
          <w:noProof/>
          <w:lang w:val="es-ES"/>
        </w:rPr>
        <w:t>2</w:t>
      </w:r>
      <w:r w:rsidR="00BC0E50" w:rsidRPr="0062245D">
        <w:rPr>
          <w:rFonts w:ascii="Times New Roman" w:hAnsi="Times New Roman"/>
          <w:b/>
        </w:rPr>
        <w:fldChar w:fldCharType="end"/>
      </w:r>
      <w:r w:rsidRPr="0062245D">
        <w:rPr>
          <w:rFonts w:ascii="Times New Roman" w:hAnsi="Times New Roman"/>
          <w:b/>
          <w:lang w:val="es-ES"/>
        </w:rPr>
        <w:t>.</w:t>
      </w:r>
      <w:r w:rsidR="003974F6">
        <w:rPr>
          <w:rFonts w:ascii="Times New Roman" w:hAnsi="Times New Roman"/>
          <w:lang w:val="es-ES"/>
        </w:rPr>
        <w:t xml:space="preserve"> Principales segmentos de inversión</w:t>
      </w:r>
      <w:r>
        <w:rPr>
          <w:noProof/>
        </w:rPr>
        <w:drawing>
          <wp:inline distT="0" distB="0" distL="0" distR="0" wp14:anchorId="10797E3F" wp14:editId="1FECED49">
            <wp:extent cx="3445400" cy="208969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3447329" cy="2090861"/>
                    </a:xfrm>
                    <a:prstGeom prst="rect">
                      <a:avLst/>
                    </a:prstGeom>
                    <a:noFill/>
                    <a:ln w="9525">
                      <a:noFill/>
                      <a:miter lim="800000"/>
                      <a:headEnd/>
                      <a:tailEnd/>
                    </a:ln>
                  </pic:spPr>
                </pic:pic>
              </a:graphicData>
            </a:graphic>
          </wp:inline>
        </w:drawing>
      </w:r>
    </w:p>
    <w:p w:rsidR="0062245D" w:rsidRPr="00596159" w:rsidRDefault="0062245D" w:rsidP="0062245D">
      <w:pPr>
        <w:pStyle w:val="Prrafodelista1"/>
        <w:spacing w:after="0" w:line="240" w:lineRule="auto"/>
        <w:ind w:left="0"/>
        <w:contextualSpacing w:val="0"/>
        <w:jc w:val="center"/>
        <w:rPr>
          <w:lang w:val="es-AR"/>
        </w:rPr>
      </w:pPr>
    </w:p>
    <w:p w:rsidR="003974F6" w:rsidRPr="009E0DAF" w:rsidRDefault="00BB681B" w:rsidP="009E6F27">
      <w:pPr>
        <w:numPr>
          <w:ilvl w:val="1"/>
          <w:numId w:val="39"/>
        </w:numPr>
        <w:jc w:val="both"/>
        <w:rPr>
          <w:rFonts w:ascii="Times New Roman" w:hAnsi="Times New Roman"/>
          <w:sz w:val="22"/>
          <w:lang w:val="es-ES_tradnl"/>
        </w:rPr>
      </w:pPr>
      <w:r>
        <w:rPr>
          <w:rFonts w:ascii="Times New Roman" w:hAnsi="Times New Roman"/>
          <w:sz w:val="22"/>
          <w:szCs w:val="22"/>
          <w:lang w:val="es-ES_tradnl"/>
        </w:rPr>
        <w:t xml:space="preserve">El total de Beneficios de todas las intervenciones se incrementan de USD25.0 millones en el año 5 del proyecto, hasta alcanzar los USD 46 millones en los años de consolidación. </w:t>
      </w:r>
      <w:r w:rsidR="003974F6">
        <w:rPr>
          <w:rFonts w:ascii="Times New Roman" w:hAnsi="Times New Roman"/>
          <w:sz w:val="22"/>
          <w:szCs w:val="22"/>
          <w:lang w:val="es-ES_tradnl"/>
        </w:rPr>
        <w:t xml:space="preserve">En el gráfico más abajo se presenta la relevancia de los distintos beneficios detectados, destacándose que </w:t>
      </w:r>
      <w:r w:rsidR="001931B3">
        <w:rPr>
          <w:rFonts w:ascii="Times New Roman" w:hAnsi="Times New Roman"/>
          <w:sz w:val="22"/>
          <w:szCs w:val="22"/>
          <w:lang w:val="es-ES_tradnl"/>
        </w:rPr>
        <w:t>el 91% de los mismos provienen de las inversiones en Obras de Infraestructura.</w:t>
      </w:r>
    </w:p>
    <w:p w:rsidR="003974F6" w:rsidRDefault="003974F6" w:rsidP="003974F6">
      <w:pPr>
        <w:jc w:val="both"/>
        <w:rPr>
          <w:rFonts w:ascii="Times New Roman" w:hAnsi="Times New Roman"/>
          <w:sz w:val="22"/>
          <w:lang w:val="es-ES_tradnl"/>
        </w:rPr>
      </w:pPr>
    </w:p>
    <w:p w:rsidR="003974F6" w:rsidRDefault="003974F6" w:rsidP="003974F6">
      <w:pPr>
        <w:autoSpaceDE w:val="0"/>
        <w:autoSpaceDN w:val="0"/>
        <w:adjustRightInd w:val="0"/>
        <w:jc w:val="center"/>
        <w:rPr>
          <w:rFonts w:ascii="Times New Roman" w:hAnsi="Times New Roman"/>
          <w:sz w:val="22"/>
          <w:szCs w:val="22"/>
          <w:lang w:val="es-ES_tradnl" w:eastAsia="es-AR"/>
        </w:rPr>
      </w:pPr>
      <w:r w:rsidRPr="000E2B73">
        <w:rPr>
          <w:rFonts w:ascii="Times New Roman" w:hAnsi="Times New Roman"/>
          <w:b/>
          <w:lang w:val="es-ES"/>
        </w:rPr>
        <w:t xml:space="preserve">Figura </w:t>
      </w:r>
      <w:r w:rsidR="00BC0E50" w:rsidRPr="000E2B73">
        <w:rPr>
          <w:rFonts w:ascii="Times New Roman" w:hAnsi="Times New Roman"/>
          <w:b/>
        </w:rPr>
        <w:fldChar w:fldCharType="begin"/>
      </w:r>
      <w:r w:rsidRPr="000E2B73">
        <w:rPr>
          <w:rFonts w:ascii="Times New Roman" w:hAnsi="Times New Roman"/>
          <w:b/>
          <w:lang w:val="es-ES"/>
        </w:rPr>
        <w:instrText xml:space="preserve"> SEQ Figura \* ARABIC </w:instrText>
      </w:r>
      <w:r w:rsidR="00BC0E50" w:rsidRPr="000E2B73">
        <w:rPr>
          <w:rFonts w:ascii="Times New Roman" w:hAnsi="Times New Roman"/>
          <w:b/>
        </w:rPr>
        <w:fldChar w:fldCharType="separate"/>
      </w:r>
      <w:r w:rsidR="00933043">
        <w:rPr>
          <w:rFonts w:ascii="Times New Roman" w:hAnsi="Times New Roman"/>
          <w:b/>
          <w:noProof/>
          <w:lang w:val="es-ES"/>
        </w:rPr>
        <w:t>3</w:t>
      </w:r>
      <w:r w:rsidR="00BC0E50" w:rsidRPr="000E2B73">
        <w:rPr>
          <w:rFonts w:ascii="Times New Roman" w:hAnsi="Times New Roman"/>
          <w:b/>
        </w:rPr>
        <w:fldChar w:fldCharType="end"/>
      </w:r>
      <w:r w:rsidRPr="000E2B73">
        <w:rPr>
          <w:rFonts w:ascii="Times New Roman" w:hAnsi="Times New Roman"/>
          <w:b/>
          <w:lang w:val="es-ES"/>
        </w:rPr>
        <w:t>.</w:t>
      </w:r>
      <w:r w:rsidRPr="00416C4C">
        <w:rPr>
          <w:rFonts w:ascii="Times New Roman" w:hAnsi="Times New Roman"/>
          <w:lang w:val="es-ES"/>
        </w:rPr>
        <w:t xml:space="preserve"> </w:t>
      </w:r>
      <w:r w:rsidRPr="00C93F2E">
        <w:rPr>
          <w:rFonts w:ascii="Times New Roman" w:hAnsi="Times New Roman"/>
          <w:lang w:val="es-ES"/>
        </w:rPr>
        <w:t>Relevancia de los Beneficios Identificados -</w:t>
      </w:r>
    </w:p>
    <w:p w:rsidR="003974F6" w:rsidRDefault="001931B3" w:rsidP="00BB681B">
      <w:pPr>
        <w:jc w:val="center"/>
        <w:rPr>
          <w:rFonts w:ascii="Times New Roman" w:hAnsi="Times New Roman"/>
          <w:sz w:val="22"/>
          <w:lang w:val="es-ES_tradnl"/>
        </w:rPr>
      </w:pPr>
      <w:r>
        <w:rPr>
          <w:noProof/>
        </w:rPr>
        <w:drawing>
          <wp:inline distT="0" distB="0" distL="0" distR="0" wp14:anchorId="5F57DE69" wp14:editId="48FC5AA1">
            <wp:extent cx="4572000" cy="27432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974F6" w:rsidRDefault="003974F6" w:rsidP="003974F6">
      <w:pPr>
        <w:jc w:val="both"/>
        <w:rPr>
          <w:rFonts w:ascii="Times New Roman" w:hAnsi="Times New Roman"/>
          <w:sz w:val="22"/>
          <w:szCs w:val="22"/>
          <w:lang w:val="es-AR"/>
        </w:rPr>
      </w:pPr>
    </w:p>
    <w:p w:rsidR="0062245D" w:rsidRDefault="0062245D" w:rsidP="0062245D">
      <w:pPr>
        <w:ind w:left="718"/>
        <w:jc w:val="both"/>
        <w:rPr>
          <w:rFonts w:ascii="Times New Roman" w:hAnsi="Times New Roman"/>
          <w:sz w:val="22"/>
          <w:szCs w:val="22"/>
          <w:lang w:val="es-AR"/>
        </w:rPr>
      </w:pPr>
    </w:p>
    <w:p w:rsidR="00182AA4" w:rsidRPr="00740877" w:rsidRDefault="00182AA4" w:rsidP="00182AA4">
      <w:pPr>
        <w:numPr>
          <w:ilvl w:val="1"/>
          <w:numId w:val="39"/>
        </w:numPr>
        <w:jc w:val="both"/>
        <w:rPr>
          <w:rFonts w:ascii="Times New Roman" w:hAnsi="Times New Roman"/>
          <w:sz w:val="22"/>
          <w:szCs w:val="22"/>
          <w:lang w:val="es-ES"/>
        </w:rPr>
      </w:pPr>
      <w:r w:rsidRPr="00740877">
        <w:rPr>
          <w:rFonts w:ascii="Times New Roman" w:hAnsi="Times New Roman"/>
          <w:sz w:val="22"/>
          <w:szCs w:val="22"/>
          <w:lang w:val="es-ES_tradnl"/>
        </w:rPr>
        <w:t>Sintetizando, e</w:t>
      </w:r>
      <w:r w:rsidRPr="00740877">
        <w:rPr>
          <w:rFonts w:ascii="Times New Roman" w:hAnsi="Times New Roman"/>
          <w:sz w:val="22"/>
          <w:szCs w:val="22"/>
          <w:lang w:val="es-ES"/>
        </w:rPr>
        <w:t>l análisis económico ex – ante utiliza una metodología de costo beneficio que presenta de modo diferenciado las inversiones en riego y las inversiones en otras actividades productivas. El análisis de inversiones en riego incluye como beneficio el cambio marginal en la productividad</w:t>
      </w:r>
      <w:r>
        <w:rPr>
          <w:rStyle w:val="FootnoteReference"/>
          <w:rFonts w:ascii="Times New Roman" w:hAnsi="Times New Roman"/>
          <w:sz w:val="22"/>
          <w:szCs w:val="22"/>
          <w:lang w:val="es-ES"/>
        </w:rPr>
        <w:footnoteReference w:id="24"/>
      </w:r>
      <w:r w:rsidRPr="00740877">
        <w:rPr>
          <w:rFonts w:ascii="Times New Roman" w:hAnsi="Times New Roman"/>
          <w:sz w:val="22"/>
          <w:szCs w:val="22"/>
          <w:lang w:val="es-ES"/>
        </w:rPr>
        <w:t xml:space="preserve"> (rendimientos) como resultado de mayores áreas bajo riego y mayor productividad debido a una mayor oferta de agua</w:t>
      </w:r>
      <w:r w:rsidR="00AA3C11" w:rsidRPr="00740877">
        <w:rPr>
          <w:rFonts w:ascii="Times New Roman" w:hAnsi="Times New Roman"/>
          <w:sz w:val="22"/>
          <w:szCs w:val="22"/>
          <w:lang w:val="es-ES"/>
        </w:rPr>
        <w:t xml:space="preserve">, tomando como fundamentos </w:t>
      </w:r>
      <w:r w:rsidRPr="00740877">
        <w:rPr>
          <w:rFonts w:ascii="Times New Roman" w:hAnsi="Times New Roman"/>
          <w:sz w:val="22"/>
          <w:szCs w:val="22"/>
          <w:lang w:val="es-ES"/>
        </w:rPr>
        <w:t xml:space="preserve">evaluación </w:t>
      </w:r>
      <w:r w:rsidR="00AA3C11" w:rsidRPr="00740877">
        <w:rPr>
          <w:rFonts w:ascii="Times New Roman" w:hAnsi="Times New Roman"/>
          <w:sz w:val="22"/>
          <w:szCs w:val="22"/>
          <w:lang w:val="es-ES"/>
        </w:rPr>
        <w:t xml:space="preserve">ex post </w:t>
      </w:r>
      <w:r w:rsidRPr="00740877">
        <w:rPr>
          <w:rFonts w:ascii="Times New Roman" w:hAnsi="Times New Roman"/>
          <w:sz w:val="22"/>
          <w:szCs w:val="22"/>
          <w:lang w:val="es-ES"/>
        </w:rPr>
        <w:t>de proyectos similares financiados por el PROSAP</w:t>
      </w:r>
      <w:r w:rsidR="00AA3C11" w:rsidRPr="00740877">
        <w:rPr>
          <w:rFonts w:ascii="Times New Roman" w:hAnsi="Times New Roman"/>
          <w:sz w:val="22"/>
          <w:szCs w:val="22"/>
          <w:lang w:val="es-ES"/>
        </w:rPr>
        <w:t xml:space="preserve"> y estimaciones técnicas</w:t>
      </w:r>
      <w:r w:rsidRPr="00740877">
        <w:rPr>
          <w:rFonts w:ascii="Times New Roman" w:hAnsi="Times New Roman"/>
          <w:sz w:val="22"/>
          <w:szCs w:val="22"/>
          <w:lang w:val="es-ES"/>
        </w:rPr>
        <w:t>. Los costos están asociados a las inversiones en infraestructura, asistencia técnica</w:t>
      </w:r>
      <w:r w:rsidR="005A65AA">
        <w:rPr>
          <w:rStyle w:val="FootnoteReference"/>
          <w:rFonts w:ascii="Times New Roman" w:hAnsi="Times New Roman"/>
          <w:sz w:val="22"/>
          <w:szCs w:val="22"/>
          <w:lang w:val="es-ES"/>
        </w:rPr>
        <w:footnoteReference w:id="25"/>
      </w:r>
      <w:r w:rsidRPr="00740877">
        <w:rPr>
          <w:rFonts w:ascii="Times New Roman" w:hAnsi="Times New Roman"/>
          <w:sz w:val="22"/>
          <w:szCs w:val="22"/>
          <w:lang w:val="es-ES"/>
        </w:rPr>
        <w:t xml:space="preserve">, operación y mantenimiento. </w:t>
      </w:r>
      <w:r w:rsidR="00740877" w:rsidRPr="00740877">
        <w:rPr>
          <w:rFonts w:ascii="Times New Roman" w:hAnsi="Times New Roman"/>
          <w:sz w:val="22"/>
          <w:szCs w:val="22"/>
          <w:lang w:val="es-ES"/>
        </w:rPr>
        <w:t xml:space="preserve"> </w:t>
      </w:r>
      <w:r w:rsidR="00AA3C11" w:rsidRPr="00740877">
        <w:rPr>
          <w:rFonts w:ascii="Times New Roman" w:hAnsi="Times New Roman"/>
          <w:sz w:val="22"/>
          <w:szCs w:val="22"/>
          <w:lang w:val="es-ES"/>
        </w:rPr>
        <w:t>Por su parte, e</w:t>
      </w:r>
      <w:r w:rsidRPr="00740877">
        <w:rPr>
          <w:rFonts w:ascii="Times New Roman" w:hAnsi="Times New Roman"/>
          <w:sz w:val="22"/>
          <w:szCs w:val="22"/>
          <w:lang w:val="es-ES"/>
        </w:rPr>
        <w:t xml:space="preserve">l análisis económico ex – ante de las inversiones en ANR </w:t>
      </w:r>
      <w:r w:rsidR="00AA3C11" w:rsidRPr="00740877">
        <w:rPr>
          <w:rFonts w:ascii="Times New Roman" w:hAnsi="Times New Roman"/>
          <w:sz w:val="22"/>
          <w:szCs w:val="22"/>
          <w:lang w:val="es-ES"/>
        </w:rPr>
        <w:t xml:space="preserve">y clusters </w:t>
      </w:r>
      <w:r w:rsidRPr="00740877">
        <w:rPr>
          <w:rFonts w:ascii="Times New Roman" w:hAnsi="Times New Roman"/>
          <w:sz w:val="22"/>
          <w:szCs w:val="22"/>
          <w:lang w:val="es-ES"/>
        </w:rPr>
        <w:t xml:space="preserve">consideran como beneficios los cambios </w:t>
      </w:r>
      <w:r w:rsidR="00AA3C11" w:rsidRPr="00740877">
        <w:rPr>
          <w:rFonts w:ascii="Times New Roman" w:hAnsi="Times New Roman"/>
          <w:sz w:val="22"/>
          <w:szCs w:val="22"/>
          <w:lang w:val="es-ES"/>
        </w:rPr>
        <w:t xml:space="preserve">de productividad esperados, conforme al análisis de las experiencias previas (24 iniciativas de clusters entre 2010 y 2016,  evaluaciones sobre </w:t>
      </w:r>
      <w:r w:rsidR="00740877" w:rsidRPr="00740877">
        <w:rPr>
          <w:rFonts w:ascii="Times New Roman" w:hAnsi="Times New Roman"/>
          <w:sz w:val="22"/>
          <w:szCs w:val="22"/>
          <w:lang w:val="es-ES"/>
        </w:rPr>
        <w:t xml:space="preserve">493 </w:t>
      </w:r>
      <w:r w:rsidRPr="00740877">
        <w:rPr>
          <w:rFonts w:ascii="Times New Roman" w:hAnsi="Times New Roman"/>
          <w:sz w:val="22"/>
          <w:szCs w:val="22"/>
          <w:lang w:val="es-ES"/>
        </w:rPr>
        <w:t xml:space="preserve">ANR preparados entre </w:t>
      </w:r>
      <w:r w:rsidR="00740877" w:rsidRPr="00740877">
        <w:rPr>
          <w:rFonts w:ascii="Times New Roman" w:hAnsi="Times New Roman"/>
          <w:sz w:val="22"/>
          <w:szCs w:val="22"/>
          <w:lang w:val="es-ES"/>
        </w:rPr>
        <w:t xml:space="preserve">2010 y 2014). </w:t>
      </w:r>
      <w:r w:rsidRPr="00740877">
        <w:rPr>
          <w:rFonts w:ascii="Times New Roman" w:hAnsi="Times New Roman"/>
          <w:sz w:val="22"/>
          <w:szCs w:val="22"/>
          <w:lang w:val="es-ES"/>
        </w:rPr>
        <w:t xml:space="preserve">  </w:t>
      </w:r>
    </w:p>
    <w:p w:rsidR="00D1731F" w:rsidRDefault="00182AA4" w:rsidP="00740877">
      <w:pPr>
        <w:numPr>
          <w:ilvl w:val="1"/>
          <w:numId w:val="39"/>
        </w:numPr>
        <w:jc w:val="both"/>
        <w:rPr>
          <w:rFonts w:ascii="Times New Roman" w:hAnsi="Times New Roman"/>
          <w:sz w:val="22"/>
          <w:lang w:val="es-ES_tradnl"/>
        </w:rPr>
      </w:pPr>
      <w:r w:rsidRPr="00740877">
        <w:rPr>
          <w:rFonts w:ascii="Times New Roman" w:hAnsi="Times New Roman"/>
          <w:sz w:val="22"/>
          <w:szCs w:val="22"/>
          <w:lang w:val="es-ES"/>
        </w:rPr>
        <w:t xml:space="preserve">El análisis global del Programa muestra una TIR ponderada de </w:t>
      </w:r>
      <w:r w:rsidR="00740877" w:rsidRPr="00740877">
        <w:rPr>
          <w:rFonts w:ascii="Times New Roman" w:hAnsi="Times New Roman"/>
          <w:sz w:val="22"/>
          <w:szCs w:val="22"/>
          <w:lang w:val="es-ES"/>
        </w:rPr>
        <w:t>2</w:t>
      </w:r>
      <w:r w:rsidR="005A65AA">
        <w:rPr>
          <w:rFonts w:ascii="Times New Roman" w:hAnsi="Times New Roman"/>
          <w:sz w:val="22"/>
          <w:szCs w:val="22"/>
          <w:lang w:val="es-ES"/>
        </w:rPr>
        <w:t>0.6</w:t>
      </w:r>
      <w:r w:rsidR="00740877" w:rsidRPr="00740877">
        <w:rPr>
          <w:rFonts w:ascii="Times New Roman" w:hAnsi="Times New Roman"/>
          <w:sz w:val="22"/>
          <w:szCs w:val="22"/>
          <w:lang w:val="es-ES"/>
        </w:rPr>
        <w:t>%</w:t>
      </w:r>
      <w:r w:rsidRPr="00740877">
        <w:rPr>
          <w:rFonts w:ascii="Times New Roman" w:hAnsi="Times New Roman"/>
          <w:sz w:val="22"/>
          <w:szCs w:val="22"/>
          <w:lang w:val="es-ES"/>
        </w:rPr>
        <w:t xml:space="preserve"> para un horizonte de </w:t>
      </w:r>
      <w:r w:rsidR="00740877" w:rsidRPr="00740877">
        <w:rPr>
          <w:rFonts w:ascii="Times New Roman" w:hAnsi="Times New Roman"/>
          <w:sz w:val="22"/>
          <w:szCs w:val="22"/>
          <w:lang w:val="es-ES"/>
        </w:rPr>
        <w:t xml:space="preserve">20, con un </w:t>
      </w:r>
      <w:r w:rsidRPr="00740877">
        <w:rPr>
          <w:rFonts w:ascii="Times New Roman" w:hAnsi="Times New Roman"/>
          <w:sz w:val="22"/>
          <w:szCs w:val="22"/>
          <w:lang w:val="es-ES"/>
        </w:rPr>
        <w:t xml:space="preserve"> VAN global de </w:t>
      </w:r>
      <w:r w:rsidR="00740877" w:rsidRPr="00740877">
        <w:rPr>
          <w:rFonts w:ascii="Times New Roman" w:hAnsi="Times New Roman"/>
          <w:sz w:val="22"/>
          <w:szCs w:val="22"/>
          <w:lang w:val="es-ES"/>
        </w:rPr>
        <w:t xml:space="preserve">US$ </w:t>
      </w:r>
      <w:r w:rsidR="005A65AA">
        <w:rPr>
          <w:rFonts w:ascii="Times New Roman" w:hAnsi="Times New Roman"/>
          <w:sz w:val="22"/>
          <w:szCs w:val="22"/>
          <w:lang w:val="es-ES"/>
        </w:rPr>
        <w:t>77.7</w:t>
      </w:r>
      <w:r w:rsidR="00740877" w:rsidRPr="00740877">
        <w:rPr>
          <w:rFonts w:ascii="Times New Roman" w:hAnsi="Times New Roman"/>
          <w:sz w:val="22"/>
          <w:szCs w:val="22"/>
          <w:lang w:val="es-ES"/>
        </w:rPr>
        <w:t xml:space="preserve"> Millones (d=12%)</w:t>
      </w:r>
      <w:r w:rsidRPr="00740877">
        <w:rPr>
          <w:rFonts w:ascii="Times New Roman" w:hAnsi="Times New Roman"/>
          <w:sz w:val="22"/>
          <w:szCs w:val="22"/>
          <w:lang w:val="es-ES"/>
        </w:rPr>
        <w:t xml:space="preserve">. </w:t>
      </w:r>
    </w:p>
    <w:p w:rsidR="008B6AB0" w:rsidRDefault="008B6AB0" w:rsidP="00774353">
      <w:pPr>
        <w:numPr>
          <w:ilvl w:val="1"/>
          <w:numId w:val="39"/>
        </w:numPr>
        <w:jc w:val="both"/>
        <w:rPr>
          <w:rFonts w:ascii="Times New Roman" w:hAnsi="Times New Roman"/>
          <w:sz w:val="22"/>
          <w:lang w:val="es-ES_tradnl"/>
        </w:rPr>
        <w:sectPr w:rsidR="008B6AB0" w:rsidSect="009706C9">
          <w:pgSz w:w="12240" w:h="15840" w:code="1"/>
          <w:pgMar w:top="1440" w:right="1797" w:bottom="1440" w:left="1797" w:header="720" w:footer="720" w:gutter="0"/>
          <w:cols w:space="720"/>
        </w:sectPr>
      </w:pPr>
    </w:p>
    <w:p w:rsidR="00803607" w:rsidRPr="0008147F" w:rsidRDefault="00182AA4" w:rsidP="00803607">
      <w:pPr>
        <w:ind w:left="142"/>
        <w:jc w:val="center"/>
        <w:rPr>
          <w:rFonts w:ascii="Times New Roman" w:hAnsi="Times New Roman"/>
          <w:lang w:val="es-ES_tradnl"/>
        </w:rPr>
      </w:pPr>
      <w:r w:rsidRPr="00AA1980">
        <w:rPr>
          <w:rFonts w:ascii="Times New Roman" w:hAnsi="Times New Roman"/>
          <w:b/>
          <w:lang w:val="es-AR"/>
        </w:rPr>
        <w:t xml:space="preserve">Tabla </w:t>
      </w:r>
      <w:r w:rsidR="00BC0E50" w:rsidRPr="00AA1980">
        <w:rPr>
          <w:rFonts w:ascii="Times New Roman" w:hAnsi="Times New Roman"/>
          <w:b/>
        </w:rPr>
        <w:fldChar w:fldCharType="begin"/>
      </w:r>
      <w:r w:rsidRPr="00AA1980">
        <w:rPr>
          <w:rFonts w:ascii="Times New Roman" w:hAnsi="Times New Roman"/>
          <w:b/>
          <w:lang w:val="es-AR"/>
        </w:rPr>
        <w:instrText xml:space="preserve"> SEQ Tabla \* ARABIC </w:instrText>
      </w:r>
      <w:r w:rsidR="00BC0E50" w:rsidRPr="00AA1980">
        <w:rPr>
          <w:rFonts w:ascii="Times New Roman" w:hAnsi="Times New Roman"/>
          <w:b/>
        </w:rPr>
        <w:fldChar w:fldCharType="separate"/>
      </w:r>
      <w:r w:rsidR="00BB5AAB">
        <w:rPr>
          <w:rFonts w:ascii="Times New Roman" w:hAnsi="Times New Roman"/>
          <w:b/>
          <w:noProof/>
          <w:lang w:val="es-AR"/>
        </w:rPr>
        <w:t>25</w:t>
      </w:r>
      <w:r w:rsidR="00BC0E50" w:rsidRPr="00AA1980">
        <w:rPr>
          <w:rFonts w:ascii="Times New Roman" w:hAnsi="Times New Roman"/>
          <w:b/>
        </w:rPr>
        <w:fldChar w:fldCharType="end"/>
      </w:r>
      <w:r w:rsidRPr="00AA1980">
        <w:rPr>
          <w:rFonts w:ascii="Times New Roman" w:hAnsi="Times New Roman"/>
          <w:lang w:val="es-AR"/>
        </w:rPr>
        <w:t>.</w:t>
      </w:r>
      <w:r>
        <w:rPr>
          <w:rFonts w:ascii="Times New Roman" w:hAnsi="Times New Roman"/>
          <w:lang w:val="es-AR"/>
        </w:rPr>
        <w:t xml:space="preserve">  </w:t>
      </w:r>
      <w:r w:rsidRPr="0008147F">
        <w:rPr>
          <w:rFonts w:ascii="Times New Roman" w:hAnsi="Times New Roman"/>
          <w:lang w:val="es-AR"/>
        </w:rPr>
        <w:t xml:space="preserve">  </w:t>
      </w:r>
      <w:r w:rsidR="00803607" w:rsidRPr="0008147F">
        <w:rPr>
          <w:rFonts w:ascii="Times New Roman" w:hAnsi="Times New Roman"/>
          <w:lang w:val="es-ES_tradnl"/>
        </w:rPr>
        <w:t>Proyecciones del Programa</w:t>
      </w:r>
      <w:r w:rsidR="00C43B71">
        <w:rPr>
          <w:rFonts w:ascii="Times New Roman" w:hAnsi="Times New Roman"/>
          <w:lang w:val="es-ES_tradnl"/>
        </w:rPr>
        <w:t xml:space="preserve"> PROSAP IV</w:t>
      </w:r>
    </w:p>
    <w:p w:rsidR="00803607" w:rsidRDefault="00AC4D9F" w:rsidP="00634BE4">
      <w:pPr>
        <w:ind w:left="718"/>
        <w:jc w:val="both"/>
        <w:rPr>
          <w:szCs w:val="22"/>
        </w:rPr>
      </w:pPr>
      <w:bookmarkStart w:id="302" w:name="_Toc296036130"/>
      <w:r w:rsidRPr="00182326">
        <w:rPr>
          <w:szCs w:val="22"/>
          <w:lang w:val="es-AR"/>
        </w:rPr>
        <w:t xml:space="preserve"> </w:t>
      </w:r>
      <w:r w:rsidR="00D1731F" w:rsidRPr="00774353">
        <w:rPr>
          <w:noProof/>
          <w:szCs w:val="22"/>
        </w:rPr>
        <w:drawing>
          <wp:inline distT="0" distB="0" distL="0" distR="0" wp14:anchorId="142DAF54" wp14:editId="37ABDF04">
            <wp:extent cx="8229600" cy="4093517"/>
            <wp:effectExtent l="19050" t="0" r="0"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8229600" cy="4093517"/>
                    </a:xfrm>
                    <a:prstGeom prst="rect">
                      <a:avLst/>
                    </a:prstGeom>
                    <a:noFill/>
                    <a:ln w="9525">
                      <a:noFill/>
                      <a:miter lim="800000"/>
                      <a:headEnd/>
                      <a:tailEnd/>
                    </a:ln>
                  </pic:spPr>
                </pic:pic>
              </a:graphicData>
            </a:graphic>
          </wp:inline>
        </w:drawing>
      </w:r>
    </w:p>
    <w:p w:rsidR="00182AA4" w:rsidRDefault="00182AA4" w:rsidP="00634BE4">
      <w:pPr>
        <w:ind w:left="718"/>
        <w:jc w:val="both"/>
        <w:rPr>
          <w:szCs w:val="22"/>
        </w:rPr>
      </w:pPr>
    </w:p>
    <w:p w:rsidR="00D1731F" w:rsidRDefault="00D1731F" w:rsidP="00634BE4">
      <w:pPr>
        <w:ind w:left="718"/>
        <w:jc w:val="both"/>
        <w:rPr>
          <w:szCs w:val="22"/>
        </w:rPr>
      </w:pPr>
    </w:p>
    <w:p w:rsidR="00D1731F" w:rsidRDefault="00D1731F" w:rsidP="00634BE4">
      <w:pPr>
        <w:ind w:left="718"/>
        <w:jc w:val="both"/>
        <w:rPr>
          <w:szCs w:val="22"/>
        </w:rPr>
      </w:pPr>
    </w:p>
    <w:p w:rsidR="00D1731F" w:rsidRDefault="00D1731F" w:rsidP="00634BE4">
      <w:pPr>
        <w:ind w:left="718"/>
        <w:jc w:val="both"/>
        <w:rPr>
          <w:szCs w:val="22"/>
        </w:rPr>
      </w:pPr>
    </w:p>
    <w:p w:rsidR="00D1731F" w:rsidRDefault="00D1731F" w:rsidP="00774353">
      <w:pPr>
        <w:ind w:left="142"/>
        <w:jc w:val="both"/>
        <w:rPr>
          <w:szCs w:val="22"/>
        </w:rPr>
      </w:pPr>
      <w:r w:rsidRPr="00774353">
        <w:rPr>
          <w:noProof/>
          <w:szCs w:val="22"/>
        </w:rPr>
        <w:drawing>
          <wp:inline distT="0" distB="0" distL="0" distR="0" wp14:anchorId="1795720A" wp14:editId="5B44A307">
            <wp:extent cx="8229600" cy="4336511"/>
            <wp:effectExtent l="19050" t="0" r="0" b="0"/>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8229600" cy="4336511"/>
                    </a:xfrm>
                    <a:prstGeom prst="rect">
                      <a:avLst/>
                    </a:prstGeom>
                    <a:noFill/>
                    <a:ln w="9525">
                      <a:noFill/>
                      <a:miter lim="800000"/>
                      <a:headEnd/>
                      <a:tailEnd/>
                    </a:ln>
                  </pic:spPr>
                </pic:pic>
              </a:graphicData>
            </a:graphic>
          </wp:inline>
        </w:drawing>
      </w:r>
    </w:p>
    <w:p w:rsidR="00182AA4" w:rsidRPr="00634BE4" w:rsidRDefault="00182AA4" w:rsidP="00634BE4">
      <w:pPr>
        <w:ind w:left="718"/>
        <w:jc w:val="both"/>
        <w:rPr>
          <w:rFonts w:ascii="Times New Roman" w:hAnsi="Times New Roman"/>
          <w:sz w:val="22"/>
          <w:szCs w:val="22"/>
          <w:lang w:val="es-AR"/>
        </w:rPr>
        <w:sectPr w:rsidR="00182AA4" w:rsidRPr="00634BE4" w:rsidSect="00803607">
          <w:pgSz w:w="15840" w:h="12240" w:orient="landscape" w:code="1"/>
          <w:pgMar w:top="1797" w:right="1440" w:bottom="1797" w:left="1440" w:header="720" w:footer="720" w:gutter="0"/>
          <w:cols w:space="720"/>
        </w:sectPr>
      </w:pPr>
      <w:r w:rsidRPr="00182326">
        <w:rPr>
          <w:szCs w:val="22"/>
          <w:lang w:val="es-AR"/>
        </w:rPr>
        <w:t xml:space="preserve"> </w:t>
      </w:r>
    </w:p>
    <w:p w:rsidR="000513F8" w:rsidRDefault="009A30C1" w:rsidP="000513F8">
      <w:pPr>
        <w:pStyle w:val="Heading3"/>
        <w:rPr>
          <w:lang w:val="es-ES_tradnl"/>
        </w:rPr>
      </w:pPr>
      <w:bookmarkStart w:id="303" w:name="_Toc463433181"/>
      <w:r w:rsidRPr="009A30C1">
        <w:rPr>
          <w:lang w:val="es-ES_tradnl"/>
        </w:rPr>
        <w:t>Análisis de sensibilidad</w:t>
      </w:r>
      <w:r w:rsidRPr="001B601F">
        <w:rPr>
          <w:lang w:val="es-ES_tradnl"/>
        </w:rPr>
        <w:t xml:space="preserve"> </w:t>
      </w:r>
      <w:r>
        <w:rPr>
          <w:lang w:val="es-ES_tradnl"/>
        </w:rPr>
        <w:t>-</w:t>
      </w:r>
      <w:r w:rsidR="000513F8" w:rsidRPr="001B601F">
        <w:rPr>
          <w:lang w:val="es-ES_tradnl"/>
        </w:rPr>
        <w:t xml:space="preserve">Impacto de </w:t>
      </w:r>
      <w:r w:rsidR="000513F8">
        <w:rPr>
          <w:lang w:val="es-ES_tradnl"/>
        </w:rPr>
        <w:t>un escenario Pesimista.</w:t>
      </w:r>
      <w:bookmarkEnd w:id="302"/>
      <w:bookmarkEnd w:id="303"/>
    </w:p>
    <w:p w:rsidR="000513F8" w:rsidRPr="00C02D43" w:rsidRDefault="000513F8" w:rsidP="000513F8">
      <w:pPr>
        <w:jc w:val="both"/>
        <w:rPr>
          <w:rFonts w:ascii="Times New Roman" w:hAnsi="Times New Roman"/>
          <w:bCs/>
          <w:iCs/>
          <w:sz w:val="22"/>
          <w:u w:val="single"/>
          <w:lang w:val="es-PE"/>
        </w:rPr>
      </w:pPr>
    </w:p>
    <w:p w:rsidR="00D1731F" w:rsidRPr="00D1731F" w:rsidRDefault="00D1731F" w:rsidP="00D1731F">
      <w:pPr>
        <w:pStyle w:val="ListParagraph"/>
        <w:numPr>
          <w:ilvl w:val="0"/>
          <w:numId w:val="53"/>
        </w:numPr>
        <w:jc w:val="both"/>
        <w:rPr>
          <w:rFonts w:ascii="Times New Roman" w:hAnsi="Times New Roman"/>
          <w:vanish/>
          <w:sz w:val="22"/>
          <w:lang w:val="es-ES_tradnl"/>
        </w:rPr>
      </w:pPr>
    </w:p>
    <w:p w:rsidR="00D1731F" w:rsidRPr="00D1731F" w:rsidRDefault="00D1731F" w:rsidP="00D1731F">
      <w:pPr>
        <w:pStyle w:val="ListParagraph"/>
        <w:numPr>
          <w:ilvl w:val="0"/>
          <w:numId w:val="53"/>
        </w:numPr>
        <w:jc w:val="both"/>
        <w:rPr>
          <w:rFonts w:ascii="Times New Roman" w:hAnsi="Times New Roman"/>
          <w:vanish/>
          <w:sz w:val="22"/>
          <w:lang w:val="es-ES_tradnl"/>
        </w:rPr>
      </w:pPr>
    </w:p>
    <w:p w:rsidR="00D1731F" w:rsidRPr="00D1731F" w:rsidRDefault="00D1731F" w:rsidP="00D1731F">
      <w:pPr>
        <w:pStyle w:val="ListParagraph"/>
        <w:numPr>
          <w:ilvl w:val="1"/>
          <w:numId w:val="53"/>
        </w:numPr>
        <w:jc w:val="both"/>
        <w:rPr>
          <w:rFonts w:ascii="Times New Roman" w:hAnsi="Times New Roman"/>
          <w:vanish/>
          <w:sz w:val="22"/>
          <w:lang w:val="es-ES_tradnl"/>
        </w:rPr>
      </w:pPr>
    </w:p>
    <w:p w:rsidR="00D1731F" w:rsidRPr="00D1731F" w:rsidRDefault="00D1731F" w:rsidP="00D1731F">
      <w:pPr>
        <w:pStyle w:val="ListParagraph"/>
        <w:numPr>
          <w:ilvl w:val="1"/>
          <w:numId w:val="53"/>
        </w:numPr>
        <w:jc w:val="both"/>
        <w:rPr>
          <w:rFonts w:ascii="Times New Roman" w:hAnsi="Times New Roman"/>
          <w:vanish/>
          <w:sz w:val="22"/>
          <w:lang w:val="es-ES_tradnl"/>
        </w:rPr>
      </w:pPr>
    </w:p>
    <w:p w:rsidR="00D1731F" w:rsidRPr="00D1731F" w:rsidRDefault="00D1731F" w:rsidP="00D1731F">
      <w:pPr>
        <w:pStyle w:val="ListParagraph"/>
        <w:numPr>
          <w:ilvl w:val="1"/>
          <w:numId w:val="53"/>
        </w:numPr>
        <w:jc w:val="both"/>
        <w:rPr>
          <w:rFonts w:ascii="Times New Roman" w:hAnsi="Times New Roman"/>
          <w:vanish/>
          <w:sz w:val="22"/>
          <w:lang w:val="es-ES_tradnl"/>
        </w:rPr>
      </w:pPr>
    </w:p>
    <w:p w:rsidR="00D1731F" w:rsidRPr="00D1731F" w:rsidRDefault="00D1731F" w:rsidP="00D1731F">
      <w:pPr>
        <w:pStyle w:val="ListParagraph"/>
        <w:numPr>
          <w:ilvl w:val="1"/>
          <w:numId w:val="53"/>
        </w:numPr>
        <w:jc w:val="both"/>
        <w:rPr>
          <w:rFonts w:ascii="Times New Roman" w:hAnsi="Times New Roman"/>
          <w:vanish/>
          <w:sz w:val="22"/>
          <w:lang w:val="es-ES_tradnl"/>
        </w:rPr>
      </w:pPr>
    </w:p>
    <w:p w:rsidR="00D1731F" w:rsidRPr="00D1731F" w:rsidRDefault="00D1731F" w:rsidP="00D1731F">
      <w:pPr>
        <w:pStyle w:val="ListParagraph"/>
        <w:numPr>
          <w:ilvl w:val="1"/>
          <w:numId w:val="53"/>
        </w:numPr>
        <w:jc w:val="both"/>
        <w:rPr>
          <w:rFonts w:ascii="Times New Roman" w:hAnsi="Times New Roman"/>
          <w:vanish/>
          <w:sz w:val="22"/>
          <w:lang w:val="es-ES_tradnl"/>
        </w:rPr>
      </w:pPr>
    </w:p>
    <w:p w:rsidR="00D1731F" w:rsidRPr="00D1731F" w:rsidRDefault="00D1731F" w:rsidP="00D1731F">
      <w:pPr>
        <w:pStyle w:val="ListParagraph"/>
        <w:numPr>
          <w:ilvl w:val="1"/>
          <w:numId w:val="53"/>
        </w:numPr>
        <w:jc w:val="both"/>
        <w:rPr>
          <w:rFonts w:ascii="Times New Roman" w:hAnsi="Times New Roman"/>
          <w:vanish/>
          <w:sz w:val="22"/>
          <w:lang w:val="es-ES_tradnl"/>
        </w:rPr>
      </w:pPr>
    </w:p>
    <w:p w:rsidR="00D1731F" w:rsidRPr="00D1731F" w:rsidRDefault="00D1731F" w:rsidP="00D1731F">
      <w:pPr>
        <w:pStyle w:val="ListParagraph"/>
        <w:numPr>
          <w:ilvl w:val="1"/>
          <w:numId w:val="53"/>
        </w:numPr>
        <w:jc w:val="both"/>
        <w:rPr>
          <w:rFonts w:ascii="Times New Roman" w:hAnsi="Times New Roman"/>
          <w:vanish/>
          <w:sz w:val="22"/>
          <w:lang w:val="es-ES_tradnl"/>
        </w:rPr>
      </w:pPr>
    </w:p>
    <w:p w:rsidR="00D1731F" w:rsidRPr="00D1731F" w:rsidRDefault="00D1731F" w:rsidP="00D1731F">
      <w:pPr>
        <w:pStyle w:val="ListParagraph"/>
        <w:numPr>
          <w:ilvl w:val="1"/>
          <w:numId w:val="53"/>
        </w:numPr>
        <w:jc w:val="both"/>
        <w:rPr>
          <w:rFonts w:ascii="Times New Roman" w:hAnsi="Times New Roman"/>
          <w:vanish/>
          <w:sz w:val="22"/>
          <w:lang w:val="es-ES_tradnl"/>
        </w:rPr>
      </w:pPr>
    </w:p>
    <w:p w:rsidR="00D87CBE" w:rsidRDefault="00D1731F" w:rsidP="00774353">
      <w:pPr>
        <w:numPr>
          <w:ilvl w:val="1"/>
          <w:numId w:val="53"/>
        </w:numPr>
        <w:jc w:val="both"/>
        <w:rPr>
          <w:rFonts w:ascii="Times New Roman" w:hAnsi="Times New Roman"/>
          <w:sz w:val="22"/>
          <w:lang w:val="es-ES_tradnl"/>
        </w:rPr>
      </w:pPr>
      <w:r>
        <w:rPr>
          <w:rFonts w:ascii="Times New Roman" w:hAnsi="Times New Roman"/>
          <w:sz w:val="22"/>
          <w:lang w:val="es-ES_tradnl"/>
        </w:rPr>
        <w:t xml:space="preserve">Se sometieron los resultados alcanzados a un análisis de sensibilidad, planteando varias hipótesis ligadas a varios elementos de incertidumbre. </w:t>
      </w:r>
    </w:p>
    <w:p w:rsidR="00E836DE" w:rsidRDefault="00D87CBE" w:rsidP="00774353">
      <w:pPr>
        <w:numPr>
          <w:ilvl w:val="1"/>
          <w:numId w:val="53"/>
        </w:numPr>
        <w:jc w:val="both"/>
        <w:rPr>
          <w:rFonts w:ascii="Times New Roman" w:hAnsi="Times New Roman"/>
          <w:sz w:val="22"/>
          <w:lang w:val="es-ES_tradnl"/>
        </w:rPr>
      </w:pPr>
      <w:r>
        <w:rPr>
          <w:rFonts w:ascii="Times New Roman" w:hAnsi="Times New Roman"/>
          <w:sz w:val="22"/>
          <w:lang w:val="es-ES_tradnl"/>
        </w:rPr>
        <w:t xml:space="preserve">Mayores costos. </w:t>
      </w:r>
      <w:r w:rsidR="00D1731F">
        <w:rPr>
          <w:rFonts w:ascii="Times New Roman" w:hAnsi="Times New Roman"/>
          <w:sz w:val="22"/>
          <w:lang w:val="es-ES_tradnl"/>
        </w:rPr>
        <w:t xml:space="preserve">Por una parte, los procesos de ejecución de las obras podrían ser más onerosos que lo previsto en los presupuestos, tanto por complejidades durante la ejecución de obras o como por la revisión de las necesidades que alteren la definición de diagnóstico. Sobre la base de Costos de inversión y Recurrentes (tanto de </w:t>
      </w:r>
      <w:r w:rsidR="00E836DE">
        <w:rPr>
          <w:rFonts w:ascii="Times New Roman" w:hAnsi="Times New Roman"/>
          <w:sz w:val="22"/>
          <w:lang w:val="es-ES_tradnl"/>
        </w:rPr>
        <w:t xml:space="preserve">administración de infraestructura </w:t>
      </w:r>
      <w:r w:rsidR="00D1731F">
        <w:rPr>
          <w:rFonts w:ascii="Times New Roman" w:hAnsi="Times New Roman"/>
          <w:sz w:val="22"/>
          <w:lang w:val="es-ES_tradnl"/>
        </w:rPr>
        <w:t xml:space="preserve">como de </w:t>
      </w:r>
      <w:r w:rsidR="00E836DE">
        <w:rPr>
          <w:rFonts w:ascii="Times New Roman" w:hAnsi="Times New Roman"/>
          <w:sz w:val="22"/>
          <w:lang w:val="es-ES_tradnl"/>
        </w:rPr>
        <w:t xml:space="preserve">operación y mantenimiento de </w:t>
      </w:r>
      <w:r w:rsidR="00D1731F">
        <w:rPr>
          <w:rFonts w:ascii="Times New Roman" w:hAnsi="Times New Roman"/>
          <w:sz w:val="22"/>
          <w:lang w:val="es-ES_tradnl"/>
        </w:rPr>
        <w:t xml:space="preserve">productores)  que fueran superiores en un </w:t>
      </w:r>
      <w:r w:rsidR="00070055">
        <w:rPr>
          <w:rFonts w:ascii="Times New Roman" w:hAnsi="Times New Roman"/>
          <w:sz w:val="22"/>
          <w:lang w:val="es-ES_tradnl"/>
        </w:rPr>
        <w:t>30</w:t>
      </w:r>
      <w:r w:rsidR="00D1731F">
        <w:rPr>
          <w:rFonts w:ascii="Times New Roman" w:hAnsi="Times New Roman"/>
          <w:sz w:val="22"/>
          <w:lang w:val="es-ES_tradnl"/>
        </w:rPr>
        <w:t>% al presupuesto base,  la TIR se reduciría a un 1</w:t>
      </w:r>
      <w:r w:rsidR="00070055">
        <w:rPr>
          <w:rFonts w:ascii="Times New Roman" w:hAnsi="Times New Roman"/>
          <w:sz w:val="22"/>
          <w:lang w:val="es-ES_tradnl"/>
        </w:rPr>
        <w:t>6.9</w:t>
      </w:r>
      <w:r w:rsidR="00D1731F">
        <w:rPr>
          <w:rFonts w:ascii="Times New Roman" w:hAnsi="Times New Roman"/>
          <w:sz w:val="22"/>
          <w:lang w:val="es-ES_tradnl"/>
        </w:rPr>
        <w:t xml:space="preserve">%, con un VAN de USD </w:t>
      </w:r>
      <w:r w:rsidR="00070055">
        <w:rPr>
          <w:rFonts w:ascii="Times New Roman" w:hAnsi="Times New Roman"/>
          <w:sz w:val="22"/>
          <w:lang w:val="es-ES_tradnl"/>
        </w:rPr>
        <w:t>52.3</w:t>
      </w:r>
      <w:r w:rsidR="00D1731F">
        <w:rPr>
          <w:rFonts w:ascii="Times New Roman" w:hAnsi="Times New Roman"/>
          <w:sz w:val="22"/>
          <w:lang w:val="es-ES_tradnl"/>
        </w:rPr>
        <w:t xml:space="preserve"> Millones.  </w:t>
      </w:r>
    </w:p>
    <w:p w:rsidR="00D87CBE" w:rsidRDefault="00D87CBE" w:rsidP="00774353">
      <w:pPr>
        <w:ind w:left="1002"/>
        <w:jc w:val="both"/>
        <w:rPr>
          <w:rFonts w:ascii="Times New Roman" w:hAnsi="Times New Roman"/>
          <w:sz w:val="22"/>
          <w:lang w:val="es-ES_tradnl"/>
        </w:rPr>
      </w:pPr>
    </w:p>
    <w:p w:rsidR="00D87CBE" w:rsidRPr="00D87CBE" w:rsidRDefault="00D87CBE" w:rsidP="00D87CBE">
      <w:pPr>
        <w:numPr>
          <w:ilvl w:val="1"/>
          <w:numId w:val="53"/>
        </w:numPr>
        <w:jc w:val="both"/>
        <w:rPr>
          <w:rFonts w:ascii="Times New Roman" w:hAnsi="Times New Roman"/>
          <w:sz w:val="22"/>
          <w:lang w:val="es-ES_tradnl"/>
        </w:rPr>
      </w:pPr>
      <w:r>
        <w:rPr>
          <w:rFonts w:ascii="Times New Roman" w:hAnsi="Times New Roman"/>
          <w:sz w:val="22"/>
          <w:lang w:val="es-ES_tradnl"/>
        </w:rPr>
        <w:t xml:space="preserve">Adopción  de tecnologías. </w:t>
      </w:r>
      <w:r w:rsidR="00D1731F" w:rsidRPr="00774353">
        <w:rPr>
          <w:rFonts w:ascii="Times New Roman" w:hAnsi="Times New Roman"/>
          <w:sz w:val="22"/>
          <w:lang w:val="es-ES_tradnl"/>
        </w:rPr>
        <w:t xml:space="preserve">Adicionalmente, existe incertidumbre </w:t>
      </w:r>
      <w:r w:rsidR="00070055" w:rsidRPr="00070055">
        <w:rPr>
          <w:rFonts w:ascii="Times New Roman" w:hAnsi="Times New Roman"/>
          <w:sz w:val="22"/>
          <w:lang w:val="es-ES_tradnl"/>
        </w:rPr>
        <w:t>que las obras de infraestructura se traduzcan plenamente en mejoras efectivas de productividad</w:t>
      </w:r>
      <w:r w:rsidR="00A635B7">
        <w:rPr>
          <w:rFonts w:ascii="Times New Roman" w:hAnsi="Times New Roman"/>
          <w:sz w:val="22"/>
          <w:lang w:val="es-ES_tradnl"/>
        </w:rPr>
        <w:t>, ya que parte de ese beneficio depende de que se concrete la adopción de tecnologías a nivel de los productores</w:t>
      </w:r>
      <w:r w:rsidR="00070055" w:rsidRPr="00070055">
        <w:rPr>
          <w:rFonts w:ascii="Times New Roman" w:hAnsi="Times New Roman"/>
          <w:sz w:val="22"/>
          <w:lang w:val="es-ES_tradnl"/>
        </w:rPr>
        <w:t xml:space="preserve">. </w:t>
      </w:r>
      <w:r w:rsidRPr="00D87CBE">
        <w:rPr>
          <w:rFonts w:ascii="Times New Roman" w:hAnsi="Times New Roman"/>
          <w:sz w:val="22"/>
          <w:lang w:val="es-ES_tradnl"/>
        </w:rPr>
        <w:t>A pesar de las previsiones planteadas, podrían existir factores que impulsen la aversión a incorporar tecnologías (restricciones culturales o financieras, contexto macroeconómico, situación sectorial o regional, entre los más destacados). Sobre esa base se procede a efectuar dos ejercicios de sensibilización.</w:t>
      </w:r>
    </w:p>
    <w:p w:rsidR="00D87CBE" w:rsidRPr="00D87CBE" w:rsidRDefault="00D87CBE" w:rsidP="00774353">
      <w:pPr>
        <w:numPr>
          <w:ilvl w:val="2"/>
          <w:numId w:val="53"/>
        </w:numPr>
        <w:tabs>
          <w:tab w:val="clear" w:pos="720"/>
        </w:tabs>
        <w:ind w:left="1276" w:hanging="153"/>
        <w:jc w:val="both"/>
        <w:rPr>
          <w:rFonts w:ascii="Times New Roman" w:hAnsi="Times New Roman"/>
          <w:sz w:val="22"/>
          <w:lang w:val="es-ES_tradnl"/>
        </w:rPr>
      </w:pPr>
      <w:r w:rsidRPr="00D87CBE">
        <w:rPr>
          <w:rFonts w:ascii="Times New Roman" w:hAnsi="Times New Roman"/>
          <w:sz w:val="22"/>
          <w:lang w:val="es-ES_tradnl"/>
        </w:rPr>
        <w:t xml:space="preserve">Caso A. Desfasaje temporal en alcanzar los niveles de adopción previstos.  Se sometieron los resultados de cada uno de los Sub-proyectos productivos a la condición que los objetivos planteados en términos de adopción sean logrados tres años después de las estimaciones planteadas, por efecto de condiciones adversas que afectarían a los productores en las fincas.  En este supuesto, los flujos de fondos positivos se retardan en términos de temporalidad 3 años hasta alcanzar los máximos efectos esperados. El </w:t>
      </w:r>
      <w:r>
        <w:rPr>
          <w:rFonts w:ascii="Times New Roman" w:hAnsi="Times New Roman"/>
          <w:sz w:val="22"/>
          <w:lang w:val="es-ES_tradnl"/>
        </w:rPr>
        <w:t xml:space="preserve">impacto </w:t>
      </w:r>
      <w:r w:rsidRPr="00D87CBE">
        <w:rPr>
          <w:rFonts w:ascii="Times New Roman" w:hAnsi="Times New Roman"/>
          <w:sz w:val="22"/>
          <w:lang w:val="es-ES_tradnl"/>
        </w:rPr>
        <w:t>del retardo en la adopción no anula otros beneficios que son alcanzados por vía de la mayor disponibilidad de agua, al crecer la eficiencia de conducción de la infraestructura pública mejorada (se asume</w:t>
      </w:r>
      <w:r>
        <w:rPr>
          <w:rFonts w:ascii="Times New Roman" w:hAnsi="Times New Roman"/>
          <w:sz w:val="22"/>
          <w:lang w:val="es-ES_tradnl"/>
        </w:rPr>
        <w:t xml:space="preserve"> </w:t>
      </w:r>
      <w:r w:rsidRPr="00D87CBE">
        <w:rPr>
          <w:rFonts w:ascii="Times New Roman" w:hAnsi="Times New Roman"/>
          <w:sz w:val="22"/>
          <w:lang w:val="es-ES_tradnl"/>
        </w:rPr>
        <w:t>que los efectos de la adopción en fincas representan el 50% del beneficio esperado</w:t>
      </w:r>
      <w:r>
        <w:rPr>
          <w:rStyle w:val="FootnoteReference"/>
          <w:rFonts w:ascii="Times New Roman" w:hAnsi="Times New Roman"/>
          <w:sz w:val="22"/>
          <w:lang w:val="es-ES_tradnl"/>
        </w:rPr>
        <w:footnoteReference w:id="26"/>
      </w:r>
      <w:r w:rsidRPr="00D87CBE">
        <w:rPr>
          <w:rFonts w:ascii="Times New Roman" w:hAnsi="Times New Roman"/>
          <w:sz w:val="22"/>
          <w:lang w:val="es-ES_tradnl"/>
        </w:rPr>
        <w:t xml:space="preserve">). Se observa que  bajo este supuesto la TIR del Programa en su conjunto decrece del 20.6% del caso Base a un 17.1% (VAN pasa de US$ 77.7 Millones a US$ 48.9 Millones). </w:t>
      </w:r>
    </w:p>
    <w:p w:rsidR="00D87CBE" w:rsidRPr="00D87CBE" w:rsidRDefault="00D87CBE" w:rsidP="00774353">
      <w:pPr>
        <w:numPr>
          <w:ilvl w:val="2"/>
          <w:numId w:val="53"/>
        </w:numPr>
        <w:tabs>
          <w:tab w:val="clear" w:pos="720"/>
        </w:tabs>
        <w:ind w:left="1276" w:hanging="153"/>
        <w:jc w:val="both"/>
        <w:rPr>
          <w:rFonts w:ascii="Times New Roman" w:hAnsi="Times New Roman"/>
          <w:sz w:val="22"/>
          <w:lang w:val="es-ES_tradnl"/>
        </w:rPr>
      </w:pPr>
      <w:r w:rsidRPr="00D87CBE">
        <w:rPr>
          <w:rFonts w:ascii="Times New Roman" w:hAnsi="Times New Roman"/>
          <w:sz w:val="22"/>
          <w:lang w:val="es-ES_tradnl"/>
        </w:rPr>
        <w:t>Caso B. Imposibilidad de lograr los niveles de adopción estimados. Se sometieron los resultados de cada uno de los Sub-proyectos productivos a la condición que los productores adoptantes sean el 70% de los previstos en el Caso Base.  En este supuesto, los flujos de fondos de beneficios se reducen en similar proporción, impactando sobre el retorno esperado (nuevamente se ac</w:t>
      </w:r>
      <w:r w:rsidR="00C81F89">
        <w:rPr>
          <w:rFonts w:ascii="Times New Roman" w:hAnsi="Times New Roman"/>
          <w:sz w:val="22"/>
          <w:lang w:val="es-ES_tradnl"/>
        </w:rPr>
        <w:t>lara que se trata de una hipótesis de trabajo, en este caso conservadora</w:t>
      </w:r>
      <w:r w:rsidRPr="00D87CBE">
        <w:rPr>
          <w:rFonts w:ascii="Times New Roman" w:hAnsi="Times New Roman"/>
          <w:sz w:val="22"/>
          <w:lang w:val="es-ES_tradnl"/>
        </w:rPr>
        <w:t xml:space="preserve">, ya que parte de las mejoras en la funcionalidad del sistema no dependen de la adopción de nuevas tecnologías). Se observa que  bajo este supuesto la TIR del Programa en su conjunto decrece del 20.6% del caso Base a un 15.5% (VAN pasa de US$ 28.3 Millones a US$ 28. 3  Millones). </w:t>
      </w:r>
    </w:p>
    <w:p w:rsidR="00070055" w:rsidRDefault="00070055" w:rsidP="00774353">
      <w:pPr>
        <w:ind w:left="1002"/>
        <w:jc w:val="both"/>
        <w:rPr>
          <w:rFonts w:ascii="Times New Roman" w:hAnsi="Times New Roman"/>
          <w:sz w:val="22"/>
          <w:lang w:val="es-ES_tradnl"/>
        </w:rPr>
      </w:pPr>
    </w:p>
    <w:p w:rsidR="00070055" w:rsidRDefault="00070055" w:rsidP="00774353">
      <w:pPr>
        <w:jc w:val="both"/>
        <w:rPr>
          <w:rFonts w:ascii="Times New Roman" w:hAnsi="Times New Roman"/>
          <w:sz w:val="22"/>
          <w:lang w:val="es-ES_tradnl"/>
        </w:rPr>
      </w:pPr>
    </w:p>
    <w:p w:rsidR="00070055" w:rsidRDefault="00070055" w:rsidP="00774353">
      <w:pPr>
        <w:jc w:val="both"/>
        <w:rPr>
          <w:rFonts w:ascii="Times New Roman" w:hAnsi="Times New Roman"/>
          <w:sz w:val="22"/>
          <w:lang w:val="es-ES_tradnl"/>
        </w:rPr>
      </w:pPr>
    </w:p>
    <w:p w:rsidR="00070055" w:rsidRDefault="00070055" w:rsidP="00774353">
      <w:pPr>
        <w:jc w:val="both"/>
        <w:rPr>
          <w:rFonts w:ascii="Times New Roman" w:hAnsi="Times New Roman"/>
          <w:sz w:val="22"/>
          <w:lang w:val="es-ES_tradnl"/>
        </w:rPr>
      </w:pPr>
    </w:p>
    <w:p w:rsidR="00070055" w:rsidRDefault="00070055" w:rsidP="00774353">
      <w:pPr>
        <w:jc w:val="both"/>
        <w:rPr>
          <w:rFonts w:ascii="Times New Roman" w:hAnsi="Times New Roman"/>
          <w:sz w:val="22"/>
          <w:lang w:val="es-ES_tradnl"/>
        </w:rPr>
      </w:pPr>
    </w:p>
    <w:p w:rsidR="00070055" w:rsidRDefault="00070055" w:rsidP="00774353">
      <w:pPr>
        <w:ind w:left="1002"/>
        <w:jc w:val="both"/>
        <w:rPr>
          <w:rFonts w:ascii="Times New Roman" w:hAnsi="Times New Roman"/>
          <w:sz w:val="22"/>
          <w:lang w:val="es-ES_tradnl"/>
        </w:rPr>
      </w:pPr>
    </w:p>
    <w:p w:rsidR="00D1731F" w:rsidRPr="00070055" w:rsidRDefault="00D1731F" w:rsidP="00774353">
      <w:pPr>
        <w:numPr>
          <w:ilvl w:val="1"/>
          <w:numId w:val="53"/>
        </w:numPr>
        <w:jc w:val="both"/>
        <w:rPr>
          <w:rFonts w:ascii="Times New Roman" w:hAnsi="Times New Roman"/>
          <w:sz w:val="22"/>
          <w:lang w:val="es-ES_tradnl"/>
        </w:rPr>
      </w:pPr>
      <w:r w:rsidRPr="00070055">
        <w:rPr>
          <w:rFonts w:ascii="Times New Roman" w:hAnsi="Times New Roman"/>
          <w:i/>
          <w:sz w:val="22"/>
          <w:szCs w:val="22"/>
          <w:lang w:val="es-ES_tradnl"/>
        </w:rPr>
        <w:t>Punto de equilibrio.</w:t>
      </w:r>
      <w:r w:rsidRPr="00070055">
        <w:rPr>
          <w:rFonts w:ascii="Times New Roman" w:hAnsi="Times New Roman"/>
          <w:sz w:val="22"/>
          <w:szCs w:val="22"/>
          <w:lang w:val="es-ES_tradnl"/>
        </w:rPr>
        <w:t xml:space="preserve"> El planteo consiste en establecer el </w:t>
      </w:r>
      <w:r w:rsidRPr="00070055">
        <w:rPr>
          <w:rFonts w:ascii="Times New Roman" w:hAnsi="Times New Roman"/>
          <w:bCs/>
          <w:sz w:val="22"/>
          <w:lang w:val="es-ES_tradnl"/>
        </w:rPr>
        <w:t xml:space="preserve">máximo nivel de reducción de la estimación de </w:t>
      </w:r>
      <w:r w:rsidRPr="00070055">
        <w:rPr>
          <w:rFonts w:ascii="Times New Roman" w:hAnsi="Times New Roman"/>
          <w:bCs/>
          <w:sz w:val="22"/>
          <w:lang w:val="es-AR"/>
        </w:rPr>
        <w:t xml:space="preserve">los beneficios (y/o incremento de costos) bajo las cuales el resultado esperado sería neutro (VAN igual a cero </w:t>
      </w:r>
      <w:r w:rsidR="00C81F89">
        <w:rPr>
          <w:rFonts w:ascii="Times New Roman" w:hAnsi="Times New Roman"/>
          <w:bCs/>
          <w:sz w:val="22"/>
          <w:lang w:val="es-AR"/>
        </w:rPr>
        <w:t>con</w:t>
      </w:r>
      <w:r w:rsidRPr="00070055">
        <w:rPr>
          <w:rFonts w:ascii="Times New Roman" w:hAnsi="Times New Roman"/>
          <w:bCs/>
          <w:sz w:val="22"/>
          <w:lang w:val="es-AR"/>
        </w:rPr>
        <w:t xml:space="preserve"> d= 12% anual), asumiendo un efecto combinado de deterioro de los supuestos planteados. En el caso previsto, el</w:t>
      </w:r>
      <w:r w:rsidR="00C81F89">
        <w:rPr>
          <w:rFonts w:ascii="Times New Roman" w:hAnsi="Times New Roman"/>
          <w:bCs/>
          <w:sz w:val="22"/>
          <w:lang w:val="es-AR"/>
        </w:rPr>
        <w:t xml:space="preserve"> Programa se acercaría </w:t>
      </w:r>
      <w:r w:rsidRPr="00070055">
        <w:rPr>
          <w:rFonts w:ascii="Times New Roman" w:hAnsi="Times New Roman"/>
          <w:bCs/>
          <w:sz w:val="22"/>
          <w:lang w:val="es-AR"/>
        </w:rPr>
        <w:t>a su punto de equilibrio bajo el efecto conjunto de los siguientes supuestos;</w:t>
      </w:r>
    </w:p>
    <w:p w:rsidR="00D1731F" w:rsidRDefault="00D1731F" w:rsidP="00774353">
      <w:pPr>
        <w:pStyle w:val="ListParagraph"/>
        <w:numPr>
          <w:ilvl w:val="0"/>
          <w:numId w:val="54"/>
        </w:numPr>
        <w:jc w:val="both"/>
        <w:rPr>
          <w:rFonts w:ascii="Times New Roman" w:hAnsi="Times New Roman"/>
          <w:sz w:val="22"/>
          <w:lang w:val="es-ES_tradnl"/>
        </w:rPr>
      </w:pPr>
      <w:r>
        <w:rPr>
          <w:rFonts w:ascii="Times New Roman" w:hAnsi="Times New Roman"/>
          <w:sz w:val="22"/>
          <w:lang w:val="es-ES_tradnl"/>
        </w:rPr>
        <w:t>Costos de inversión</w:t>
      </w:r>
      <w:r w:rsidR="00070055">
        <w:rPr>
          <w:rFonts w:ascii="Times New Roman" w:hAnsi="Times New Roman"/>
          <w:sz w:val="22"/>
          <w:lang w:val="es-ES_tradnl"/>
        </w:rPr>
        <w:t xml:space="preserve">  superiores en un 3</w:t>
      </w:r>
      <w:r>
        <w:rPr>
          <w:rFonts w:ascii="Times New Roman" w:hAnsi="Times New Roman"/>
          <w:sz w:val="22"/>
          <w:lang w:val="es-ES_tradnl"/>
        </w:rPr>
        <w:t>0% al presupuesto.</w:t>
      </w:r>
    </w:p>
    <w:p w:rsidR="00070055" w:rsidRDefault="00070055" w:rsidP="00774353">
      <w:pPr>
        <w:pStyle w:val="ListParagraph"/>
        <w:numPr>
          <w:ilvl w:val="0"/>
          <w:numId w:val="54"/>
        </w:numPr>
        <w:jc w:val="both"/>
        <w:rPr>
          <w:rFonts w:ascii="Times New Roman" w:hAnsi="Times New Roman"/>
          <w:sz w:val="22"/>
          <w:lang w:val="es-ES_tradnl"/>
        </w:rPr>
      </w:pPr>
      <w:r>
        <w:rPr>
          <w:rFonts w:ascii="Times New Roman" w:hAnsi="Times New Roman"/>
          <w:sz w:val="22"/>
          <w:lang w:val="es-ES_tradnl"/>
        </w:rPr>
        <w:t xml:space="preserve">Costos Recurrentes (tanto de </w:t>
      </w:r>
      <w:r w:rsidR="00C81F89">
        <w:rPr>
          <w:rFonts w:ascii="Times New Roman" w:hAnsi="Times New Roman"/>
          <w:sz w:val="22"/>
          <w:lang w:val="es-ES_tradnl"/>
        </w:rPr>
        <w:t xml:space="preserve">manejo de </w:t>
      </w:r>
      <w:r>
        <w:rPr>
          <w:rFonts w:ascii="Times New Roman" w:hAnsi="Times New Roman"/>
          <w:sz w:val="22"/>
          <w:lang w:val="es-ES_tradnl"/>
        </w:rPr>
        <w:t xml:space="preserve">infraestructura </w:t>
      </w:r>
      <w:r w:rsidR="00C81F89">
        <w:rPr>
          <w:rFonts w:ascii="Times New Roman" w:hAnsi="Times New Roman"/>
          <w:sz w:val="22"/>
          <w:lang w:val="es-ES_tradnl"/>
        </w:rPr>
        <w:t xml:space="preserve">pública </w:t>
      </w:r>
      <w:r>
        <w:rPr>
          <w:rFonts w:ascii="Times New Roman" w:hAnsi="Times New Roman"/>
          <w:sz w:val="22"/>
          <w:lang w:val="es-ES_tradnl"/>
        </w:rPr>
        <w:t xml:space="preserve">como de operación y mantenimiento </w:t>
      </w:r>
      <w:r w:rsidR="00C81F89">
        <w:rPr>
          <w:rFonts w:ascii="Times New Roman" w:hAnsi="Times New Roman"/>
          <w:sz w:val="22"/>
          <w:lang w:val="es-ES_tradnl"/>
        </w:rPr>
        <w:t>productivo</w:t>
      </w:r>
      <w:r>
        <w:rPr>
          <w:rFonts w:ascii="Times New Roman" w:hAnsi="Times New Roman"/>
          <w:sz w:val="22"/>
          <w:lang w:val="es-ES_tradnl"/>
        </w:rPr>
        <w:t>) superiores en un 30% a</w:t>
      </w:r>
      <w:r w:rsidR="00C81F89">
        <w:rPr>
          <w:rFonts w:ascii="Times New Roman" w:hAnsi="Times New Roman"/>
          <w:sz w:val="22"/>
          <w:lang w:val="es-ES_tradnl"/>
        </w:rPr>
        <w:t xml:space="preserve"> </w:t>
      </w:r>
      <w:r>
        <w:rPr>
          <w:rFonts w:ascii="Times New Roman" w:hAnsi="Times New Roman"/>
          <w:sz w:val="22"/>
          <w:lang w:val="es-ES_tradnl"/>
        </w:rPr>
        <w:t>l</w:t>
      </w:r>
      <w:r w:rsidR="00C81F89">
        <w:rPr>
          <w:rFonts w:ascii="Times New Roman" w:hAnsi="Times New Roman"/>
          <w:sz w:val="22"/>
          <w:lang w:val="es-ES_tradnl"/>
        </w:rPr>
        <w:t>os proyectados</w:t>
      </w:r>
      <w:r>
        <w:rPr>
          <w:rFonts w:ascii="Times New Roman" w:hAnsi="Times New Roman"/>
          <w:sz w:val="22"/>
          <w:lang w:val="es-ES_tradnl"/>
        </w:rPr>
        <w:t>.</w:t>
      </w:r>
    </w:p>
    <w:p w:rsidR="00C81F89" w:rsidRDefault="00C81F89" w:rsidP="00774353">
      <w:pPr>
        <w:pStyle w:val="ListParagraph"/>
        <w:numPr>
          <w:ilvl w:val="0"/>
          <w:numId w:val="54"/>
        </w:numPr>
        <w:jc w:val="both"/>
        <w:rPr>
          <w:rFonts w:ascii="Times New Roman" w:hAnsi="Times New Roman"/>
          <w:sz w:val="22"/>
          <w:lang w:val="es-ES_tradnl"/>
        </w:rPr>
      </w:pPr>
      <w:r>
        <w:rPr>
          <w:rFonts w:ascii="Times New Roman" w:hAnsi="Times New Roman"/>
          <w:sz w:val="22"/>
          <w:lang w:val="es-ES_tradnl"/>
        </w:rPr>
        <w:t>M</w:t>
      </w:r>
      <w:r w:rsidR="00070055">
        <w:rPr>
          <w:rFonts w:ascii="Times New Roman" w:hAnsi="Times New Roman"/>
          <w:sz w:val="22"/>
          <w:lang w:val="es-ES_tradnl"/>
        </w:rPr>
        <w:t>etas previstas</w:t>
      </w:r>
      <w:r w:rsidR="00D1731F">
        <w:rPr>
          <w:rFonts w:ascii="Times New Roman" w:hAnsi="Times New Roman"/>
          <w:sz w:val="22"/>
          <w:lang w:val="es-ES_tradnl"/>
        </w:rPr>
        <w:t xml:space="preserve"> </w:t>
      </w:r>
      <w:r w:rsidR="00070055">
        <w:rPr>
          <w:rFonts w:ascii="Times New Roman" w:hAnsi="Times New Roman"/>
          <w:sz w:val="22"/>
          <w:lang w:val="es-ES_tradnl"/>
        </w:rPr>
        <w:t xml:space="preserve">en materia de mejora de productividad, extensión de áreas explotadas y ahorro de costos </w:t>
      </w:r>
      <w:r>
        <w:rPr>
          <w:rFonts w:ascii="Times New Roman" w:hAnsi="Times New Roman"/>
          <w:sz w:val="22"/>
          <w:lang w:val="es-ES_tradnl"/>
        </w:rPr>
        <w:t xml:space="preserve">que </w:t>
      </w:r>
      <w:r w:rsidR="00070055">
        <w:rPr>
          <w:rFonts w:ascii="Times New Roman" w:hAnsi="Times New Roman"/>
          <w:sz w:val="22"/>
          <w:lang w:val="es-ES_tradnl"/>
        </w:rPr>
        <w:t>sólo</w:t>
      </w:r>
      <w:r w:rsidR="00A635B7">
        <w:rPr>
          <w:rFonts w:ascii="Times New Roman" w:hAnsi="Times New Roman"/>
          <w:sz w:val="22"/>
          <w:lang w:val="es-ES_tradnl"/>
        </w:rPr>
        <w:t xml:space="preserve"> </w:t>
      </w:r>
      <w:r w:rsidR="00D1731F">
        <w:rPr>
          <w:rFonts w:ascii="Times New Roman" w:hAnsi="Times New Roman"/>
          <w:sz w:val="22"/>
          <w:lang w:val="es-ES_tradnl"/>
        </w:rPr>
        <w:t>alcanzan el 7</w:t>
      </w:r>
      <w:r w:rsidR="00070055">
        <w:rPr>
          <w:rFonts w:ascii="Times New Roman" w:hAnsi="Times New Roman"/>
          <w:sz w:val="22"/>
          <w:lang w:val="es-ES_tradnl"/>
        </w:rPr>
        <w:t>1</w:t>
      </w:r>
      <w:r w:rsidR="00D1731F">
        <w:rPr>
          <w:rFonts w:ascii="Times New Roman" w:hAnsi="Times New Roman"/>
          <w:sz w:val="22"/>
          <w:lang w:val="es-ES_tradnl"/>
        </w:rPr>
        <w:t>% del objetivo esperado</w:t>
      </w:r>
      <w:r w:rsidR="00070055">
        <w:rPr>
          <w:rFonts w:ascii="Times New Roman" w:hAnsi="Times New Roman"/>
          <w:sz w:val="22"/>
          <w:lang w:val="es-ES_tradnl"/>
        </w:rPr>
        <w:t xml:space="preserve"> (29% inferiores a l</w:t>
      </w:r>
      <w:r>
        <w:rPr>
          <w:rFonts w:ascii="Times New Roman" w:hAnsi="Times New Roman"/>
          <w:sz w:val="22"/>
          <w:lang w:val="es-ES_tradnl"/>
        </w:rPr>
        <w:t xml:space="preserve">os valores </w:t>
      </w:r>
      <w:r w:rsidR="00070055">
        <w:rPr>
          <w:rFonts w:ascii="Times New Roman" w:hAnsi="Times New Roman"/>
          <w:sz w:val="22"/>
          <w:lang w:val="es-ES_tradnl"/>
        </w:rPr>
        <w:t>previst</w:t>
      </w:r>
      <w:r>
        <w:rPr>
          <w:rFonts w:ascii="Times New Roman" w:hAnsi="Times New Roman"/>
          <w:sz w:val="22"/>
          <w:lang w:val="es-ES_tradnl"/>
        </w:rPr>
        <w:t>o</w:t>
      </w:r>
      <w:r w:rsidR="00070055">
        <w:rPr>
          <w:rFonts w:ascii="Times New Roman" w:hAnsi="Times New Roman"/>
          <w:sz w:val="22"/>
          <w:lang w:val="es-ES_tradnl"/>
        </w:rPr>
        <w:t>s)</w:t>
      </w:r>
      <w:r w:rsidR="00D1731F">
        <w:rPr>
          <w:rFonts w:ascii="Times New Roman" w:hAnsi="Times New Roman"/>
          <w:sz w:val="22"/>
          <w:lang w:val="es-ES_tradnl"/>
        </w:rPr>
        <w:t>.</w:t>
      </w:r>
    </w:p>
    <w:p w:rsidR="00C81F89" w:rsidRDefault="00C81F89" w:rsidP="00774353">
      <w:pPr>
        <w:pStyle w:val="ListParagraph"/>
        <w:ind w:left="1080"/>
        <w:jc w:val="both"/>
        <w:rPr>
          <w:rFonts w:ascii="Times New Roman" w:hAnsi="Times New Roman"/>
          <w:sz w:val="22"/>
          <w:lang w:val="es-ES_tradnl"/>
        </w:rPr>
      </w:pPr>
    </w:p>
    <w:p w:rsidR="00D1731F" w:rsidRPr="00774353" w:rsidRDefault="00D1731F" w:rsidP="00774353">
      <w:pPr>
        <w:numPr>
          <w:ilvl w:val="1"/>
          <w:numId w:val="53"/>
        </w:numPr>
        <w:jc w:val="both"/>
        <w:rPr>
          <w:rFonts w:ascii="Times New Roman" w:hAnsi="Times New Roman"/>
          <w:sz w:val="22"/>
          <w:szCs w:val="22"/>
          <w:lang w:val="es-ES_tradnl"/>
        </w:rPr>
      </w:pPr>
      <w:r w:rsidRPr="00774353">
        <w:rPr>
          <w:rFonts w:ascii="Times New Roman" w:hAnsi="Times New Roman"/>
          <w:sz w:val="22"/>
          <w:szCs w:val="22"/>
          <w:lang w:val="es-ES_tradnl"/>
        </w:rPr>
        <w:t xml:space="preserve">En ese marco </w:t>
      </w:r>
      <w:r w:rsidR="00C81F89">
        <w:rPr>
          <w:rFonts w:ascii="Times New Roman" w:hAnsi="Times New Roman"/>
          <w:sz w:val="22"/>
          <w:szCs w:val="22"/>
          <w:lang w:val="es-ES_tradnl"/>
        </w:rPr>
        <w:t xml:space="preserve">se estima </w:t>
      </w:r>
      <w:r w:rsidRPr="00774353">
        <w:rPr>
          <w:rFonts w:ascii="Times New Roman" w:hAnsi="Times New Roman"/>
          <w:sz w:val="22"/>
          <w:szCs w:val="22"/>
          <w:lang w:val="es-ES_tradnl"/>
        </w:rPr>
        <w:t xml:space="preserve">el Programa presenta una razonable solidez a la ocurrencia de efectos </w:t>
      </w:r>
      <w:r w:rsidR="00C81F89">
        <w:rPr>
          <w:rFonts w:ascii="Times New Roman" w:hAnsi="Times New Roman"/>
          <w:sz w:val="22"/>
          <w:szCs w:val="22"/>
          <w:lang w:val="es-ES_tradnl"/>
        </w:rPr>
        <w:t xml:space="preserve">negativos </w:t>
      </w:r>
      <w:r w:rsidRPr="00774353">
        <w:rPr>
          <w:rFonts w:ascii="Times New Roman" w:hAnsi="Times New Roman"/>
          <w:sz w:val="22"/>
          <w:szCs w:val="22"/>
          <w:lang w:val="es-ES_tradnl"/>
        </w:rPr>
        <w:t xml:space="preserve">que limiten los impactos  económicos proyectados </w:t>
      </w:r>
    </w:p>
    <w:p w:rsidR="00D1731F" w:rsidRDefault="00D1731F" w:rsidP="00774353">
      <w:pPr>
        <w:ind w:left="1002"/>
        <w:jc w:val="both"/>
        <w:rPr>
          <w:rFonts w:ascii="Times New Roman" w:hAnsi="Times New Roman"/>
          <w:sz w:val="22"/>
          <w:lang w:val="es-ES_tradnl"/>
        </w:rPr>
      </w:pPr>
    </w:p>
    <w:p w:rsidR="0031378A" w:rsidRDefault="0031378A">
      <w:pPr>
        <w:rPr>
          <w:rFonts w:ascii="Times New Roman" w:hAnsi="Times New Roman"/>
          <w:b/>
          <w:bCs/>
          <w:i/>
          <w:iCs/>
          <w:sz w:val="22"/>
          <w:szCs w:val="22"/>
          <w:lang w:val="es-ES_tradnl"/>
        </w:rPr>
      </w:pPr>
    </w:p>
    <w:p w:rsidR="009D1727" w:rsidRPr="00C630C4" w:rsidRDefault="009D1727" w:rsidP="000D1C40">
      <w:pPr>
        <w:pStyle w:val="Heading1"/>
        <w:numPr>
          <w:ilvl w:val="0"/>
          <w:numId w:val="10"/>
        </w:numPr>
        <w:jc w:val="left"/>
      </w:pPr>
      <w:bookmarkStart w:id="304" w:name="_Toc463433182"/>
      <w:r>
        <w:t>SOSTENIBILIDAD</w:t>
      </w:r>
      <w:r w:rsidRPr="00C630C4">
        <w:t>.</w:t>
      </w:r>
      <w:bookmarkEnd w:id="284"/>
      <w:bookmarkEnd w:id="304"/>
      <w:r w:rsidRPr="00C630C4">
        <w:tab/>
      </w:r>
    </w:p>
    <w:p w:rsidR="00C93F2E" w:rsidRPr="00C93F2E" w:rsidRDefault="00C93F2E" w:rsidP="000D1C40">
      <w:pPr>
        <w:pStyle w:val="ListParagraph"/>
        <w:keepNext/>
        <w:numPr>
          <w:ilvl w:val="0"/>
          <w:numId w:val="8"/>
        </w:numPr>
        <w:outlineLvl w:val="1"/>
        <w:rPr>
          <w:rFonts w:ascii="Times New Roman" w:hAnsi="Times New Roman"/>
          <w:bCs/>
          <w:i/>
          <w:iCs/>
          <w:vanish/>
          <w:sz w:val="22"/>
          <w:szCs w:val="22"/>
          <w:lang w:val="es-ES_tradnl"/>
        </w:rPr>
      </w:pPr>
      <w:bookmarkStart w:id="305" w:name="_Toc432066645"/>
      <w:bookmarkStart w:id="306" w:name="_Toc432069295"/>
      <w:bookmarkStart w:id="307" w:name="_Toc432069772"/>
      <w:bookmarkStart w:id="308" w:name="_Toc432069818"/>
      <w:bookmarkStart w:id="309" w:name="_Toc432069883"/>
      <w:bookmarkStart w:id="310" w:name="_Toc432069979"/>
      <w:bookmarkStart w:id="311" w:name="_Toc432070023"/>
      <w:bookmarkStart w:id="312" w:name="_Toc433296720"/>
      <w:bookmarkStart w:id="313" w:name="_Toc433297053"/>
      <w:bookmarkStart w:id="314" w:name="_Toc433634334"/>
      <w:bookmarkStart w:id="315" w:name="_Toc434242674"/>
      <w:bookmarkStart w:id="316" w:name="_Toc434341880"/>
      <w:bookmarkStart w:id="317" w:name="_Toc434486142"/>
      <w:bookmarkStart w:id="318" w:name="_Toc434504854"/>
      <w:bookmarkStart w:id="319" w:name="_Toc434504914"/>
      <w:bookmarkStart w:id="320" w:name="_Toc434598943"/>
      <w:bookmarkStart w:id="321" w:name="_Toc434599003"/>
      <w:bookmarkStart w:id="322" w:name="_Toc434599178"/>
      <w:bookmarkStart w:id="323" w:name="_Toc434599230"/>
      <w:bookmarkStart w:id="324" w:name="_Toc434657475"/>
      <w:bookmarkStart w:id="325" w:name="_Toc434786285"/>
      <w:bookmarkStart w:id="326" w:name="_Toc434855898"/>
      <w:bookmarkStart w:id="327" w:name="_Toc434855951"/>
      <w:bookmarkStart w:id="328" w:name="_Toc435624452"/>
      <w:bookmarkStart w:id="329" w:name="_Toc435896201"/>
      <w:bookmarkStart w:id="330" w:name="_Toc436033814"/>
      <w:bookmarkStart w:id="331" w:name="_Toc438118899"/>
      <w:bookmarkStart w:id="332" w:name="_Toc438146149"/>
      <w:bookmarkStart w:id="333" w:name="_Toc438146230"/>
      <w:bookmarkStart w:id="334" w:name="_Toc438146282"/>
      <w:bookmarkStart w:id="335" w:name="_Toc453344361"/>
      <w:bookmarkStart w:id="336" w:name="_Toc453344528"/>
      <w:bookmarkStart w:id="337" w:name="_Toc453345770"/>
      <w:bookmarkStart w:id="338" w:name="_Toc453349013"/>
      <w:bookmarkStart w:id="339" w:name="_Toc453349476"/>
      <w:bookmarkStart w:id="340" w:name="_Toc453349785"/>
      <w:bookmarkStart w:id="341" w:name="_Toc453350006"/>
      <w:bookmarkStart w:id="342" w:name="_Toc453350466"/>
      <w:bookmarkStart w:id="343" w:name="_Toc453350569"/>
      <w:bookmarkStart w:id="344" w:name="_Toc453350620"/>
      <w:bookmarkStart w:id="345" w:name="_Toc454556694"/>
      <w:bookmarkStart w:id="346" w:name="_Toc454556747"/>
      <w:bookmarkStart w:id="347" w:name="_Toc454956895"/>
      <w:bookmarkStart w:id="348" w:name="_Toc454978134"/>
      <w:bookmarkStart w:id="349" w:name="_Toc458137762"/>
      <w:bookmarkStart w:id="350" w:name="_Toc458137814"/>
      <w:bookmarkStart w:id="351" w:name="_Toc458257632"/>
      <w:bookmarkStart w:id="352" w:name="_Toc458259275"/>
      <w:bookmarkStart w:id="353" w:name="_Toc458329324"/>
      <w:bookmarkStart w:id="354" w:name="_Toc458329399"/>
      <w:bookmarkStart w:id="355" w:name="_Toc459620381"/>
      <w:bookmarkStart w:id="356" w:name="_Toc459719009"/>
      <w:bookmarkStart w:id="357" w:name="_Toc459731094"/>
      <w:bookmarkStart w:id="358" w:name="_Toc459731136"/>
      <w:bookmarkStart w:id="359" w:name="_Toc459797140"/>
      <w:bookmarkStart w:id="360" w:name="_Toc459797327"/>
      <w:bookmarkStart w:id="361" w:name="_Toc459797509"/>
      <w:bookmarkStart w:id="362" w:name="_Toc459797556"/>
      <w:bookmarkStart w:id="363" w:name="_Toc460930385"/>
      <w:bookmarkStart w:id="364" w:name="_Toc460937971"/>
      <w:bookmarkStart w:id="365" w:name="_Toc461183791"/>
      <w:bookmarkStart w:id="366" w:name="_Toc461190110"/>
      <w:bookmarkStart w:id="367" w:name="_Toc461211574"/>
      <w:bookmarkStart w:id="368" w:name="_Toc461212434"/>
      <w:bookmarkStart w:id="369" w:name="_Toc461443299"/>
      <w:bookmarkStart w:id="370" w:name="_Toc461489658"/>
      <w:bookmarkStart w:id="371" w:name="_Toc461552938"/>
      <w:bookmarkStart w:id="372" w:name="_Toc463431895"/>
      <w:bookmarkStart w:id="373" w:name="_Toc463433183"/>
      <w:bookmarkStart w:id="374" w:name="_Toc432069296"/>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C93F2E" w:rsidRPr="00C93F2E" w:rsidRDefault="00C93F2E" w:rsidP="000D1C40">
      <w:pPr>
        <w:pStyle w:val="ListParagraph"/>
        <w:keepNext/>
        <w:numPr>
          <w:ilvl w:val="0"/>
          <w:numId w:val="8"/>
        </w:numPr>
        <w:outlineLvl w:val="1"/>
        <w:rPr>
          <w:rFonts w:ascii="Times New Roman" w:hAnsi="Times New Roman"/>
          <w:bCs/>
          <w:i/>
          <w:iCs/>
          <w:vanish/>
          <w:sz w:val="22"/>
          <w:szCs w:val="22"/>
          <w:lang w:val="es-ES_tradnl"/>
        </w:rPr>
      </w:pPr>
      <w:bookmarkStart w:id="375" w:name="_Toc453349014"/>
      <w:bookmarkStart w:id="376" w:name="_Toc453349477"/>
      <w:bookmarkStart w:id="377" w:name="_Toc453349786"/>
      <w:bookmarkStart w:id="378" w:name="_Toc453350007"/>
      <w:bookmarkStart w:id="379" w:name="_Toc453350467"/>
      <w:bookmarkStart w:id="380" w:name="_Toc453350570"/>
      <w:bookmarkStart w:id="381" w:name="_Toc453350621"/>
      <w:bookmarkStart w:id="382" w:name="_Toc454556695"/>
      <w:bookmarkStart w:id="383" w:name="_Toc454556748"/>
      <w:bookmarkStart w:id="384" w:name="_Toc454956896"/>
      <w:bookmarkStart w:id="385" w:name="_Toc454978135"/>
      <w:bookmarkStart w:id="386" w:name="_Toc458137763"/>
      <w:bookmarkStart w:id="387" w:name="_Toc458137815"/>
      <w:bookmarkStart w:id="388" w:name="_Toc458257633"/>
      <w:bookmarkStart w:id="389" w:name="_Toc458259276"/>
      <w:bookmarkStart w:id="390" w:name="_Toc458329325"/>
      <w:bookmarkStart w:id="391" w:name="_Toc458329400"/>
      <w:bookmarkStart w:id="392" w:name="_Toc459620382"/>
      <w:bookmarkStart w:id="393" w:name="_Toc459719010"/>
      <w:bookmarkStart w:id="394" w:name="_Toc459731095"/>
      <w:bookmarkStart w:id="395" w:name="_Toc459731137"/>
      <w:bookmarkStart w:id="396" w:name="_Toc459797141"/>
      <w:bookmarkStart w:id="397" w:name="_Toc459797328"/>
      <w:bookmarkStart w:id="398" w:name="_Toc459797510"/>
      <w:bookmarkStart w:id="399" w:name="_Toc459797557"/>
      <w:bookmarkStart w:id="400" w:name="_Toc460930386"/>
      <w:bookmarkStart w:id="401" w:name="_Toc460937972"/>
      <w:bookmarkStart w:id="402" w:name="_Toc461183792"/>
      <w:bookmarkStart w:id="403" w:name="_Toc461190111"/>
      <w:bookmarkStart w:id="404" w:name="_Toc461211575"/>
      <w:bookmarkStart w:id="405" w:name="_Toc461212435"/>
      <w:bookmarkStart w:id="406" w:name="_Toc461443300"/>
      <w:bookmarkStart w:id="407" w:name="_Toc461489659"/>
      <w:bookmarkStart w:id="408" w:name="_Toc461552939"/>
      <w:bookmarkStart w:id="409" w:name="_Toc463431896"/>
      <w:bookmarkStart w:id="410" w:name="_Toc46343318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C93F2E" w:rsidRPr="00C93F2E" w:rsidRDefault="00C93F2E" w:rsidP="000D1C40">
      <w:pPr>
        <w:pStyle w:val="ListParagraph"/>
        <w:keepNext/>
        <w:numPr>
          <w:ilvl w:val="0"/>
          <w:numId w:val="8"/>
        </w:numPr>
        <w:outlineLvl w:val="1"/>
        <w:rPr>
          <w:rFonts w:ascii="Times New Roman" w:hAnsi="Times New Roman"/>
          <w:bCs/>
          <w:i/>
          <w:iCs/>
          <w:vanish/>
          <w:sz w:val="22"/>
          <w:szCs w:val="22"/>
          <w:lang w:val="es-ES_tradnl"/>
        </w:rPr>
      </w:pPr>
      <w:bookmarkStart w:id="411" w:name="_Toc453349015"/>
      <w:bookmarkStart w:id="412" w:name="_Toc453349478"/>
      <w:bookmarkStart w:id="413" w:name="_Toc453349787"/>
      <w:bookmarkStart w:id="414" w:name="_Toc453350008"/>
      <w:bookmarkStart w:id="415" w:name="_Toc453350468"/>
      <w:bookmarkStart w:id="416" w:name="_Toc453350571"/>
      <w:bookmarkStart w:id="417" w:name="_Toc453350622"/>
      <w:bookmarkStart w:id="418" w:name="_Toc454556696"/>
      <w:bookmarkStart w:id="419" w:name="_Toc454556749"/>
      <w:bookmarkStart w:id="420" w:name="_Toc454956897"/>
      <w:bookmarkStart w:id="421" w:name="_Toc454978136"/>
      <w:bookmarkStart w:id="422" w:name="_Toc458137764"/>
      <w:bookmarkStart w:id="423" w:name="_Toc458137816"/>
      <w:bookmarkStart w:id="424" w:name="_Toc458257634"/>
      <w:bookmarkStart w:id="425" w:name="_Toc458259277"/>
      <w:bookmarkStart w:id="426" w:name="_Toc458329326"/>
      <w:bookmarkStart w:id="427" w:name="_Toc458329401"/>
      <w:bookmarkStart w:id="428" w:name="_Toc459620383"/>
      <w:bookmarkStart w:id="429" w:name="_Toc459719011"/>
      <w:bookmarkStart w:id="430" w:name="_Toc459731096"/>
      <w:bookmarkStart w:id="431" w:name="_Toc459731138"/>
      <w:bookmarkStart w:id="432" w:name="_Toc459797142"/>
      <w:bookmarkStart w:id="433" w:name="_Toc459797329"/>
      <w:bookmarkStart w:id="434" w:name="_Toc459797511"/>
      <w:bookmarkStart w:id="435" w:name="_Toc459797558"/>
      <w:bookmarkStart w:id="436" w:name="_Toc460930387"/>
      <w:bookmarkStart w:id="437" w:name="_Toc460937973"/>
      <w:bookmarkStart w:id="438" w:name="_Toc461183793"/>
      <w:bookmarkStart w:id="439" w:name="_Toc461190112"/>
      <w:bookmarkStart w:id="440" w:name="_Toc461211576"/>
      <w:bookmarkStart w:id="441" w:name="_Toc461212436"/>
      <w:bookmarkStart w:id="442" w:name="_Toc461443301"/>
      <w:bookmarkStart w:id="443" w:name="_Toc461489660"/>
      <w:bookmarkStart w:id="444" w:name="_Toc461552940"/>
      <w:bookmarkStart w:id="445" w:name="_Toc463431897"/>
      <w:bookmarkStart w:id="446" w:name="_Toc463433185"/>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8B6B6B" w:rsidRDefault="008B6B6B" w:rsidP="008B6B6B">
      <w:pPr>
        <w:rPr>
          <w:lang w:val="es-ES_tradnl"/>
        </w:rPr>
      </w:pPr>
    </w:p>
    <w:p w:rsidR="00C93F2E" w:rsidRPr="00C93F2E" w:rsidRDefault="00C93F2E" w:rsidP="009E6F27">
      <w:pPr>
        <w:pStyle w:val="ListParagraph"/>
        <w:numPr>
          <w:ilvl w:val="0"/>
          <w:numId w:val="39"/>
        </w:numPr>
        <w:jc w:val="both"/>
        <w:rPr>
          <w:rFonts w:ascii="Times New Roman" w:hAnsi="Times New Roman"/>
          <w:vanish/>
          <w:sz w:val="22"/>
          <w:szCs w:val="22"/>
          <w:lang w:val="es-ES_tradnl"/>
        </w:rPr>
      </w:pPr>
    </w:p>
    <w:p w:rsidR="00F65497" w:rsidRPr="00F65497" w:rsidRDefault="00180F56" w:rsidP="009E6F27">
      <w:pPr>
        <w:numPr>
          <w:ilvl w:val="1"/>
          <w:numId w:val="39"/>
        </w:numPr>
        <w:jc w:val="both"/>
        <w:rPr>
          <w:rFonts w:ascii="Times New Roman" w:hAnsi="Times New Roman"/>
          <w:sz w:val="22"/>
          <w:szCs w:val="22"/>
          <w:lang w:val="es-ES_tradnl"/>
        </w:rPr>
      </w:pPr>
      <w:r w:rsidRPr="00180F56">
        <w:rPr>
          <w:rFonts w:ascii="Times New Roman" w:hAnsi="Times New Roman"/>
          <w:sz w:val="22"/>
          <w:szCs w:val="22"/>
          <w:lang w:val="es-ES_tradnl"/>
        </w:rPr>
        <w:t>Riego</w:t>
      </w:r>
      <w:bookmarkEnd w:id="374"/>
      <w:r>
        <w:rPr>
          <w:rFonts w:ascii="Times New Roman" w:hAnsi="Times New Roman"/>
          <w:sz w:val="22"/>
          <w:szCs w:val="22"/>
          <w:lang w:val="es-ES_tradnl"/>
        </w:rPr>
        <w:t xml:space="preserve">. </w:t>
      </w:r>
      <w:r w:rsidR="00F65497" w:rsidRPr="00F65497">
        <w:rPr>
          <w:rFonts w:ascii="Times New Roman" w:hAnsi="Times New Roman"/>
          <w:sz w:val="22"/>
          <w:szCs w:val="22"/>
          <w:lang w:val="es-ES_tradnl"/>
        </w:rPr>
        <w:t>La Subsecretaría de Recursos Hídricos, la Secretaría de Ambiente y Desarrollo Sustentable, el Ministerio del Interior y el Ministerio de Agroindustria en la coordinación y el apoyo de acciones provinciales. Las provincias son los responsables directos pues ejercen el dominio sobre el agua en sus respectivos territorios. Las mismas cuentan con organismos dedicados a la gestión hídrica y del riego, responsables de organizar el mantenimiento de las grandes infraestructuras.  En el nivel local la gestión del agua suele estar garantizada por los consorcios de regantes, quienes son los responsables directos de operar y mantener la infraestructura de riego menor. La creación de los consorcios se orienta a activar la participación local, mejorar la eficacia del riego, reducir costos de gestión  y valorizar mejor la producción local. La eficiencia y eficacia de estas funciones varía en función de las capacidades y fortalezas de las distintas administraciones para coordinar las mismas (este aspecto es desarrollado en detalle el Análisis Institucional).</w:t>
      </w:r>
    </w:p>
    <w:p w:rsidR="00F65497" w:rsidRPr="00F65497" w:rsidRDefault="00F65497" w:rsidP="009E6F27">
      <w:pPr>
        <w:numPr>
          <w:ilvl w:val="1"/>
          <w:numId w:val="39"/>
        </w:numPr>
        <w:jc w:val="both"/>
        <w:rPr>
          <w:rFonts w:ascii="Times New Roman" w:hAnsi="Times New Roman"/>
          <w:sz w:val="22"/>
          <w:szCs w:val="22"/>
          <w:lang w:val="es-ES_tradnl"/>
        </w:rPr>
      </w:pPr>
      <w:r w:rsidRPr="00F65497">
        <w:rPr>
          <w:rFonts w:ascii="Times New Roman" w:hAnsi="Times New Roman"/>
          <w:sz w:val="22"/>
          <w:szCs w:val="22"/>
          <w:lang w:val="es-ES_tradnl"/>
        </w:rPr>
        <w:t>Los sistemas se apoyan en su sostenibilidad en el Canon de riego a ser abonado por  los regantes usuarios. No existe sobre este aspecto una sólida cultura de pago por parte de los usuarios,   ni de cobro por las instituciones provinciales. Ello conduce en líneas generales a mantener niveles no deseables de recaudación, lo cual limita las posibilidades de mantener en forma eficiente los sistemas de riego y de financiar apropiadamente las inversiones necesarias para la ampliación de la cobertura de los mismos.</w:t>
      </w:r>
    </w:p>
    <w:p w:rsidR="00473902" w:rsidRDefault="00473902" w:rsidP="009E6F27">
      <w:pPr>
        <w:numPr>
          <w:ilvl w:val="1"/>
          <w:numId w:val="39"/>
        </w:numPr>
        <w:jc w:val="both"/>
        <w:rPr>
          <w:rFonts w:ascii="Times New Roman" w:hAnsi="Times New Roman"/>
          <w:sz w:val="22"/>
          <w:szCs w:val="22"/>
          <w:lang w:val="es-ES_tradnl"/>
        </w:rPr>
      </w:pPr>
      <w:r w:rsidRPr="00180F56">
        <w:rPr>
          <w:rFonts w:ascii="Times New Roman" w:hAnsi="Times New Roman"/>
          <w:sz w:val="22"/>
          <w:szCs w:val="22"/>
          <w:lang w:val="es-ES_tradnl"/>
        </w:rPr>
        <w:t>En el nivel local la gestión del agua suele estar garantizada por los consorcios de regantes, quienes son los responsables directos de operar y mantener la infraestructura de riego menor. La creación de los consorcios se orienta a activar la participación local, mejorar la eficacia del riego, reducir costos de gestión  y valorizar mejor la producción local. La eficiencia y eficacia de estas funciones varía en función de las capacidades y fortalezas de las distintas administraciones para coordinar las mismas. Los sistemas se apoyan en su sostenibilidad en el Canon de riego a ser abonado por  los regantes usuarios. No existe sobre este aspecto una sólida cultura de pago por parte de los usuarios,   ni de cobro por las instituciones provinciales. Ello conduce en líneas generales a mantener niveles no deseables de recaudación, lo cual limita las posibilidades de mantener en forma eficiente los sistemas de riego y de financiar apropiadamente las inversiones necesarias para la ampliación de la cobertura de los mismos.</w:t>
      </w:r>
    </w:p>
    <w:p w:rsidR="00F65497" w:rsidRPr="00933043" w:rsidRDefault="00F65497" w:rsidP="009E6F27">
      <w:pPr>
        <w:numPr>
          <w:ilvl w:val="1"/>
          <w:numId w:val="39"/>
        </w:numPr>
        <w:jc w:val="both"/>
        <w:rPr>
          <w:rFonts w:ascii="Times New Roman" w:hAnsi="Times New Roman"/>
          <w:sz w:val="22"/>
          <w:szCs w:val="22"/>
          <w:lang w:val="es-ES_tradnl"/>
        </w:rPr>
      </w:pPr>
      <w:r w:rsidRPr="00191568">
        <w:rPr>
          <w:rFonts w:ascii="Times New Roman" w:hAnsi="Times New Roman"/>
          <w:sz w:val="22"/>
          <w:szCs w:val="22"/>
          <w:lang w:val="es-ES_tradnl"/>
        </w:rPr>
        <w:t xml:space="preserve">En los </w:t>
      </w:r>
      <w:r w:rsidRPr="00933043">
        <w:rPr>
          <w:rFonts w:ascii="Times New Roman" w:hAnsi="Times New Roman"/>
          <w:sz w:val="22"/>
          <w:szCs w:val="22"/>
          <w:lang w:val="es-ES_tradnl"/>
        </w:rPr>
        <w:t xml:space="preserve">casos </w:t>
      </w:r>
      <w:r w:rsidRPr="0008147F">
        <w:rPr>
          <w:rFonts w:ascii="Times New Roman" w:hAnsi="Times New Roman"/>
          <w:sz w:val="22"/>
          <w:szCs w:val="22"/>
          <w:lang w:val="es-ES_tradnl"/>
        </w:rPr>
        <w:t>planteados se resume la situación prevista.</w:t>
      </w:r>
    </w:p>
    <w:p w:rsidR="00226C55" w:rsidRDefault="00226C55" w:rsidP="002944C5">
      <w:pPr>
        <w:rPr>
          <w:rFonts w:ascii="Times New Roman" w:hAnsi="Times New Roman"/>
          <w:sz w:val="22"/>
          <w:szCs w:val="22"/>
          <w:lang w:val="es-ES"/>
        </w:rPr>
      </w:pPr>
    </w:p>
    <w:p w:rsidR="0008147F" w:rsidRDefault="0008147F" w:rsidP="002944C5">
      <w:pPr>
        <w:rPr>
          <w:rFonts w:ascii="Times New Roman" w:hAnsi="Times New Roman"/>
          <w:sz w:val="22"/>
          <w:szCs w:val="22"/>
          <w:lang w:val="es-ES"/>
        </w:rPr>
      </w:pPr>
    </w:p>
    <w:p w:rsidR="0008147F" w:rsidRPr="00191568" w:rsidRDefault="0008147F" w:rsidP="002944C5">
      <w:pPr>
        <w:rPr>
          <w:rFonts w:ascii="Times New Roman" w:hAnsi="Times New Roman"/>
          <w:sz w:val="22"/>
          <w:szCs w:val="22"/>
          <w:lang w:val="es-ES"/>
        </w:rPr>
      </w:pPr>
    </w:p>
    <w:p w:rsidR="00226C55" w:rsidRPr="00191568" w:rsidRDefault="00182AA4" w:rsidP="00657365">
      <w:pPr>
        <w:jc w:val="center"/>
        <w:rPr>
          <w:rFonts w:ascii="Times New Roman" w:hAnsi="Times New Roman"/>
          <w:lang w:val="es-AR"/>
        </w:rPr>
      </w:pPr>
      <w:r w:rsidRPr="00AA1980">
        <w:rPr>
          <w:rFonts w:ascii="Times New Roman" w:hAnsi="Times New Roman"/>
          <w:b/>
          <w:lang w:val="es-AR"/>
        </w:rPr>
        <w:t>Tabla</w:t>
      </w:r>
      <w:r w:rsidR="00BB5AAB" w:rsidRPr="0067253F">
        <w:rPr>
          <w:rFonts w:ascii="Times New Roman" w:hAnsi="Times New Roman"/>
          <w:b/>
          <w:lang w:val="es-AR"/>
        </w:rPr>
        <w:t xml:space="preserve"> 26</w:t>
      </w:r>
      <w:r w:rsidRPr="00AA1980">
        <w:rPr>
          <w:rFonts w:ascii="Times New Roman" w:hAnsi="Times New Roman"/>
          <w:lang w:val="es-AR"/>
        </w:rPr>
        <w:t>.</w:t>
      </w:r>
      <w:r>
        <w:rPr>
          <w:rFonts w:ascii="Times New Roman" w:hAnsi="Times New Roman"/>
          <w:lang w:val="es-AR"/>
        </w:rPr>
        <w:t xml:space="preserve">  </w:t>
      </w:r>
      <w:r w:rsidRPr="0008147F">
        <w:rPr>
          <w:rFonts w:ascii="Times New Roman" w:hAnsi="Times New Roman"/>
          <w:lang w:val="es-AR"/>
        </w:rPr>
        <w:t xml:space="preserve">  </w:t>
      </w:r>
      <w:r w:rsidR="00226C55" w:rsidRPr="00191568">
        <w:rPr>
          <w:rFonts w:ascii="Times New Roman" w:hAnsi="Times New Roman"/>
          <w:b/>
          <w:lang w:val="es-AR"/>
        </w:rPr>
        <w:t xml:space="preserve"> </w:t>
      </w:r>
      <w:r w:rsidR="00F65497" w:rsidRPr="00191568">
        <w:rPr>
          <w:rFonts w:ascii="Times New Roman" w:hAnsi="Times New Roman"/>
          <w:lang w:val="es-AR"/>
        </w:rPr>
        <w:t>Sostenibilidad. Costos de Operación y Mantenimiento</w:t>
      </w:r>
      <w:r w:rsidR="003974F6" w:rsidRPr="00191568">
        <w:rPr>
          <w:rFonts w:ascii="Times New Roman" w:hAnsi="Times New Roman"/>
          <w:lang w:val="es-AR"/>
        </w:rPr>
        <w:t>. Riego.</w:t>
      </w:r>
    </w:p>
    <w:p w:rsidR="00F2160D" w:rsidRPr="00191568" w:rsidRDefault="00F97BBF" w:rsidP="00657365">
      <w:pPr>
        <w:jc w:val="center"/>
        <w:rPr>
          <w:rFonts w:ascii="Times New Roman" w:hAnsi="Times New Roman"/>
          <w:lang w:val="es-AR"/>
        </w:rPr>
      </w:pPr>
      <w:r w:rsidRPr="00F97BBF">
        <w:rPr>
          <w:noProof/>
        </w:rPr>
        <w:drawing>
          <wp:inline distT="0" distB="0" distL="0" distR="0">
            <wp:extent cx="5490210" cy="108246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90210" cy="1082467"/>
                    </a:xfrm>
                    <a:prstGeom prst="rect">
                      <a:avLst/>
                    </a:prstGeom>
                    <a:noFill/>
                    <a:ln>
                      <a:noFill/>
                    </a:ln>
                  </pic:spPr>
                </pic:pic>
              </a:graphicData>
            </a:graphic>
          </wp:inline>
        </w:drawing>
      </w:r>
    </w:p>
    <w:p w:rsidR="00226C55" w:rsidRPr="00191568" w:rsidRDefault="00657365" w:rsidP="002944C5">
      <w:pPr>
        <w:rPr>
          <w:rFonts w:ascii="Times New Roman" w:hAnsi="Times New Roman"/>
          <w:i/>
          <w:lang w:val="es-AR"/>
        </w:rPr>
      </w:pPr>
      <w:r w:rsidRPr="00191568">
        <w:rPr>
          <w:rFonts w:ascii="Times New Roman" w:hAnsi="Times New Roman"/>
          <w:i/>
          <w:lang w:val="es-AR"/>
        </w:rPr>
        <w:t>Fuente: Elaborac</w:t>
      </w:r>
      <w:r w:rsidR="008A0D8A" w:rsidRPr="00191568">
        <w:rPr>
          <w:rFonts w:ascii="Times New Roman" w:hAnsi="Times New Roman"/>
          <w:i/>
          <w:lang w:val="es-AR"/>
        </w:rPr>
        <w:t>ión propia en base a Documentos PROSAP.</w:t>
      </w:r>
      <w:r w:rsidRPr="00191568">
        <w:rPr>
          <w:rFonts w:ascii="Times New Roman" w:hAnsi="Times New Roman"/>
          <w:i/>
          <w:lang w:val="es-AR"/>
        </w:rPr>
        <w:t>.</w:t>
      </w:r>
    </w:p>
    <w:p w:rsidR="00226C55" w:rsidRPr="00191568" w:rsidRDefault="00226C55" w:rsidP="002944C5">
      <w:pPr>
        <w:rPr>
          <w:rFonts w:ascii="Times New Roman" w:hAnsi="Times New Roman"/>
          <w:i/>
          <w:sz w:val="22"/>
          <w:szCs w:val="22"/>
          <w:lang w:val="es-ES"/>
        </w:rPr>
      </w:pPr>
    </w:p>
    <w:p w:rsidR="007C27A2" w:rsidRPr="00191568" w:rsidRDefault="007C27A2" w:rsidP="002944C5">
      <w:pPr>
        <w:rPr>
          <w:rFonts w:ascii="Times New Roman" w:hAnsi="Times New Roman"/>
          <w:i/>
          <w:sz w:val="22"/>
          <w:szCs w:val="22"/>
          <w:lang w:val="es-ES"/>
        </w:rPr>
      </w:pPr>
    </w:p>
    <w:p w:rsidR="00F434E7" w:rsidRPr="006C542A" w:rsidRDefault="00F434E7" w:rsidP="006C542A">
      <w:pPr>
        <w:pStyle w:val="ListParagraph"/>
        <w:numPr>
          <w:ilvl w:val="1"/>
          <w:numId w:val="39"/>
        </w:numPr>
        <w:jc w:val="both"/>
        <w:rPr>
          <w:rFonts w:ascii="Times New Roman" w:hAnsi="Times New Roman"/>
          <w:sz w:val="22"/>
          <w:szCs w:val="22"/>
          <w:lang w:val="es-ES_tradnl"/>
        </w:rPr>
      </w:pPr>
      <w:r w:rsidRPr="006C542A">
        <w:rPr>
          <w:rFonts w:ascii="Times New Roman" w:hAnsi="Times New Roman"/>
          <w:sz w:val="22"/>
          <w:szCs w:val="22"/>
          <w:lang w:val="es-ES"/>
        </w:rPr>
        <w:t>a)</w:t>
      </w:r>
      <w:r w:rsidR="008A0D8A" w:rsidRPr="006C542A">
        <w:rPr>
          <w:rFonts w:ascii="Times New Roman" w:hAnsi="Times New Roman"/>
          <w:sz w:val="22"/>
          <w:szCs w:val="22"/>
          <w:lang w:val="es-ES_tradnl"/>
        </w:rPr>
        <w:t xml:space="preserve"> En el proyecto de </w:t>
      </w:r>
      <w:r w:rsidR="00CB674A" w:rsidRPr="006C542A">
        <w:rPr>
          <w:rFonts w:ascii="Times New Roman" w:hAnsi="Times New Roman"/>
          <w:sz w:val="22"/>
          <w:szCs w:val="22"/>
          <w:lang w:val="es-ES_tradnl"/>
        </w:rPr>
        <w:t xml:space="preserve">a) </w:t>
      </w:r>
      <w:r w:rsidR="00191568" w:rsidRPr="006C542A">
        <w:rPr>
          <w:rFonts w:ascii="Times New Roman" w:hAnsi="Times New Roman"/>
          <w:b/>
          <w:sz w:val="22"/>
          <w:szCs w:val="22"/>
          <w:lang w:val="es-ES_tradnl"/>
        </w:rPr>
        <w:t>Colonia Santa Ros</w:t>
      </w:r>
      <w:r w:rsidR="003810D7" w:rsidRPr="006C542A">
        <w:rPr>
          <w:rFonts w:ascii="Times New Roman" w:hAnsi="Times New Roman"/>
          <w:b/>
          <w:sz w:val="22"/>
          <w:szCs w:val="22"/>
          <w:lang w:val="es-ES_tradnl"/>
        </w:rPr>
        <w:t>a</w:t>
      </w:r>
      <w:r w:rsidR="00191568" w:rsidRPr="006C542A">
        <w:rPr>
          <w:rFonts w:ascii="Times New Roman" w:hAnsi="Times New Roman"/>
          <w:b/>
          <w:sz w:val="22"/>
          <w:szCs w:val="22"/>
          <w:lang w:val="es-ES_tradnl"/>
        </w:rPr>
        <w:t xml:space="preserve"> - </w:t>
      </w:r>
      <w:r w:rsidR="008A0D8A" w:rsidRPr="006C542A">
        <w:rPr>
          <w:rFonts w:ascii="Times New Roman" w:hAnsi="Times New Roman"/>
          <w:b/>
          <w:sz w:val="22"/>
          <w:szCs w:val="22"/>
          <w:lang w:val="es-ES_tradnl"/>
        </w:rPr>
        <w:t xml:space="preserve">Salta </w:t>
      </w:r>
      <w:r w:rsidR="009E7614" w:rsidRPr="006C542A">
        <w:rPr>
          <w:rFonts w:ascii="Times New Roman" w:hAnsi="Times New Roman"/>
          <w:sz w:val="22"/>
          <w:szCs w:val="22"/>
          <w:lang w:val="es-ES_tradnl"/>
        </w:rPr>
        <w:t>: L</w:t>
      </w:r>
      <w:r w:rsidR="008A0D8A" w:rsidRPr="006C542A">
        <w:rPr>
          <w:rFonts w:ascii="Times New Roman" w:hAnsi="Times New Roman"/>
          <w:sz w:val="22"/>
          <w:szCs w:val="22"/>
          <w:lang w:val="es-ES_tradnl"/>
        </w:rPr>
        <w:t>os COyM son cubiertos</w:t>
      </w:r>
      <w:r w:rsidR="00191568" w:rsidRPr="006C542A">
        <w:rPr>
          <w:rFonts w:ascii="Times New Roman" w:hAnsi="Times New Roman"/>
          <w:sz w:val="22"/>
          <w:szCs w:val="22"/>
          <w:lang w:val="es-ES_tradnl"/>
        </w:rPr>
        <w:t xml:space="preserve"> por el</w:t>
      </w:r>
      <w:r w:rsidR="008A0D8A" w:rsidRPr="006C542A">
        <w:rPr>
          <w:rFonts w:ascii="Times New Roman" w:hAnsi="Times New Roman"/>
          <w:sz w:val="22"/>
          <w:szCs w:val="22"/>
          <w:lang w:val="es-ES_tradnl"/>
        </w:rPr>
        <w:t xml:space="preserve"> </w:t>
      </w:r>
      <w:r w:rsidR="00191568" w:rsidRPr="006C542A">
        <w:rPr>
          <w:rFonts w:ascii="Times New Roman" w:hAnsi="Times New Roman"/>
          <w:sz w:val="22"/>
          <w:szCs w:val="22"/>
          <w:lang w:val="es-ES_tradnl"/>
        </w:rPr>
        <w:t>Consorcio de Usuarios del sistema hídrico Río Colorado que cuenta con una administración con más de 6 años de experiencia. El canon estimado para la nueva etapa es de USD30 por hectárea.</w:t>
      </w:r>
      <w:r w:rsidRPr="006C542A">
        <w:rPr>
          <w:rFonts w:ascii="Times New Roman" w:hAnsi="Times New Roman"/>
          <w:sz w:val="22"/>
          <w:szCs w:val="22"/>
          <w:lang w:val="es-ES_tradnl"/>
        </w:rPr>
        <w:t xml:space="preserve"> </w:t>
      </w:r>
      <w:r w:rsidR="003810D7" w:rsidRPr="006C542A">
        <w:rPr>
          <w:rFonts w:ascii="Times New Roman" w:hAnsi="Times New Roman"/>
          <w:sz w:val="22"/>
          <w:szCs w:val="22"/>
          <w:lang w:val="es-ES_tradnl"/>
        </w:rPr>
        <w:t>De la visita al lugar surge que  el Consorcio se encuentra muy bien organizado y con un alto nivel de responsabilidad y concientización sobre la importancia de una correcta administración.</w:t>
      </w:r>
      <w:r w:rsidR="006C542A" w:rsidRPr="006C542A">
        <w:rPr>
          <w:lang w:val="es-AR"/>
        </w:rPr>
        <w:t xml:space="preserve"> </w:t>
      </w:r>
      <w:r w:rsidR="006C542A" w:rsidRPr="006C542A">
        <w:rPr>
          <w:rFonts w:ascii="Times New Roman" w:hAnsi="Times New Roman"/>
          <w:sz w:val="22"/>
          <w:szCs w:val="22"/>
          <w:lang w:val="es-ES_tradnl"/>
        </w:rPr>
        <w:t>La evaluación financiera de los modelos de finca se ha efectuado suponiendo que los productores reembolsan parte de la obra, en las condiciones financieras del crédito, por medio de un canon de obra. Para el caso de este proyecto se ha trabajado bajo un supuesto de reembolso del 60% del crédit</w:t>
      </w:r>
      <w:r w:rsidR="006C542A">
        <w:rPr>
          <w:rFonts w:ascii="Times New Roman" w:hAnsi="Times New Roman"/>
          <w:sz w:val="22"/>
          <w:szCs w:val="22"/>
          <w:lang w:val="es-ES_tradnl"/>
        </w:rPr>
        <w:t xml:space="preserve">o generado para pagar las obras; </w:t>
      </w:r>
      <w:r w:rsidR="00CB674A" w:rsidRPr="006C542A">
        <w:rPr>
          <w:rFonts w:ascii="Times New Roman" w:hAnsi="Times New Roman"/>
          <w:b/>
          <w:sz w:val="22"/>
          <w:szCs w:val="22"/>
          <w:lang w:val="es-ES_tradnl"/>
        </w:rPr>
        <w:t>b</w:t>
      </w:r>
      <w:r w:rsidRPr="006C542A">
        <w:rPr>
          <w:rFonts w:ascii="Times New Roman" w:hAnsi="Times New Roman"/>
          <w:b/>
          <w:sz w:val="22"/>
          <w:szCs w:val="22"/>
          <w:lang w:val="es-ES_tradnl"/>
        </w:rPr>
        <w:t xml:space="preserve">) </w:t>
      </w:r>
      <w:r w:rsidR="00191568" w:rsidRPr="006C542A">
        <w:rPr>
          <w:rFonts w:ascii="Times New Roman" w:hAnsi="Times New Roman"/>
          <w:b/>
          <w:sz w:val="22"/>
          <w:szCs w:val="22"/>
          <w:lang w:val="es-ES_tradnl"/>
        </w:rPr>
        <w:t>Proyecto Guaymallen – Mendoza</w:t>
      </w:r>
      <w:r w:rsidRPr="006C542A">
        <w:rPr>
          <w:rFonts w:ascii="Times New Roman" w:hAnsi="Times New Roman"/>
          <w:sz w:val="22"/>
          <w:szCs w:val="22"/>
          <w:lang w:val="es-ES_tradnl"/>
        </w:rPr>
        <w:t>: Mediante la coordinación de la Departamento  General de Irrigación y la asociación de regantes, se estima un menor costo de operación de operación y mantenimiento del sistema de riego del 36%, alcanzando al canon anual de mantenimiento a USD 12 por hectárea</w:t>
      </w:r>
      <w:r w:rsidR="003810D7" w:rsidRPr="006C542A">
        <w:rPr>
          <w:rFonts w:ascii="Times New Roman" w:hAnsi="Times New Roman"/>
          <w:sz w:val="22"/>
          <w:szCs w:val="22"/>
          <w:lang w:val="es-ES_tradnl"/>
        </w:rPr>
        <w:t>. La asociación cuenta con una buena administración y un bajo nivel de morosidad en el pago del canon</w:t>
      </w:r>
      <w:r w:rsidR="006C542A" w:rsidRPr="006C542A">
        <w:rPr>
          <w:rFonts w:ascii="Times New Roman" w:hAnsi="Times New Roman"/>
          <w:sz w:val="22"/>
          <w:szCs w:val="22"/>
          <w:lang w:val="es-ES_tradnl"/>
        </w:rPr>
        <w:t xml:space="preserve">. </w:t>
      </w:r>
      <w:r w:rsidRPr="006C542A">
        <w:rPr>
          <w:rFonts w:ascii="Times New Roman" w:hAnsi="Times New Roman"/>
          <w:sz w:val="22"/>
          <w:szCs w:val="22"/>
          <w:lang w:val="es-ES_tradnl"/>
        </w:rPr>
        <w:t>;</w:t>
      </w:r>
      <w:r w:rsidR="006C542A" w:rsidRPr="006C542A">
        <w:rPr>
          <w:lang w:val="es-AR"/>
        </w:rPr>
        <w:t xml:space="preserve"> </w:t>
      </w:r>
      <w:r w:rsidR="006C542A" w:rsidRPr="006C542A">
        <w:rPr>
          <w:rFonts w:ascii="Times New Roman" w:hAnsi="Times New Roman"/>
          <w:sz w:val="22"/>
          <w:szCs w:val="22"/>
          <w:lang w:val="es-ES_tradnl"/>
        </w:rPr>
        <w:t>La evaluación financiera de los modelos de finca se ha efectuado teniendo en cuenta que los productores reembolsarán el 60% de la obra de infraestructura. Este reembolso es por medio de la aplicación de canon de obra por hectárea empadronada, que abarca a la totalidad de los regantes en sus distintos usos.</w:t>
      </w:r>
      <w:r w:rsidRPr="006C542A">
        <w:rPr>
          <w:rFonts w:ascii="Times New Roman" w:hAnsi="Times New Roman"/>
          <w:sz w:val="22"/>
          <w:szCs w:val="22"/>
          <w:lang w:val="es-ES_tradnl"/>
        </w:rPr>
        <w:t xml:space="preserve"> </w:t>
      </w:r>
      <w:r w:rsidRPr="006C542A">
        <w:rPr>
          <w:rFonts w:ascii="Times New Roman" w:hAnsi="Times New Roman"/>
          <w:b/>
          <w:sz w:val="22"/>
          <w:szCs w:val="22"/>
          <w:lang w:val="es-ES_tradnl"/>
        </w:rPr>
        <w:t>c) Sistema Benavidez – San Juan:</w:t>
      </w:r>
      <w:r w:rsidRPr="006C542A">
        <w:rPr>
          <w:rFonts w:ascii="Times New Roman" w:hAnsi="Times New Roman"/>
          <w:sz w:val="22"/>
          <w:szCs w:val="22"/>
          <w:lang w:val="es-ES_tradnl"/>
        </w:rPr>
        <w:t xml:space="preserve"> Como consecuencia de la modernización de la infraestructura, conjuntamente con el fortalecimiento de las instituciones encargadas de la administración del recurso hídrico, se produce una mayor eficiencia en la operación del sistema de riego (reducción del 10%). El costo de mantenimiento anual se </w:t>
      </w:r>
      <w:r w:rsidR="003810D7" w:rsidRPr="006C542A">
        <w:rPr>
          <w:rFonts w:ascii="Times New Roman" w:hAnsi="Times New Roman"/>
          <w:sz w:val="22"/>
          <w:szCs w:val="22"/>
          <w:lang w:val="es-ES_tradnl"/>
        </w:rPr>
        <w:t>estimó</w:t>
      </w:r>
      <w:r w:rsidRPr="006C542A">
        <w:rPr>
          <w:rFonts w:ascii="Times New Roman" w:hAnsi="Times New Roman"/>
          <w:sz w:val="22"/>
          <w:szCs w:val="22"/>
          <w:lang w:val="es-ES_tradnl"/>
        </w:rPr>
        <w:t xml:space="preserve"> en USD17 por hectárea</w:t>
      </w:r>
      <w:r w:rsidR="003810D7" w:rsidRPr="006C542A">
        <w:rPr>
          <w:rFonts w:ascii="Times New Roman" w:hAnsi="Times New Roman"/>
          <w:sz w:val="22"/>
          <w:szCs w:val="22"/>
          <w:lang w:val="es-ES_tradnl"/>
        </w:rPr>
        <w:t>. La administración y el mantenimiento está asociado a las perspectivas del sector que en los últimos años ha visto una caída en la actividad.  Las obras conjuntamente con el cambio de la coyuntura económica, abre nuevas perspectivas</w:t>
      </w:r>
      <w:r w:rsidR="009E7614" w:rsidRPr="006C542A">
        <w:rPr>
          <w:rFonts w:ascii="Times New Roman" w:hAnsi="Times New Roman"/>
          <w:sz w:val="22"/>
          <w:szCs w:val="22"/>
          <w:lang w:val="es-ES_tradnl"/>
        </w:rPr>
        <w:t xml:space="preserve">. Las asociaciones de regantes necesitan el apoyo de la Dirección de Recursos Hidricos para lograr una mejora en la administración del </w:t>
      </w:r>
      <w:r w:rsidR="006C542A" w:rsidRPr="006C542A">
        <w:rPr>
          <w:rFonts w:ascii="Times New Roman" w:hAnsi="Times New Roman"/>
          <w:sz w:val="22"/>
          <w:szCs w:val="22"/>
          <w:lang w:val="es-ES_tradnl"/>
        </w:rPr>
        <w:t>Canal. La evaluación financiera de los modelos de finca se ha efectuado suponiendo que los productores reembolsan parte de la obra, en las condiciones financieras del crédito, por medio de un canon de obra. Para el caso de este proyecto se ha trabajado bajo un supuesto de reembolso del 20%.</w:t>
      </w:r>
      <w:r w:rsidRPr="006C542A">
        <w:rPr>
          <w:rFonts w:ascii="Times New Roman" w:hAnsi="Times New Roman"/>
          <w:sz w:val="22"/>
          <w:szCs w:val="22"/>
          <w:lang w:val="es-ES_tradnl"/>
        </w:rPr>
        <w:t xml:space="preserve">; y </w:t>
      </w:r>
      <w:r w:rsidRPr="006C542A">
        <w:rPr>
          <w:rFonts w:ascii="Times New Roman" w:hAnsi="Times New Roman"/>
          <w:b/>
          <w:sz w:val="22"/>
          <w:szCs w:val="22"/>
          <w:lang w:val="es-ES_tradnl"/>
        </w:rPr>
        <w:t>d) Sistema Rio Tala – Tucumán</w:t>
      </w:r>
      <w:r w:rsidRPr="006C542A">
        <w:rPr>
          <w:rFonts w:ascii="Times New Roman" w:hAnsi="Times New Roman"/>
          <w:sz w:val="22"/>
          <w:szCs w:val="22"/>
          <w:lang w:val="es-ES_tradnl"/>
        </w:rPr>
        <w:t>: La operación y mantenimiento del sistema requiere de dos tipos de operadores. La Dirección de Recursos Hídricos, en todo lo referente al sistema de captación y conducción matriz; .y  La Junta de Regantes que, conjuntamente con los usuarios, tendrán la responsabilidad en el mediano plazo de operar y mantener la red de distribución.</w:t>
      </w:r>
      <w:r w:rsidR="009E7614" w:rsidRPr="006C542A">
        <w:rPr>
          <w:rFonts w:ascii="Times New Roman" w:hAnsi="Times New Roman"/>
          <w:sz w:val="22"/>
          <w:szCs w:val="22"/>
          <w:lang w:val="es-ES_tradnl"/>
        </w:rPr>
        <w:t xml:space="preserve"> La debilidad surge a partir de la baja participación que en la actualidad la Junta tiene en la administración. </w:t>
      </w:r>
      <w:r w:rsidRPr="006C542A">
        <w:rPr>
          <w:rFonts w:ascii="Times New Roman" w:hAnsi="Times New Roman"/>
          <w:sz w:val="22"/>
          <w:szCs w:val="22"/>
          <w:lang w:val="es-ES_tradnl"/>
        </w:rPr>
        <w:t xml:space="preserve"> El costo total del nuevo servicio alcanza a USD104 x ha, lo que representa un incremento de USD45 respecto a la situación actual.</w:t>
      </w:r>
      <w:r w:rsidR="009E7614" w:rsidRPr="006C542A">
        <w:rPr>
          <w:rFonts w:ascii="Times New Roman" w:hAnsi="Times New Roman"/>
          <w:sz w:val="22"/>
          <w:szCs w:val="22"/>
          <w:lang w:val="es-ES_tradnl"/>
        </w:rPr>
        <w:t xml:space="preserve"> </w:t>
      </w:r>
      <w:r w:rsidR="006C542A" w:rsidRPr="006C542A">
        <w:rPr>
          <w:rFonts w:ascii="Times New Roman" w:hAnsi="Times New Roman"/>
          <w:sz w:val="22"/>
          <w:szCs w:val="22"/>
          <w:lang w:val="es-ES_tradnl"/>
        </w:rPr>
        <w:t>No se ha calculado aún la implementación de un Canon de Obra para el repago de la obra de infraestructura, calculo que queda pendiente de la decisión del Gobierno de la provincia.</w:t>
      </w:r>
    </w:p>
    <w:p w:rsidR="008A0D8A" w:rsidRDefault="008A0D8A" w:rsidP="008A0D8A">
      <w:pPr>
        <w:jc w:val="both"/>
        <w:rPr>
          <w:rFonts w:ascii="Times New Roman" w:hAnsi="Times New Roman"/>
          <w:sz w:val="22"/>
          <w:szCs w:val="22"/>
          <w:lang w:val="es-ES_tradnl"/>
        </w:rPr>
      </w:pPr>
    </w:p>
    <w:p w:rsidR="00473902" w:rsidRDefault="00180F56" w:rsidP="009E6F27">
      <w:pPr>
        <w:numPr>
          <w:ilvl w:val="1"/>
          <w:numId w:val="39"/>
        </w:numPr>
        <w:jc w:val="both"/>
        <w:rPr>
          <w:rFonts w:ascii="Times New Roman" w:hAnsi="Times New Roman"/>
          <w:sz w:val="22"/>
          <w:szCs w:val="22"/>
          <w:lang w:val="es-ES_tradnl"/>
        </w:rPr>
      </w:pPr>
      <w:r>
        <w:rPr>
          <w:rFonts w:ascii="Times New Roman" w:hAnsi="Times New Roman"/>
          <w:sz w:val="22"/>
          <w:szCs w:val="22"/>
          <w:lang w:val="es-ES_tradnl"/>
        </w:rPr>
        <w:t>E</w:t>
      </w:r>
      <w:r w:rsidR="00473902" w:rsidRPr="00473902">
        <w:rPr>
          <w:rFonts w:ascii="Times New Roman" w:hAnsi="Times New Roman"/>
          <w:sz w:val="22"/>
          <w:szCs w:val="22"/>
          <w:lang w:val="es-ES_tradnl"/>
        </w:rPr>
        <w:t xml:space="preserve">s </w:t>
      </w:r>
      <w:r w:rsidR="00473902">
        <w:rPr>
          <w:rFonts w:ascii="Times New Roman" w:hAnsi="Times New Roman"/>
          <w:sz w:val="22"/>
          <w:szCs w:val="22"/>
          <w:lang w:val="es-ES_tradnl"/>
        </w:rPr>
        <w:t xml:space="preserve">prioritario asegurar </w:t>
      </w:r>
      <w:r w:rsidR="00473902" w:rsidRPr="00473902">
        <w:rPr>
          <w:rFonts w:ascii="Times New Roman" w:hAnsi="Times New Roman"/>
          <w:sz w:val="22"/>
          <w:szCs w:val="22"/>
          <w:lang w:val="es-ES_tradnl"/>
        </w:rPr>
        <w:t xml:space="preserve">la gestión de los recursos </w:t>
      </w:r>
      <w:r w:rsidR="00473902">
        <w:rPr>
          <w:rFonts w:ascii="Times New Roman" w:hAnsi="Times New Roman"/>
          <w:sz w:val="22"/>
          <w:szCs w:val="22"/>
          <w:lang w:val="es-ES_tradnl"/>
        </w:rPr>
        <w:t xml:space="preserve">para </w:t>
      </w:r>
      <w:r w:rsidR="00473902" w:rsidRPr="00473902">
        <w:rPr>
          <w:rFonts w:ascii="Times New Roman" w:hAnsi="Times New Roman"/>
          <w:sz w:val="22"/>
          <w:szCs w:val="22"/>
          <w:lang w:val="es-ES_tradnl"/>
        </w:rPr>
        <w:t>mejorar el índice de cobrabilidad del agua</w:t>
      </w:r>
      <w:r w:rsidR="00473902">
        <w:rPr>
          <w:rFonts w:ascii="Times New Roman" w:hAnsi="Times New Roman"/>
          <w:sz w:val="22"/>
          <w:szCs w:val="22"/>
          <w:lang w:val="es-ES_tradnl"/>
        </w:rPr>
        <w:t xml:space="preserve"> (especialmente en </w:t>
      </w:r>
      <w:r w:rsidR="008A0D8A">
        <w:rPr>
          <w:rFonts w:ascii="Times New Roman" w:hAnsi="Times New Roman"/>
          <w:sz w:val="22"/>
          <w:szCs w:val="22"/>
          <w:lang w:val="es-ES_tradnl"/>
        </w:rPr>
        <w:t>aquellas provincias que no han consolidado su cultura en este aspecto</w:t>
      </w:r>
      <w:r w:rsidR="00473902">
        <w:rPr>
          <w:rFonts w:ascii="Times New Roman" w:hAnsi="Times New Roman"/>
          <w:sz w:val="22"/>
          <w:szCs w:val="22"/>
          <w:lang w:val="es-ES_tradnl"/>
        </w:rPr>
        <w:t>)</w:t>
      </w:r>
      <w:r w:rsidR="00473902" w:rsidRPr="00473902">
        <w:rPr>
          <w:rFonts w:ascii="Times New Roman" w:hAnsi="Times New Roman"/>
          <w:sz w:val="22"/>
          <w:szCs w:val="22"/>
          <w:lang w:val="es-ES_tradnl"/>
        </w:rPr>
        <w:t xml:space="preserve">, de manera que todos los usuarios paguen en función del uso del recurso  (en muchos casos podrá ser necesario plantear subsidios transitorios para los sectores más pobres, </w:t>
      </w:r>
      <w:r w:rsidR="008A0D8A">
        <w:rPr>
          <w:rFonts w:ascii="Times New Roman" w:hAnsi="Times New Roman"/>
          <w:sz w:val="22"/>
          <w:szCs w:val="22"/>
          <w:lang w:val="es-ES_tradnl"/>
        </w:rPr>
        <w:t>para no afectar</w:t>
      </w:r>
      <w:r w:rsidR="00473902" w:rsidRPr="00473902">
        <w:rPr>
          <w:rFonts w:ascii="Times New Roman" w:hAnsi="Times New Roman"/>
          <w:sz w:val="22"/>
          <w:szCs w:val="22"/>
          <w:lang w:val="es-ES_tradnl"/>
        </w:rPr>
        <w:t xml:space="preserve"> el mantenimiento de la infraestructura</w:t>
      </w:r>
      <w:r w:rsidR="00473902">
        <w:rPr>
          <w:rFonts w:ascii="Times New Roman" w:hAnsi="Times New Roman"/>
          <w:sz w:val="22"/>
          <w:szCs w:val="22"/>
          <w:lang w:val="es-ES_tradnl"/>
        </w:rPr>
        <w:t xml:space="preserve">). </w:t>
      </w:r>
      <w:r w:rsidR="008A0D8A">
        <w:rPr>
          <w:rFonts w:ascii="Times New Roman" w:hAnsi="Times New Roman"/>
          <w:sz w:val="22"/>
          <w:szCs w:val="22"/>
          <w:lang w:val="es-ES_tradnl"/>
        </w:rPr>
        <w:t>A tal fin es imprescindible</w:t>
      </w:r>
      <w:r w:rsidR="00473902" w:rsidRPr="00473902">
        <w:rPr>
          <w:rFonts w:ascii="Times New Roman" w:hAnsi="Times New Roman"/>
          <w:sz w:val="22"/>
          <w:szCs w:val="22"/>
          <w:lang w:val="es-ES_tradnl"/>
        </w:rPr>
        <w:t xml:space="preserve"> fortalecer a las autoridades de riego (capacitación técnica y administrativa, modelos de gestión  más modernos informatizados), y a las asociaciones de regantes de manera tal de lograr  mayor participación, incorporación de tecnología de riego y producción, disciplina y equidad para que las inversiones que se proyecten rindan los beneficios esperados</w:t>
      </w:r>
    </w:p>
    <w:p w:rsidR="00473902" w:rsidRDefault="00473902" w:rsidP="00473902">
      <w:pPr>
        <w:jc w:val="both"/>
        <w:rPr>
          <w:rFonts w:ascii="Times New Roman" w:hAnsi="Times New Roman"/>
          <w:sz w:val="22"/>
          <w:szCs w:val="22"/>
          <w:lang w:val="es-ES_tradnl"/>
        </w:rPr>
      </w:pPr>
    </w:p>
    <w:p w:rsidR="00ED43C2" w:rsidRPr="00ED43C2" w:rsidRDefault="00CD68BC" w:rsidP="009E6F27">
      <w:pPr>
        <w:numPr>
          <w:ilvl w:val="1"/>
          <w:numId w:val="39"/>
        </w:numPr>
        <w:jc w:val="both"/>
        <w:rPr>
          <w:rFonts w:ascii="Times New Roman" w:hAnsi="Times New Roman"/>
          <w:sz w:val="22"/>
          <w:szCs w:val="22"/>
          <w:lang w:val="es-ES_tradnl"/>
        </w:rPr>
      </w:pPr>
      <w:r w:rsidRPr="00ED43C2">
        <w:rPr>
          <w:rFonts w:ascii="Times New Roman" w:hAnsi="Times New Roman"/>
          <w:sz w:val="22"/>
          <w:szCs w:val="22"/>
          <w:lang w:val="es-ES_tradnl"/>
        </w:rPr>
        <w:t>C</w:t>
      </w:r>
      <w:r w:rsidR="00ED43C2" w:rsidRPr="00ED43C2">
        <w:rPr>
          <w:rFonts w:ascii="Times New Roman" w:hAnsi="Times New Roman"/>
          <w:sz w:val="22"/>
          <w:szCs w:val="22"/>
          <w:lang w:val="es-ES_tradnl"/>
        </w:rPr>
        <w:t>aminos rurales.</w:t>
      </w:r>
      <w:r w:rsidRPr="00ED43C2">
        <w:rPr>
          <w:rFonts w:ascii="Times New Roman" w:hAnsi="Times New Roman"/>
          <w:sz w:val="22"/>
          <w:szCs w:val="22"/>
          <w:lang w:val="es-ES_tradnl"/>
        </w:rPr>
        <w:t xml:space="preserve">   </w:t>
      </w:r>
      <w:r w:rsidR="00ED43C2" w:rsidRPr="00ED43C2">
        <w:rPr>
          <w:rFonts w:ascii="Times New Roman" w:hAnsi="Times New Roman"/>
          <w:sz w:val="22"/>
          <w:szCs w:val="22"/>
          <w:lang w:val="es-ES_tradnl"/>
        </w:rPr>
        <w:t>Dimensión técnico operativa.  La  vulnerabilidad al desgaste prematuro de los Caminos Rurales, conduce a la necesidad de mantenimiento permanente. El deterioro de los mismos se debe fundamentalmente al exceso de cargas de los transportes (un  25% de sobre- carga reduce la vida útil de un camino en un 50%), lo que se suma a la erosión hídrica. La falta de mantenimiento sistemático y permanente hace que los efectos  actúen en forma combinada y se agraven.  Las interrupciones por lluvias son un</w:t>
      </w:r>
      <w:r w:rsidR="00ED43C2">
        <w:rPr>
          <w:rFonts w:ascii="Times New Roman" w:hAnsi="Times New Roman"/>
          <w:sz w:val="22"/>
          <w:szCs w:val="22"/>
          <w:lang w:val="es-ES_tradnl"/>
        </w:rPr>
        <w:t xml:space="preserve"> perjuicio recurrente</w:t>
      </w:r>
      <w:r w:rsidR="00ED43C2" w:rsidRPr="00ED43C2">
        <w:rPr>
          <w:rFonts w:ascii="Times New Roman" w:hAnsi="Times New Roman"/>
          <w:sz w:val="22"/>
          <w:szCs w:val="22"/>
          <w:lang w:val="es-ES_tradnl"/>
        </w:rPr>
        <w:t>, no sólo por las precipitaciones que se generan sobre las áreas de influencia sino por las inadecuadas obras de regulación hídrica en los campos (en oportunidades los propietarios realizan obras de defensa y canalizaciones ilegales en sus parcelas que desembocan en caminos rurales).</w:t>
      </w:r>
    </w:p>
    <w:p w:rsidR="00ED43C2" w:rsidRPr="00ED43C2" w:rsidRDefault="00ED43C2" w:rsidP="00ED43C2">
      <w:pPr>
        <w:ind w:left="718"/>
        <w:jc w:val="both"/>
        <w:rPr>
          <w:rFonts w:ascii="Times New Roman" w:hAnsi="Times New Roman"/>
          <w:sz w:val="22"/>
          <w:szCs w:val="22"/>
          <w:lang w:val="es-ES_tradnl"/>
        </w:rPr>
      </w:pPr>
    </w:p>
    <w:p w:rsidR="00ED43C2" w:rsidRPr="00ED43C2" w:rsidRDefault="00ED43C2" w:rsidP="009E6F27">
      <w:pPr>
        <w:numPr>
          <w:ilvl w:val="1"/>
          <w:numId w:val="39"/>
        </w:numPr>
        <w:jc w:val="both"/>
        <w:rPr>
          <w:rFonts w:ascii="Times New Roman" w:hAnsi="Times New Roman"/>
          <w:sz w:val="22"/>
          <w:szCs w:val="22"/>
          <w:lang w:val="es-ES_tradnl"/>
        </w:rPr>
      </w:pPr>
      <w:r w:rsidRPr="00ED43C2">
        <w:rPr>
          <w:rFonts w:ascii="Times New Roman" w:hAnsi="Times New Roman"/>
          <w:sz w:val="22"/>
          <w:szCs w:val="22"/>
          <w:lang w:val="es-ES_tradnl"/>
        </w:rPr>
        <w:t xml:space="preserve">El citado mantenimiento integral de estos caminos es una tarea crítica pues la eficacia de un camino rural se mide a través de su capacidad para permitir el paso del tráfico (liviano y pesado), en forma permanente y bajo diferentes condiciones climáticas. En producciones  perecederas el nivel de servicio de un camino rural se mide por su grado de transitabilidad, mientras que para cargas frágiles (frutas por ejemplo), el nivel de servicio se mide, además de la frecuencia de uso, por la regularidad y suavidad de la superficie. </w:t>
      </w:r>
    </w:p>
    <w:p w:rsidR="00ED43C2" w:rsidRPr="00ED43C2" w:rsidRDefault="00ED43C2" w:rsidP="00ED43C2">
      <w:pPr>
        <w:ind w:left="718"/>
        <w:jc w:val="both"/>
        <w:rPr>
          <w:rFonts w:ascii="Times New Roman" w:hAnsi="Times New Roman"/>
          <w:sz w:val="22"/>
          <w:szCs w:val="22"/>
          <w:lang w:val="es-ES_tradnl"/>
        </w:rPr>
      </w:pPr>
    </w:p>
    <w:p w:rsidR="00ED43C2" w:rsidRDefault="00ED43C2" w:rsidP="009E6F27">
      <w:pPr>
        <w:numPr>
          <w:ilvl w:val="1"/>
          <w:numId w:val="39"/>
        </w:numPr>
        <w:jc w:val="both"/>
        <w:rPr>
          <w:rFonts w:ascii="Times New Roman" w:hAnsi="Times New Roman"/>
          <w:sz w:val="22"/>
          <w:szCs w:val="22"/>
          <w:lang w:val="es-ES_tradnl"/>
        </w:rPr>
      </w:pPr>
      <w:r w:rsidRPr="00ED43C2">
        <w:rPr>
          <w:rFonts w:ascii="Times New Roman" w:hAnsi="Times New Roman"/>
          <w:sz w:val="22"/>
          <w:szCs w:val="22"/>
          <w:lang w:val="es-ES_tradnl"/>
        </w:rPr>
        <w:t>El mantenimiento preventivo está orientado a evitar la erosión desviando las corrientes de agua para impedir que alcancen la calzada, desviándolas, fraccionándolas y disminuyendo su velocidad. Esto se logra construyendo cunetas, zanjas y protegiendo taludes mediante gaviones, muros o vegetación. También deben mantenerse limpias todas las obras de drenaje, evitando el taponamiento de cunetas y alcantarillas. Estas operaciones pueden realizarse en gran parte manualmente. El mantenimiento curativo tiene por objeto reponer las condiciones de circulación originales y se distinguen dos tipos de intervenciones: (a) Perfilados periódicos. Tienen por objeto recomponer el gálibo de la obra básica, que sufre deformaciones por el tránsito y la erosión. La frecuencia de estas operaciones es del orden de 2 a 24 por año, dependiendo del tránsito, de las lluvias, de los materiales de la calzada y del nivel de servicio pretendido. Estas operaciones deben ser realizadas mediante equipo específico (moto-niveladoras y otros); (b) Reposición de material de la capa de rodamiento, que consiste en reconstituir la superficie de la calzada con la colocación de material nuevo. La frecuencia de esta operación es de 2 a 10 años, conforme a las características del suelo y su grado de utilización, entre otros factores.</w:t>
      </w:r>
    </w:p>
    <w:p w:rsidR="006A067C" w:rsidRPr="006A067C" w:rsidRDefault="008A0D8A" w:rsidP="006A067C">
      <w:pPr>
        <w:pStyle w:val="ListParagraph"/>
        <w:numPr>
          <w:ilvl w:val="1"/>
          <w:numId w:val="39"/>
        </w:numPr>
        <w:rPr>
          <w:rFonts w:ascii="Times New Roman" w:hAnsi="Times New Roman"/>
          <w:sz w:val="22"/>
          <w:szCs w:val="22"/>
          <w:lang w:val="es-ES_tradnl"/>
        </w:rPr>
      </w:pPr>
      <w:r w:rsidRPr="006A067C">
        <w:rPr>
          <w:rFonts w:ascii="Times New Roman" w:hAnsi="Times New Roman"/>
          <w:sz w:val="22"/>
          <w:szCs w:val="22"/>
          <w:lang w:val="es-ES_tradnl"/>
        </w:rPr>
        <w:t xml:space="preserve">En </w:t>
      </w:r>
      <w:r w:rsidR="006A067C" w:rsidRPr="006A067C">
        <w:rPr>
          <w:rFonts w:ascii="Times New Roman" w:hAnsi="Times New Roman"/>
          <w:sz w:val="22"/>
          <w:szCs w:val="22"/>
          <w:lang w:val="es-ES_tradnl"/>
        </w:rPr>
        <w:t>el</w:t>
      </w:r>
      <w:r w:rsidRPr="006A067C">
        <w:rPr>
          <w:rFonts w:ascii="Times New Roman" w:hAnsi="Times New Roman"/>
          <w:sz w:val="22"/>
          <w:szCs w:val="22"/>
          <w:lang w:val="es-ES_tradnl"/>
        </w:rPr>
        <w:t xml:space="preserve"> caso</w:t>
      </w:r>
      <w:r w:rsidR="006A067C" w:rsidRPr="006A067C">
        <w:rPr>
          <w:rFonts w:ascii="Times New Roman" w:hAnsi="Times New Roman"/>
          <w:sz w:val="22"/>
          <w:szCs w:val="22"/>
          <w:lang w:val="es-ES_tradnl"/>
        </w:rPr>
        <w:t xml:space="preserve"> del Proyecto </w:t>
      </w:r>
      <w:r w:rsidRPr="006A067C">
        <w:rPr>
          <w:rFonts w:ascii="Times New Roman" w:hAnsi="Times New Roman"/>
          <w:sz w:val="22"/>
          <w:szCs w:val="22"/>
          <w:lang w:val="es-ES_tradnl"/>
        </w:rPr>
        <w:t xml:space="preserve"> </w:t>
      </w:r>
      <w:r w:rsidR="006A067C" w:rsidRPr="006A067C">
        <w:rPr>
          <w:rFonts w:ascii="Times New Roman" w:hAnsi="Times New Roman"/>
          <w:sz w:val="22"/>
          <w:szCs w:val="22"/>
          <w:lang w:val="es-ES_tradnl"/>
        </w:rPr>
        <w:t>Mejoramiento de Caminos Rurales en Áreas Productivas de la Provincia de Corrientes Ruta Provincial N°13., la ejecución estará a cargo de la Dirección de Vialidad Provincial, entidad que cuenta con experiencia en la ejecución de este tipo de obra. Asimismo, contara con la supervisión de Vialidad Nacional.</w:t>
      </w:r>
      <w:r w:rsidR="006A067C" w:rsidRPr="006A067C">
        <w:rPr>
          <w:lang w:val="es-AR"/>
        </w:rPr>
        <w:t xml:space="preserve"> </w:t>
      </w:r>
      <w:r w:rsidR="006A067C">
        <w:rPr>
          <w:rFonts w:ascii="Times New Roman" w:hAnsi="Times New Roman"/>
          <w:sz w:val="22"/>
          <w:szCs w:val="22"/>
          <w:lang w:val="es-ES_tradnl"/>
        </w:rPr>
        <w:t>De la visita realizada por el especialista de Transporte, se recom</w:t>
      </w:r>
      <w:r w:rsidR="006A067C" w:rsidRPr="006A067C">
        <w:rPr>
          <w:rFonts w:ascii="Times New Roman" w:hAnsi="Times New Roman"/>
          <w:sz w:val="22"/>
          <w:szCs w:val="22"/>
          <w:lang w:val="es-ES_tradnl"/>
        </w:rPr>
        <w:t>end</w:t>
      </w:r>
      <w:r w:rsidR="006A067C">
        <w:rPr>
          <w:rFonts w:ascii="Times New Roman" w:hAnsi="Times New Roman"/>
          <w:sz w:val="22"/>
          <w:szCs w:val="22"/>
          <w:lang w:val="es-ES_tradnl"/>
        </w:rPr>
        <w:t>ó</w:t>
      </w:r>
      <w:r w:rsidR="006A067C" w:rsidRPr="006A067C">
        <w:rPr>
          <w:rFonts w:ascii="Times New Roman" w:hAnsi="Times New Roman"/>
          <w:sz w:val="22"/>
          <w:szCs w:val="22"/>
          <w:lang w:val="es-ES_tradnl"/>
        </w:rPr>
        <w:t xml:space="preserve"> la necesidad de asignar los equipos a adquirir para mantenimiento en el componente de fortalecimiento institucional, con priorización de su asignación de tareas en la obra, y si queda rendimiento ocioso que pueda ser utilizado en tareas de otros tramos complementarios, como así también la asignación de recursos e insumos para las tareas de mantenimiento de rutina.  Las tareas deberán ser al menos las establecidas en las políticas de mantenimiento en la evaluación económica del proyecto, agregando la reposición de señales verticales no incluidas, y la reposición de ripio en caso de pérdida del material.</w:t>
      </w:r>
    </w:p>
    <w:p w:rsidR="008A0D8A" w:rsidRDefault="008A0D8A" w:rsidP="008A0D8A">
      <w:pPr>
        <w:jc w:val="both"/>
        <w:rPr>
          <w:rFonts w:ascii="Times New Roman" w:hAnsi="Times New Roman"/>
          <w:sz w:val="22"/>
          <w:szCs w:val="22"/>
          <w:lang w:val="es-ES_tradnl"/>
        </w:rPr>
      </w:pPr>
    </w:p>
    <w:p w:rsidR="008A0D8A" w:rsidRDefault="008A0D8A" w:rsidP="008A0D8A">
      <w:pPr>
        <w:jc w:val="both"/>
        <w:rPr>
          <w:rFonts w:ascii="Times New Roman" w:hAnsi="Times New Roman"/>
          <w:sz w:val="22"/>
          <w:szCs w:val="22"/>
          <w:lang w:val="es-ES_tradnl"/>
        </w:rPr>
      </w:pPr>
    </w:p>
    <w:p w:rsidR="00ED43C2" w:rsidRDefault="00ED43C2" w:rsidP="009E6F27">
      <w:pPr>
        <w:pStyle w:val="ListParagraph"/>
        <w:numPr>
          <w:ilvl w:val="1"/>
          <w:numId w:val="39"/>
        </w:numPr>
        <w:jc w:val="both"/>
        <w:rPr>
          <w:rFonts w:ascii="Times New Roman" w:hAnsi="Times New Roman"/>
          <w:sz w:val="22"/>
          <w:szCs w:val="22"/>
          <w:lang w:val="es-ES_tradnl"/>
        </w:rPr>
      </w:pPr>
      <w:r w:rsidRPr="00ED43C2">
        <w:rPr>
          <w:rFonts w:ascii="Times New Roman" w:hAnsi="Times New Roman"/>
          <w:sz w:val="22"/>
          <w:szCs w:val="22"/>
          <w:lang w:val="es-ES_tradnl"/>
        </w:rPr>
        <w:t>En</w:t>
      </w:r>
      <w:r w:rsidR="008A0D8A">
        <w:rPr>
          <w:rFonts w:ascii="Times New Roman" w:hAnsi="Times New Roman"/>
          <w:sz w:val="22"/>
          <w:szCs w:val="22"/>
          <w:lang w:val="es-ES_tradnl"/>
        </w:rPr>
        <w:t xml:space="preserve"> caminos, en</w:t>
      </w:r>
      <w:r w:rsidRPr="00ED43C2">
        <w:rPr>
          <w:rFonts w:ascii="Times New Roman" w:hAnsi="Times New Roman"/>
          <w:sz w:val="22"/>
          <w:szCs w:val="22"/>
          <w:lang w:val="es-ES_tradnl"/>
        </w:rPr>
        <w:t xml:space="preserve"> líneas generales el mantenimiento es realizado por las vialidades provinciales, a través de su propios recursos humanos y técnicos o contratando a una empresa especializada cuando las tareas son de mayor envergadura. En </w:t>
      </w:r>
      <w:r w:rsidR="008A0D8A">
        <w:rPr>
          <w:rFonts w:ascii="Times New Roman" w:hAnsi="Times New Roman"/>
          <w:sz w:val="22"/>
          <w:szCs w:val="22"/>
          <w:lang w:val="es-ES_tradnl"/>
        </w:rPr>
        <w:t>algunas</w:t>
      </w:r>
      <w:r w:rsidRPr="00ED43C2">
        <w:rPr>
          <w:rFonts w:ascii="Times New Roman" w:hAnsi="Times New Roman"/>
          <w:sz w:val="22"/>
          <w:szCs w:val="22"/>
          <w:lang w:val="es-ES_tradnl"/>
        </w:rPr>
        <w:t xml:space="preserve"> provincias el mantenimiento se realiza a través de los municipios, los cuales utilizan fondos provenientes del gobierno provincial o sus propios fondos provenientes de las tasas cobradas a los contribuyentes (tasas viales) que se aplican en algunas provincias y se cobran proporcionalmente a la superficie de las propiedades rurales.  En muchos otros casos el mantenimiento se realiza a través de consorcios camineros, organizaciones con personería  jurídica  conformados por particulares interesados en el mantenimiento de los caminos de su comunidad. Los mismos reciben  financiamiento por parte del Municipio o la Provincia para utilizar en el mantenimiento de los caminos de su área.  El nivel de eficiencia de uno u otro modelo de gestión y mantenimiento de los caminos rurales difiere sustancialmente entre las Provincias.  Se estima que el modelo de mantenimiento vial a través de consorcios viales, sustentado en una estrecha relación entre provincia, Municipios y</w:t>
      </w:r>
      <w:r>
        <w:rPr>
          <w:rFonts w:ascii="Times New Roman" w:hAnsi="Times New Roman"/>
          <w:sz w:val="22"/>
          <w:szCs w:val="22"/>
          <w:lang w:val="es-ES_tradnl"/>
        </w:rPr>
        <w:t xml:space="preserve"> Consorcios, sería un modelo a priorizar</w:t>
      </w:r>
      <w:r w:rsidRPr="00ED43C2">
        <w:rPr>
          <w:rFonts w:ascii="Times New Roman" w:hAnsi="Times New Roman"/>
          <w:sz w:val="22"/>
          <w:szCs w:val="22"/>
          <w:lang w:val="es-ES_tradnl"/>
        </w:rPr>
        <w:t xml:space="preserve"> debido a su mayor nivel de eficiencia esperada.</w:t>
      </w:r>
    </w:p>
    <w:p w:rsidR="00526D61" w:rsidRPr="00526D61" w:rsidRDefault="008A0D8A" w:rsidP="00526D61">
      <w:pPr>
        <w:pStyle w:val="ListParagraph"/>
        <w:numPr>
          <w:ilvl w:val="1"/>
          <w:numId w:val="39"/>
        </w:numPr>
        <w:rPr>
          <w:rFonts w:ascii="Times New Roman" w:hAnsi="Times New Roman"/>
          <w:sz w:val="22"/>
          <w:szCs w:val="22"/>
          <w:lang w:val="es-ES_tradnl"/>
        </w:rPr>
      </w:pPr>
      <w:r w:rsidRPr="00526D61">
        <w:rPr>
          <w:rFonts w:ascii="Times New Roman" w:hAnsi="Times New Roman"/>
          <w:sz w:val="22"/>
          <w:szCs w:val="22"/>
          <w:lang w:val="es-ES_tradnl"/>
        </w:rPr>
        <w:t>Con respecto al Manejo del Fuego en Chubut, se trata de un servicio provincial cuyo mantenimiento es soportado por la Provincia.</w:t>
      </w:r>
      <w:r w:rsidR="00526D61" w:rsidRPr="00526D61">
        <w:rPr>
          <w:rFonts w:ascii="Times New Roman" w:hAnsi="Times New Roman"/>
          <w:sz w:val="22"/>
          <w:szCs w:val="22"/>
          <w:lang w:val="es-ES_tradnl"/>
        </w:rPr>
        <w:t xml:space="preserve"> El</w:t>
      </w:r>
      <w:r w:rsidRPr="00526D61">
        <w:rPr>
          <w:rFonts w:ascii="Times New Roman" w:hAnsi="Times New Roman"/>
          <w:sz w:val="22"/>
          <w:szCs w:val="22"/>
          <w:lang w:val="es-ES_tradnl"/>
        </w:rPr>
        <w:t xml:space="preserve"> </w:t>
      </w:r>
      <w:r w:rsidR="00526D61" w:rsidRPr="00526D61">
        <w:rPr>
          <w:rFonts w:ascii="Times New Roman" w:hAnsi="Times New Roman"/>
          <w:sz w:val="22"/>
          <w:szCs w:val="22"/>
          <w:lang w:val="es-ES_tradnl"/>
        </w:rPr>
        <w:t>Servicio Provincial de Manejo del Fuego será el responsable de su ejecución. El proyecto contempla la asistencia del SPMF para mejorar la asistencia operativa del organismo.</w:t>
      </w:r>
      <w:r w:rsidR="00526D61" w:rsidRPr="00526D61">
        <w:rPr>
          <w:lang w:val="es-AR"/>
        </w:rPr>
        <w:t xml:space="preserve"> </w:t>
      </w:r>
      <w:r w:rsidR="00526D61" w:rsidRPr="00526D61">
        <w:rPr>
          <w:rFonts w:ascii="Times New Roman" w:hAnsi="Times New Roman"/>
          <w:sz w:val="22"/>
          <w:szCs w:val="22"/>
          <w:lang w:val="es-ES_tradnl"/>
        </w:rPr>
        <w:t>La jurisdicción del SPMF corresponde al área cordillerana de la provincia, desde el límite con Chile hasta la Ruta Nacional N° 40 hacia el Este, y áreas adyacentes a la misma, donde se encuentren recursos forestales comprometidos.</w:t>
      </w:r>
    </w:p>
    <w:p w:rsidR="008A0D8A" w:rsidRPr="00526D61" w:rsidRDefault="008A0D8A" w:rsidP="00526D61">
      <w:pPr>
        <w:ind w:left="426"/>
        <w:jc w:val="both"/>
        <w:rPr>
          <w:rFonts w:ascii="Times New Roman" w:hAnsi="Times New Roman"/>
          <w:sz w:val="22"/>
          <w:szCs w:val="22"/>
          <w:lang w:val="es-ES_tradnl"/>
        </w:rPr>
      </w:pPr>
    </w:p>
    <w:p w:rsidR="00F2160D" w:rsidRPr="006552D5" w:rsidRDefault="00F2160D" w:rsidP="00F2160D">
      <w:pPr>
        <w:rPr>
          <w:rFonts w:eastAsia="Calibri"/>
          <w:lang w:val="es-CL"/>
        </w:rPr>
      </w:pPr>
    </w:p>
    <w:p w:rsidR="009706C9" w:rsidRDefault="009706C9">
      <w:pPr>
        <w:rPr>
          <w:rStyle w:val="Heading1Char"/>
          <w:rFonts w:ascii="Times New Roman" w:hAnsi="Times New Roman"/>
        </w:rPr>
      </w:pPr>
      <w:bookmarkStart w:id="447" w:name="_ANEXO_A_Contexto"/>
      <w:bookmarkEnd w:id="447"/>
      <w:r>
        <w:rPr>
          <w:rStyle w:val="Heading1Char"/>
          <w:rFonts w:ascii="Times New Roman" w:hAnsi="Times New Roman"/>
        </w:rPr>
        <w:br w:type="page"/>
      </w:r>
    </w:p>
    <w:p w:rsidR="005C49CD" w:rsidRDefault="005C49CD" w:rsidP="005C49CD">
      <w:pPr>
        <w:pStyle w:val="Heading1"/>
        <w:jc w:val="both"/>
        <w:rPr>
          <w:rFonts w:eastAsia="Calibri"/>
        </w:rPr>
      </w:pPr>
      <w:bookmarkStart w:id="448" w:name="_Toc463433186"/>
      <w:r>
        <w:rPr>
          <w:rFonts w:eastAsia="Calibri"/>
        </w:rPr>
        <w:t xml:space="preserve">Anexo </w:t>
      </w:r>
      <w:r w:rsidR="00835875">
        <w:rPr>
          <w:rFonts w:eastAsia="Calibri"/>
        </w:rPr>
        <w:t>A</w:t>
      </w:r>
      <w:r w:rsidRPr="00952F70">
        <w:rPr>
          <w:rFonts w:eastAsia="Calibri"/>
        </w:rPr>
        <w:t xml:space="preserve">: </w:t>
      </w:r>
      <w:r>
        <w:rPr>
          <w:rFonts w:eastAsia="Calibri"/>
        </w:rPr>
        <w:t>Análisis de Proyectos</w:t>
      </w:r>
      <w:r w:rsidR="0025596B">
        <w:rPr>
          <w:rFonts w:eastAsia="Calibri"/>
        </w:rPr>
        <w:t xml:space="preserve"> de infraestructura pública</w:t>
      </w:r>
      <w:r>
        <w:rPr>
          <w:rFonts w:eastAsia="Calibri"/>
        </w:rPr>
        <w:t>.</w:t>
      </w:r>
      <w:bookmarkEnd w:id="448"/>
    </w:p>
    <w:p w:rsidR="005A19FC" w:rsidRDefault="005A19FC" w:rsidP="00660549">
      <w:pPr>
        <w:spacing w:line="360" w:lineRule="auto"/>
        <w:ind w:left="720"/>
        <w:outlineLvl w:val="1"/>
        <w:rPr>
          <w:rFonts w:ascii="Times New Roman" w:hAnsi="Times New Roman"/>
          <w:b/>
          <w:smallCaps/>
          <w:lang w:val="es-ES" w:eastAsia="es-ES"/>
        </w:rPr>
      </w:pPr>
      <w:bookmarkStart w:id="449" w:name="_Ref431896396"/>
    </w:p>
    <w:p w:rsidR="00F42974" w:rsidRPr="00F42974" w:rsidRDefault="00F42974" w:rsidP="00F42974">
      <w:pPr>
        <w:spacing w:line="360" w:lineRule="auto"/>
        <w:ind w:left="720"/>
        <w:outlineLvl w:val="1"/>
        <w:rPr>
          <w:rFonts w:ascii="Times New Roman" w:hAnsi="Times New Roman"/>
          <w:smallCaps/>
          <w:lang w:val="es-ES" w:eastAsia="es-ES"/>
        </w:rPr>
      </w:pPr>
      <w:bookmarkStart w:id="450" w:name="_Toc463433187"/>
      <w:r w:rsidRPr="00F42974">
        <w:rPr>
          <w:rFonts w:ascii="Times New Roman" w:hAnsi="Times New Roman"/>
          <w:smallCaps/>
          <w:lang w:val="es-ES" w:eastAsia="es-ES"/>
        </w:rPr>
        <w:t>Obra infraestructura- santa rosa - salta</w:t>
      </w:r>
      <w:bookmarkEnd w:id="450"/>
    </w:p>
    <w:p w:rsidR="005A19FC" w:rsidRPr="00180F56" w:rsidRDefault="005A19FC" w:rsidP="005A19FC">
      <w:pPr>
        <w:rPr>
          <w:rFonts w:eastAsia="Calibri"/>
          <w:lang w:val="es-ES_tradnl"/>
        </w:rPr>
      </w:pPr>
    </w:p>
    <w:tbl>
      <w:tblPr>
        <w:tblW w:w="99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05"/>
        <w:gridCol w:w="7230"/>
      </w:tblGrid>
      <w:tr w:rsidR="005A19FC" w:rsidRPr="00774353" w:rsidTr="000428A6">
        <w:trPr>
          <w:trHeight w:val="292"/>
          <w:tblCellSpacing w:w="20" w:type="dxa"/>
        </w:trPr>
        <w:tc>
          <w:tcPr>
            <w:tcW w:w="9895" w:type="dxa"/>
            <w:gridSpan w:val="2"/>
            <w:shd w:val="pct10" w:color="auto" w:fill="auto"/>
            <w:noWrap/>
          </w:tcPr>
          <w:p w:rsidR="005A19FC" w:rsidRPr="00921F8F" w:rsidRDefault="005A19FC" w:rsidP="000428A6">
            <w:pPr>
              <w:jc w:val="both"/>
              <w:rPr>
                <w:rFonts w:ascii="Times New Roman" w:eastAsia="Calibri" w:hAnsi="Times New Roman"/>
                <w:b/>
                <w:bCs/>
                <w:lang w:val="es-AR"/>
              </w:rPr>
            </w:pPr>
            <w:r>
              <w:rPr>
                <w:rFonts w:ascii="Times New Roman" w:eastAsia="Calibri" w:hAnsi="Times New Roman"/>
                <w:bCs/>
                <w:lang w:val="es-AR"/>
              </w:rPr>
              <w:t>C</w:t>
            </w:r>
            <w:r w:rsidRPr="00FE2B80">
              <w:rPr>
                <w:rFonts w:ascii="Times New Roman" w:eastAsia="Calibri" w:hAnsi="Times New Roman"/>
                <w:b/>
                <w:bCs/>
                <w:lang w:val="es-AR"/>
              </w:rPr>
              <w:t xml:space="preserve">aso 1 – </w:t>
            </w:r>
            <w:r>
              <w:rPr>
                <w:rFonts w:ascii="Times New Roman" w:eastAsia="Calibri" w:hAnsi="Times New Roman"/>
                <w:b/>
                <w:bCs/>
                <w:lang w:val="es-AR"/>
              </w:rPr>
              <w:t xml:space="preserve">RIEGO EN SALTA –SANTA ROSA                         </w:t>
            </w:r>
            <w:r w:rsidRPr="00FE2B80">
              <w:rPr>
                <w:rFonts w:ascii="Times New Roman" w:eastAsia="Calibri" w:hAnsi="Times New Roman"/>
                <w:b/>
                <w:bCs/>
                <w:lang w:val="es-AR"/>
              </w:rPr>
              <w:t>Descripción general</w:t>
            </w:r>
            <w:r>
              <w:rPr>
                <w:rFonts w:ascii="Times New Roman" w:eastAsia="Calibri" w:hAnsi="Times New Roman"/>
                <w:b/>
                <w:bCs/>
                <w:lang w:val="es-AR"/>
              </w:rPr>
              <w:t xml:space="preserve"> y análisis sintético</w:t>
            </w:r>
          </w:p>
        </w:tc>
      </w:tr>
      <w:tr w:rsidR="005A19FC" w:rsidRPr="00DA4E92" w:rsidTr="000428A6">
        <w:trPr>
          <w:trHeight w:val="203"/>
          <w:tblCellSpacing w:w="20" w:type="dxa"/>
        </w:trPr>
        <w:tc>
          <w:tcPr>
            <w:tcW w:w="271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Denominación: </w:t>
            </w:r>
          </w:p>
        </w:tc>
        <w:tc>
          <w:tcPr>
            <w:tcW w:w="7140" w:type="dxa"/>
            <w:shd w:val="pct10" w:color="auto" w:fill="auto"/>
            <w:noWrap/>
          </w:tcPr>
          <w:p w:rsidR="005A19FC" w:rsidRPr="00921F8F" w:rsidRDefault="005A19FC" w:rsidP="000428A6">
            <w:pPr>
              <w:jc w:val="both"/>
              <w:rPr>
                <w:rFonts w:ascii="Times New Roman" w:eastAsia="Calibri" w:hAnsi="Times New Roman"/>
                <w:bCs/>
                <w:lang w:val="es-AR"/>
              </w:rPr>
            </w:pPr>
            <w:r w:rsidRPr="00DA4E92">
              <w:rPr>
                <w:rFonts w:ascii="Times New Roman" w:eastAsia="Calibri" w:hAnsi="Times New Roman"/>
                <w:bCs/>
                <w:lang w:val="es-AR"/>
              </w:rPr>
              <w:t>Mejoramiento del Sistema de Riego del Río Colorado-Segunda Etapa</w:t>
            </w:r>
            <w:r>
              <w:rPr>
                <w:rStyle w:val="FootnoteReference"/>
                <w:rFonts w:ascii="Times New Roman" w:eastAsia="Calibri" w:hAnsi="Times New Roman"/>
                <w:lang w:val="es-AR"/>
              </w:rPr>
              <w:footnoteReference w:id="27"/>
            </w:r>
            <w:r w:rsidRPr="00DA4E92">
              <w:rPr>
                <w:rFonts w:ascii="Times New Roman" w:eastAsia="Calibri" w:hAnsi="Times New Roman"/>
                <w:bCs/>
                <w:lang w:val="es-AR"/>
              </w:rPr>
              <w:t>. Colonia Santa Rosa”. Provincia de Salta.</w:t>
            </w:r>
          </w:p>
        </w:tc>
      </w:tr>
      <w:tr w:rsidR="005A19FC" w:rsidRPr="00774353" w:rsidTr="000428A6">
        <w:trPr>
          <w:trHeight w:val="283"/>
          <w:tblCellSpacing w:w="20" w:type="dxa"/>
        </w:trPr>
        <w:tc>
          <w:tcPr>
            <w:tcW w:w="271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Organismo ejecutor: </w:t>
            </w:r>
          </w:p>
        </w:tc>
        <w:tc>
          <w:tcPr>
            <w:tcW w:w="7140" w:type="dxa"/>
            <w:shd w:val="clear" w:color="auto" w:fill="auto"/>
            <w:noWrap/>
          </w:tcPr>
          <w:p w:rsidR="005A19FC" w:rsidRPr="00ED04B7" w:rsidRDefault="005A19FC" w:rsidP="000428A6">
            <w:pPr>
              <w:jc w:val="both"/>
              <w:rPr>
                <w:rFonts w:ascii="Times New Roman" w:eastAsia="Calibri" w:hAnsi="Times New Roman"/>
                <w:bCs/>
                <w:lang w:val="es-AR"/>
              </w:rPr>
            </w:pPr>
            <w:r w:rsidRPr="00DA4E92">
              <w:rPr>
                <w:rFonts w:ascii="Times New Roman" w:eastAsia="Calibri" w:hAnsi="Times New Roman"/>
                <w:bCs/>
                <w:lang w:val="es-AR"/>
              </w:rPr>
              <w:t>Entidad de Enlace (EE) creada por Resolución de la Secretaría de Asuntos Agrarios del Ministerio de Ambiente y Producción Sustentable de la Provincia de Salta</w:t>
            </w:r>
          </w:p>
        </w:tc>
      </w:tr>
      <w:tr w:rsidR="005A19FC" w:rsidRPr="00972268" w:rsidTr="000428A6">
        <w:trPr>
          <w:trHeight w:val="232"/>
          <w:tblCellSpacing w:w="20" w:type="dxa"/>
        </w:trPr>
        <w:tc>
          <w:tcPr>
            <w:tcW w:w="271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Grado de Avance:</w:t>
            </w:r>
          </w:p>
        </w:tc>
        <w:tc>
          <w:tcPr>
            <w:tcW w:w="7140"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Factibilidad.</w:t>
            </w:r>
          </w:p>
        </w:tc>
      </w:tr>
      <w:tr w:rsidR="005A19FC" w:rsidRPr="00774353" w:rsidTr="000428A6">
        <w:trPr>
          <w:trHeight w:val="203"/>
          <w:tblCellSpacing w:w="20" w:type="dxa"/>
        </w:trPr>
        <w:tc>
          <w:tcPr>
            <w:tcW w:w="271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Plazo de ejecución: </w:t>
            </w:r>
          </w:p>
        </w:tc>
        <w:tc>
          <w:tcPr>
            <w:tcW w:w="7140" w:type="dxa"/>
            <w:shd w:val="pct10" w:color="auto" w:fill="auto"/>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18 meses Infraestructura - ´24 meses Asistencia Técnica</w:t>
            </w:r>
            <w:r w:rsidRPr="00ED04B7">
              <w:rPr>
                <w:rFonts w:ascii="Times New Roman" w:eastAsia="Calibri" w:hAnsi="Times New Roman"/>
                <w:bCs/>
                <w:lang w:val="es-AR"/>
              </w:rPr>
              <w:t>.</w:t>
            </w:r>
          </w:p>
        </w:tc>
      </w:tr>
      <w:tr w:rsidR="005A19FC" w:rsidRPr="00774353" w:rsidTr="000428A6">
        <w:trPr>
          <w:trHeight w:val="338"/>
          <w:tblCellSpacing w:w="20" w:type="dxa"/>
        </w:trPr>
        <w:tc>
          <w:tcPr>
            <w:tcW w:w="271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Área de influencia geográfica: </w:t>
            </w:r>
          </w:p>
        </w:tc>
        <w:tc>
          <w:tcPr>
            <w:tcW w:w="7140" w:type="dxa"/>
            <w:shd w:val="clear" w:color="auto" w:fill="auto"/>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 xml:space="preserve">Colonia Santa Rosa </w:t>
            </w:r>
            <w:r w:rsidRPr="00DA4E92">
              <w:rPr>
                <w:rFonts w:ascii="Times New Roman" w:eastAsia="Calibri" w:hAnsi="Times New Roman"/>
                <w:bCs/>
                <w:lang w:val="es-AR"/>
              </w:rPr>
              <w:t>ubicada a 246 km. de la capital provincial</w:t>
            </w:r>
            <w:r>
              <w:rPr>
                <w:rFonts w:ascii="Times New Roman" w:eastAsia="Calibri" w:hAnsi="Times New Roman"/>
                <w:bCs/>
                <w:lang w:val="es-AR"/>
              </w:rPr>
              <w:t xml:space="preserve">. </w:t>
            </w:r>
            <w:r w:rsidRPr="00DA4E92">
              <w:rPr>
                <w:rFonts w:ascii="Times New Roman" w:eastAsia="Calibri" w:hAnsi="Times New Roman"/>
                <w:bCs/>
                <w:lang w:val="es-AR"/>
              </w:rPr>
              <w:t xml:space="preserve"> </w:t>
            </w:r>
            <w:r>
              <w:rPr>
                <w:rFonts w:ascii="Times New Roman" w:eastAsia="Calibri" w:hAnsi="Times New Roman"/>
                <w:bCs/>
                <w:lang w:val="es-AR"/>
              </w:rPr>
              <w:t xml:space="preserve">Valle </w:t>
            </w:r>
            <w:r w:rsidRPr="00EF1899">
              <w:rPr>
                <w:rFonts w:ascii="Times New Roman" w:eastAsia="Calibri" w:hAnsi="Times New Roman"/>
                <w:bCs/>
                <w:lang w:val="es-AR"/>
              </w:rPr>
              <w:t>irrigado por el Río Colorado</w:t>
            </w:r>
            <w:r>
              <w:rPr>
                <w:rFonts w:ascii="Times New Roman" w:eastAsia="Calibri" w:hAnsi="Times New Roman"/>
                <w:bCs/>
                <w:lang w:val="es-AR"/>
              </w:rPr>
              <w:t xml:space="preserve"> de 10,700 km2.</w:t>
            </w:r>
          </w:p>
        </w:tc>
      </w:tr>
      <w:tr w:rsidR="005A19FC" w:rsidRPr="00DA4E92" w:rsidTr="000428A6">
        <w:trPr>
          <w:trHeight w:val="449"/>
          <w:tblCellSpacing w:w="20" w:type="dxa"/>
        </w:trPr>
        <w:tc>
          <w:tcPr>
            <w:tcW w:w="2715" w:type="dxa"/>
            <w:shd w:val="clear" w:color="auto" w:fill="D9D9D9"/>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Beneficiarios: </w:t>
            </w:r>
          </w:p>
        </w:tc>
        <w:tc>
          <w:tcPr>
            <w:tcW w:w="7140" w:type="dxa"/>
            <w:shd w:val="clear" w:color="auto" w:fill="D9D9D9"/>
            <w:noWrap/>
          </w:tcPr>
          <w:p w:rsidR="005A19FC" w:rsidRPr="00ED04B7"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Directos: </w:t>
            </w:r>
            <w:r>
              <w:rPr>
                <w:rFonts w:ascii="Times New Roman" w:eastAsia="Calibri" w:hAnsi="Times New Roman"/>
                <w:bCs/>
                <w:lang w:val="es-AR"/>
              </w:rPr>
              <w:t>278</w:t>
            </w:r>
            <w:r w:rsidRPr="00364B69">
              <w:rPr>
                <w:rFonts w:ascii="Times New Roman" w:eastAsia="Calibri" w:hAnsi="Times New Roman"/>
                <w:bCs/>
                <w:lang w:val="es-AR"/>
              </w:rPr>
              <w:t xml:space="preserve"> productores distribuidos </w:t>
            </w:r>
            <w:r>
              <w:rPr>
                <w:rFonts w:ascii="Times New Roman" w:eastAsia="Calibri" w:hAnsi="Times New Roman"/>
                <w:bCs/>
                <w:lang w:val="es-AR"/>
              </w:rPr>
              <w:t xml:space="preserve">en </w:t>
            </w:r>
            <w:r w:rsidRPr="00DA4E92">
              <w:rPr>
                <w:rFonts w:ascii="Times New Roman" w:eastAsia="Calibri" w:hAnsi="Times New Roman"/>
                <w:bCs/>
                <w:lang w:val="es-AR"/>
              </w:rPr>
              <w:t>9.658 ha</w:t>
            </w:r>
            <w:r>
              <w:rPr>
                <w:rFonts w:ascii="Times New Roman" w:eastAsia="Calibri" w:hAnsi="Times New Roman"/>
                <w:bCs/>
                <w:lang w:val="es-AR"/>
              </w:rPr>
              <w:t xml:space="preserve"> (</w:t>
            </w:r>
            <w:r w:rsidRPr="00DA4E92">
              <w:rPr>
                <w:rFonts w:ascii="Times New Roman" w:eastAsia="Calibri" w:hAnsi="Times New Roman"/>
                <w:bCs/>
                <w:lang w:val="es-AR"/>
              </w:rPr>
              <w:t xml:space="preserve">63% de concesiones eventuales y </w:t>
            </w:r>
            <w:r>
              <w:rPr>
                <w:rFonts w:ascii="Times New Roman" w:eastAsia="Calibri" w:hAnsi="Times New Roman"/>
                <w:bCs/>
                <w:lang w:val="es-AR"/>
              </w:rPr>
              <w:t xml:space="preserve"> 36% </w:t>
            </w:r>
            <w:r w:rsidRPr="00DA4E92">
              <w:rPr>
                <w:rFonts w:ascii="Times New Roman" w:eastAsia="Calibri" w:hAnsi="Times New Roman"/>
                <w:bCs/>
                <w:lang w:val="es-AR"/>
              </w:rPr>
              <w:t xml:space="preserve"> permanentes</w:t>
            </w:r>
            <w:r>
              <w:rPr>
                <w:rFonts w:ascii="Times New Roman" w:eastAsia="Calibri" w:hAnsi="Times New Roman"/>
                <w:bCs/>
                <w:lang w:val="es-AR"/>
              </w:rPr>
              <w:t>)</w:t>
            </w:r>
            <w:r w:rsidRPr="00DA4E92">
              <w:rPr>
                <w:rFonts w:ascii="Times New Roman" w:eastAsia="Calibri" w:hAnsi="Times New Roman"/>
                <w:bCs/>
                <w:lang w:val="es-AR"/>
              </w:rPr>
              <w:t xml:space="preserve">. </w:t>
            </w:r>
            <w:r>
              <w:rPr>
                <w:rFonts w:ascii="Times New Roman" w:eastAsia="Calibri" w:hAnsi="Times New Roman"/>
                <w:bCs/>
                <w:lang w:val="es-AR"/>
              </w:rPr>
              <w:t xml:space="preserve"> Superficie cultivada 5.510ha. P</w:t>
            </w:r>
            <w:r w:rsidRPr="00DA4E92">
              <w:rPr>
                <w:rFonts w:ascii="Times New Roman" w:eastAsia="Calibri" w:hAnsi="Times New Roman"/>
                <w:bCs/>
                <w:lang w:val="es-AR"/>
              </w:rPr>
              <w:t>rincipales cultivos hortalizas anuales de tipo intensivo (tomate, pimiento, berenjena, chaucha, pepino, zapallito) a campo y bajo cubierta.</w:t>
            </w:r>
            <w:r>
              <w:rPr>
                <w:rFonts w:ascii="Times New Roman" w:eastAsia="Calibri" w:hAnsi="Times New Roman"/>
                <w:bCs/>
                <w:lang w:val="es-AR"/>
              </w:rPr>
              <w:t xml:space="preserve"> También caña de azúcar, cítricos y banano</w:t>
            </w:r>
            <w:r>
              <w:rPr>
                <w:rStyle w:val="FootnoteReference"/>
                <w:rFonts w:ascii="Times New Roman" w:eastAsia="Calibri" w:hAnsi="Times New Roman"/>
                <w:lang w:val="es-AR"/>
              </w:rPr>
              <w:footnoteReference w:id="28"/>
            </w:r>
            <w:r>
              <w:rPr>
                <w:rFonts w:ascii="Times New Roman" w:eastAsia="Calibri" w:hAnsi="Times New Roman"/>
                <w:bCs/>
                <w:lang w:val="es-AR"/>
              </w:rPr>
              <w:t>.</w:t>
            </w:r>
          </w:p>
        </w:tc>
      </w:tr>
      <w:tr w:rsidR="005A19FC" w:rsidRPr="00774353" w:rsidTr="000428A6">
        <w:trPr>
          <w:trHeight w:val="422"/>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Objetivo/</w:t>
            </w:r>
            <w:r w:rsidRPr="00ED04B7">
              <w:rPr>
                <w:rFonts w:ascii="Times New Roman" w:eastAsia="Calibri" w:hAnsi="Times New Roman"/>
                <w:bCs/>
                <w:lang w:val="es-AR"/>
              </w:rPr>
              <w:t>Fin:</w:t>
            </w:r>
          </w:p>
        </w:tc>
        <w:tc>
          <w:tcPr>
            <w:tcW w:w="7140" w:type="dxa"/>
            <w:shd w:val="clear" w:color="auto" w:fill="FFFFFF"/>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A</w:t>
            </w:r>
            <w:r w:rsidRPr="005862EF">
              <w:rPr>
                <w:rFonts w:ascii="Times New Roman" w:eastAsia="Calibri" w:hAnsi="Times New Roman"/>
                <w:bCs/>
                <w:lang w:val="es-AR"/>
              </w:rPr>
              <w:t>mpliar la provisión y la garantía del servicio de riego durante todo el año a una zona de gran potencial agropecuario, caracterizada por una alta intensidad en la producción agrícola, la generación de valor agregado local y la alta demanda de mano de obra, bienes y servicios asociados a la producción y distribución de productos frescos.</w:t>
            </w:r>
            <w:r w:rsidRPr="00364B69">
              <w:rPr>
                <w:rFonts w:ascii="Times New Roman" w:eastAsia="Calibri" w:hAnsi="Times New Roman"/>
                <w:bCs/>
                <w:lang w:val="es-AR"/>
              </w:rPr>
              <w:t>.</w:t>
            </w:r>
          </w:p>
        </w:tc>
      </w:tr>
      <w:tr w:rsidR="005A19FC" w:rsidRPr="00774353" w:rsidTr="000428A6">
        <w:trPr>
          <w:trHeight w:val="647"/>
          <w:tblCellSpacing w:w="20" w:type="dxa"/>
        </w:trPr>
        <w:tc>
          <w:tcPr>
            <w:tcW w:w="2715" w:type="dxa"/>
            <w:shd w:val="clear" w:color="auto" w:fill="BFBFB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Propósito:</w:t>
            </w:r>
          </w:p>
        </w:tc>
        <w:tc>
          <w:tcPr>
            <w:tcW w:w="7140" w:type="dxa"/>
            <w:shd w:val="clear" w:color="auto" w:fill="BFBFBF"/>
          </w:tcPr>
          <w:p w:rsidR="005A19FC" w:rsidRDefault="005A19FC" w:rsidP="000428A6">
            <w:pPr>
              <w:jc w:val="both"/>
              <w:rPr>
                <w:rFonts w:ascii="Times New Roman" w:eastAsia="Calibri" w:hAnsi="Times New Roman"/>
                <w:bCs/>
                <w:lang w:val="es-AR"/>
              </w:rPr>
            </w:pPr>
            <w:r>
              <w:rPr>
                <w:rFonts w:ascii="Times New Roman" w:eastAsia="Calibri" w:hAnsi="Times New Roman"/>
                <w:bCs/>
                <w:lang w:val="es-AR"/>
              </w:rPr>
              <w:t>I</w:t>
            </w:r>
            <w:r w:rsidRPr="005862EF">
              <w:rPr>
                <w:rFonts w:ascii="Times New Roman" w:eastAsia="Calibri" w:hAnsi="Times New Roman"/>
                <w:bCs/>
                <w:lang w:val="es-AR"/>
              </w:rPr>
              <w:t>ncluir a la totalidad de los productores de la Colonia como beneficiarios del proyecto, ya que en la actualidad las deficiencias de la infraestructura de distribución en algunos sectores impiden el suministro del servicio de calidad a todos los productores</w:t>
            </w:r>
            <w:r w:rsidRPr="002C4F8B">
              <w:rPr>
                <w:rFonts w:ascii="Times New Roman" w:eastAsia="Calibri" w:hAnsi="Times New Roman"/>
                <w:bCs/>
                <w:lang w:val="es-AR"/>
              </w:rPr>
              <w:t>.</w:t>
            </w:r>
          </w:p>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 xml:space="preserve">Brindar </w:t>
            </w:r>
            <w:r w:rsidRPr="005862EF">
              <w:rPr>
                <w:rFonts w:ascii="Times New Roman" w:eastAsia="Calibri" w:hAnsi="Times New Roman"/>
                <w:bCs/>
                <w:lang w:val="es-AR"/>
              </w:rPr>
              <w:t xml:space="preserve"> abastecimiento de agua de riego mejorado, más eficiente y modernizado que permite aumentar la producción agrícola y adaptarse a los efectos del C</w:t>
            </w:r>
            <w:r>
              <w:rPr>
                <w:rFonts w:ascii="Times New Roman" w:eastAsia="Calibri" w:hAnsi="Times New Roman"/>
                <w:bCs/>
                <w:lang w:val="es-AR"/>
              </w:rPr>
              <w:t>C</w:t>
            </w:r>
            <w:r w:rsidRPr="005862EF">
              <w:rPr>
                <w:rFonts w:ascii="Times New Roman" w:eastAsia="Calibri" w:hAnsi="Times New Roman"/>
                <w:bCs/>
                <w:lang w:val="es-AR"/>
              </w:rPr>
              <w:t>.</w:t>
            </w:r>
          </w:p>
        </w:tc>
      </w:tr>
      <w:tr w:rsidR="005A19FC" w:rsidRPr="00774353" w:rsidTr="000428A6">
        <w:trPr>
          <w:trHeight w:val="524"/>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Componentes:</w:t>
            </w:r>
          </w:p>
        </w:tc>
        <w:tc>
          <w:tcPr>
            <w:tcW w:w="714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 Infraestructura. </w:t>
            </w:r>
            <w:r>
              <w:rPr>
                <w:rFonts w:ascii="Times New Roman" w:eastAsia="Calibri" w:hAnsi="Times New Roman"/>
                <w:bCs/>
                <w:lang w:val="es-AR"/>
              </w:rPr>
              <w:t>C</w:t>
            </w:r>
            <w:r w:rsidRPr="005862EF">
              <w:rPr>
                <w:rFonts w:ascii="Times New Roman" w:eastAsia="Calibri" w:hAnsi="Times New Roman"/>
                <w:bCs/>
                <w:lang w:val="es-AR"/>
              </w:rPr>
              <w:t>ontinuar el revestimiento iniciado en la primera etapa del proyecto, sobre el canal matriz, desde el comparto “El Potrero” hasta el comparto “C”, donde ya se cuenta con las obras de distribución y control modernizadas. Este tramo representa una longitud de más de 2,9km</w:t>
            </w:r>
            <w:r>
              <w:rPr>
                <w:rFonts w:ascii="Times New Roman" w:eastAsia="Calibri" w:hAnsi="Times New Roman"/>
                <w:bCs/>
                <w:lang w:val="es-AR"/>
              </w:rPr>
              <w:t xml:space="preserve"> </w:t>
            </w:r>
            <w:r w:rsidRPr="005862EF">
              <w:rPr>
                <w:rFonts w:ascii="Times New Roman" w:eastAsia="Calibri" w:hAnsi="Times New Roman"/>
                <w:bCs/>
                <w:lang w:val="es-AR"/>
              </w:rPr>
              <w:t xml:space="preserve"> lineales, cuatro saltos, derivaciones a distintos usuarios y la necesidad de un camino de servicio</w:t>
            </w:r>
            <w:r>
              <w:rPr>
                <w:rFonts w:ascii="Times New Roman" w:eastAsia="Calibri" w:hAnsi="Times New Roman"/>
                <w:bCs/>
                <w:lang w:val="es-AR"/>
              </w:rPr>
              <w:t>. M</w:t>
            </w:r>
            <w:r w:rsidRPr="002037F6">
              <w:rPr>
                <w:rFonts w:ascii="Times New Roman" w:eastAsia="Calibri" w:hAnsi="Times New Roman"/>
                <w:bCs/>
                <w:lang w:val="es-AR"/>
              </w:rPr>
              <w:t>ejoras y revestimiento en canales secundarios, que suman un total aproximado de 16,8km lineales</w:t>
            </w:r>
            <w:r>
              <w:rPr>
                <w:rFonts w:ascii="Times New Roman" w:eastAsia="Calibri" w:hAnsi="Times New Roman"/>
                <w:bCs/>
                <w:lang w:val="es-AR"/>
              </w:rPr>
              <w:t>.</w:t>
            </w:r>
            <w:r w:rsidRPr="002037F6">
              <w:rPr>
                <w:lang w:val="es-AR"/>
              </w:rPr>
              <w:t xml:space="preserve"> </w:t>
            </w:r>
            <w:r>
              <w:rPr>
                <w:lang w:val="es-AR"/>
              </w:rPr>
              <w:t>L</w:t>
            </w:r>
            <w:r w:rsidRPr="002037F6">
              <w:rPr>
                <w:rFonts w:ascii="Times New Roman" w:eastAsia="Calibri" w:hAnsi="Times New Roman"/>
                <w:bCs/>
                <w:lang w:val="es-AR"/>
              </w:rPr>
              <w:t>impieza de colectores principales en aprox. 9km, desagües secundarios en más de 20km y obras de defensa y contención de erosión en el Canal Colector Principal de la Colonia.</w:t>
            </w:r>
          </w:p>
        </w:tc>
      </w:tr>
      <w:tr w:rsidR="005A19FC" w:rsidRPr="00774353" w:rsidTr="000428A6">
        <w:trPr>
          <w:trHeight w:val="317"/>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w:t>
            </w:r>
          </w:p>
        </w:tc>
        <w:tc>
          <w:tcPr>
            <w:tcW w:w="714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II: </w:t>
            </w:r>
            <w:r>
              <w:rPr>
                <w:rFonts w:ascii="Times New Roman" w:eastAsia="Calibri" w:hAnsi="Times New Roman"/>
                <w:bCs/>
                <w:lang w:val="es-AR"/>
              </w:rPr>
              <w:t>Capacitación y Asistencia Técnica</w:t>
            </w:r>
            <w:r w:rsidRPr="00921F8F">
              <w:rPr>
                <w:rFonts w:ascii="Times New Roman" w:eastAsia="Calibri" w:hAnsi="Times New Roman"/>
                <w:bCs/>
                <w:lang w:val="es-AR"/>
              </w:rPr>
              <w:t xml:space="preserve">. </w:t>
            </w:r>
            <w:r>
              <w:rPr>
                <w:rFonts w:ascii="Times New Roman" w:eastAsia="Calibri" w:hAnsi="Times New Roman"/>
                <w:bCs/>
                <w:lang w:val="es-AR"/>
              </w:rPr>
              <w:t xml:space="preserve"> C</w:t>
            </w:r>
            <w:r w:rsidRPr="002037F6">
              <w:rPr>
                <w:rFonts w:ascii="Times New Roman" w:eastAsia="Calibri" w:hAnsi="Times New Roman"/>
                <w:bCs/>
                <w:lang w:val="es-AR"/>
              </w:rPr>
              <w:t>omplementar las actividades de asistencia y capacitación ejecutadas en la primera etapa</w:t>
            </w:r>
            <w:r>
              <w:rPr>
                <w:rFonts w:ascii="Times New Roman" w:eastAsia="Calibri" w:hAnsi="Times New Roman"/>
                <w:bCs/>
                <w:lang w:val="es-AR"/>
              </w:rPr>
              <w:t>.  Entre otras:</w:t>
            </w:r>
            <w:r w:rsidRPr="002037F6">
              <w:rPr>
                <w:rFonts w:ascii="Times New Roman" w:eastAsia="Calibri" w:hAnsi="Times New Roman"/>
                <w:bCs/>
                <w:lang w:val="es-AR"/>
              </w:rPr>
              <w:tab/>
              <w:t>Implementar un sistema de transferencia por medio de Unidades Demostrativas (UD)</w:t>
            </w:r>
            <w:r>
              <w:rPr>
                <w:rFonts w:ascii="Times New Roman" w:eastAsia="Calibri" w:hAnsi="Times New Roman"/>
                <w:bCs/>
                <w:lang w:val="es-AR"/>
              </w:rPr>
              <w:t xml:space="preserve">, </w:t>
            </w:r>
            <w:r w:rsidRPr="002037F6">
              <w:rPr>
                <w:rFonts w:ascii="Times New Roman" w:eastAsia="Calibri" w:hAnsi="Times New Roman"/>
                <w:bCs/>
                <w:lang w:val="es-AR"/>
              </w:rPr>
              <w:t>Promover la incorporación de tecnología para optimizar el riego intraparcelario</w:t>
            </w:r>
            <w:r>
              <w:rPr>
                <w:rFonts w:ascii="Times New Roman" w:eastAsia="Calibri" w:hAnsi="Times New Roman"/>
                <w:bCs/>
                <w:lang w:val="es-AR"/>
              </w:rPr>
              <w:t>.</w:t>
            </w:r>
          </w:p>
        </w:tc>
      </w:tr>
      <w:tr w:rsidR="005A19FC" w:rsidRPr="00774353" w:rsidTr="000428A6">
        <w:trPr>
          <w:trHeight w:val="621"/>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p>
        </w:tc>
        <w:tc>
          <w:tcPr>
            <w:tcW w:w="7140" w:type="dxa"/>
            <w:shd w:val="clear" w:color="auto" w:fill="FFFFFF"/>
            <w:noWrap/>
          </w:tcPr>
          <w:p w:rsidR="005A19FC"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III: Fortalecimiento Institucional. </w:t>
            </w:r>
            <w:r>
              <w:rPr>
                <w:rFonts w:ascii="Times New Roman" w:eastAsia="Calibri" w:hAnsi="Times New Roman"/>
                <w:bCs/>
                <w:lang w:val="es-AR"/>
              </w:rPr>
              <w:t>S</w:t>
            </w:r>
            <w:r w:rsidRPr="002C4F8B">
              <w:rPr>
                <w:rFonts w:ascii="Times New Roman" w:eastAsia="Calibri" w:hAnsi="Times New Roman"/>
                <w:bCs/>
                <w:lang w:val="es-AR"/>
              </w:rPr>
              <w:t xml:space="preserve">e </w:t>
            </w:r>
            <w:r>
              <w:rPr>
                <w:rFonts w:ascii="Times New Roman" w:eastAsia="Calibri" w:hAnsi="Times New Roman"/>
                <w:bCs/>
                <w:lang w:val="es-AR"/>
              </w:rPr>
              <w:t xml:space="preserve"> apoyara un</w:t>
            </w:r>
            <w:r w:rsidRPr="002037F6">
              <w:rPr>
                <w:lang w:val="es-AR"/>
              </w:rPr>
              <w:t xml:space="preserve"> </w:t>
            </w:r>
            <w:r w:rsidRPr="002037F6">
              <w:rPr>
                <w:rFonts w:ascii="Times New Roman" w:eastAsia="Calibri" w:hAnsi="Times New Roman"/>
                <w:bCs/>
                <w:lang w:val="es-AR"/>
              </w:rPr>
              <w:t>programa de capacitaciones a personal del Consorcio en: operación y mantenimiento del sistema de riego; gestión del recurso hídrico; demanda de riego, necesidades de riego de los cultivos y aforos; gestión de envases y manejo seguro de agroquímicos; y operación y mantenimiento de maquinaria.</w:t>
            </w:r>
          </w:p>
          <w:p w:rsidR="005A19FC" w:rsidRDefault="005A19FC" w:rsidP="000428A6">
            <w:pPr>
              <w:jc w:val="both"/>
              <w:rPr>
                <w:rFonts w:ascii="Times New Roman" w:eastAsia="Calibri" w:hAnsi="Times New Roman"/>
                <w:bCs/>
                <w:lang w:val="es-AR"/>
              </w:rPr>
            </w:pPr>
          </w:p>
          <w:p w:rsidR="005A19FC" w:rsidRPr="00ED04B7" w:rsidRDefault="005A19FC" w:rsidP="000428A6">
            <w:pPr>
              <w:jc w:val="both"/>
              <w:rPr>
                <w:rFonts w:ascii="Times New Roman" w:eastAsia="Calibri" w:hAnsi="Times New Roman"/>
                <w:bCs/>
                <w:lang w:val="es-AR"/>
              </w:rPr>
            </w:pPr>
          </w:p>
        </w:tc>
      </w:tr>
      <w:tr w:rsidR="005A19FC" w:rsidRPr="00774353" w:rsidTr="000428A6">
        <w:trPr>
          <w:trHeight w:val="379"/>
          <w:tblCellSpacing w:w="20" w:type="dxa"/>
        </w:trPr>
        <w:tc>
          <w:tcPr>
            <w:tcW w:w="2715" w:type="dxa"/>
            <w:shd w:val="clear" w:color="auto" w:fill="DBE5F1"/>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Componentes de Inversión</w:t>
            </w:r>
          </w:p>
        </w:tc>
        <w:tc>
          <w:tcPr>
            <w:tcW w:w="7140" w:type="dxa"/>
            <w:shd w:val="clear" w:color="auto" w:fill="DBE5F1"/>
            <w:noWrap/>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Valore</w:t>
            </w:r>
            <w:r>
              <w:rPr>
                <w:rFonts w:ascii="Times New Roman" w:eastAsia="Calibri" w:hAnsi="Times New Roman"/>
                <w:b/>
                <w:bCs/>
                <w:color w:val="000000"/>
                <w:lang w:val="es-AR"/>
              </w:rPr>
              <w:t>s en Dólares (USD) – CIFRAS DE JUNIO 2016 (1 US$ = ARG$ 14,2)</w:t>
            </w:r>
          </w:p>
        </w:tc>
      </w:tr>
      <w:tr w:rsidR="005A19FC" w:rsidRPr="00972268" w:rsidTr="000428A6">
        <w:trPr>
          <w:trHeight w:val="291"/>
          <w:tblCellSpacing w:w="20" w:type="dxa"/>
        </w:trPr>
        <w:tc>
          <w:tcPr>
            <w:tcW w:w="271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 Infraestructura.</w:t>
            </w:r>
          </w:p>
        </w:tc>
        <w:tc>
          <w:tcPr>
            <w:tcW w:w="714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11.087.866</w:t>
            </w:r>
          </w:p>
        </w:tc>
      </w:tr>
      <w:tr w:rsidR="005A19FC" w:rsidRPr="00972268" w:rsidTr="000428A6">
        <w:trPr>
          <w:trHeight w:val="290"/>
          <w:tblCellSpacing w:w="20" w:type="dxa"/>
        </w:trPr>
        <w:tc>
          <w:tcPr>
            <w:tcW w:w="271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 Asistencia Técnica.</w:t>
            </w:r>
          </w:p>
        </w:tc>
        <w:tc>
          <w:tcPr>
            <w:tcW w:w="714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579.825</w:t>
            </w:r>
          </w:p>
        </w:tc>
      </w:tr>
      <w:tr w:rsidR="005A19FC" w:rsidRPr="00972268" w:rsidTr="000428A6">
        <w:trPr>
          <w:trHeight w:val="300"/>
          <w:tblCellSpacing w:w="20" w:type="dxa"/>
        </w:trPr>
        <w:tc>
          <w:tcPr>
            <w:tcW w:w="271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III: Fortal Institucional.</w:t>
            </w:r>
          </w:p>
        </w:tc>
        <w:tc>
          <w:tcPr>
            <w:tcW w:w="7140" w:type="dxa"/>
            <w:shd w:val="clear" w:color="auto" w:fill="DBE5F1"/>
            <w:vAlign w:val="center"/>
          </w:tcPr>
          <w:p w:rsidR="005A19FC" w:rsidRPr="00ED04B7" w:rsidRDefault="005A19FC" w:rsidP="000428A6">
            <w:pPr>
              <w:jc w:val="right"/>
              <w:rPr>
                <w:rFonts w:ascii="Times New Roman" w:hAnsi="Times New Roman"/>
              </w:rPr>
            </w:pPr>
            <w:r w:rsidRPr="00ED04B7">
              <w:rPr>
                <w:rFonts w:ascii="Times New Roman" w:hAnsi="Times New Roman"/>
              </w:rPr>
              <w:t>1.</w:t>
            </w:r>
            <w:r>
              <w:rPr>
                <w:rFonts w:ascii="Times New Roman" w:hAnsi="Times New Roman"/>
              </w:rPr>
              <w:t>129.311</w:t>
            </w:r>
          </w:p>
        </w:tc>
      </w:tr>
      <w:tr w:rsidR="005A19FC" w:rsidRPr="00972268" w:rsidTr="000428A6">
        <w:trPr>
          <w:trHeight w:val="284"/>
          <w:tblCellSpacing w:w="20" w:type="dxa"/>
        </w:trPr>
        <w:tc>
          <w:tcPr>
            <w:tcW w:w="2715" w:type="dxa"/>
            <w:shd w:val="clear" w:color="auto" w:fill="DBE5F1"/>
            <w:vAlign w:val="center"/>
          </w:tcPr>
          <w:p w:rsidR="005A19FC" w:rsidRPr="00ED04B7" w:rsidRDefault="005A19FC" w:rsidP="000428A6">
            <w:pPr>
              <w:jc w:val="center"/>
              <w:rPr>
                <w:rFonts w:ascii="Times New Roman" w:eastAsia="Calibri" w:hAnsi="Times New Roman"/>
                <w:bCs/>
                <w:i/>
                <w:color w:val="000000"/>
                <w:lang w:val="es-AR"/>
              </w:rPr>
            </w:pPr>
            <w:r w:rsidRPr="00ED04B7">
              <w:rPr>
                <w:rFonts w:ascii="Times New Roman" w:eastAsia="Calibri" w:hAnsi="Times New Roman"/>
                <w:bCs/>
                <w:i/>
                <w:color w:val="000000"/>
                <w:lang w:val="es-AR"/>
              </w:rPr>
              <w:t>Subtotal Inversiones</w:t>
            </w:r>
          </w:p>
        </w:tc>
        <w:tc>
          <w:tcPr>
            <w:tcW w:w="714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i/>
              </w:rPr>
              <w:t>12.707.002</w:t>
            </w:r>
          </w:p>
        </w:tc>
      </w:tr>
      <w:tr w:rsidR="005A19FC" w:rsidRPr="00902926" w:rsidTr="000428A6">
        <w:trPr>
          <w:trHeight w:val="329"/>
          <w:tblCellSpacing w:w="20" w:type="dxa"/>
        </w:trPr>
        <w:tc>
          <w:tcPr>
            <w:tcW w:w="271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Físicas</w:t>
            </w:r>
            <w:r>
              <w:rPr>
                <w:rStyle w:val="FootnoteReference"/>
                <w:rFonts w:ascii="Times New Roman" w:eastAsia="Calibri" w:hAnsi="Times New Roman"/>
                <w:color w:val="000000"/>
                <w:lang w:val="es-AR"/>
              </w:rPr>
              <w:footnoteReference w:id="29"/>
            </w:r>
            <w:r>
              <w:rPr>
                <w:rFonts w:ascii="Times New Roman" w:eastAsia="Calibri" w:hAnsi="Times New Roman"/>
                <w:bCs/>
                <w:color w:val="000000"/>
                <w:lang w:val="es-AR"/>
              </w:rPr>
              <w:t xml:space="preserve"> </w:t>
            </w:r>
          </w:p>
        </w:tc>
        <w:tc>
          <w:tcPr>
            <w:tcW w:w="7140" w:type="dxa"/>
            <w:shd w:val="clear" w:color="auto" w:fill="DBE5F1"/>
            <w:vAlign w:val="center"/>
          </w:tcPr>
          <w:p w:rsidR="005A19FC" w:rsidRPr="00902926" w:rsidRDefault="005A19FC" w:rsidP="000428A6">
            <w:pPr>
              <w:jc w:val="right"/>
              <w:rPr>
                <w:rFonts w:ascii="Times New Roman" w:hAnsi="Times New Roman"/>
                <w:lang w:val="es-AR"/>
              </w:rPr>
            </w:pPr>
            <w:r w:rsidRPr="00902926">
              <w:rPr>
                <w:rFonts w:ascii="Times New Roman" w:hAnsi="Times New Roman"/>
                <w:lang w:val="es-AR"/>
              </w:rPr>
              <w:t>1,</w:t>
            </w:r>
            <w:r>
              <w:rPr>
                <w:rFonts w:ascii="Times New Roman" w:hAnsi="Times New Roman"/>
                <w:lang w:val="es-AR"/>
              </w:rPr>
              <w:t>108.787</w:t>
            </w:r>
          </w:p>
        </w:tc>
      </w:tr>
      <w:tr w:rsidR="005A19FC" w:rsidRPr="00902926" w:rsidTr="000428A6">
        <w:trPr>
          <w:trHeight w:val="329"/>
          <w:tblCellSpacing w:w="20" w:type="dxa"/>
        </w:trPr>
        <w:tc>
          <w:tcPr>
            <w:tcW w:w="271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Precio</w:t>
            </w:r>
            <w:r>
              <w:rPr>
                <w:rStyle w:val="FootnoteReference"/>
                <w:rFonts w:ascii="Times New Roman" w:eastAsia="Calibri" w:hAnsi="Times New Roman"/>
                <w:color w:val="000000"/>
                <w:lang w:val="es-AR"/>
              </w:rPr>
              <w:footnoteReference w:id="30"/>
            </w:r>
          </w:p>
        </w:tc>
        <w:tc>
          <w:tcPr>
            <w:tcW w:w="7140" w:type="dxa"/>
            <w:shd w:val="clear" w:color="auto" w:fill="DBE5F1"/>
            <w:vAlign w:val="center"/>
          </w:tcPr>
          <w:p w:rsidR="005A19FC" w:rsidRPr="00ED04B7" w:rsidRDefault="005A19FC" w:rsidP="000428A6">
            <w:pPr>
              <w:jc w:val="right"/>
              <w:rPr>
                <w:rFonts w:ascii="Times New Roman" w:eastAsia="Calibri" w:hAnsi="Times New Roman"/>
                <w:bCs/>
                <w:color w:val="000000"/>
                <w:lang w:val="es-AR"/>
              </w:rPr>
            </w:pPr>
            <w:r>
              <w:rPr>
                <w:rFonts w:ascii="Times New Roman" w:eastAsia="Calibri" w:hAnsi="Times New Roman"/>
                <w:bCs/>
                <w:color w:val="000000"/>
                <w:lang w:val="es-AR"/>
              </w:rPr>
              <w:t>-</w:t>
            </w:r>
          </w:p>
        </w:tc>
      </w:tr>
      <w:tr w:rsidR="005A19FC" w:rsidRPr="00902926" w:rsidTr="000428A6">
        <w:trPr>
          <w:trHeight w:val="315"/>
          <w:tblCellSpacing w:w="20" w:type="dxa"/>
        </w:trPr>
        <w:tc>
          <w:tcPr>
            <w:tcW w:w="2715" w:type="dxa"/>
            <w:shd w:val="clear" w:color="auto" w:fill="DBE5F1"/>
          </w:tcPr>
          <w:p w:rsidR="005A19FC" w:rsidRPr="00ED04B7" w:rsidRDefault="005A19FC" w:rsidP="000428A6">
            <w:pPr>
              <w:jc w:val="center"/>
              <w:rPr>
                <w:rFonts w:ascii="Times New Roman" w:eastAsia="Calibri" w:hAnsi="Times New Roman"/>
                <w:bCs/>
                <w:color w:val="000000"/>
                <w:lang w:val="es-AR"/>
              </w:rPr>
            </w:pPr>
            <w:r w:rsidRPr="00ED04B7">
              <w:rPr>
                <w:rFonts w:ascii="Times New Roman" w:eastAsia="Calibri" w:hAnsi="Times New Roman"/>
                <w:bCs/>
                <w:color w:val="000000"/>
                <w:lang w:val="es-AR"/>
              </w:rPr>
              <w:t>Costo Total</w:t>
            </w:r>
          </w:p>
        </w:tc>
        <w:tc>
          <w:tcPr>
            <w:tcW w:w="7140" w:type="dxa"/>
            <w:shd w:val="clear" w:color="auto" w:fill="DBE5F1"/>
            <w:vAlign w:val="center"/>
          </w:tcPr>
          <w:p w:rsidR="005A19FC" w:rsidRPr="00ED04B7" w:rsidRDefault="005A19FC" w:rsidP="000428A6">
            <w:pPr>
              <w:jc w:val="right"/>
              <w:rPr>
                <w:rFonts w:ascii="Times New Roman" w:eastAsia="Calibri" w:hAnsi="Times New Roman"/>
                <w:b/>
                <w:bCs/>
                <w:color w:val="000000"/>
                <w:lang w:val="es-AR"/>
              </w:rPr>
            </w:pPr>
            <w:r>
              <w:rPr>
                <w:rFonts w:ascii="Times New Roman" w:eastAsia="Calibri" w:hAnsi="Times New Roman"/>
                <w:b/>
                <w:bCs/>
                <w:color w:val="000000"/>
                <w:lang w:val="es-AR"/>
              </w:rPr>
              <w:t>13.905.789</w:t>
            </w:r>
          </w:p>
        </w:tc>
      </w:tr>
      <w:tr w:rsidR="005A19FC" w:rsidRPr="00DA4E92" w:rsidTr="000428A6">
        <w:trPr>
          <w:trHeight w:val="315"/>
          <w:tblCellSpacing w:w="20" w:type="dxa"/>
        </w:trPr>
        <w:tc>
          <w:tcPr>
            <w:tcW w:w="2715" w:type="dxa"/>
            <w:shd w:val="clear" w:color="auto" w:fill="auto"/>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Financiación</w:t>
            </w:r>
          </w:p>
        </w:tc>
        <w:tc>
          <w:tcPr>
            <w:tcW w:w="7140" w:type="dxa"/>
            <w:shd w:val="clear" w:color="auto" w:fill="auto"/>
          </w:tcPr>
          <w:p w:rsidR="005A19FC" w:rsidRPr="00ED04B7" w:rsidRDefault="005A19FC" w:rsidP="000428A6">
            <w:pPr>
              <w:jc w:val="center"/>
              <w:rPr>
                <w:rFonts w:ascii="Times New Roman" w:eastAsia="Calibri" w:hAnsi="Times New Roman"/>
                <w:bCs/>
                <w:color w:val="000000"/>
                <w:lang w:val="es-AR"/>
              </w:rPr>
            </w:pPr>
            <w:r w:rsidRPr="00902926">
              <w:rPr>
                <w:rFonts w:ascii="Times New Roman" w:eastAsia="Calibri" w:hAnsi="Times New Roman"/>
                <w:lang w:val="es-AR"/>
              </w:rPr>
              <w:t xml:space="preserve">PROSAP </w:t>
            </w:r>
            <w:r>
              <w:rPr>
                <w:rFonts w:ascii="Times New Roman" w:eastAsia="Calibri" w:hAnsi="Times New Roman"/>
                <w:lang w:val="es-AR"/>
              </w:rPr>
              <w:t>70% - Provincia de Salta</w:t>
            </w:r>
            <w:r w:rsidRPr="00902926">
              <w:rPr>
                <w:rFonts w:ascii="Times New Roman" w:eastAsia="Calibri" w:hAnsi="Times New Roman"/>
                <w:lang w:val="es-AR"/>
              </w:rPr>
              <w:t xml:space="preserve"> </w:t>
            </w:r>
            <w:r>
              <w:rPr>
                <w:rFonts w:ascii="Times New Roman" w:eastAsia="Calibri" w:hAnsi="Times New Roman"/>
                <w:lang w:val="es-AR"/>
              </w:rPr>
              <w:t>30</w:t>
            </w:r>
            <w:r w:rsidRPr="00902926">
              <w:rPr>
                <w:rFonts w:ascii="Times New Roman" w:eastAsia="Calibri" w:hAnsi="Times New Roman"/>
                <w:lang w:val="es-AR"/>
              </w:rPr>
              <w:t>%</w:t>
            </w:r>
          </w:p>
        </w:tc>
      </w:tr>
    </w:tbl>
    <w:p w:rsidR="005A19FC" w:rsidRDefault="005A19FC" w:rsidP="005A19FC">
      <w:pPr>
        <w:rPr>
          <w:rFonts w:eastAsia="Calibri"/>
          <w:lang w:val="es-ES_tradnl"/>
        </w:rPr>
      </w:pPr>
    </w:p>
    <w:p w:rsidR="005A19FC" w:rsidRPr="00FE2B80" w:rsidRDefault="005A19FC" w:rsidP="005A19FC">
      <w:pPr>
        <w:pBdr>
          <w:top w:val="single" w:sz="4" w:space="1" w:color="auto"/>
          <w:left w:val="single" w:sz="4" w:space="0" w:color="auto"/>
          <w:bottom w:val="single" w:sz="4" w:space="1" w:color="auto"/>
          <w:right w:val="single" w:sz="4" w:space="20" w:color="auto"/>
        </w:pBdr>
        <w:rPr>
          <w:rFonts w:ascii="Times New Roman" w:hAnsi="Times New Roman"/>
          <w:b/>
          <w:bCs/>
          <w:lang w:val="es-AR" w:eastAsia="es-AR"/>
        </w:rPr>
      </w:pPr>
      <w:r w:rsidRPr="00FE2B80">
        <w:rPr>
          <w:rFonts w:ascii="Times New Roman" w:hAnsi="Times New Roman"/>
          <w:b/>
          <w:bCs/>
          <w:lang w:val="es-AR" w:eastAsia="es-AR"/>
        </w:rPr>
        <w:t>CONDICIONES DEL ROP</w:t>
      </w:r>
    </w:p>
    <w:tbl>
      <w:tblPr>
        <w:tblW w:w="8927" w:type="dxa"/>
        <w:tblInd w:w="53" w:type="dxa"/>
        <w:tblCellMar>
          <w:left w:w="70" w:type="dxa"/>
          <w:right w:w="70" w:type="dxa"/>
        </w:tblCellMar>
        <w:tblLook w:val="04A0" w:firstRow="1" w:lastRow="0" w:firstColumn="1" w:lastColumn="0" w:noHBand="0" w:noVBand="1"/>
      </w:tblPr>
      <w:tblGrid>
        <w:gridCol w:w="1185"/>
        <w:gridCol w:w="6673"/>
        <w:gridCol w:w="1185"/>
      </w:tblGrid>
      <w:tr w:rsidR="005A19FC" w:rsidRPr="00F94707" w:rsidTr="000428A6">
        <w:trPr>
          <w:trHeight w:val="301"/>
        </w:trPr>
        <w:tc>
          <w:tcPr>
            <w:tcW w:w="1127" w:type="dxa"/>
            <w:tcBorders>
              <w:top w:val="single" w:sz="8" w:space="0" w:color="auto"/>
              <w:left w:val="single" w:sz="8" w:space="0" w:color="auto"/>
              <w:bottom w:val="single" w:sz="8" w:space="0" w:color="auto"/>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Condiciones</w:t>
            </w:r>
          </w:p>
        </w:tc>
        <w:tc>
          <w:tcPr>
            <w:tcW w:w="6673" w:type="dxa"/>
            <w:tcBorders>
              <w:top w:val="single" w:sz="8" w:space="0" w:color="auto"/>
              <w:left w:val="single" w:sz="4" w:space="0" w:color="auto"/>
              <w:bottom w:val="nil"/>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Observaciones</w:t>
            </w:r>
          </w:p>
        </w:tc>
        <w:tc>
          <w:tcPr>
            <w:tcW w:w="1127" w:type="dxa"/>
            <w:tcBorders>
              <w:top w:val="single" w:sz="8" w:space="0" w:color="auto"/>
              <w:left w:val="single" w:sz="8" w:space="0" w:color="auto"/>
              <w:bottom w:val="nil"/>
              <w:right w:val="single" w:sz="8" w:space="0" w:color="auto"/>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Verificación</w:t>
            </w:r>
          </w:p>
        </w:tc>
      </w:tr>
      <w:tr w:rsidR="005A19FC" w:rsidRPr="00F94707" w:rsidTr="000428A6">
        <w:trPr>
          <w:trHeight w:val="224"/>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IV Elegibilidad</w:t>
            </w:r>
          </w:p>
        </w:tc>
      </w:tr>
      <w:tr w:rsidR="005A19FC" w:rsidRPr="00F94707" w:rsidTr="000428A6">
        <w:trPr>
          <w:trHeight w:val="682"/>
        </w:trPr>
        <w:tc>
          <w:tcPr>
            <w:tcW w:w="1127" w:type="dxa"/>
            <w:tcBorders>
              <w:top w:val="nil"/>
              <w:left w:val="single" w:sz="8" w:space="0" w:color="auto"/>
              <w:bottom w:val="single" w:sz="4" w:space="0" w:color="auto"/>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Provincial</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La EPSA </w:t>
            </w:r>
            <w:r>
              <w:rPr>
                <w:rFonts w:ascii="Times New Roman" w:hAnsi="Times New Roman"/>
                <w:lang w:val="es-AR" w:eastAsia="es-AR"/>
              </w:rPr>
              <w:t>del año 2013 presenta el proyecto en su primera etapa, que fuera finalizada en 2014.</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90"/>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de Proyecto</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Los COyM del sistema estarán a cargo de los beneficiarios</w:t>
            </w:r>
            <w:r>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Recuperación de costos de inversión: </w:t>
            </w:r>
            <w:r w:rsidRPr="00FE2B80">
              <w:rPr>
                <w:rFonts w:ascii="Times New Roman" w:hAnsi="Times New Roman"/>
                <w:lang w:val="es-AR" w:eastAsia="es-AR"/>
              </w:rPr>
              <w:tab/>
              <w:t xml:space="preserve">El reembolso de las obras será compartido entre los regantes y la provincia (participación de los </w:t>
            </w:r>
            <w:r>
              <w:rPr>
                <w:rFonts w:ascii="Times New Roman" w:hAnsi="Times New Roman"/>
                <w:lang w:val="es-AR" w:eastAsia="es-AR"/>
              </w:rPr>
              <w:t>regantes  xx%</w:t>
            </w:r>
            <w:r w:rsidRPr="00FE2B80">
              <w:rPr>
                <w:rFonts w:ascii="Times New Roman" w:hAnsi="Times New Roman"/>
                <w:lang w:val="es-AR" w:eastAsia="es-AR"/>
              </w:rPr>
              <w:t>).</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39"/>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Análisis de Proyecto</w:t>
            </w:r>
          </w:p>
        </w:tc>
        <w:tc>
          <w:tcPr>
            <w:tcW w:w="6673" w:type="dxa"/>
            <w:tcBorders>
              <w:top w:val="nil"/>
              <w:left w:val="nil"/>
              <w:bottom w:val="single" w:sz="4" w:space="0" w:color="auto"/>
              <w:right w:val="nil"/>
            </w:tcBorders>
            <w:shd w:val="clear" w:color="auto" w:fill="auto"/>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Aplica metodología C</w:t>
            </w:r>
            <w:r>
              <w:rPr>
                <w:rFonts w:ascii="Times New Roman" w:hAnsi="Times New Roman"/>
                <w:lang w:val="es-AR" w:eastAsia="es-AR"/>
              </w:rPr>
              <w:t xml:space="preserve">osto-Beneficio: </w:t>
            </w:r>
            <w:r w:rsidRPr="00504F1A">
              <w:rPr>
                <w:rFonts w:ascii="Times New Roman" w:hAnsi="Times New Roman"/>
                <w:lang w:val="es-AR" w:eastAsia="es-AR"/>
              </w:rPr>
              <w:t xml:space="preserve">VAN US$ </w:t>
            </w:r>
            <w:r>
              <w:rPr>
                <w:rFonts w:ascii="Times New Roman" w:hAnsi="Times New Roman"/>
                <w:lang w:val="es-AR" w:eastAsia="es-AR"/>
              </w:rPr>
              <w:t>26,0</w:t>
            </w:r>
            <w:r w:rsidRPr="00504F1A">
              <w:rPr>
                <w:rFonts w:ascii="Times New Roman" w:hAnsi="Times New Roman"/>
                <w:lang w:val="es-AR" w:eastAsia="es-AR"/>
              </w:rPr>
              <w:t xml:space="preserve"> Millones – TIR </w:t>
            </w:r>
            <w:r>
              <w:rPr>
                <w:rFonts w:ascii="Times New Roman" w:hAnsi="Times New Roman"/>
                <w:lang w:val="es-AR" w:eastAsia="es-AR"/>
              </w:rPr>
              <w:t>27</w:t>
            </w:r>
            <w:r w:rsidRPr="00504F1A">
              <w:rPr>
                <w:rFonts w:ascii="Times New Roman" w:hAnsi="Times New Roman"/>
                <w:lang w:val="es-AR" w:eastAsia="es-AR"/>
              </w:rPr>
              <w:t>.</w:t>
            </w:r>
            <w:r>
              <w:rPr>
                <w:rFonts w:ascii="Times New Roman" w:hAnsi="Times New Roman"/>
                <w:lang w:val="es-AR" w:eastAsia="es-AR"/>
              </w:rPr>
              <w:t>2</w:t>
            </w:r>
            <w:r w:rsidRPr="00504F1A">
              <w:rPr>
                <w:rFonts w:ascii="Times New Roman" w:hAnsi="Times New Roman"/>
                <w:lang w:val="es-AR" w:eastAsia="es-AR"/>
              </w:rPr>
              <w:t>%.</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Viabilidad financiera para cobertura de costos operación y mantenimiento.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5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Escala y cobertura: </w:t>
            </w:r>
            <w:r w:rsidRPr="00FE2B80">
              <w:rPr>
                <w:rFonts w:ascii="Times New Roman" w:eastAsia="Calibri" w:hAnsi="Times New Roman"/>
                <w:bCs/>
                <w:lang w:val="es-AR"/>
              </w:rPr>
              <w:t xml:space="preserve">Productores: </w:t>
            </w:r>
            <w:r>
              <w:rPr>
                <w:rFonts w:ascii="Times New Roman" w:eastAsia="Calibri" w:hAnsi="Times New Roman"/>
                <w:bCs/>
                <w:lang w:val="es-AR"/>
              </w:rPr>
              <w:t>278</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4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Análisis de riesgo: el  proyecto identifica factores de riesgo y presenta un análisis de sensibilidad.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Resultado esperado: Incremento de </w:t>
            </w:r>
            <w:r>
              <w:rPr>
                <w:rFonts w:ascii="Times New Roman" w:hAnsi="Times New Roman"/>
                <w:lang w:val="es-AR" w:eastAsia="es-AR"/>
              </w:rPr>
              <w:t xml:space="preserve"> área irrigada, disminución del costo y operación y mantenimiento de la red</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4"/>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Específica</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Corresponde a Proyecto de manejo de recursos hídricos (punto 4.21).</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11"/>
        </w:trPr>
        <w:tc>
          <w:tcPr>
            <w:tcW w:w="1127" w:type="dxa"/>
            <w:tcBorders>
              <w:top w:val="nil"/>
              <w:left w:val="single" w:sz="8" w:space="0" w:color="auto"/>
              <w:bottom w:val="single" w:sz="8"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single" w:sz="8" w:space="0" w:color="auto"/>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Contar con una evaluación económica realizada utilizando metodología beneficio-costo.</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259"/>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 Formulación</w:t>
            </w:r>
          </w:p>
        </w:tc>
      </w:tr>
      <w:tr w:rsidR="005A19FC" w:rsidRPr="00F94707" w:rsidTr="000428A6">
        <w:trPr>
          <w:trHeight w:val="556"/>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Paso 8</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Dictamen Técnico de la UEC</w:t>
            </w:r>
            <w:r>
              <w:rPr>
                <w:rFonts w:ascii="Times New Roman" w:hAnsi="Times New Roman"/>
                <w:lang w:val="es-AR" w:eastAsia="es-AR"/>
              </w:rPr>
              <w:t xml:space="preserve"> del  </w:t>
            </w:r>
            <w:r w:rsidRPr="00FE2B80">
              <w:rPr>
                <w:rFonts w:ascii="Times New Roman" w:hAnsi="Times New Roman"/>
                <w:lang w:val="es-AR" w:eastAsia="es-AR"/>
              </w:rPr>
              <w:t xml:space="preserve"> respecto del Documento de Proyecto cl</w:t>
            </w:r>
            <w:r>
              <w:rPr>
                <w:rFonts w:ascii="Times New Roman" w:hAnsi="Times New Roman"/>
                <w:lang w:val="es-AR" w:eastAsia="es-AR"/>
              </w:rPr>
              <w:t xml:space="preserve">asificó con      el caso (Mínimo Requerido:    </w:t>
            </w:r>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Matriz de marco lógico (las mejoras de productividad planteadas se corresponden con los supuestos de </w:t>
            </w:r>
            <w:smartTag w:uri="urn:schemas-microsoft-com:office:smarttags" w:element="PersonName">
              <w:smartTagPr>
                <w:attr w:name="ProductID" w:val="la Evaluaci￳n Econ￳mica"/>
              </w:smartTagPr>
              <w:r w:rsidRPr="00FE2B80">
                <w:rPr>
                  <w:rFonts w:ascii="Times New Roman" w:hAnsi="Times New Roman"/>
                  <w:lang w:val="es-AR" w:eastAsia="es-AR"/>
                </w:rPr>
                <w:t>la Evaluación Económica</w:t>
              </w:r>
            </w:smartTag>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12"/>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Evaluación económica y de sostenibilidad de inversiones.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56022" w:rsidTr="000428A6">
        <w:trPr>
          <w:trHeight w:val="288"/>
        </w:trPr>
        <w:tc>
          <w:tcPr>
            <w:tcW w:w="1127" w:type="dxa"/>
            <w:tcBorders>
              <w:top w:val="nil"/>
              <w:left w:val="single" w:sz="8" w:space="0" w:color="auto"/>
              <w:bottom w:val="single" w:sz="8" w:space="0" w:color="auto"/>
              <w:right w:val="single" w:sz="8" w:space="0" w:color="auto"/>
            </w:tcBorders>
            <w:shd w:val="clear" w:color="auto" w:fill="auto"/>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8"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Propuesta de Plan de evaluación de impacto.  </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color w:val="000000"/>
                <w:lang w:val="es-AR" w:eastAsia="es-AR"/>
              </w:rPr>
            </w:pPr>
            <w:r>
              <w:rPr>
                <w:rFonts w:ascii="Times New Roman" w:hAnsi="Times New Roman"/>
                <w:color w:val="000000"/>
                <w:lang w:val="es-AR" w:eastAsia="es-AR"/>
              </w:rPr>
              <w:t>Global</w:t>
            </w:r>
            <w:r w:rsidRPr="00FE2B80">
              <w:rPr>
                <w:rFonts w:ascii="Times New Roman" w:hAnsi="Times New Roman"/>
                <w:color w:val="000000"/>
                <w:lang w:val="es-AR" w:eastAsia="es-AR"/>
              </w:rPr>
              <w:t>.</w:t>
            </w:r>
          </w:p>
        </w:tc>
      </w:tr>
    </w:tbl>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tbl>
      <w:tblPr>
        <w:tblW w:w="9177" w:type="dxa"/>
        <w:tblInd w:w="53" w:type="dxa"/>
        <w:tblCellMar>
          <w:left w:w="70" w:type="dxa"/>
          <w:right w:w="70" w:type="dxa"/>
        </w:tblCellMar>
        <w:tblLook w:val="04A0" w:firstRow="1" w:lastRow="0" w:firstColumn="1" w:lastColumn="0" w:noHBand="0" w:noVBand="1"/>
      </w:tblPr>
      <w:tblGrid>
        <w:gridCol w:w="1225"/>
        <w:gridCol w:w="7952"/>
      </w:tblGrid>
      <w:tr w:rsidR="005A19FC" w:rsidRPr="00FE2B80" w:rsidTr="000428A6">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Evaluación económica</w:t>
            </w:r>
          </w:p>
        </w:tc>
        <w:tc>
          <w:tcPr>
            <w:tcW w:w="7952" w:type="dxa"/>
            <w:tcBorders>
              <w:top w:val="single" w:sz="4" w:space="0" w:color="auto"/>
              <w:left w:val="nil"/>
              <w:bottom w:val="single" w:sz="4" w:space="0" w:color="auto"/>
              <w:right w:val="single" w:sz="4" w:space="0" w:color="auto"/>
            </w:tcBorders>
            <w:shd w:val="clear" w:color="auto" w:fill="auto"/>
            <w:vAlign w:val="center"/>
          </w:tcPr>
          <w:p w:rsidR="005A19FC" w:rsidRPr="00FE2B80" w:rsidRDefault="005A19FC" w:rsidP="000428A6">
            <w:pPr>
              <w:rPr>
                <w:rFonts w:ascii="Times New Roman" w:hAnsi="Times New Roman"/>
                <w:lang w:val="es-AR" w:eastAsia="es-AR"/>
              </w:rPr>
            </w:pPr>
            <w:r>
              <w:rPr>
                <w:rFonts w:ascii="Times New Roman" w:hAnsi="Times New Roman"/>
                <w:lang w:val="es-AR" w:eastAsia="es-AR"/>
              </w:rPr>
              <w:t>M</w:t>
            </w:r>
            <w:r w:rsidRPr="00FE2B80">
              <w:rPr>
                <w:rFonts w:ascii="Times New Roman" w:hAnsi="Times New Roman"/>
                <w:lang w:val="es-AR" w:eastAsia="es-AR"/>
              </w:rPr>
              <w:t>etodología Costo-Beneficio</w:t>
            </w:r>
            <w:r>
              <w:rPr>
                <w:rFonts w:ascii="Times New Roman" w:hAnsi="Times New Roman"/>
                <w:lang w:val="es-AR" w:eastAsia="es-AR"/>
              </w:rPr>
              <w:t xml:space="preserve"> / </w:t>
            </w:r>
            <w:r w:rsidRPr="00FE2B80">
              <w:rPr>
                <w:rFonts w:ascii="Times New Roman" w:hAnsi="Times New Roman"/>
                <w:lang w:val="es-AR" w:eastAsia="es-AR"/>
              </w:rPr>
              <w:t>Se comparan opciones Con y Sin Proyecto (se utiliza modelo FARMOD para análisis de fincas).</w:t>
            </w:r>
            <w:r>
              <w:rPr>
                <w:rFonts w:ascii="Times New Roman" w:hAnsi="Times New Roman"/>
                <w:lang w:val="es-AR" w:eastAsia="es-AR"/>
              </w:rPr>
              <w:t xml:space="preserve"> Aplica Predios económicos. </w:t>
            </w:r>
            <w:r w:rsidRPr="00FE2B80">
              <w:rPr>
                <w:rFonts w:ascii="Times New Roman" w:hAnsi="Times New Roman"/>
                <w:lang w:val="es-AR" w:eastAsia="es-AR"/>
              </w:rPr>
              <w:t>Tasa de descuento</w:t>
            </w:r>
            <w:r>
              <w:rPr>
                <w:rFonts w:ascii="Times New Roman" w:hAnsi="Times New Roman"/>
                <w:lang w:val="es-AR" w:eastAsia="es-AR"/>
              </w:rPr>
              <w:t xml:space="preserve"> </w:t>
            </w:r>
            <w:r w:rsidRPr="00FE2B80">
              <w:rPr>
                <w:rFonts w:ascii="Times New Roman" w:hAnsi="Times New Roman"/>
                <w:lang w:val="es-AR" w:eastAsia="es-AR"/>
              </w:rPr>
              <w:t>(12%).</w:t>
            </w:r>
          </w:p>
        </w:tc>
      </w:tr>
      <w:tr w:rsidR="005A19FC" w:rsidRPr="00364B69" w:rsidTr="000428A6">
        <w:trPr>
          <w:trHeight w:val="417"/>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952"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 xml:space="preserve">Perfil productivo. </w:t>
            </w:r>
          </w:p>
        </w:tc>
      </w:tr>
      <w:tr w:rsidR="005A19FC" w:rsidRPr="00774353" w:rsidTr="000428A6">
        <w:trPr>
          <w:trHeight w:val="417"/>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Beneficios identificados</w:t>
            </w:r>
            <w:r w:rsidRPr="00FE2B80">
              <w:rPr>
                <w:rFonts w:ascii="Times New Roman" w:hAnsi="Times New Roman"/>
                <w:lang w:val="es-AR" w:eastAsia="es-AR"/>
              </w:rPr>
              <w:t xml:space="preserve"> </w:t>
            </w:r>
            <w:r>
              <w:rPr>
                <w:rFonts w:ascii="Times New Roman" w:hAnsi="Times New Roman"/>
                <w:lang w:val="es-AR" w:eastAsia="es-AR"/>
              </w:rPr>
              <w:t xml:space="preserve"> y valorizados.</w:t>
            </w:r>
          </w:p>
          <w:p w:rsidR="005A19FC" w:rsidRPr="005862EF" w:rsidRDefault="005A19FC" w:rsidP="000428A6">
            <w:pPr>
              <w:rPr>
                <w:rFonts w:ascii="Times New Roman" w:hAnsi="Times New Roman"/>
                <w:lang w:val="es-AR" w:eastAsia="es-AR"/>
              </w:rPr>
            </w:pPr>
            <w:r>
              <w:rPr>
                <w:rFonts w:ascii="Times New Roman" w:hAnsi="Times New Roman"/>
                <w:lang w:val="es-AR" w:eastAsia="es-AR"/>
              </w:rPr>
              <w:t xml:space="preserve"> </w:t>
            </w:r>
            <w:r w:rsidRPr="00E72208">
              <w:rPr>
                <w:rFonts w:ascii="Times New Roman" w:hAnsi="Times New Roman"/>
                <w:lang w:val="es-AR" w:eastAsia="es-AR"/>
              </w:rPr>
              <w:t></w:t>
            </w:r>
            <w:r w:rsidRPr="00E72208">
              <w:rPr>
                <w:rFonts w:ascii="Times New Roman" w:hAnsi="Times New Roman"/>
                <w:lang w:val="es-AR" w:eastAsia="es-AR"/>
              </w:rPr>
              <w:tab/>
            </w:r>
            <w:r w:rsidRPr="005862EF">
              <w:rPr>
                <w:rFonts w:ascii="Times New Roman" w:hAnsi="Times New Roman"/>
                <w:lang w:val="es-AR" w:eastAsia="es-AR"/>
              </w:rPr>
              <w:t>Incrementar el área irrigada</w:t>
            </w:r>
            <w:r>
              <w:rPr>
                <w:rFonts w:ascii="Times New Roman" w:hAnsi="Times New Roman"/>
                <w:lang w:val="es-AR" w:eastAsia="es-AR"/>
              </w:rPr>
              <w:t xml:space="preserve"> (</w:t>
            </w:r>
            <w:r w:rsidRPr="002674FB">
              <w:rPr>
                <w:rFonts w:ascii="Times New Roman" w:hAnsi="Times New Roman"/>
                <w:lang w:val="es-AR" w:eastAsia="es-AR"/>
              </w:rPr>
              <w:t xml:space="preserve"> superficie cultivada en más de 3.177 ha.</w:t>
            </w:r>
            <w:r>
              <w:rPr>
                <w:rFonts w:ascii="Times New Roman" w:hAnsi="Times New Roman"/>
                <w:lang w:val="es-AR" w:eastAsia="es-AR"/>
              </w:rPr>
              <w:t>).</w:t>
            </w:r>
          </w:p>
          <w:p w:rsidR="005A19FC" w:rsidRDefault="005A19FC" w:rsidP="000428A6">
            <w:pPr>
              <w:rPr>
                <w:rFonts w:ascii="Times New Roman" w:hAnsi="Times New Roman"/>
                <w:lang w:val="es-AR" w:eastAsia="es-AR"/>
              </w:rPr>
            </w:pPr>
            <w:r w:rsidRPr="005862EF">
              <w:rPr>
                <w:rFonts w:ascii="Times New Roman" w:hAnsi="Times New Roman"/>
                <w:lang w:val="es-AR" w:eastAsia="es-AR"/>
              </w:rPr>
              <w:t></w:t>
            </w:r>
            <w:r w:rsidRPr="005862EF">
              <w:rPr>
                <w:rFonts w:ascii="Times New Roman" w:hAnsi="Times New Roman"/>
                <w:lang w:val="es-AR" w:eastAsia="es-AR"/>
              </w:rPr>
              <w:tab/>
              <w:t xml:space="preserve"> Disminuir costos de operación y mantenimiento.</w:t>
            </w:r>
            <w:r>
              <w:rPr>
                <w:rFonts w:ascii="Times New Roman" w:hAnsi="Times New Roman"/>
                <w:lang w:val="es-AR" w:eastAsia="es-AR"/>
              </w:rPr>
              <w:t xml:space="preserve">  </w:t>
            </w:r>
          </w:p>
          <w:p w:rsidR="005A19FC" w:rsidRDefault="005A19FC" w:rsidP="000428A6">
            <w:pPr>
              <w:rPr>
                <w:rFonts w:ascii="Times New Roman" w:hAnsi="Times New Roman"/>
                <w:lang w:val="es-AR" w:eastAsia="es-AR"/>
              </w:rPr>
            </w:pPr>
            <w:r>
              <w:rPr>
                <w:rFonts w:ascii="Times New Roman" w:hAnsi="Times New Roman"/>
                <w:lang w:val="es-AR" w:eastAsia="es-AR"/>
              </w:rPr>
              <w:t>Otros beneficios no valorizados.</w:t>
            </w:r>
          </w:p>
          <w:p w:rsidR="005A19FC" w:rsidRPr="00FE2B80" w:rsidRDefault="005A19FC" w:rsidP="000428A6">
            <w:pPr>
              <w:rPr>
                <w:rFonts w:ascii="Times New Roman" w:hAnsi="Times New Roman"/>
                <w:lang w:val="es-AR" w:eastAsia="es-AR"/>
              </w:rPr>
            </w:pPr>
            <w:r>
              <w:rPr>
                <w:rFonts w:ascii="Times New Roman" w:hAnsi="Times New Roman"/>
                <w:lang w:val="es-AR" w:eastAsia="es-AR"/>
              </w:rPr>
              <w:t xml:space="preserve"> D</w:t>
            </w:r>
            <w:r w:rsidRPr="002674FB">
              <w:rPr>
                <w:rFonts w:ascii="Times New Roman" w:hAnsi="Times New Roman"/>
                <w:lang w:val="es-AR" w:eastAsia="es-AR"/>
              </w:rPr>
              <w:t xml:space="preserve">isminuir las inundaciones de parcelas ubicadas en la zona baja de la Colonia, y recuperar terrenos productivos que hoy se ven imposibilitados de explotar </w:t>
            </w:r>
            <w:r>
              <w:rPr>
                <w:rFonts w:ascii="Times New Roman" w:hAnsi="Times New Roman"/>
                <w:lang w:val="es-AR" w:eastAsia="es-AR"/>
              </w:rPr>
              <w:t>.</w:t>
            </w:r>
          </w:p>
        </w:tc>
      </w:tr>
      <w:tr w:rsidR="005A19FC" w:rsidRPr="00774353" w:rsidTr="000428A6">
        <w:trPr>
          <w:trHeight w:val="353"/>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vAlign w:val="center"/>
          </w:tcPr>
          <w:p w:rsidR="005A19FC" w:rsidRPr="00FE2B80" w:rsidRDefault="005A19FC" w:rsidP="000428A6">
            <w:pPr>
              <w:rPr>
                <w:rFonts w:ascii="Times New Roman" w:hAnsi="Times New Roman"/>
                <w:lang w:val="es-AR" w:eastAsia="es-AR"/>
              </w:rPr>
            </w:pPr>
            <w:r>
              <w:rPr>
                <w:rFonts w:ascii="Times New Roman" w:hAnsi="Times New Roman"/>
                <w:lang w:val="es-AR" w:eastAsia="es-AR"/>
              </w:rPr>
              <w:t>VAN US$ 26.0 Millones – TIR 27.2%. Los indicadores son satisfactorios.</w:t>
            </w:r>
          </w:p>
        </w:tc>
      </w:tr>
      <w:tr w:rsidR="005A19FC" w:rsidRPr="00774353" w:rsidTr="000428A6">
        <w:trPr>
          <w:trHeight w:val="540"/>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Default="005A19FC" w:rsidP="000428A6">
            <w:pPr>
              <w:pStyle w:val="Prrafodelista1"/>
              <w:spacing w:after="0" w:line="240" w:lineRule="auto"/>
              <w:ind w:left="0"/>
              <w:contextualSpacing w:val="0"/>
              <w:jc w:val="both"/>
              <w:rPr>
                <w:rFonts w:ascii="Times New Roman" w:hAnsi="Times New Roman"/>
                <w:sz w:val="20"/>
                <w:szCs w:val="20"/>
                <w:lang w:val="es-AR"/>
              </w:rPr>
            </w:pPr>
            <w:r w:rsidRPr="00806A03">
              <w:rPr>
                <w:rFonts w:ascii="Times New Roman" w:hAnsi="Times New Roman"/>
                <w:sz w:val="20"/>
                <w:szCs w:val="20"/>
                <w:lang w:val="es-AR"/>
              </w:rPr>
              <w:t>Análisis de Sensibilidad.</w:t>
            </w:r>
            <w:r w:rsidRPr="00791721">
              <w:rPr>
                <w:rFonts w:ascii="Times New Roman" w:hAnsi="Times New Roman"/>
                <w:sz w:val="20"/>
                <w:szCs w:val="20"/>
                <w:lang w:val="es-AR"/>
              </w:rPr>
              <w:tab/>
            </w:r>
          </w:p>
          <w:p w:rsidR="005A19FC" w:rsidRPr="00FE2B80" w:rsidRDefault="001C7A0C" w:rsidP="001C7A0C">
            <w:pPr>
              <w:rPr>
                <w:rFonts w:ascii="Times New Roman" w:hAnsi="Times New Roman"/>
                <w:lang w:val="es-AR" w:eastAsia="es-AR"/>
              </w:rPr>
            </w:pPr>
            <w:r w:rsidRPr="001C7A0C">
              <w:rPr>
                <w:rFonts w:ascii="Times New Roman" w:eastAsia="Calibri" w:hAnsi="Times New Roman"/>
                <w:lang w:val="es-AR"/>
              </w:rPr>
              <w:t>El punto de equilibrio, donde el VAN es igual a cero, es en un escenario del 80% de los ingresos, es decir, el proyecto soporta una disminución de los beneficios del 20%. Una contracción mayor a ese valor genera un VAN negativo y hace el proyecto inviable desde el punto de vista económico. Ante un aumento del 10% de las inversiones, el VAN del proyecto disminuye un 15% y éste se vuelve nulo ante un aumento del total de inversiones del 68%.</w:t>
            </w:r>
          </w:p>
        </w:tc>
      </w:tr>
      <w:tr w:rsidR="005A19FC" w:rsidRPr="00774353" w:rsidTr="000428A6">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Pr="00FE2B80" w:rsidRDefault="005A19FC" w:rsidP="001C7A0C">
            <w:pPr>
              <w:pStyle w:val="Prrafodelista1"/>
              <w:spacing w:after="0" w:line="240" w:lineRule="auto"/>
              <w:ind w:left="0"/>
              <w:contextualSpacing w:val="0"/>
              <w:jc w:val="both"/>
              <w:rPr>
                <w:rFonts w:ascii="Times New Roman" w:hAnsi="Times New Roman"/>
                <w:lang w:val="es-AR" w:eastAsia="es-AR"/>
              </w:rPr>
            </w:pPr>
            <w:r w:rsidRPr="00921F8F">
              <w:rPr>
                <w:rFonts w:ascii="Times New Roman" w:hAnsi="Times New Roman"/>
                <w:sz w:val="20"/>
                <w:szCs w:val="20"/>
                <w:lang w:val="es-AR"/>
              </w:rPr>
              <w:t xml:space="preserve">Sostenibilidad. </w:t>
            </w:r>
            <w:r w:rsidR="009A4BD3" w:rsidRPr="009A4BD3">
              <w:rPr>
                <w:rFonts w:ascii="Times New Roman" w:hAnsi="Times New Roman"/>
                <w:sz w:val="20"/>
                <w:szCs w:val="20"/>
                <w:lang w:val="es-AR"/>
              </w:rPr>
              <w:t>Los COyM son cubiertos por el Consorcio de Usuarios del sistema hídrico Río Colorado que cuenta con una administración con más de 6 años de experiencia. El canon estimado para la nueva etapa es de USD30 por hectárea. De la visita al lugar surge que  el Consorcio se encuentra muy bien organizado y con un alto nivel de responsabilidad y concientización sobre la importancia de una correcta administración</w:t>
            </w:r>
            <w:r w:rsidR="006C542A">
              <w:rPr>
                <w:rFonts w:ascii="Times New Roman" w:hAnsi="Times New Roman"/>
                <w:sz w:val="20"/>
                <w:szCs w:val="20"/>
                <w:lang w:val="es-AR"/>
              </w:rPr>
              <w:t>.</w:t>
            </w:r>
            <w:r w:rsidR="006C542A" w:rsidRPr="006C542A">
              <w:rPr>
                <w:lang w:val="es-AR"/>
              </w:rPr>
              <w:t xml:space="preserve"> </w:t>
            </w:r>
            <w:r w:rsidR="006C542A" w:rsidRPr="006C542A">
              <w:rPr>
                <w:rFonts w:ascii="Times New Roman" w:hAnsi="Times New Roman"/>
                <w:sz w:val="20"/>
                <w:szCs w:val="20"/>
                <w:lang w:val="es-AR"/>
              </w:rPr>
              <w:t>La evaluación financiera de los modelos de finca se ha efectuado suponiendo que los productores reembolsan parte de la obra, en las condiciones financieras del crédito, por medio de un canon de obra. Para el caso de este proyecto se ha trabajado bajo un supuesto de reembolso del 60% del crédito generado para pagar las obras</w:t>
            </w:r>
          </w:p>
        </w:tc>
      </w:tr>
      <w:tr w:rsidR="005A19FC" w:rsidRPr="00774353" w:rsidTr="000428A6">
        <w:trPr>
          <w:trHeight w:val="547"/>
        </w:trPr>
        <w:tc>
          <w:tcPr>
            <w:tcW w:w="1225" w:type="dxa"/>
            <w:tcBorders>
              <w:top w:val="single" w:sz="4" w:space="0" w:color="auto"/>
              <w:left w:val="single" w:sz="4" w:space="0" w:color="auto"/>
              <w:bottom w:val="single" w:sz="4"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952" w:type="dxa"/>
            <w:tcBorders>
              <w:top w:val="single" w:sz="4" w:space="0" w:color="auto"/>
              <w:bottom w:val="single" w:sz="4" w:space="0" w:color="auto"/>
              <w:right w:val="single" w:sz="4" w:space="0" w:color="auto"/>
            </w:tcBorders>
            <w:shd w:val="clear" w:color="auto" w:fill="auto"/>
            <w:noWrap/>
            <w:vAlign w:val="center"/>
          </w:tcPr>
          <w:p w:rsidR="005A19FC" w:rsidRPr="00921F8F" w:rsidRDefault="005A19FC" w:rsidP="000428A6">
            <w:pPr>
              <w:pStyle w:val="Prrafodelista1"/>
              <w:spacing w:after="0" w:line="240" w:lineRule="auto"/>
              <w:ind w:left="0"/>
              <w:contextualSpacing w:val="0"/>
              <w:jc w:val="both"/>
              <w:rPr>
                <w:rFonts w:ascii="Times New Roman" w:hAnsi="Times New Roman"/>
                <w:sz w:val="20"/>
                <w:szCs w:val="20"/>
                <w:lang w:val="es-AR"/>
              </w:rPr>
            </w:pPr>
          </w:p>
        </w:tc>
      </w:tr>
    </w:tbl>
    <w:p w:rsidR="005A19FC" w:rsidRDefault="005A19FC" w:rsidP="005A19FC">
      <w:pPr>
        <w:rPr>
          <w:rFonts w:eastAsia="Calibri"/>
          <w:lang w:val="es-ES_tradnl"/>
        </w:rPr>
      </w:pPr>
    </w:p>
    <w:p w:rsidR="005A19FC" w:rsidRDefault="005A19FC" w:rsidP="005A19FC">
      <w:pPr>
        <w:pStyle w:val="Prrafodelista1"/>
        <w:spacing w:after="0" w:line="240" w:lineRule="auto"/>
        <w:ind w:left="0"/>
        <w:contextualSpacing w:val="0"/>
        <w:jc w:val="both"/>
        <w:rPr>
          <w:rFonts w:ascii="Times New Roman" w:hAnsi="Times New Roman"/>
          <w:sz w:val="20"/>
          <w:szCs w:val="20"/>
          <w:lang w:val="es-AR"/>
        </w:rPr>
      </w:pPr>
    </w:p>
    <w:p w:rsidR="005A19FC" w:rsidRDefault="005A19FC" w:rsidP="005A19FC">
      <w:pPr>
        <w:pStyle w:val="Prrafodelista1"/>
        <w:spacing w:after="0" w:line="240" w:lineRule="auto"/>
        <w:ind w:left="0"/>
        <w:contextualSpacing w:val="0"/>
        <w:jc w:val="both"/>
        <w:rPr>
          <w:lang w:val="es-ES_tradnl"/>
        </w:rPr>
      </w:pPr>
    </w:p>
    <w:p w:rsidR="005A19FC" w:rsidRDefault="005A19FC" w:rsidP="005A19FC">
      <w:pPr>
        <w:rPr>
          <w:rFonts w:eastAsia="Calibri"/>
          <w:lang w:val="es-ES_tradnl"/>
        </w:rPr>
      </w:pPr>
    </w:p>
    <w:p w:rsidR="005A19FC" w:rsidRDefault="005A19FC" w:rsidP="005A19FC">
      <w:pPr>
        <w:rPr>
          <w:rFonts w:eastAsia="Calibri"/>
          <w:lang w:val="es-ES_tradnl"/>
        </w:rPr>
      </w:pPr>
      <w:r>
        <w:rPr>
          <w:rFonts w:eastAsia="Calibri"/>
          <w:lang w:val="es-ES_tradnl"/>
        </w:rPr>
        <w:br w:type="page"/>
      </w:r>
    </w:p>
    <w:p w:rsidR="00F42974" w:rsidRPr="00F42974" w:rsidRDefault="00F42974" w:rsidP="00F42974">
      <w:pPr>
        <w:spacing w:line="360" w:lineRule="auto"/>
        <w:ind w:left="720"/>
        <w:outlineLvl w:val="1"/>
        <w:rPr>
          <w:rFonts w:ascii="Times New Roman" w:hAnsi="Times New Roman"/>
          <w:smallCaps/>
          <w:lang w:val="es-ES" w:eastAsia="es-ES"/>
        </w:rPr>
      </w:pPr>
      <w:bookmarkStart w:id="451" w:name="_Toc463433188"/>
      <w:r w:rsidRPr="00F42974">
        <w:rPr>
          <w:rFonts w:ascii="Times New Roman" w:hAnsi="Times New Roman"/>
          <w:smallCaps/>
          <w:lang w:val="es-ES" w:eastAsia="es-ES"/>
        </w:rPr>
        <w:t>Obra infraestructura- benavidez – san juan</w:t>
      </w:r>
      <w:bookmarkEnd w:id="451"/>
    </w:p>
    <w:p w:rsidR="005A19FC" w:rsidRDefault="005A19FC" w:rsidP="005A19FC">
      <w:pPr>
        <w:rPr>
          <w:rFonts w:eastAsia="Calibri"/>
          <w:lang w:val="es-ES_tradnl"/>
        </w:rPr>
      </w:pPr>
    </w:p>
    <w:tbl>
      <w:tblPr>
        <w:tblW w:w="100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35"/>
        <w:gridCol w:w="7260"/>
      </w:tblGrid>
      <w:tr w:rsidR="005A19FC" w:rsidRPr="00774353" w:rsidTr="000428A6">
        <w:trPr>
          <w:trHeight w:val="292"/>
          <w:tblCellSpacing w:w="20" w:type="dxa"/>
        </w:trPr>
        <w:tc>
          <w:tcPr>
            <w:tcW w:w="9955" w:type="dxa"/>
            <w:gridSpan w:val="2"/>
            <w:shd w:val="pct10" w:color="auto" w:fill="auto"/>
            <w:noWrap/>
          </w:tcPr>
          <w:p w:rsidR="005A19FC" w:rsidRPr="00921F8F" w:rsidRDefault="005A19FC" w:rsidP="000428A6">
            <w:pPr>
              <w:jc w:val="both"/>
              <w:rPr>
                <w:rFonts w:ascii="Times New Roman" w:eastAsia="Calibri" w:hAnsi="Times New Roman"/>
                <w:b/>
                <w:bCs/>
                <w:lang w:val="es-AR"/>
              </w:rPr>
            </w:pPr>
            <w:r>
              <w:rPr>
                <w:rFonts w:ascii="Times New Roman" w:eastAsia="Calibri" w:hAnsi="Times New Roman"/>
                <w:bCs/>
                <w:lang w:val="es-AR"/>
              </w:rPr>
              <w:t>C</w:t>
            </w:r>
            <w:r>
              <w:rPr>
                <w:rFonts w:ascii="Times New Roman" w:eastAsia="Calibri" w:hAnsi="Times New Roman"/>
                <w:b/>
                <w:bCs/>
                <w:lang w:val="es-AR"/>
              </w:rPr>
              <w:t>aso 2</w:t>
            </w:r>
            <w:r w:rsidRPr="00FE2B80">
              <w:rPr>
                <w:rFonts w:ascii="Times New Roman" w:eastAsia="Calibri" w:hAnsi="Times New Roman"/>
                <w:b/>
                <w:bCs/>
                <w:lang w:val="es-AR"/>
              </w:rPr>
              <w:t xml:space="preserve"> – </w:t>
            </w:r>
            <w:r>
              <w:rPr>
                <w:rFonts w:ascii="Times New Roman" w:eastAsia="Calibri" w:hAnsi="Times New Roman"/>
                <w:b/>
                <w:bCs/>
                <w:lang w:val="es-AR"/>
              </w:rPr>
              <w:t xml:space="preserve">RIEGO EN SAN JUAN - BENAVIDEZ               </w:t>
            </w:r>
            <w:r w:rsidRPr="00FE2B80">
              <w:rPr>
                <w:rFonts w:ascii="Times New Roman" w:eastAsia="Calibri" w:hAnsi="Times New Roman"/>
                <w:b/>
                <w:bCs/>
                <w:lang w:val="es-AR"/>
              </w:rPr>
              <w:t>Descripción general</w:t>
            </w:r>
            <w:r>
              <w:rPr>
                <w:rFonts w:ascii="Times New Roman" w:eastAsia="Calibri" w:hAnsi="Times New Roman"/>
                <w:b/>
                <w:bCs/>
                <w:lang w:val="es-AR"/>
              </w:rPr>
              <w:t xml:space="preserve"> y análisis sintético</w:t>
            </w:r>
          </w:p>
        </w:tc>
      </w:tr>
      <w:tr w:rsidR="005A19FC" w:rsidRPr="00774353" w:rsidTr="000428A6">
        <w:trPr>
          <w:trHeight w:val="203"/>
          <w:tblCellSpacing w:w="20" w:type="dxa"/>
        </w:trPr>
        <w:tc>
          <w:tcPr>
            <w:tcW w:w="274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Denominación: </w:t>
            </w:r>
          </w:p>
        </w:tc>
        <w:tc>
          <w:tcPr>
            <w:tcW w:w="7170" w:type="dxa"/>
            <w:shd w:val="pct10" w:color="auto" w:fill="auto"/>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Mejora del sistema de riego del canal Benavidez – Gral. 9 de Julio. Departamentos de Rivadavia, Chimbas, Santa Lucia y 9 de Julio.</w:t>
            </w:r>
            <w:r>
              <w:rPr>
                <w:rFonts w:ascii="Times New Roman" w:eastAsia="Calibri" w:hAnsi="Times New Roman"/>
                <w:bCs/>
                <w:lang w:val="es-AR"/>
              </w:rPr>
              <w:t xml:space="preserve"> Provincia de San Juan</w:t>
            </w:r>
          </w:p>
        </w:tc>
      </w:tr>
      <w:tr w:rsidR="005A19FC" w:rsidRPr="00774353" w:rsidTr="000428A6">
        <w:trPr>
          <w:trHeight w:val="283"/>
          <w:tblCellSpacing w:w="20" w:type="dxa"/>
        </w:trPr>
        <w:tc>
          <w:tcPr>
            <w:tcW w:w="274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Organismo ejecutor: </w:t>
            </w:r>
          </w:p>
        </w:tc>
        <w:tc>
          <w:tcPr>
            <w:tcW w:w="7170" w:type="dxa"/>
            <w:shd w:val="clear" w:color="auto" w:fill="auto"/>
            <w:noWrap/>
          </w:tcPr>
          <w:p w:rsidR="005A19FC" w:rsidRPr="00ED04B7"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UECPPA en el ámbito del Ministerio de la Producción de la Provincia</w:t>
            </w:r>
          </w:p>
        </w:tc>
      </w:tr>
      <w:tr w:rsidR="005A19FC" w:rsidRPr="00972268" w:rsidTr="000428A6">
        <w:trPr>
          <w:trHeight w:val="232"/>
          <w:tblCellSpacing w:w="20" w:type="dxa"/>
        </w:trPr>
        <w:tc>
          <w:tcPr>
            <w:tcW w:w="274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Grado de Avance:</w:t>
            </w:r>
          </w:p>
        </w:tc>
        <w:tc>
          <w:tcPr>
            <w:tcW w:w="7170"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Factibilidad.</w:t>
            </w:r>
          </w:p>
        </w:tc>
      </w:tr>
      <w:tr w:rsidR="005A19FC" w:rsidRPr="00774353" w:rsidTr="000428A6">
        <w:trPr>
          <w:trHeight w:val="203"/>
          <w:tblCellSpacing w:w="20" w:type="dxa"/>
        </w:trPr>
        <w:tc>
          <w:tcPr>
            <w:tcW w:w="274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Plazo de ejecución: </w:t>
            </w:r>
          </w:p>
        </w:tc>
        <w:tc>
          <w:tcPr>
            <w:tcW w:w="7170" w:type="dxa"/>
            <w:shd w:val="pct10" w:color="auto" w:fill="auto"/>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 xml:space="preserve">18 meses Infraestructura - </w:t>
            </w:r>
            <w:r w:rsidRPr="00ED04B7">
              <w:rPr>
                <w:rFonts w:ascii="Times New Roman" w:eastAsia="Calibri" w:hAnsi="Times New Roman"/>
                <w:bCs/>
                <w:lang w:val="es-AR"/>
              </w:rPr>
              <w:t>3 años</w:t>
            </w:r>
            <w:r>
              <w:rPr>
                <w:rFonts w:ascii="Times New Roman" w:eastAsia="Calibri" w:hAnsi="Times New Roman"/>
                <w:bCs/>
                <w:lang w:val="es-AR"/>
              </w:rPr>
              <w:t xml:space="preserve"> Asistencia Técnica</w:t>
            </w:r>
            <w:r w:rsidRPr="00ED04B7">
              <w:rPr>
                <w:rFonts w:ascii="Times New Roman" w:eastAsia="Calibri" w:hAnsi="Times New Roman"/>
                <w:bCs/>
                <w:lang w:val="es-AR"/>
              </w:rPr>
              <w:t>.</w:t>
            </w:r>
          </w:p>
        </w:tc>
      </w:tr>
      <w:tr w:rsidR="005A19FC" w:rsidRPr="00774353" w:rsidTr="000428A6">
        <w:trPr>
          <w:trHeight w:val="475"/>
          <w:tblCellSpacing w:w="20" w:type="dxa"/>
        </w:trPr>
        <w:tc>
          <w:tcPr>
            <w:tcW w:w="274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Área de influencia geográfica: </w:t>
            </w:r>
          </w:p>
        </w:tc>
        <w:tc>
          <w:tcPr>
            <w:tcW w:w="7170" w:type="dxa"/>
            <w:shd w:val="clear" w:color="auto" w:fill="auto"/>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V</w:t>
            </w:r>
            <w:r w:rsidRPr="00921F8F">
              <w:rPr>
                <w:rFonts w:ascii="Times New Roman" w:eastAsia="Calibri" w:hAnsi="Times New Roman"/>
                <w:bCs/>
                <w:lang w:val="es-AR"/>
              </w:rPr>
              <w:t>alle del Tulum, ubicado en el centro sur de San Juan</w:t>
            </w:r>
            <w:r>
              <w:rPr>
                <w:rFonts w:ascii="Times New Roman" w:eastAsia="Calibri" w:hAnsi="Times New Roman"/>
                <w:bCs/>
                <w:lang w:val="es-AR"/>
              </w:rPr>
              <w:t xml:space="preserve"> (principal o</w:t>
            </w:r>
            <w:r w:rsidRPr="00921F8F">
              <w:rPr>
                <w:rFonts w:ascii="Times New Roman" w:eastAsia="Calibri" w:hAnsi="Times New Roman"/>
                <w:bCs/>
                <w:lang w:val="es-AR"/>
              </w:rPr>
              <w:t>asis</w:t>
            </w:r>
            <w:r>
              <w:rPr>
                <w:rFonts w:ascii="Times New Roman" w:eastAsia="Calibri" w:hAnsi="Times New Roman"/>
                <w:bCs/>
                <w:lang w:val="es-AR"/>
              </w:rPr>
              <w:t xml:space="preserve"> provincial), Superficie 1,622 km2 irrigado por Río San Juan</w:t>
            </w:r>
          </w:p>
        </w:tc>
      </w:tr>
      <w:tr w:rsidR="005A19FC" w:rsidRPr="00774353" w:rsidTr="000428A6">
        <w:trPr>
          <w:trHeight w:val="449"/>
          <w:tblCellSpacing w:w="20" w:type="dxa"/>
        </w:trPr>
        <w:tc>
          <w:tcPr>
            <w:tcW w:w="2745" w:type="dxa"/>
            <w:shd w:val="clear" w:color="auto" w:fill="D9D9D9"/>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Beneficiarios: </w:t>
            </w:r>
          </w:p>
        </w:tc>
        <w:tc>
          <w:tcPr>
            <w:tcW w:w="7170" w:type="dxa"/>
            <w:shd w:val="clear" w:color="auto" w:fill="D9D9D9"/>
            <w:noWrap/>
          </w:tcPr>
          <w:p w:rsidR="005A19FC" w:rsidRPr="00ED04B7"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Directos: </w:t>
            </w:r>
            <w:r w:rsidRPr="00364B69">
              <w:rPr>
                <w:rFonts w:ascii="Times New Roman" w:eastAsia="Calibri" w:hAnsi="Times New Roman"/>
                <w:bCs/>
                <w:lang w:val="es-AR"/>
              </w:rPr>
              <w:t>1.019 productores distribuidos en  departamentos Chimbas, Santa Lucía y 9 de Julio</w:t>
            </w:r>
            <w:r>
              <w:rPr>
                <w:rFonts w:ascii="Times New Roman" w:eastAsia="Calibri" w:hAnsi="Times New Roman"/>
                <w:bCs/>
                <w:lang w:val="es-AR"/>
              </w:rPr>
              <w:t>. S</w:t>
            </w:r>
            <w:r w:rsidRPr="00364B69">
              <w:rPr>
                <w:rFonts w:ascii="Times New Roman" w:eastAsia="Calibri" w:hAnsi="Times New Roman"/>
                <w:bCs/>
                <w:lang w:val="es-AR"/>
              </w:rPr>
              <w:t>uperficie empadronada bajo riego de 11.170 ha y  cultivada de 6.900 ha</w:t>
            </w:r>
            <w:r w:rsidRPr="00921F8F">
              <w:rPr>
                <w:rFonts w:ascii="Times New Roman" w:eastAsia="Calibri" w:hAnsi="Times New Roman"/>
                <w:bCs/>
                <w:lang w:val="es-AR"/>
              </w:rPr>
              <w:t>.</w:t>
            </w:r>
          </w:p>
        </w:tc>
      </w:tr>
      <w:tr w:rsidR="005A19FC" w:rsidRPr="00774353" w:rsidTr="000428A6">
        <w:trPr>
          <w:trHeight w:val="422"/>
          <w:tblCellSpacing w:w="20" w:type="dxa"/>
        </w:trPr>
        <w:tc>
          <w:tcPr>
            <w:tcW w:w="274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Fin:</w:t>
            </w:r>
          </w:p>
        </w:tc>
        <w:tc>
          <w:tcPr>
            <w:tcW w:w="7170" w:type="dxa"/>
            <w:shd w:val="clear" w:color="auto" w:fill="FFFFFF"/>
            <w:noWrap/>
          </w:tcPr>
          <w:p w:rsidR="005A19FC" w:rsidRPr="00ED04B7" w:rsidRDefault="005A19FC" w:rsidP="000428A6">
            <w:pPr>
              <w:jc w:val="both"/>
              <w:rPr>
                <w:rFonts w:ascii="Times New Roman" w:eastAsia="Calibri" w:hAnsi="Times New Roman"/>
                <w:bCs/>
                <w:lang w:val="es-AR"/>
              </w:rPr>
            </w:pPr>
            <w:r w:rsidRPr="00364B69">
              <w:rPr>
                <w:rFonts w:ascii="Times New Roman" w:eastAsia="Calibri" w:hAnsi="Times New Roman"/>
                <w:bCs/>
                <w:lang w:val="es-AR"/>
              </w:rPr>
              <w:t>Contribuir al desarrollo sustentable del área de proyecto y a la mejora de la calidad de vida de los productores beneficiados.</w:t>
            </w:r>
          </w:p>
        </w:tc>
      </w:tr>
      <w:tr w:rsidR="005A19FC" w:rsidRPr="00774353" w:rsidTr="000428A6">
        <w:trPr>
          <w:trHeight w:val="647"/>
          <w:tblCellSpacing w:w="20" w:type="dxa"/>
        </w:trPr>
        <w:tc>
          <w:tcPr>
            <w:tcW w:w="2745" w:type="dxa"/>
            <w:shd w:val="clear" w:color="auto" w:fill="BFBFB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Propósito:</w:t>
            </w:r>
          </w:p>
        </w:tc>
        <w:tc>
          <w:tcPr>
            <w:tcW w:w="7170" w:type="dxa"/>
            <w:shd w:val="clear" w:color="auto" w:fill="BFBFBF"/>
          </w:tcPr>
          <w:p w:rsidR="005A19FC" w:rsidRPr="00ED04B7" w:rsidRDefault="005A19FC" w:rsidP="000428A6">
            <w:pPr>
              <w:jc w:val="both"/>
              <w:rPr>
                <w:rFonts w:ascii="Times New Roman" w:eastAsia="Calibri" w:hAnsi="Times New Roman"/>
                <w:bCs/>
                <w:lang w:val="es-AR"/>
              </w:rPr>
            </w:pPr>
            <w:r w:rsidRPr="002C4F8B">
              <w:rPr>
                <w:rFonts w:ascii="Times New Roman" w:eastAsia="Calibri" w:hAnsi="Times New Roman"/>
                <w:bCs/>
                <w:lang w:val="es-AR"/>
              </w:rPr>
              <w:t>Los productores cuentan con un servicio de abastecimiento de agua de riego mejorado, más eficiente y modernizado que permite aumentar la producción agrícola y adaptarse a los efectos del Cambio Climático.</w:t>
            </w:r>
          </w:p>
        </w:tc>
      </w:tr>
      <w:tr w:rsidR="005A19FC" w:rsidRPr="00C22E14" w:rsidTr="000428A6">
        <w:trPr>
          <w:trHeight w:val="524"/>
          <w:tblCellSpacing w:w="20" w:type="dxa"/>
        </w:trPr>
        <w:tc>
          <w:tcPr>
            <w:tcW w:w="274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Componentes:</w:t>
            </w:r>
          </w:p>
        </w:tc>
        <w:tc>
          <w:tcPr>
            <w:tcW w:w="717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I: Infraestructura</w:t>
            </w:r>
            <w:r>
              <w:rPr>
                <w:rStyle w:val="FootnoteReference"/>
                <w:rFonts w:ascii="Times New Roman" w:eastAsia="Calibri" w:hAnsi="Times New Roman"/>
                <w:lang w:val="es-AR"/>
              </w:rPr>
              <w:footnoteReference w:id="31"/>
            </w:r>
            <w:r w:rsidRPr="00921F8F">
              <w:rPr>
                <w:rFonts w:ascii="Times New Roman" w:eastAsia="Calibri" w:hAnsi="Times New Roman"/>
                <w:bCs/>
                <w:lang w:val="es-AR"/>
              </w:rPr>
              <w:t xml:space="preserve">. </w:t>
            </w:r>
            <w:r>
              <w:rPr>
                <w:rFonts w:ascii="Times New Roman" w:eastAsia="Calibri" w:hAnsi="Times New Roman"/>
                <w:bCs/>
                <w:lang w:val="es-AR"/>
              </w:rPr>
              <w:t>S</w:t>
            </w:r>
            <w:r w:rsidRPr="002C4F8B">
              <w:rPr>
                <w:rFonts w:ascii="Times New Roman" w:eastAsia="Calibri" w:hAnsi="Times New Roman"/>
                <w:bCs/>
                <w:lang w:val="es-AR"/>
              </w:rPr>
              <w:t>e busca disminuir las pérdidas de agua y adecuar la infraestructura de distribución a fin de l</w:t>
            </w:r>
            <w:r>
              <w:rPr>
                <w:rFonts w:ascii="Times New Roman" w:eastAsia="Calibri" w:hAnsi="Times New Roman"/>
                <w:bCs/>
                <w:lang w:val="es-AR"/>
              </w:rPr>
              <w:t>ograr equidad</w:t>
            </w:r>
            <w:r w:rsidRPr="002C4F8B">
              <w:rPr>
                <w:rFonts w:ascii="Times New Roman" w:eastAsia="Calibri" w:hAnsi="Times New Roman"/>
                <w:bCs/>
                <w:lang w:val="es-AR"/>
              </w:rPr>
              <w:t>.</w:t>
            </w:r>
            <w:r>
              <w:rPr>
                <w:rFonts w:ascii="Times New Roman" w:eastAsia="Calibri" w:hAnsi="Times New Roman"/>
                <w:bCs/>
                <w:lang w:val="es-AR"/>
              </w:rPr>
              <w:t xml:space="preserve"> Se prevé mejoras de canales secundarios, trampas de RSU, </w:t>
            </w:r>
            <w:r w:rsidRPr="00BB23DA">
              <w:rPr>
                <w:rFonts w:ascii="Times New Roman" w:eastAsia="Calibri" w:hAnsi="Times New Roman"/>
                <w:bCs/>
                <w:lang w:val="es-AR"/>
              </w:rPr>
              <w:t xml:space="preserve"> traslado de tomas, nuevos compartos y tomas de derivación</w:t>
            </w:r>
            <w:r>
              <w:rPr>
                <w:rFonts w:ascii="Times New Roman" w:eastAsia="Calibri" w:hAnsi="Times New Roman"/>
                <w:bCs/>
                <w:lang w:val="es-AR"/>
              </w:rPr>
              <w:t xml:space="preserve">, </w:t>
            </w:r>
            <w:r w:rsidRPr="00BB23DA">
              <w:rPr>
                <w:rFonts w:ascii="Times New Roman" w:eastAsia="Calibri" w:hAnsi="Times New Roman"/>
                <w:bCs/>
                <w:lang w:val="es-AR"/>
              </w:rPr>
              <w:t>rehabilitación de caminos de servicios</w:t>
            </w:r>
            <w:r>
              <w:rPr>
                <w:rFonts w:ascii="Times New Roman" w:eastAsia="Calibri" w:hAnsi="Times New Roman"/>
                <w:bCs/>
                <w:lang w:val="es-AR"/>
              </w:rPr>
              <w:t>. Total 28.9 km</w:t>
            </w:r>
          </w:p>
        </w:tc>
      </w:tr>
      <w:tr w:rsidR="005A19FC" w:rsidRPr="00774353" w:rsidTr="000428A6">
        <w:trPr>
          <w:trHeight w:val="317"/>
          <w:tblCellSpacing w:w="20" w:type="dxa"/>
        </w:trPr>
        <w:tc>
          <w:tcPr>
            <w:tcW w:w="274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w:t>
            </w:r>
          </w:p>
        </w:tc>
        <w:tc>
          <w:tcPr>
            <w:tcW w:w="717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II: </w:t>
            </w:r>
            <w:r>
              <w:rPr>
                <w:rFonts w:ascii="Times New Roman" w:eastAsia="Calibri" w:hAnsi="Times New Roman"/>
                <w:bCs/>
                <w:lang w:val="es-AR"/>
              </w:rPr>
              <w:t>Capacitación y Asistencia Técnica</w:t>
            </w:r>
            <w:r w:rsidRPr="00921F8F">
              <w:rPr>
                <w:rFonts w:ascii="Times New Roman" w:eastAsia="Calibri" w:hAnsi="Times New Roman"/>
                <w:bCs/>
                <w:lang w:val="es-AR"/>
              </w:rPr>
              <w:t xml:space="preserve">. </w:t>
            </w:r>
            <w:r>
              <w:rPr>
                <w:rFonts w:ascii="Times New Roman" w:eastAsia="Calibri" w:hAnsi="Times New Roman"/>
                <w:bCs/>
                <w:lang w:val="es-AR"/>
              </w:rPr>
              <w:t>M</w:t>
            </w:r>
            <w:r w:rsidRPr="002C4F8B">
              <w:rPr>
                <w:rFonts w:ascii="Times New Roman" w:eastAsia="Calibri" w:hAnsi="Times New Roman"/>
                <w:bCs/>
                <w:lang w:val="es-AR"/>
              </w:rPr>
              <w:t>ejorar el manejo de los cultivos y la participación en el mantenimiento de ramos, aumentar el valor agregad</w:t>
            </w:r>
            <w:r>
              <w:rPr>
                <w:rFonts w:ascii="Times New Roman" w:eastAsia="Calibri" w:hAnsi="Times New Roman"/>
                <w:bCs/>
                <w:lang w:val="es-AR"/>
              </w:rPr>
              <w:t>o</w:t>
            </w:r>
            <w:r w:rsidRPr="002C4F8B">
              <w:rPr>
                <w:rFonts w:ascii="Times New Roman" w:eastAsia="Calibri" w:hAnsi="Times New Roman"/>
                <w:bCs/>
                <w:lang w:val="es-AR"/>
              </w:rPr>
              <w:t xml:space="preserve">, promover el asociativismo y brindar herramientas de adaptación al </w:t>
            </w:r>
            <w:r>
              <w:rPr>
                <w:rFonts w:ascii="Times New Roman" w:eastAsia="Calibri" w:hAnsi="Times New Roman"/>
                <w:bCs/>
                <w:lang w:val="es-AR"/>
              </w:rPr>
              <w:t>CC.</w:t>
            </w:r>
            <w:r w:rsidRPr="00BB23DA">
              <w:rPr>
                <w:lang w:val="es-AR"/>
              </w:rPr>
              <w:t xml:space="preserve"> </w:t>
            </w:r>
            <w:r>
              <w:rPr>
                <w:rFonts w:ascii="Times New Roman" w:eastAsia="Calibri" w:hAnsi="Times New Roman"/>
                <w:bCs/>
                <w:lang w:val="es-AR"/>
              </w:rPr>
              <w:t>C</w:t>
            </w:r>
            <w:r w:rsidRPr="00BB23DA">
              <w:rPr>
                <w:rFonts w:ascii="Times New Roman" w:eastAsia="Calibri" w:hAnsi="Times New Roman"/>
                <w:bCs/>
                <w:lang w:val="es-AR"/>
              </w:rPr>
              <w:t>onformación de Fincas Demostrativas (FD), capacitaciones, talleres y giras técnicas</w:t>
            </w:r>
            <w:r>
              <w:rPr>
                <w:rFonts w:ascii="Times New Roman" w:eastAsia="Calibri" w:hAnsi="Times New Roman"/>
                <w:bCs/>
                <w:lang w:val="es-AR"/>
              </w:rPr>
              <w:t xml:space="preserve">, para difundir paquetes tecnológicos y fomentar la participación de los usuarios en la Junta de Riego (evaluación por encuestas ex post).  </w:t>
            </w:r>
          </w:p>
        </w:tc>
      </w:tr>
      <w:tr w:rsidR="005A19FC" w:rsidRPr="00774353" w:rsidTr="000428A6">
        <w:trPr>
          <w:trHeight w:val="621"/>
          <w:tblCellSpacing w:w="20" w:type="dxa"/>
        </w:trPr>
        <w:tc>
          <w:tcPr>
            <w:tcW w:w="2745" w:type="dxa"/>
            <w:shd w:val="clear" w:color="auto" w:fill="FFFFFF"/>
            <w:noWrap/>
          </w:tcPr>
          <w:p w:rsidR="005A19FC" w:rsidRPr="00ED04B7" w:rsidRDefault="005A19FC" w:rsidP="000428A6">
            <w:pPr>
              <w:jc w:val="both"/>
              <w:rPr>
                <w:rFonts w:ascii="Times New Roman" w:eastAsia="Calibri" w:hAnsi="Times New Roman"/>
                <w:bCs/>
                <w:lang w:val="es-AR"/>
              </w:rPr>
            </w:pPr>
          </w:p>
        </w:tc>
        <w:tc>
          <w:tcPr>
            <w:tcW w:w="7170" w:type="dxa"/>
            <w:shd w:val="clear" w:color="auto" w:fill="FFFFFF"/>
            <w:noWrap/>
          </w:tcPr>
          <w:p w:rsidR="005A19FC" w:rsidRPr="00ED04B7"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III: Fortalecimiento Institucional. </w:t>
            </w:r>
            <w:r>
              <w:rPr>
                <w:rFonts w:ascii="Times New Roman" w:eastAsia="Calibri" w:hAnsi="Times New Roman"/>
                <w:bCs/>
                <w:lang w:val="es-AR"/>
              </w:rPr>
              <w:t>S</w:t>
            </w:r>
            <w:r w:rsidRPr="002C4F8B">
              <w:rPr>
                <w:rFonts w:ascii="Times New Roman" w:eastAsia="Calibri" w:hAnsi="Times New Roman"/>
                <w:bCs/>
                <w:lang w:val="es-AR"/>
              </w:rPr>
              <w:t xml:space="preserve">e </w:t>
            </w:r>
            <w:r>
              <w:rPr>
                <w:rFonts w:ascii="Times New Roman" w:eastAsia="Calibri" w:hAnsi="Times New Roman"/>
                <w:bCs/>
                <w:lang w:val="es-AR"/>
              </w:rPr>
              <w:t xml:space="preserve"> apoyara a la</w:t>
            </w:r>
            <w:r w:rsidRPr="002C4F8B">
              <w:rPr>
                <w:rFonts w:ascii="Times New Roman" w:eastAsia="Calibri" w:hAnsi="Times New Roman"/>
                <w:bCs/>
                <w:lang w:val="es-AR"/>
              </w:rPr>
              <w:t xml:space="preserve"> DH, las Juntas de riego y a las agencias de extensión rural, con equipamiento y capacitaciones</w:t>
            </w:r>
            <w:r w:rsidRPr="00921F8F">
              <w:rPr>
                <w:rFonts w:ascii="Times New Roman" w:eastAsia="Calibri" w:hAnsi="Times New Roman"/>
                <w:bCs/>
                <w:lang w:val="es-AR"/>
              </w:rPr>
              <w:t>.</w:t>
            </w:r>
            <w:r>
              <w:rPr>
                <w:rFonts w:ascii="Times New Roman" w:eastAsia="Calibri" w:hAnsi="Times New Roman"/>
                <w:bCs/>
                <w:lang w:val="es-AR"/>
              </w:rPr>
              <w:t xml:space="preserve"> Se aportan recursos para la inspección de obra, </w:t>
            </w:r>
            <w:r w:rsidRPr="00BB23DA">
              <w:rPr>
                <w:rFonts w:ascii="Times New Roman" w:eastAsia="Calibri" w:hAnsi="Times New Roman"/>
                <w:b/>
                <w:bCs/>
                <w:i/>
                <w:u w:val="single"/>
                <w:lang w:val="es-AR"/>
              </w:rPr>
              <w:t xml:space="preserve">compilación Normas del Departamento de Hidraúlica, </w:t>
            </w:r>
            <w:r>
              <w:rPr>
                <w:rFonts w:ascii="Times New Roman" w:eastAsia="Calibri" w:hAnsi="Times New Roman"/>
                <w:bCs/>
                <w:lang w:val="es-AR"/>
              </w:rPr>
              <w:t>desarrollar aplicaciones del SIG, implementar el PGAS.</w:t>
            </w:r>
          </w:p>
        </w:tc>
      </w:tr>
      <w:tr w:rsidR="005A19FC" w:rsidRPr="00774353" w:rsidTr="000428A6">
        <w:trPr>
          <w:trHeight w:val="379"/>
          <w:tblCellSpacing w:w="20" w:type="dxa"/>
        </w:trPr>
        <w:tc>
          <w:tcPr>
            <w:tcW w:w="2745" w:type="dxa"/>
            <w:shd w:val="clear" w:color="auto" w:fill="DBE5F1"/>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Componentes de Inversión</w:t>
            </w:r>
          </w:p>
        </w:tc>
        <w:tc>
          <w:tcPr>
            <w:tcW w:w="7170" w:type="dxa"/>
            <w:shd w:val="clear" w:color="auto" w:fill="DBE5F1"/>
            <w:noWrap/>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Valore</w:t>
            </w:r>
            <w:r>
              <w:rPr>
                <w:rFonts w:ascii="Times New Roman" w:eastAsia="Calibri" w:hAnsi="Times New Roman"/>
                <w:b/>
                <w:bCs/>
                <w:color w:val="000000"/>
                <w:lang w:val="es-AR"/>
              </w:rPr>
              <w:t>s en Dólares (USD) – CIFRAS DE JUNIO 2016 (1 US$ = ARG$ 14,2)</w:t>
            </w:r>
          </w:p>
        </w:tc>
      </w:tr>
      <w:tr w:rsidR="005A19FC" w:rsidRPr="00972268" w:rsidTr="000428A6">
        <w:trPr>
          <w:trHeight w:val="291"/>
          <w:tblCellSpacing w:w="20" w:type="dxa"/>
        </w:trPr>
        <w:tc>
          <w:tcPr>
            <w:tcW w:w="274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 Infraestructura.</w:t>
            </w:r>
          </w:p>
        </w:tc>
        <w:tc>
          <w:tcPr>
            <w:tcW w:w="717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13.180.272</w:t>
            </w:r>
          </w:p>
        </w:tc>
      </w:tr>
      <w:tr w:rsidR="005A19FC" w:rsidRPr="00972268" w:rsidTr="000428A6">
        <w:trPr>
          <w:trHeight w:val="290"/>
          <w:tblCellSpacing w:w="20" w:type="dxa"/>
        </w:trPr>
        <w:tc>
          <w:tcPr>
            <w:tcW w:w="274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 Asistencia Técnica.</w:t>
            </w:r>
          </w:p>
        </w:tc>
        <w:tc>
          <w:tcPr>
            <w:tcW w:w="717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1.246.963</w:t>
            </w:r>
          </w:p>
        </w:tc>
      </w:tr>
      <w:tr w:rsidR="005A19FC" w:rsidRPr="00972268" w:rsidTr="000428A6">
        <w:trPr>
          <w:trHeight w:val="300"/>
          <w:tblCellSpacing w:w="20" w:type="dxa"/>
        </w:trPr>
        <w:tc>
          <w:tcPr>
            <w:tcW w:w="274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III: Fortal Institucional.</w:t>
            </w:r>
          </w:p>
        </w:tc>
        <w:tc>
          <w:tcPr>
            <w:tcW w:w="7170" w:type="dxa"/>
            <w:shd w:val="clear" w:color="auto" w:fill="DBE5F1"/>
            <w:vAlign w:val="center"/>
          </w:tcPr>
          <w:p w:rsidR="005A19FC" w:rsidRPr="00ED04B7" w:rsidRDefault="005A19FC" w:rsidP="000428A6">
            <w:pPr>
              <w:jc w:val="right"/>
              <w:rPr>
                <w:rFonts w:ascii="Times New Roman" w:hAnsi="Times New Roman"/>
              </w:rPr>
            </w:pPr>
            <w:r w:rsidRPr="00ED04B7">
              <w:rPr>
                <w:rFonts w:ascii="Times New Roman" w:hAnsi="Times New Roman"/>
              </w:rPr>
              <w:t>1.</w:t>
            </w:r>
            <w:r>
              <w:rPr>
                <w:rFonts w:ascii="Times New Roman" w:hAnsi="Times New Roman"/>
              </w:rPr>
              <w:t>949.073</w:t>
            </w:r>
          </w:p>
        </w:tc>
      </w:tr>
      <w:tr w:rsidR="005A19FC" w:rsidRPr="00972268" w:rsidTr="000428A6">
        <w:trPr>
          <w:trHeight w:val="284"/>
          <w:tblCellSpacing w:w="20" w:type="dxa"/>
        </w:trPr>
        <w:tc>
          <w:tcPr>
            <w:tcW w:w="2745" w:type="dxa"/>
            <w:shd w:val="clear" w:color="auto" w:fill="DBE5F1"/>
            <w:vAlign w:val="center"/>
          </w:tcPr>
          <w:p w:rsidR="005A19FC" w:rsidRPr="00ED04B7" w:rsidRDefault="005A19FC" w:rsidP="000428A6">
            <w:pPr>
              <w:jc w:val="center"/>
              <w:rPr>
                <w:rFonts w:ascii="Times New Roman" w:eastAsia="Calibri" w:hAnsi="Times New Roman"/>
                <w:bCs/>
                <w:i/>
                <w:color w:val="000000"/>
                <w:lang w:val="es-AR"/>
              </w:rPr>
            </w:pPr>
            <w:r w:rsidRPr="00ED04B7">
              <w:rPr>
                <w:rFonts w:ascii="Times New Roman" w:eastAsia="Calibri" w:hAnsi="Times New Roman"/>
                <w:bCs/>
                <w:i/>
                <w:color w:val="000000"/>
                <w:lang w:val="es-AR"/>
              </w:rPr>
              <w:t>Subtotal Inversiones</w:t>
            </w:r>
          </w:p>
        </w:tc>
        <w:tc>
          <w:tcPr>
            <w:tcW w:w="717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i/>
              </w:rPr>
              <w:t>16.376.309</w:t>
            </w:r>
          </w:p>
        </w:tc>
      </w:tr>
      <w:tr w:rsidR="005A19FC" w:rsidRPr="00902926" w:rsidTr="000428A6">
        <w:trPr>
          <w:trHeight w:val="329"/>
          <w:tblCellSpacing w:w="20" w:type="dxa"/>
        </w:trPr>
        <w:tc>
          <w:tcPr>
            <w:tcW w:w="274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Físicas</w:t>
            </w:r>
            <w:r>
              <w:rPr>
                <w:rStyle w:val="FootnoteReference"/>
                <w:rFonts w:ascii="Times New Roman" w:eastAsia="Calibri" w:hAnsi="Times New Roman"/>
                <w:color w:val="000000"/>
                <w:lang w:val="es-AR"/>
              </w:rPr>
              <w:footnoteReference w:id="32"/>
            </w:r>
            <w:r>
              <w:rPr>
                <w:rFonts w:ascii="Times New Roman" w:eastAsia="Calibri" w:hAnsi="Times New Roman"/>
                <w:bCs/>
                <w:color w:val="000000"/>
                <w:lang w:val="es-AR"/>
              </w:rPr>
              <w:t xml:space="preserve"> </w:t>
            </w:r>
          </w:p>
        </w:tc>
        <w:tc>
          <w:tcPr>
            <w:tcW w:w="7170" w:type="dxa"/>
            <w:shd w:val="clear" w:color="auto" w:fill="DBE5F1"/>
            <w:vAlign w:val="center"/>
          </w:tcPr>
          <w:p w:rsidR="005A19FC" w:rsidRPr="00902926" w:rsidRDefault="005A19FC" w:rsidP="000428A6">
            <w:pPr>
              <w:jc w:val="right"/>
              <w:rPr>
                <w:rFonts w:ascii="Times New Roman" w:hAnsi="Times New Roman"/>
                <w:lang w:val="es-AR"/>
              </w:rPr>
            </w:pPr>
            <w:r w:rsidRPr="00902926">
              <w:rPr>
                <w:rFonts w:ascii="Times New Roman" w:hAnsi="Times New Roman"/>
                <w:lang w:val="es-AR"/>
              </w:rPr>
              <w:t>1,</w:t>
            </w:r>
            <w:r>
              <w:rPr>
                <w:rFonts w:ascii="Times New Roman" w:hAnsi="Times New Roman"/>
                <w:lang w:val="es-AR"/>
              </w:rPr>
              <w:t>318</w:t>
            </w:r>
            <w:r w:rsidRPr="00902926">
              <w:rPr>
                <w:rFonts w:ascii="Times New Roman" w:hAnsi="Times New Roman"/>
                <w:lang w:val="es-AR"/>
              </w:rPr>
              <w:t>8.</w:t>
            </w:r>
            <w:r>
              <w:rPr>
                <w:rFonts w:ascii="Times New Roman" w:hAnsi="Times New Roman"/>
                <w:lang w:val="es-AR"/>
              </w:rPr>
              <w:t>027</w:t>
            </w:r>
          </w:p>
        </w:tc>
      </w:tr>
      <w:tr w:rsidR="005A19FC" w:rsidRPr="00902926" w:rsidTr="000428A6">
        <w:trPr>
          <w:trHeight w:val="329"/>
          <w:tblCellSpacing w:w="20" w:type="dxa"/>
        </w:trPr>
        <w:tc>
          <w:tcPr>
            <w:tcW w:w="274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Precio</w:t>
            </w:r>
            <w:r>
              <w:rPr>
                <w:rStyle w:val="FootnoteReference"/>
                <w:rFonts w:ascii="Times New Roman" w:eastAsia="Calibri" w:hAnsi="Times New Roman"/>
                <w:color w:val="000000"/>
                <w:lang w:val="es-AR"/>
              </w:rPr>
              <w:footnoteReference w:id="33"/>
            </w:r>
          </w:p>
        </w:tc>
        <w:tc>
          <w:tcPr>
            <w:tcW w:w="7170" w:type="dxa"/>
            <w:shd w:val="clear" w:color="auto" w:fill="DBE5F1"/>
            <w:vAlign w:val="center"/>
          </w:tcPr>
          <w:p w:rsidR="005A19FC" w:rsidRPr="00ED04B7" w:rsidRDefault="005A19FC" w:rsidP="000428A6">
            <w:pPr>
              <w:jc w:val="right"/>
              <w:rPr>
                <w:rFonts w:ascii="Times New Roman" w:eastAsia="Calibri" w:hAnsi="Times New Roman"/>
                <w:bCs/>
                <w:color w:val="000000"/>
                <w:lang w:val="es-AR"/>
              </w:rPr>
            </w:pPr>
            <w:r>
              <w:rPr>
                <w:rFonts w:ascii="Times New Roman" w:eastAsia="Calibri" w:hAnsi="Times New Roman"/>
                <w:bCs/>
                <w:color w:val="000000"/>
                <w:lang w:val="es-AR"/>
              </w:rPr>
              <w:t>-</w:t>
            </w:r>
          </w:p>
        </w:tc>
      </w:tr>
      <w:tr w:rsidR="005A19FC" w:rsidRPr="00902926" w:rsidTr="000428A6">
        <w:trPr>
          <w:trHeight w:val="315"/>
          <w:tblCellSpacing w:w="20" w:type="dxa"/>
        </w:trPr>
        <w:tc>
          <w:tcPr>
            <w:tcW w:w="2745" w:type="dxa"/>
            <w:shd w:val="clear" w:color="auto" w:fill="DBE5F1"/>
          </w:tcPr>
          <w:p w:rsidR="005A19FC" w:rsidRPr="00ED04B7" w:rsidRDefault="005A19FC" w:rsidP="000428A6">
            <w:pPr>
              <w:jc w:val="center"/>
              <w:rPr>
                <w:rFonts w:ascii="Times New Roman" w:eastAsia="Calibri" w:hAnsi="Times New Roman"/>
                <w:bCs/>
                <w:color w:val="000000"/>
                <w:lang w:val="es-AR"/>
              </w:rPr>
            </w:pPr>
            <w:r w:rsidRPr="00ED04B7">
              <w:rPr>
                <w:rFonts w:ascii="Times New Roman" w:eastAsia="Calibri" w:hAnsi="Times New Roman"/>
                <w:bCs/>
                <w:color w:val="000000"/>
                <w:lang w:val="es-AR"/>
              </w:rPr>
              <w:t>Costo Total</w:t>
            </w:r>
          </w:p>
        </w:tc>
        <w:tc>
          <w:tcPr>
            <w:tcW w:w="7170" w:type="dxa"/>
            <w:shd w:val="clear" w:color="auto" w:fill="DBE5F1"/>
            <w:vAlign w:val="center"/>
          </w:tcPr>
          <w:p w:rsidR="005A19FC" w:rsidRPr="00ED04B7" w:rsidRDefault="005A19FC" w:rsidP="000428A6">
            <w:pPr>
              <w:jc w:val="right"/>
              <w:rPr>
                <w:rFonts w:ascii="Times New Roman" w:eastAsia="Calibri" w:hAnsi="Times New Roman"/>
                <w:b/>
                <w:bCs/>
                <w:color w:val="000000"/>
                <w:lang w:val="es-AR"/>
              </w:rPr>
            </w:pPr>
            <w:r>
              <w:rPr>
                <w:rFonts w:ascii="Times New Roman" w:eastAsia="Calibri" w:hAnsi="Times New Roman"/>
                <w:b/>
                <w:bCs/>
                <w:color w:val="000000"/>
                <w:lang w:val="es-AR"/>
              </w:rPr>
              <w:t>17.694.336</w:t>
            </w:r>
          </w:p>
        </w:tc>
      </w:tr>
      <w:tr w:rsidR="005A19FC" w:rsidRPr="00774353" w:rsidTr="000428A6">
        <w:trPr>
          <w:trHeight w:val="315"/>
          <w:tblCellSpacing w:w="20" w:type="dxa"/>
        </w:trPr>
        <w:tc>
          <w:tcPr>
            <w:tcW w:w="2745" w:type="dxa"/>
            <w:shd w:val="clear" w:color="auto" w:fill="auto"/>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Financiación</w:t>
            </w:r>
          </w:p>
        </w:tc>
        <w:tc>
          <w:tcPr>
            <w:tcW w:w="7170" w:type="dxa"/>
            <w:shd w:val="clear" w:color="auto" w:fill="auto"/>
          </w:tcPr>
          <w:p w:rsidR="005A19FC" w:rsidRPr="00ED04B7" w:rsidRDefault="005A19FC" w:rsidP="000428A6">
            <w:pPr>
              <w:jc w:val="center"/>
              <w:rPr>
                <w:rFonts w:ascii="Times New Roman" w:eastAsia="Calibri" w:hAnsi="Times New Roman"/>
                <w:bCs/>
                <w:color w:val="000000"/>
                <w:lang w:val="es-AR"/>
              </w:rPr>
            </w:pPr>
            <w:r w:rsidRPr="00902926">
              <w:rPr>
                <w:rFonts w:ascii="Times New Roman" w:eastAsia="Calibri" w:hAnsi="Times New Roman"/>
                <w:lang w:val="es-AR"/>
              </w:rPr>
              <w:t xml:space="preserve">PROSAP </w:t>
            </w:r>
            <w:r>
              <w:rPr>
                <w:rFonts w:ascii="Times New Roman" w:eastAsia="Calibri" w:hAnsi="Times New Roman"/>
                <w:lang w:val="es-AR"/>
              </w:rPr>
              <w:t>70% - Provincia de San Juan</w:t>
            </w:r>
            <w:r w:rsidRPr="00902926">
              <w:rPr>
                <w:rFonts w:ascii="Times New Roman" w:eastAsia="Calibri" w:hAnsi="Times New Roman"/>
                <w:lang w:val="es-AR"/>
              </w:rPr>
              <w:t xml:space="preserve"> </w:t>
            </w:r>
            <w:r>
              <w:rPr>
                <w:rFonts w:ascii="Times New Roman" w:eastAsia="Calibri" w:hAnsi="Times New Roman"/>
                <w:lang w:val="es-AR"/>
              </w:rPr>
              <w:t>3</w:t>
            </w:r>
            <w:r w:rsidRPr="00902926">
              <w:rPr>
                <w:rFonts w:ascii="Times New Roman" w:eastAsia="Calibri" w:hAnsi="Times New Roman"/>
                <w:lang w:val="es-AR"/>
              </w:rPr>
              <w:t>0%</w:t>
            </w:r>
          </w:p>
        </w:tc>
      </w:tr>
    </w:tbl>
    <w:p w:rsidR="005A19FC" w:rsidRDefault="005A19FC" w:rsidP="005A19FC">
      <w:pPr>
        <w:rPr>
          <w:rFonts w:eastAsia="Calibri"/>
          <w:lang w:val="es-ES_tradnl"/>
        </w:rPr>
      </w:pPr>
    </w:p>
    <w:p w:rsidR="005A19FC" w:rsidRPr="00FE2B80" w:rsidRDefault="005A19FC" w:rsidP="005A19FC">
      <w:pPr>
        <w:pBdr>
          <w:top w:val="single" w:sz="4" w:space="1" w:color="auto"/>
          <w:left w:val="single" w:sz="4" w:space="0" w:color="auto"/>
          <w:bottom w:val="single" w:sz="4" w:space="1" w:color="auto"/>
          <w:right w:val="single" w:sz="4" w:space="20" w:color="auto"/>
        </w:pBdr>
        <w:rPr>
          <w:rFonts w:ascii="Times New Roman" w:hAnsi="Times New Roman"/>
          <w:b/>
          <w:bCs/>
          <w:lang w:val="es-AR" w:eastAsia="es-AR"/>
        </w:rPr>
      </w:pPr>
      <w:r w:rsidRPr="00FE2B80">
        <w:rPr>
          <w:rFonts w:ascii="Times New Roman" w:hAnsi="Times New Roman"/>
          <w:b/>
          <w:bCs/>
          <w:lang w:val="es-AR" w:eastAsia="es-AR"/>
        </w:rPr>
        <w:t>CONDICIONES DEL ROP</w:t>
      </w:r>
    </w:p>
    <w:tbl>
      <w:tblPr>
        <w:tblW w:w="8927" w:type="dxa"/>
        <w:tblInd w:w="53" w:type="dxa"/>
        <w:tblCellMar>
          <w:left w:w="70" w:type="dxa"/>
          <w:right w:w="70" w:type="dxa"/>
        </w:tblCellMar>
        <w:tblLook w:val="04A0" w:firstRow="1" w:lastRow="0" w:firstColumn="1" w:lastColumn="0" w:noHBand="0" w:noVBand="1"/>
      </w:tblPr>
      <w:tblGrid>
        <w:gridCol w:w="1185"/>
        <w:gridCol w:w="6673"/>
        <w:gridCol w:w="1185"/>
      </w:tblGrid>
      <w:tr w:rsidR="005A19FC" w:rsidRPr="00F94707" w:rsidTr="000428A6">
        <w:trPr>
          <w:trHeight w:val="301"/>
        </w:trPr>
        <w:tc>
          <w:tcPr>
            <w:tcW w:w="1127" w:type="dxa"/>
            <w:tcBorders>
              <w:top w:val="single" w:sz="8" w:space="0" w:color="auto"/>
              <w:left w:val="single" w:sz="8" w:space="0" w:color="auto"/>
              <w:bottom w:val="single" w:sz="8" w:space="0" w:color="auto"/>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Condiciones</w:t>
            </w:r>
          </w:p>
        </w:tc>
        <w:tc>
          <w:tcPr>
            <w:tcW w:w="6673" w:type="dxa"/>
            <w:tcBorders>
              <w:top w:val="single" w:sz="8" w:space="0" w:color="auto"/>
              <w:left w:val="single" w:sz="4" w:space="0" w:color="auto"/>
              <w:bottom w:val="nil"/>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Observaciones</w:t>
            </w:r>
          </w:p>
        </w:tc>
        <w:tc>
          <w:tcPr>
            <w:tcW w:w="1127" w:type="dxa"/>
            <w:tcBorders>
              <w:top w:val="single" w:sz="8" w:space="0" w:color="auto"/>
              <w:left w:val="single" w:sz="8" w:space="0" w:color="auto"/>
              <w:bottom w:val="nil"/>
              <w:right w:val="single" w:sz="8" w:space="0" w:color="auto"/>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Verificación</w:t>
            </w:r>
          </w:p>
        </w:tc>
      </w:tr>
      <w:tr w:rsidR="005A19FC" w:rsidRPr="00F94707" w:rsidTr="000428A6">
        <w:trPr>
          <w:trHeight w:val="224"/>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IV Elegibilidad</w:t>
            </w:r>
          </w:p>
        </w:tc>
      </w:tr>
      <w:tr w:rsidR="005A19FC" w:rsidRPr="00F94707" w:rsidTr="000428A6">
        <w:trPr>
          <w:trHeight w:val="682"/>
        </w:trPr>
        <w:tc>
          <w:tcPr>
            <w:tcW w:w="1127" w:type="dxa"/>
            <w:tcBorders>
              <w:top w:val="nil"/>
              <w:left w:val="single" w:sz="8" w:space="0" w:color="auto"/>
              <w:bottom w:val="single" w:sz="4" w:space="0" w:color="auto"/>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Provincial</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La EPSA </w:t>
            </w:r>
            <w:r>
              <w:rPr>
                <w:rFonts w:ascii="Times New Roman" w:hAnsi="Times New Roman"/>
                <w:lang w:val="es-AR" w:eastAsia="es-AR"/>
              </w:rPr>
              <w:t>del año 2012 presenta el proyecto como priorizado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616"/>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de Proyecto</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Los COyM del sistema estarán a cargo de los beneficiarios</w:t>
            </w:r>
            <w:r>
              <w:rPr>
                <w:rFonts w:ascii="Times New Roman" w:hAnsi="Times New Roman"/>
                <w:lang w:val="es-AR" w:eastAsia="es-AR"/>
              </w:rPr>
              <w:t xml:space="preserve"> ($ 240 por hectárea anual- aprox  US$ 17)</w:t>
            </w:r>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Recuperación de costos de inversión: </w:t>
            </w:r>
            <w:r w:rsidRPr="00FE2B80">
              <w:rPr>
                <w:rFonts w:ascii="Times New Roman" w:hAnsi="Times New Roman"/>
                <w:lang w:val="es-AR" w:eastAsia="es-AR"/>
              </w:rPr>
              <w:tab/>
              <w:t xml:space="preserve">El reembolso de las obras será compartido entre los regantes y la provincia (participación de los </w:t>
            </w:r>
            <w:r>
              <w:rPr>
                <w:rFonts w:ascii="Times New Roman" w:hAnsi="Times New Roman"/>
                <w:lang w:val="es-AR" w:eastAsia="es-AR"/>
              </w:rPr>
              <w:t>regantes  2</w:t>
            </w:r>
            <w:r w:rsidRPr="00FE2B80">
              <w:rPr>
                <w:rFonts w:ascii="Times New Roman" w:hAnsi="Times New Roman"/>
                <w:lang w:val="es-AR" w:eastAsia="es-AR"/>
              </w:rPr>
              <w:t>0%).</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79"/>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Análisis de Proyecto</w:t>
            </w:r>
          </w:p>
        </w:tc>
        <w:tc>
          <w:tcPr>
            <w:tcW w:w="6673" w:type="dxa"/>
            <w:tcBorders>
              <w:top w:val="nil"/>
              <w:left w:val="nil"/>
              <w:bottom w:val="single" w:sz="4" w:space="0" w:color="auto"/>
              <w:right w:val="nil"/>
            </w:tcBorders>
            <w:shd w:val="clear" w:color="auto" w:fill="auto"/>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Aplica metodología Costo-Beneficio: Indicadores son: </w:t>
            </w:r>
            <w:r w:rsidRPr="00504F1A">
              <w:rPr>
                <w:rFonts w:ascii="Times New Roman" w:hAnsi="Times New Roman"/>
                <w:lang w:val="es-AR" w:eastAsia="es-AR"/>
              </w:rPr>
              <w:t xml:space="preserve">VAN US$ </w:t>
            </w:r>
            <w:r>
              <w:rPr>
                <w:rFonts w:ascii="Times New Roman" w:hAnsi="Times New Roman"/>
                <w:lang w:val="es-AR" w:eastAsia="es-AR"/>
              </w:rPr>
              <w:t>8</w:t>
            </w:r>
            <w:r w:rsidRPr="00504F1A">
              <w:rPr>
                <w:rFonts w:ascii="Times New Roman" w:hAnsi="Times New Roman"/>
                <w:lang w:val="es-AR" w:eastAsia="es-AR"/>
              </w:rPr>
              <w:t>.</w:t>
            </w:r>
            <w:r>
              <w:rPr>
                <w:rFonts w:ascii="Times New Roman" w:hAnsi="Times New Roman"/>
                <w:lang w:val="es-AR" w:eastAsia="es-AR"/>
              </w:rPr>
              <w:t xml:space="preserve">3 </w:t>
            </w:r>
            <w:r w:rsidRPr="00504F1A">
              <w:rPr>
                <w:rFonts w:ascii="Times New Roman" w:hAnsi="Times New Roman"/>
                <w:lang w:val="es-AR" w:eastAsia="es-AR"/>
              </w:rPr>
              <w:t xml:space="preserve">Millones – TIR </w:t>
            </w:r>
            <w:r>
              <w:rPr>
                <w:rFonts w:ascii="Times New Roman" w:hAnsi="Times New Roman"/>
                <w:lang w:val="es-AR" w:eastAsia="es-AR"/>
              </w:rPr>
              <w:t>20</w:t>
            </w:r>
            <w:r w:rsidRPr="00504F1A">
              <w:rPr>
                <w:rFonts w:ascii="Times New Roman" w:hAnsi="Times New Roman"/>
                <w:lang w:val="es-AR" w:eastAsia="es-AR"/>
              </w:rPr>
              <w:t>.5%.</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Viabilidad financiera para cobertura de costos operación y mantenimiento.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5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Escala y cobertura: </w:t>
            </w:r>
            <w:r w:rsidRPr="00FE2B80">
              <w:rPr>
                <w:rFonts w:ascii="Times New Roman" w:eastAsia="Calibri" w:hAnsi="Times New Roman"/>
                <w:bCs/>
                <w:lang w:val="es-AR"/>
              </w:rPr>
              <w:t xml:space="preserve">Productores: </w:t>
            </w:r>
            <w:r>
              <w:rPr>
                <w:rFonts w:ascii="Times New Roman" w:eastAsia="Calibri" w:hAnsi="Times New Roman"/>
                <w:bCs/>
                <w:lang w:val="es-AR"/>
              </w:rPr>
              <w:t>1019</w:t>
            </w:r>
            <w:r w:rsidRPr="00FE2B80">
              <w:rPr>
                <w:rFonts w:ascii="Times New Roman" w:eastAsia="Calibri" w:hAnsi="Times New Roman"/>
                <w:bCs/>
                <w:lang w:val="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4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Análisis de riesgo: el  proyecto identifica factores de riesgo y presenta un análisis de sensibilidad.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4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Resultado esperado: Incremento de </w:t>
            </w:r>
            <w:r>
              <w:rPr>
                <w:rFonts w:ascii="Times New Roman" w:hAnsi="Times New Roman"/>
                <w:lang w:val="es-AR" w:eastAsia="es-AR"/>
              </w:rPr>
              <w:t xml:space="preserve"> rendimientos por ha, ahorro de costos de bombeo y reducción de COyM</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4"/>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Específica</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Corresponde a Proyecto de manejo de recursos hídricos (punto 4.21).</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11"/>
        </w:trPr>
        <w:tc>
          <w:tcPr>
            <w:tcW w:w="1127" w:type="dxa"/>
            <w:tcBorders>
              <w:top w:val="nil"/>
              <w:left w:val="single" w:sz="8" w:space="0" w:color="auto"/>
              <w:bottom w:val="single" w:sz="8"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single" w:sz="8" w:space="0" w:color="auto"/>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Contar con una evaluación económica realizada utilizando metodología beneficio-costo.</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259"/>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 Formulación</w:t>
            </w:r>
          </w:p>
        </w:tc>
      </w:tr>
      <w:tr w:rsidR="005A19FC" w:rsidRPr="00F94707" w:rsidTr="000428A6">
        <w:trPr>
          <w:trHeight w:val="556"/>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Paso 8</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Dictamen Técnico de la UEC</w:t>
            </w:r>
            <w:r>
              <w:rPr>
                <w:rFonts w:ascii="Times New Roman" w:hAnsi="Times New Roman"/>
                <w:lang w:val="es-AR" w:eastAsia="es-AR"/>
              </w:rPr>
              <w:t xml:space="preserve"> del               </w:t>
            </w:r>
            <w:r w:rsidRPr="00FE2B80">
              <w:rPr>
                <w:rFonts w:ascii="Times New Roman" w:hAnsi="Times New Roman"/>
                <w:lang w:val="es-AR" w:eastAsia="es-AR"/>
              </w:rPr>
              <w:t xml:space="preserve"> respecto del Documento de Proyecto cl</w:t>
            </w:r>
            <w:r>
              <w:rPr>
                <w:rFonts w:ascii="Times New Roman" w:hAnsi="Times New Roman"/>
                <w:lang w:val="es-AR" w:eastAsia="es-AR"/>
              </w:rPr>
              <w:t xml:space="preserve">asificó con      el caso (Mínimo Requerido: </w:t>
            </w:r>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Matriz de marco lógico (las mejoras de productividad planteadas se corresponden con los supuestos de </w:t>
            </w:r>
            <w:smartTag w:uri="urn:schemas-microsoft-com:office:smarttags" w:element="PersonName">
              <w:smartTagPr>
                <w:attr w:name="ProductID" w:val="la Evaluaci￳n Econ￳mica"/>
              </w:smartTagPr>
              <w:r w:rsidRPr="00FE2B80">
                <w:rPr>
                  <w:rFonts w:ascii="Times New Roman" w:hAnsi="Times New Roman"/>
                  <w:lang w:val="es-AR" w:eastAsia="es-AR"/>
                </w:rPr>
                <w:t>la Evaluación Económica</w:t>
              </w:r>
            </w:smartTag>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12"/>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Evaluación económica y de sostenibilidad de inversiones.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56022" w:rsidTr="000428A6">
        <w:trPr>
          <w:trHeight w:val="288"/>
        </w:trPr>
        <w:tc>
          <w:tcPr>
            <w:tcW w:w="1127" w:type="dxa"/>
            <w:tcBorders>
              <w:top w:val="nil"/>
              <w:left w:val="single" w:sz="8" w:space="0" w:color="auto"/>
              <w:bottom w:val="single" w:sz="8" w:space="0" w:color="auto"/>
              <w:right w:val="single" w:sz="8" w:space="0" w:color="auto"/>
            </w:tcBorders>
            <w:shd w:val="clear" w:color="auto" w:fill="auto"/>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8"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Propuesta de Plan de evaluación de impacto.  </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color w:val="000000"/>
                <w:lang w:val="es-AR" w:eastAsia="es-AR"/>
              </w:rPr>
            </w:pPr>
            <w:r>
              <w:rPr>
                <w:rFonts w:ascii="Times New Roman" w:hAnsi="Times New Roman"/>
                <w:color w:val="000000"/>
                <w:lang w:val="es-AR" w:eastAsia="es-AR"/>
              </w:rPr>
              <w:t>Global</w:t>
            </w:r>
            <w:r w:rsidRPr="00FE2B80">
              <w:rPr>
                <w:rFonts w:ascii="Times New Roman" w:hAnsi="Times New Roman"/>
                <w:color w:val="000000"/>
                <w:lang w:val="es-AR" w:eastAsia="es-AR"/>
              </w:rPr>
              <w:t>.</w:t>
            </w:r>
          </w:p>
        </w:tc>
      </w:tr>
    </w:tbl>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tbl>
      <w:tblPr>
        <w:tblW w:w="9177" w:type="dxa"/>
        <w:tblInd w:w="53" w:type="dxa"/>
        <w:tblCellMar>
          <w:left w:w="70" w:type="dxa"/>
          <w:right w:w="70" w:type="dxa"/>
        </w:tblCellMar>
        <w:tblLook w:val="04A0" w:firstRow="1" w:lastRow="0" w:firstColumn="1" w:lastColumn="0" w:noHBand="0" w:noVBand="1"/>
      </w:tblPr>
      <w:tblGrid>
        <w:gridCol w:w="1225"/>
        <w:gridCol w:w="7952"/>
      </w:tblGrid>
      <w:tr w:rsidR="005A19FC" w:rsidRPr="00FE2B80" w:rsidTr="00F42974">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Evaluación económica</w:t>
            </w:r>
          </w:p>
        </w:tc>
        <w:tc>
          <w:tcPr>
            <w:tcW w:w="7952" w:type="dxa"/>
            <w:tcBorders>
              <w:top w:val="single" w:sz="4" w:space="0" w:color="auto"/>
              <w:left w:val="nil"/>
              <w:bottom w:val="single" w:sz="4" w:space="0" w:color="auto"/>
              <w:right w:val="single" w:sz="4" w:space="0" w:color="auto"/>
            </w:tcBorders>
            <w:shd w:val="clear" w:color="auto" w:fill="auto"/>
            <w:vAlign w:val="center"/>
          </w:tcPr>
          <w:p w:rsidR="005A19FC" w:rsidRPr="00FE2B80" w:rsidRDefault="005A19FC" w:rsidP="000428A6">
            <w:pPr>
              <w:rPr>
                <w:rFonts w:ascii="Times New Roman" w:hAnsi="Times New Roman"/>
                <w:lang w:val="es-AR" w:eastAsia="es-AR"/>
              </w:rPr>
            </w:pPr>
            <w:r>
              <w:rPr>
                <w:rFonts w:ascii="Times New Roman" w:hAnsi="Times New Roman"/>
                <w:lang w:val="es-AR" w:eastAsia="es-AR"/>
              </w:rPr>
              <w:t>M</w:t>
            </w:r>
            <w:r w:rsidRPr="00FE2B80">
              <w:rPr>
                <w:rFonts w:ascii="Times New Roman" w:hAnsi="Times New Roman"/>
                <w:lang w:val="es-AR" w:eastAsia="es-AR"/>
              </w:rPr>
              <w:t>etodología Costo-Beneficio</w:t>
            </w:r>
            <w:r>
              <w:rPr>
                <w:rFonts w:ascii="Times New Roman" w:hAnsi="Times New Roman"/>
                <w:lang w:val="es-AR" w:eastAsia="es-AR"/>
              </w:rPr>
              <w:t xml:space="preserve"> / </w:t>
            </w:r>
            <w:r w:rsidRPr="00FE2B80">
              <w:rPr>
                <w:rFonts w:ascii="Times New Roman" w:hAnsi="Times New Roman"/>
                <w:lang w:val="es-AR" w:eastAsia="es-AR"/>
              </w:rPr>
              <w:t>Se comparan opciones Con y Sin Proyecto (se utiliza modelo FARMOD para análisis de fincas).</w:t>
            </w:r>
            <w:r>
              <w:rPr>
                <w:rFonts w:ascii="Times New Roman" w:hAnsi="Times New Roman"/>
                <w:lang w:val="es-AR" w:eastAsia="es-AR"/>
              </w:rPr>
              <w:t xml:space="preserve"> Aplica Predios económicos. </w:t>
            </w:r>
            <w:r w:rsidRPr="00FE2B80">
              <w:rPr>
                <w:rFonts w:ascii="Times New Roman" w:hAnsi="Times New Roman"/>
                <w:lang w:val="es-AR" w:eastAsia="es-AR"/>
              </w:rPr>
              <w:t>Tasa de descuento</w:t>
            </w:r>
            <w:r>
              <w:rPr>
                <w:rFonts w:ascii="Times New Roman" w:hAnsi="Times New Roman"/>
                <w:lang w:val="es-AR" w:eastAsia="es-AR"/>
              </w:rPr>
              <w:t xml:space="preserve"> </w:t>
            </w:r>
            <w:r w:rsidRPr="00FE2B80">
              <w:rPr>
                <w:rFonts w:ascii="Times New Roman" w:hAnsi="Times New Roman"/>
                <w:lang w:val="es-AR" w:eastAsia="es-AR"/>
              </w:rPr>
              <w:t>(12%).</w:t>
            </w:r>
          </w:p>
        </w:tc>
      </w:tr>
      <w:tr w:rsidR="005A19FC" w:rsidRPr="00364B69" w:rsidTr="00F42974">
        <w:trPr>
          <w:trHeight w:val="417"/>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952"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Perfil productivo. Cultivo más relevante la vid  (82%) bajo riego por inundación o surco. Lo siguen olivo (4%) y alfalfa (5%).</w:t>
            </w:r>
          </w:p>
        </w:tc>
      </w:tr>
      <w:tr w:rsidR="005A19FC" w:rsidRPr="002C4F8B" w:rsidTr="00F42974">
        <w:trPr>
          <w:trHeight w:val="417"/>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Beneficios identificados</w:t>
            </w:r>
            <w:r w:rsidRPr="00FE2B80">
              <w:rPr>
                <w:rFonts w:ascii="Times New Roman" w:hAnsi="Times New Roman"/>
                <w:lang w:val="es-AR" w:eastAsia="es-AR"/>
              </w:rPr>
              <w:t xml:space="preserve"> </w:t>
            </w:r>
            <w:r>
              <w:rPr>
                <w:rFonts w:ascii="Times New Roman" w:hAnsi="Times New Roman"/>
                <w:lang w:val="es-AR" w:eastAsia="es-AR"/>
              </w:rPr>
              <w:t xml:space="preserve"> y valorizados.</w:t>
            </w:r>
          </w:p>
          <w:p w:rsidR="005A19FC" w:rsidRPr="00E72208" w:rsidRDefault="005A19FC" w:rsidP="000428A6">
            <w:pPr>
              <w:rPr>
                <w:rFonts w:ascii="Times New Roman" w:hAnsi="Times New Roman"/>
                <w:lang w:val="es-AR" w:eastAsia="es-AR"/>
              </w:rPr>
            </w:pPr>
            <w:r>
              <w:rPr>
                <w:rFonts w:ascii="Times New Roman" w:hAnsi="Times New Roman"/>
                <w:lang w:val="es-AR" w:eastAsia="es-AR"/>
              </w:rPr>
              <w:t xml:space="preserve"> </w:t>
            </w:r>
            <w:r w:rsidRPr="00E72208">
              <w:rPr>
                <w:rFonts w:ascii="Times New Roman" w:hAnsi="Times New Roman"/>
                <w:lang w:val="es-AR" w:eastAsia="es-AR"/>
              </w:rPr>
              <w:t></w:t>
            </w:r>
            <w:r w:rsidRPr="00E72208">
              <w:rPr>
                <w:rFonts w:ascii="Times New Roman" w:hAnsi="Times New Roman"/>
                <w:lang w:val="es-AR" w:eastAsia="es-AR"/>
              </w:rPr>
              <w:tab/>
              <w:t>Aumento de la producción por mayores rendimientos por ha</w:t>
            </w:r>
            <w:r>
              <w:rPr>
                <w:rFonts w:ascii="Times New Roman" w:hAnsi="Times New Roman"/>
                <w:lang w:val="es-AR" w:eastAsia="es-AR"/>
              </w:rPr>
              <w:t xml:space="preserve"> (no extiende superficie)</w:t>
            </w:r>
            <w:r w:rsidRPr="00E72208">
              <w:rPr>
                <w:rFonts w:ascii="Times New Roman" w:hAnsi="Times New Roman"/>
                <w:lang w:val="es-AR" w:eastAsia="es-AR"/>
              </w:rPr>
              <w:t xml:space="preserve">. </w:t>
            </w:r>
          </w:p>
          <w:p w:rsidR="005A19FC" w:rsidRPr="00E72208" w:rsidRDefault="005A19FC" w:rsidP="000428A6">
            <w:pPr>
              <w:rPr>
                <w:rFonts w:ascii="Times New Roman" w:hAnsi="Times New Roman"/>
                <w:lang w:val="es-AR" w:eastAsia="es-AR"/>
              </w:rPr>
            </w:pPr>
            <w:r w:rsidRPr="00E72208">
              <w:rPr>
                <w:rFonts w:ascii="Times New Roman" w:hAnsi="Times New Roman"/>
                <w:lang w:val="es-AR" w:eastAsia="es-AR"/>
              </w:rPr>
              <w:t></w:t>
            </w:r>
            <w:r w:rsidRPr="00E72208">
              <w:rPr>
                <w:rFonts w:ascii="Times New Roman" w:hAnsi="Times New Roman"/>
                <w:lang w:val="es-AR" w:eastAsia="es-AR"/>
              </w:rPr>
              <w:tab/>
              <w:t>Ahorro de energía por menor bombeo de agua subterránea.</w:t>
            </w:r>
          </w:p>
          <w:p w:rsidR="005A19FC" w:rsidRDefault="005A19FC" w:rsidP="000428A6">
            <w:pPr>
              <w:rPr>
                <w:rFonts w:ascii="Times New Roman" w:hAnsi="Times New Roman"/>
                <w:lang w:val="es-AR" w:eastAsia="es-AR"/>
              </w:rPr>
            </w:pPr>
            <w:r w:rsidRPr="00E72208">
              <w:rPr>
                <w:rFonts w:ascii="Times New Roman" w:hAnsi="Times New Roman"/>
                <w:lang w:val="es-AR" w:eastAsia="es-AR"/>
              </w:rPr>
              <w:t></w:t>
            </w:r>
            <w:r w:rsidRPr="00E72208">
              <w:rPr>
                <w:rFonts w:ascii="Times New Roman" w:hAnsi="Times New Roman"/>
                <w:lang w:val="es-AR" w:eastAsia="es-AR"/>
              </w:rPr>
              <w:tab/>
              <w:t>Menor costo de operación y mantenimiento</w:t>
            </w:r>
          </w:p>
          <w:p w:rsidR="005A19FC" w:rsidRDefault="005A19FC" w:rsidP="000428A6">
            <w:pPr>
              <w:rPr>
                <w:rFonts w:ascii="Times New Roman" w:hAnsi="Times New Roman"/>
                <w:lang w:val="es-AR" w:eastAsia="es-AR"/>
              </w:rPr>
            </w:pPr>
            <w:r>
              <w:rPr>
                <w:rFonts w:ascii="Times New Roman" w:hAnsi="Times New Roman"/>
                <w:lang w:val="es-AR" w:eastAsia="es-AR"/>
              </w:rPr>
              <w:t xml:space="preserve">  </w:t>
            </w:r>
          </w:p>
          <w:p w:rsidR="005A19FC" w:rsidRDefault="005A19FC" w:rsidP="000428A6">
            <w:pPr>
              <w:rPr>
                <w:rFonts w:ascii="Times New Roman" w:hAnsi="Times New Roman"/>
                <w:lang w:val="es-AR" w:eastAsia="es-AR"/>
              </w:rPr>
            </w:pPr>
            <w:r>
              <w:rPr>
                <w:rFonts w:ascii="Times New Roman" w:hAnsi="Times New Roman"/>
                <w:lang w:val="es-AR" w:eastAsia="es-AR"/>
              </w:rPr>
              <w:t>Otros beneficios no valorizados.</w:t>
            </w:r>
          </w:p>
          <w:p w:rsidR="005A19FC" w:rsidRPr="00FE2B80" w:rsidRDefault="005A19FC" w:rsidP="000428A6">
            <w:pPr>
              <w:rPr>
                <w:rFonts w:ascii="Times New Roman" w:hAnsi="Times New Roman"/>
                <w:lang w:val="es-AR" w:eastAsia="es-AR"/>
              </w:rPr>
            </w:pPr>
            <w:r>
              <w:rPr>
                <w:rFonts w:ascii="Times New Roman" w:hAnsi="Times New Roman"/>
                <w:lang w:val="es-AR" w:eastAsia="es-AR"/>
              </w:rPr>
              <w:t>Reducción de COyM por menor presencia de RSU. Menor contaminación.</w:t>
            </w:r>
          </w:p>
        </w:tc>
      </w:tr>
      <w:tr w:rsidR="005A19FC" w:rsidRPr="00774353" w:rsidTr="00F42974">
        <w:trPr>
          <w:trHeight w:val="353"/>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vAlign w:val="center"/>
          </w:tcPr>
          <w:p w:rsidR="005A19FC" w:rsidRPr="00FE2B80" w:rsidRDefault="005A19FC" w:rsidP="000428A6">
            <w:pPr>
              <w:rPr>
                <w:rFonts w:ascii="Times New Roman" w:hAnsi="Times New Roman"/>
                <w:lang w:val="es-AR" w:eastAsia="es-AR"/>
              </w:rPr>
            </w:pPr>
            <w:r w:rsidRPr="0087083E">
              <w:rPr>
                <w:rFonts w:ascii="Times New Roman" w:hAnsi="Times New Roman"/>
                <w:lang w:val="es-AR" w:eastAsia="es-AR"/>
              </w:rPr>
              <w:t>VAN US$ 8.3 Millones – TIR 20.5%.</w:t>
            </w:r>
            <w:r>
              <w:rPr>
                <w:rFonts w:ascii="Times New Roman" w:hAnsi="Times New Roman"/>
                <w:lang w:val="es-AR" w:eastAsia="es-AR"/>
              </w:rPr>
              <w:t>Los indicadores son satisfactorios.</w:t>
            </w:r>
          </w:p>
        </w:tc>
      </w:tr>
      <w:tr w:rsidR="005A19FC" w:rsidRPr="00774353" w:rsidTr="00F42974">
        <w:trPr>
          <w:trHeight w:val="540"/>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Pr="009A4BD3" w:rsidRDefault="005A19FC" w:rsidP="009A4BD3">
            <w:pPr>
              <w:pStyle w:val="Prrafodelista1"/>
              <w:spacing w:after="0" w:line="240" w:lineRule="auto"/>
              <w:ind w:left="0"/>
              <w:contextualSpacing w:val="0"/>
              <w:jc w:val="both"/>
              <w:rPr>
                <w:rFonts w:ascii="Times New Roman" w:hAnsi="Times New Roman"/>
                <w:sz w:val="20"/>
                <w:szCs w:val="20"/>
                <w:lang w:val="es-AR"/>
              </w:rPr>
            </w:pPr>
            <w:r w:rsidRPr="00921F8F">
              <w:rPr>
                <w:rFonts w:ascii="Times New Roman" w:hAnsi="Times New Roman"/>
                <w:sz w:val="20"/>
                <w:szCs w:val="20"/>
                <w:lang w:val="es-AR"/>
              </w:rPr>
              <w:t xml:space="preserve">Análisis de Sensibilidad. </w:t>
            </w:r>
            <w:r w:rsidR="009A4BD3" w:rsidRPr="009A4BD3">
              <w:rPr>
                <w:rFonts w:ascii="Times New Roman" w:hAnsi="Times New Roman"/>
                <w:lang w:val="es-AR"/>
              </w:rPr>
              <w:t>El punto de equilibrio, donde el VAN es igual a cero, es en un escenario del 80% de los ingresos, es decir, el proyecto soporta una disminución de los beneficios del 20%. Una contracción mayor a ese valor genera un VAN negativo y hace el proyecto inviable desde el punto de vista económico.</w:t>
            </w:r>
            <w:r w:rsidR="009A4BD3" w:rsidRPr="009A4BD3">
              <w:rPr>
                <w:lang w:val="es-AR"/>
              </w:rPr>
              <w:t xml:space="preserve"> </w:t>
            </w:r>
            <w:r w:rsidR="009A4BD3">
              <w:rPr>
                <w:rFonts w:ascii="Times New Roman" w:hAnsi="Times New Roman"/>
                <w:lang w:val="es-AR"/>
              </w:rPr>
              <w:t>U</w:t>
            </w:r>
            <w:r w:rsidR="009A4BD3" w:rsidRPr="009A4BD3">
              <w:rPr>
                <w:rFonts w:ascii="Times New Roman" w:hAnsi="Times New Roman"/>
                <w:lang w:val="es-AR"/>
              </w:rPr>
              <w:t>n aumento del 10% de las inversiones, el VAN del proyecto disminuye un 15%</w:t>
            </w:r>
            <w:r w:rsidR="009A4BD3">
              <w:rPr>
                <w:rFonts w:ascii="Times New Roman" w:hAnsi="Times New Roman"/>
                <w:lang w:val="es-AR"/>
              </w:rPr>
              <w:t>.</w:t>
            </w:r>
          </w:p>
        </w:tc>
      </w:tr>
      <w:tr w:rsidR="005A19FC" w:rsidRPr="00774353" w:rsidTr="00F42974">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Pr="00FE2B80" w:rsidRDefault="005A19FC" w:rsidP="006C542A">
            <w:pPr>
              <w:rPr>
                <w:rFonts w:ascii="Times New Roman" w:hAnsi="Times New Roman"/>
                <w:lang w:val="es-AR" w:eastAsia="es-AR"/>
              </w:rPr>
            </w:pPr>
            <w:r w:rsidRPr="00921F8F">
              <w:rPr>
                <w:rFonts w:ascii="Times New Roman" w:hAnsi="Times New Roman"/>
                <w:lang w:val="es-AR"/>
              </w:rPr>
              <w:t xml:space="preserve">Sostenibilidad. </w:t>
            </w:r>
            <w:r w:rsidR="00CB674A" w:rsidRPr="00CB674A">
              <w:rPr>
                <w:rFonts w:ascii="Times New Roman" w:eastAsia="Calibri" w:hAnsi="Times New Roman"/>
                <w:lang w:val="es-AR"/>
              </w:rPr>
              <w:t>Como consecuencia de la modernización de la infraestructura, conjuntamente con el fortalecimiento de las instituciones encargadas de la administración del recurso hídrico, se produce una mayor eficiencia en la operación del sistema de riego (reducción del 10%). El costo de mantenimiento anual se estimó en USD17 por hectárea. La administración y el mantenimiento está asociado a las perspectivas del sector que en los últimos años ha visto una caída en la actividad.  Las obras conjuntamente con el cambio de la coyuntura económica, abre nuevas perspectivas</w:t>
            </w:r>
            <w:r w:rsidR="006C542A">
              <w:rPr>
                <w:rFonts w:ascii="Times New Roman" w:eastAsia="Calibri" w:hAnsi="Times New Roman"/>
                <w:lang w:val="es-AR"/>
              </w:rPr>
              <w:t xml:space="preserve">. </w:t>
            </w:r>
            <w:r w:rsidR="006C542A" w:rsidRPr="006C542A">
              <w:rPr>
                <w:rFonts w:ascii="Times New Roman" w:eastAsia="Calibri" w:hAnsi="Times New Roman"/>
                <w:lang w:val="es-AR"/>
              </w:rPr>
              <w:t>La evaluación financiera de los modelos de finca se ha efectuado suponiendo que los productores reembolsan parte de la obra, en las condiciones financieras del crédito, por medio de un canon de obra. Para el caso de este proyecto se ha trabajado bajo un supuesto de reembolso del 20%.</w:t>
            </w:r>
          </w:p>
        </w:tc>
      </w:tr>
      <w:tr w:rsidR="005A19FC" w:rsidRPr="00774353" w:rsidTr="00F42974">
        <w:trPr>
          <w:trHeight w:val="547"/>
        </w:trPr>
        <w:tc>
          <w:tcPr>
            <w:tcW w:w="1225" w:type="dxa"/>
            <w:tcBorders>
              <w:top w:val="single" w:sz="4" w:space="0" w:color="auto"/>
              <w:left w:val="single" w:sz="4" w:space="0" w:color="auto"/>
              <w:bottom w:val="single" w:sz="4"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952" w:type="dxa"/>
            <w:tcBorders>
              <w:top w:val="single" w:sz="4" w:space="0" w:color="auto"/>
              <w:bottom w:val="single" w:sz="4" w:space="0" w:color="auto"/>
              <w:right w:val="single" w:sz="4" w:space="0" w:color="auto"/>
            </w:tcBorders>
            <w:shd w:val="clear" w:color="auto" w:fill="auto"/>
            <w:noWrap/>
            <w:vAlign w:val="center"/>
          </w:tcPr>
          <w:p w:rsidR="005A19FC" w:rsidRPr="00921F8F" w:rsidRDefault="005A19FC" w:rsidP="000428A6">
            <w:pPr>
              <w:pStyle w:val="Prrafodelista1"/>
              <w:spacing w:after="0" w:line="240" w:lineRule="auto"/>
              <w:ind w:left="0"/>
              <w:contextualSpacing w:val="0"/>
              <w:jc w:val="both"/>
              <w:rPr>
                <w:rFonts w:ascii="Times New Roman" w:hAnsi="Times New Roman"/>
                <w:sz w:val="20"/>
                <w:szCs w:val="20"/>
                <w:lang w:val="es-AR"/>
              </w:rPr>
            </w:pPr>
          </w:p>
        </w:tc>
      </w:tr>
    </w:tbl>
    <w:p w:rsidR="00F42974" w:rsidRDefault="00F42974" w:rsidP="00F42974">
      <w:pPr>
        <w:spacing w:line="360" w:lineRule="auto"/>
        <w:ind w:left="720"/>
        <w:outlineLvl w:val="1"/>
        <w:rPr>
          <w:rFonts w:ascii="Times New Roman" w:hAnsi="Times New Roman"/>
          <w:b/>
          <w:smallCaps/>
          <w:lang w:val="es-ES" w:eastAsia="es-ES"/>
        </w:rPr>
      </w:pPr>
    </w:p>
    <w:p w:rsidR="00F42974" w:rsidRPr="00F42974" w:rsidRDefault="00F42974" w:rsidP="00F42974">
      <w:pPr>
        <w:spacing w:line="360" w:lineRule="auto"/>
        <w:ind w:left="720"/>
        <w:outlineLvl w:val="1"/>
        <w:rPr>
          <w:rFonts w:ascii="Times New Roman" w:hAnsi="Times New Roman"/>
          <w:smallCaps/>
          <w:lang w:val="es-ES" w:eastAsia="es-ES"/>
        </w:rPr>
      </w:pPr>
      <w:bookmarkStart w:id="452" w:name="_Toc463433189"/>
      <w:r w:rsidRPr="00F42974">
        <w:rPr>
          <w:rFonts w:ascii="Times New Roman" w:hAnsi="Times New Roman"/>
          <w:smallCaps/>
          <w:lang w:val="es-ES" w:eastAsia="es-ES"/>
        </w:rPr>
        <w:t xml:space="preserve">Obra infraestructura- </w:t>
      </w:r>
      <w:r>
        <w:rPr>
          <w:rFonts w:ascii="Times New Roman" w:hAnsi="Times New Roman"/>
          <w:smallCaps/>
          <w:lang w:val="es-ES" w:eastAsia="es-ES"/>
        </w:rPr>
        <w:t>rio tala</w:t>
      </w:r>
      <w:r w:rsidRPr="00F42974">
        <w:rPr>
          <w:rFonts w:ascii="Times New Roman" w:hAnsi="Times New Roman"/>
          <w:smallCaps/>
          <w:lang w:val="es-ES" w:eastAsia="es-ES"/>
        </w:rPr>
        <w:t xml:space="preserve"> - </w:t>
      </w:r>
      <w:r>
        <w:rPr>
          <w:rFonts w:ascii="Times New Roman" w:hAnsi="Times New Roman"/>
          <w:smallCaps/>
          <w:lang w:val="es-ES" w:eastAsia="es-ES"/>
        </w:rPr>
        <w:t>tucumán</w:t>
      </w:r>
      <w:bookmarkEnd w:id="452"/>
    </w:p>
    <w:tbl>
      <w:tblPr>
        <w:tblW w:w="1009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65"/>
        <w:gridCol w:w="7290"/>
      </w:tblGrid>
      <w:tr w:rsidR="005A19FC" w:rsidRPr="00774353" w:rsidTr="00F42974">
        <w:trPr>
          <w:trHeight w:val="292"/>
          <w:tblCellSpacing w:w="20" w:type="dxa"/>
        </w:trPr>
        <w:tc>
          <w:tcPr>
            <w:tcW w:w="10015" w:type="dxa"/>
            <w:gridSpan w:val="2"/>
            <w:shd w:val="pct10" w:color="auto" w:fill="auto"/>
            <w:noWrap/>
          </w:tcPr>
          <w:p w:rsidR="005A19FC" w:rsidRPr="00921F8F" w:rsidRDefault="005A19FC" w:rsidP="000428A6">
            <w:pPr>
              <w:jc w:val="both"/>
              <w:rPr>
                <w:rFonts w:ascii="Times New Roman" w:eastAsia="Calibri" w:hAnsi="Times New Roman"/>
                <w:b/>
                <w:bCs/>
                <w:lang w:val="es-AR"/>
              </w:rPr>
            </w:pPr>
            <w:r>
              <w:rPr>
                <w:rFonts w:ascii="Times New Roman" w:eastAsia="Calibri" w:hAnsi="Times New Roman"/>
                <w:bCs/>
                <w:lang w:val="es-AR"/>
              </w:rPr>
              <w:t>C</w:t>
            </w:r>
            <w:r>
              <w:rPr>
                <w:rFonts w:ascii="Times New Roman" w:eastAsia="Calibri" w:hAnsi="Times New Roman"/>
                <w:b/>
                <w:bCs/>
                <w:lang w:val="es-AR"/>
              </w:rPr>
              <w:t>aso 3</w:t>
            </w:r>
            <w:r w:rsidRPr="00FE2B80">
              <w:rPr>
                <w:rFonts w:ascii="Times New Roman" w:eastAsia="Calibri" w:hAnsi="Times New Roman"/>
                <w:b/>
                <w:bCs/>
                <w:lang w:val="es-AR"/>
              </w:rPr>
              <w:t xml:space="preserve"> – </w:t>
            </w:r>
            <w:r>
              <w:rPr>
                <w:rFonts w:ascii="Times New Roman" w:eastAsia="Calibri" w:hAnsi="Times New Roman"/>
                <w:b/>
                <w:bCs/>
                <w:lang w:val="es-AR"/>
              </w:rPr>
              <w:t xml:space="preserve">RIEGO EN TUCUMAN - TALA              </w:t>
            </w:r>
            <w:r w:rsidRPr="00FE2B80">
              <w:rPr>
                <w:rFonts w:ascii="Times New Roman" w:eastAsia="Calibri" w:hAnsi="Times New Roman"/>
                <w:b/>
                <w:bCs/>
                <w:lang w:val="es-AR"/>
              </w:rPr>
              <w:t>Descripción general</w:t>
            </w:r>
            <w:r>
              <w:rPr>
                <w:rFonts w:ascii="Times New Roman" w:eastAsia="Calibri" w:hAnsi="Times New Roman"/>
                <w:b/>
                <w:bCs/>
                <w:lang w:val="es-AR"/>
              </w:rPr>
              <w:t xml:space="preserve"> y análisis sintético</w:t>
            </w:r>
          </w:p>
        </w:tc>
      </w:tr>
      <w:tr w:rsidR="005A19FC" w:rsidRPr="00774353" w:rsidTr="00F42974">
        <w:trPr>
          <w:trHeight w:val="203"/>
          <w:tblCellSpacing w:w="20" w:type="dxa"/>
        </w:trPr>
        <w:tc>
          <w:tcPr>
            <w:tcW w:w="277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Denominación: </w:t>
            </w:r>
          </w:p>
        </w:tc>
        <w:tc>
          <w:tcPr>
            <w:tcW w:w="7200" w:type="dxa"/>
            <w:shd w:val="pct10" w:color="auto" w:fill="auto"/>
            <w:noWrap/>
          </w:tcPr>
          <w:p w:rsidR="005A19FC" w:rsidRPr="00921F8F" w:rsidRDefault="005A19FC" w:rsidP="000428A6">
            <w:pPr>
              <w:jc w:val="both"/>
              <w:rPr>
                <w:rFonts w:ascii="Times New Roman" w:eastAsia="Calibri" w:hAnsi="Times New Roman"/>
                <w:bCs/>
                <w:lang w:val="es-AR"/>
              </w:rPr>
            </w:pPr>
            <w:r w:rsidRPr="00B52526">
              <w:rPr>
                <w:rFonts w:ascii="Times New Roman" w:eastAsia="Calibri" w:hAnsi="Times New Roman"/>
                <w:bCs/>
                <w:lang w:val="es-AR"/>
              </w:rPr>
              <w:t>Proyecto de Desarrollo del Área de Riego del Sistema Río Tala”. Departamento Trancas. Provincia de Tucumán</w:t>
            </w:r>
          </w:p>
        </w:tc>
      </w:tr>
      <w:tr w:rsidR="005A19FC" w:rsidRPr="00774353" w:rsidTr="00F42974">
        <w:trPr>
          <w:trHeight w:val="283"/>
          <w:tblCellSpacing w:w="20" w:type="dxa"/>
        </w:trPr>
        <w:tc>
          <w:tcPr>
            <w:tcW w:w="277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Organismo ejecutor: </w:t>
            </w:r>
          </w:p>
        </w:tc>
        <w:tc>
          <w:tcPr>
            <w:tcW w:w="7200" w:type="dxa"/>
            <w:shd w:val="clear" w:color="auto" w:fill="auto"/>
            <w:noWrap/>
          </w:tcPr>
          <w:p w:rsidR="005A19FC" w:rsidRPr="00ED04B7" w:rsidRDefault="005A19FC" w:rsidP="000428A6">
            <w:pPr>
              <w:jc w:val="both"/>
              <w:rPr>
                <w:rFonts w:ascii="Times New Roman" w:eastAsia="Calibri" w:hAnsi="Times New Roman"/>
                <w:bCs/>
                <w:lang w:val="es-AR"/>
              </w:rPr>
            </w:pPr>
            <w:r w:rsidRPr="00B52526">
              <w:rPr>
                <w:rFonts w:ascii="Times New Roman" w:eastAsia="Calibri" w:hAnsi="Times New Roman"/>
                <w:bCs/>
                <w:lang w:val="es-AR"/>
              </w:rPr>
              <w:t>Dirección de Recursos Hídricos (DRH), organismo descentralizado, dependiente de la Secretaría de Estado de Medio Ambiente del Gobierno de la Provincia de Tucumán.</w:t>
            </w:r>
          </w:p>
        </w:tc>
      </w:tr>
      <w:tr w:rsidR="005A19FC" w:rsidRPr="00972268" w:rsidTr="00F42974">
        <w:trPr>
          <w:trHeight w:val="232"/>
          <w:tblCellSpacing w:w="20" w:type="dxa"/>
        </w:trPr>
        <w:tc>
          <w:tcPr>
            <w:tcW w:w="277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Grado de Avance:</w:t>
            </w:r>
          </w:p>
        </w:tc>
        <w:tc>
          <w:tcPr>
            <w:tcW w:w="7200"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Factibilidad.</w:t>
            </w:r>
          </w:p>
        </w:tc>
      </w:tr>
      <w:tr w:rsidR="005A19FC" w:rsidRPr="00774353" w:rsidTr="00F42974">
        <w:trPr>
          <w:trHeight w:val="203"/>
          <w:tblCellSpacing w:w="20" w:type="dxa"/>
        </w:trPr>
        <w:tc>
          <w:tcPr>
            <w:tcW w:w="277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Plazo de ejecución: </w:t>
            </w:r>
          </w:p>
        </w:tc>
        <w:tc>
          <w:tcPr>
            <w:tcW w:w="7200" w:type="dxa"/>
            <w:shd w:val="pct10" w:color="auto" w:fill="auto"/>
            <w:noWrap/>
          </w:tcPr>
          <w:p w:rsidR="005A19FC" w:rsidRPr="00ED04B7" w:rsidRDefault="005A19FC" w:rsidP="000428A6">
            <w:pPr>
              <w:jc w:val="both"/>
              <w:rPr>
                <w:rFonts w:ascii="Times New Roman" w:eastAsia="Calibri" w:hAnsi="Times New Roman"/>
                <w:bCs/>
                <w:lang w:val="es-AR"/>
              </w:rPr>
            </w:pPr>
            <w:r w:rsidRPr="00806A03">
              <w:rPr>
                <w:rFonts w:ascii="Times New Roman" w:eastAsia="Calibri" w:hAnsi="Times New Roman"/>
                <w:bCs/>
                <w:lang w:val="es-AR"/>
              </w:rPr>
              <w:t>36 meses Infraestructura</w:t>
            </w:r>
            <w:r>
              <w:rPr>
                <w:rFonts w:ascii="Times New Roman" w:eastAsia="Calibri" w:hAnsi="Times New Roman"/>
                <w:bCs/>
                <w:lang w:val="es-AR"/>
              </w:rPr>
              <w:t xml:space="preserve">  y Asistencia Técnica</w:t>
            </w:r>
            <w:r w:rsidRPr="00ED04B7">
              <w:rPr>
                <w:rFonts w:ascii="Times New Roman" w:eastAsia="Calibri" w:hAnsi="Times New Roman"/>
                <w:bCs/>
                <w:lang w:val="es-AR"/>
              </w:rPr>
              <w:t>.</w:t>
            </w:r>
          </w:p>
        </w:tc>
      </w:tr>
      <w:tr w:rsidR="005A19FC" w:rsidRPr="00774353" w:rsidTr="00F42974">
        <w:trPr>
          <w:trHeight w:val="475"/>
          <w:tblCellSpacing w:w="20" w:type="dxa"/>
        </w:trPr>
        <w:tc>
          <w:tcPr>
            <w:tcW w:w="277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Área de influencia geográfica: </w:t>
            </w:r>
          </w:p>
        </w:tc>
        <w:tc>
          <w:tcPr>
            <w:tcW w:w="7200" w:type="dxa"/>
            <w:shd w:val="clear" w:color="auto" w:fill="auto"/>
            <w:noWrap/>
          </w:tcPr>
          <w:p w:rsidR="005A19FC" w:rsidRPr="00ED04B7" w:rsidRDefault="005A19FC" w:rsidP="000428A6">
            <w:pPr>
              <w:jc w:val="both"/>
              <w:rPr>
                <w:rFonts w:ascii="Times New Roman" w:eastAsia="Calibri" w:hAnsi="Times New Roman"/>
                <w:bCs/>
                <w:lang w:val="es-AR"/>
              </w:rPr>
            </w:pPr>
            <w:r w:rsidRPr="00B52526">
              <w:rPr>
                <w:rFonts w:ascii="Times New Roman" w:eastAsia="Calibri" w:hAnsi="Times New Roman"/>
                <w:bCs/>
                <w:lang w:val="es-AR"/>
              </w:rPr>
              <w:t>La zona del proyecto se ubica en la ciudad de Trancas que está al noroeste de la provincia de Tucumán, y a 73 km. de la ciudad capital (San Miguel de Tucumán), que  involucra un total aproximado de 2.982 ha, correspondiendo el servicio de agua para riego y otros usos.</w:t>
            </w:r>
          </w:p>
        </w:tc>
      </w:tr>
      <w:tr w:rsidR="005A19FC" w:rsidRPr="00774353" w:rsidTr="00F42974">
        <w:trPr>
          <w:trHeight w:val="449"/>
          <w:tblCellSpacing w:w="20" w:type="dxa"/>
        </w:trPr>
        <w:tc>
          <w:tcPr>
            <w:tcW w:w="2775" w:type="dxa"/>
            <w:shd w:val="clear" w:color="auto" w:fill="D9D9D9"/>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Beneficiarios: </w:t>
            </w:r>
          </w:p>
        </w:tc>
        <w:tc>
          <w:tcPr>
            <w:tcW w:w="7200" w:type="dxa"/>
            <w:shd w:val="clear" w:color="auto" w:fill="D9D9D9"/>
            <w:noWrap/>
          </w:tcPr>
          <w:p w:rsidR="005A19FC" w:rsidRPr="00ED04B7" w:rsidRDefault="005A19FC" w:rsidP="000428A6">
            <w:pPr>
              <w:jc w:val="both"/>
              <w:rPr>
                <w:rFonts w:ascii="Times New Roman" w:eastAsia="Calibri" w:hAnsi="Times New Roman"/>
                <w:bCs/>
                <w:lang w:val="es-AR"/>
              </w:rPr>
            </w:pPr>
            <w:r w:rsidRPr="00B52526">
              <w:rPr>
                <w:rFonts w:ascii="Times New Roman" w:eastAsia="Calibri" w:hAnsi="Times New Roman"/>
                <w:bCs/>
                <w:lang w:val="es-AR"/>
              </w:rPr>
              <w:t>El área actual del Sistema El Tala comprende 10.131 hectáreas , de las cuales se trabajan 7.310 ha pero solo  2900 están concesionadas en el sistema de riego y aproximadamente 2500 se riegan, por 217 productores</w:t>
            </w:r>
          </w:p>
        </w:tc>
      </w:tr>
      <w:tr w:rsidR="005A19FC" w:rsidRPr="00774353" w:rsidTr="00F42974">
        <w:trPr>
          <w:trHeight w:val="422"/>
          <w:tblCellSpacing w:w="20" w:type="dxa"/>
        </w:trPr>
        <w:tc>
          <w:tcPr>
            <w:tcW w:w="277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Fin:</w:t>
            </w:r>
          </w:p>
        </w:tc>
        <w:tc>
          <w:tcPr>
            <w:tcW w:w="7200" w:type="dxa"/>
            <w:shd w:val="clear" w:color="auto" w:fill="FFFFFF"/>
            <w:noWrap/>
          </w:tcPr>
          <w:p w:rsidR="005A19FC" w:rsidRPr="00ED04B7" w:rsidRDefault="005A19FC" w:rsidP="000428A6">
            <w:pPr>
              <w:jc w:val="both"/>
              <w:rPr>
                <w:rFonts w:ascii="Times New Roman" w:eastAsia="Calibri" w:hAnsi="Times New Roman"/>
                <w:bCs/>
                <w:lang w:val="es-AR"/>
              </w:rPr>
            </w:pPr>
            <w:r w:rsidRPr="00B52526">
              <w:rPr>
                <w:rFonts w:ascii="Times New Roman" w:eastAsia="Calibri" w:hAnsi="Times New Roman"/>
                <w:bCs/>
                <w:lang w:val="es-AR"/>
              </w:rPr>
              <w:t>Contribuir al incremento de  la producción  en la zona irrigada por el sistema de riego El Tala</w:t>
            </w:r>
          </w:p>
        </w:tc>
      </w:tr>
      <w:tr w:rsidR="005A19FC" w:rsidRPr="00774353" w:rsidTr="00F42974">
        <w:trPr>
          <w:trHeight w:val="647"/>
          <w:tblCellSpacing w:w="20" w:type="dxa"/>
        </w:trPr>
        <w:tc>
          <w:tcPr>
            <w:tcW w:w="2775" w:type="dxa"/>
            <w:shd w:val="clear" w:color="auto" w:fill="BFBFB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Propósito:</w:t>
            </w:r>
          </w:p>
        </w:tc>
        <w:tc>
          <w:tcPr>
            <w:tcW w:w="7200" w:type="dxa"/>
            <w:shd w:val="clear" w:color="auto" w:fill="BFBFBF"/>
          </w:tcPr>
          <w:p w:rsidR="005A19FC" w:rsidRPr="00ED04B7" w:rsidRDefault="005A19FC" w:rsidP="000428A6">
            <w:pPr>
              <w:jc w:val="both"/>
              <w:rPr>
                <w:rFonts w:ascii="Times New Roman" w:eastAsia="Calibri" w:hAnsi="Times New Roman"/>
                <w:bCs/>
                <w:lang w:val="es-AR"/>
              </w:rPr>
            </w:pPr>
            <w:r w:rsidRPr="00B52526">
              <w:rPr>
                <w:rFonts w:ascii="Times New Roman" w:eastAsia="Calibri" w:hAnsi="Times New Roman"/>
                <w:bCs/>
                <w:lang w:val="es-AR"/>
              </w:rPr>
              <w:t>El propósito del Proyecto es mejorar la disponibilidad de agua para riego en la zona servida por el sistema de riego El Tala.</w:t>
            </w:r>
          </w:p>
        </w:tc>
      </w:tr>
      <w:tr w:rsidR="005A19FC" w:rsidRPr="00774353" w:rsidTr="00F42974">
        <w:trPr>
          <w:trHeight w:val="524"/>
          <w:tblCellSpacing w:w="20" w:type="dxa"/>
        </w:trPr>
        <w:tc>
          <w:tcPr>
            <w:tcW w:w="277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Componentes:</w:t>
            </w:r>
          </w:p>
        </w:tc>
        <w:tc>
          <w:tcPr>
            <w:tcW w:w="7200" w:type="dxa"/>
            <w:shd w:val="clear" w:color="auto" w:fill="FFFFFF"/>
            <w:noWrap/>
          </w:tcPr>
          <w:p w:rsidR="005A19FC" w:rsidRPr="00B52526"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I: Infraestructura</w:t>
            </w:r>
            <w:r>
              <w:rPr>
                <w:rStyle w:val="FootnoteReference"/>
                <w:rFonts w:ascii="Times New Roman" w:eastAsia="Calibri" w:hAnsi="Times New Roman"/>
                <w:lang w:val="es-AR"/>
              </w:rPr>
              <w:footnoteReference w:id="34"/>
            </w:r>
            <w:r w:rsidRPr="00921F8F">
              <w:rPr>
                <w:rFonts w:ascii="Times New Roman" w:eastAsia="Calibri" w:hAnsi="Times New Roman"/>
                <w:bCs/>
                <w:lang w:val="es-AR"/>
              </w:rPr>
              <w:t xml:space="preserve">. </w:t>
            </w:r>
            <w:r w:rsidRPr="00B52526">
              <w:rPr>
                <w:rFonts w:ascii="Times New Roman" w:eastAsia="Calibri" w:hAnsi="Times New Roman"/>
                <w:bCs/>
                <w:lang w:val="es-AR"/>
              </w:rPr>
              <w:t>26.</w:t>
            </w:r>
            <w:r w:rsidRPr="00B52526">
              <w:rPr>
                <w:rFonts w:ascii="Times New Roman" w:eastAsia="Calibri" w:hAnsi="Times New Roman"/>
                <w:bCs/>
                <w:lang w:val="es-AR"/>
              </w:rPr>
              <w:tab/>
              <w:t>Tiene por finalidad la readecuación del sistema hidráulico actual a las nuevas formas tecnificadas de riego que se pretende para el desarrollo agrícola de la zona del Sistema El Tala. Este Componente se integra con las siguientes actividades:</w:t>
            </w:r>
            <w:r>
              <w:rPr>
                <w:rFonts w:ascii="Times New Roman" w:eastAsia="Calibri" w:hAnsi="Times New Roman"/>
                <w:bCs/>
                <w:lang w:val="es-AR"/>
              </w:rPr>
              <w:t xml:space="preserve"> </w:t>
            </w:r>
            <w:r w:rsidRPr="00B52526">
              <w:rPr>
                <w:rFonts w:ascii="Times New Roman" w:eastAsia="Calibri" w:hAnsi="Times New Roman"/>
                <w:bCs/>
                <w:lang w:val="es-AR"/>
              </w:rPr>
              <w:t>a)</w:t>
            </w:r>
            <w:r w:rsidRPr="00B52526">
              <w:rPr>
                <w:rFonts w:ascii="Times New Roman" w:eastAsia="Calibri" w:hAnsi="Times New Roman"/>
                <w:bCs/>
                <w:lang w:val="es-AR"/>
              </w:rPr>
              <w:tab/>
              <w:t>Reformulación hidráulica de los dos desarenadores ubicados sobre el Canal Matriz.</w:t>
            </w:r>
            <w:r>
              <w:rPr>
                <w:rFonts w:ascii="Times New Roman" w:eastAsia="Calibri" w:hAnsi="Times New Roman"/>
                <w:bCs/>
                <w:lang w:val="es-AR"/>
              </w:rPr>
              <w:t xml:space="preserve"> </w:t>
            </w:r>
            <w:r w:rsidRPr="00B52526">
              <w:rPr>
                <w:rFonts w:ascii="Times New Roman" w:eastAsia="Calibri" w:hAnsi="Times New Roman"/>
                <w:bCs/>
                <w:lang w:val="es-AR"/>
              </w:rPr>
              <w:t>b)</w:t>
            </w:r>
            <w:r w:rsidRPr="00B52526">
              <w:rPr>
                <w:rFonts w:ascii="Times New Roman" w:eastAsia="Calibri" w:hAnsi="Times New Roman"/>
                <w:bCs/>
                <w:lang w:val="es-AR"/>
              </w:rPr>
              <w:tab/>
              <w:t>Readecuación del Canal Matriz para derivación al  reservorio.</w:t>
            </w:r>
          </w:p>
          <w:p w:rsidR="005A19FC" w:rsidRPr="00921F8F" w:rsidRDefault="005A19FC" w:rsidP="000428A6">
            <w:pPr>
              <w:jc w:val="both"/>
              <w:rPr>
                <w:rFonts w:ascii="Times New Roman" w:eastAsia="Calibri" w:hAnsi="Times New Roman"/>
                <w:bCs/>
                <w:lang w:val="es-AR"/>
              </w:rPr>
            </w:pPr>
            <w:r w:rsidRPr="00B52526">
              <w:rPr>
                <w:rFonts w:ascii="Times New Roman" w:eastAsia="Calibri" w:hAnsi="Times New Roman"/>
                <w:bCs/>
                <w:lang w:val="es-AR"/>
              </w:rPr>
              <w:t xml:space="preserve">c)Construcción de un embalse (reservorio) y sus obras complementarias, ubicado aguas abajo del Partidor con la Provincia de Salta. </w:t>
            </w:r>
            <w:r>
              <w:rPr>
                <w:rFonts w:ascii="Times New Roman" w:eastAsia="Calibri" w:hAnsi="Times New Roman"/>
                <w:bCs/>
                <w:lang w:val="es-AR"/>
              </w:rPr>
              <w:t xml:space="preserve"> </w:t>
            </w:r>
            <w:r w:rsidRPr="00B52526">
              <w:rPr>
                <w:rFonts w:ascii="Times New Roman" w:eastAsia="Calibri" w:hAnsi="Times New Roman"/>
                <w:bCs/>
                <w:lang w:val="es-AR"/>
              </w:rPr>
              <w:t xml:space="preserve">d)Reconstrucción del Canal El Tala, que comprende el Canal Tala Nuevo y parte del Canal Tala Viejo, lo que permitirá no sólo tener una mayor dominancia sobre las áreas a regar sino también incrementar su capacidad de conducción de 0,7 m3/s a 3,0 m3/s. Desde este Canal El Tala parte una red de distribución a los efectos de cubrir las demandas del denominado Sistema 1 para riego por surcos. </w:t>
            </w:r>
            <w:r>
              <w:rPr>
                <w:rFonts w:ascii="Times New Roman" w:eastAsia="Calibri" w:hAnsi="Times New Roman"/>
                <w:bCs/>
                <w:lang w:val="es-AR"/>
              </w:rPr>
              <w:t xml:space="preserve"> </w:t>
            </w:r>
            <w:r w:rsidRPr="00B52526">
              <w:rPr>
                <w:rFonts w:ascii="Times New Roman" w:eastAsia="Calibri" w:hAnsi="Times New Roman"/>
                <w:bCs/>
                <w:lang w:val="es-AR"/>
              </w:rPr>
              <w:t>e)</w:t>
            </w:r>
            <w:r w:rsidRPr="00B52526">
              <w:rPr>
                <w:rFonts w:ascii="Times New Roman" w:eastAsia="Calibri" w:hAnsi="Times New Roman"/>
                <w:bCs/>
                <w:lang w:val="es-AR"/>
              </w:rPr>
              <w:tab/>
              <w:t xml:space="preserve">Construcción de una red presurizada, que reemplazaría a la prestación del Canal Tala Viejo, regando con los métodos de aspersión o goteo </w:t>
            </w:r>
            <w:r>
              <w:rPr>
                <w:rFonts w:ascii="Times New Roman" w:eastAsia="Calibri" w:hAnsi="Times New Roman"/>
                <w:bCs/>
                <w:lang w:val="es-AR"/>
              </w:rPr>
              <w:t xml:space="preserve">en la zona denominada Sistema . </w:t>
            </w:r>
            <w:r w:rsidRPr="00B52526">
              <w:rPr>
                <w:rFonts w:ascii="Times New Roman" w:eastAsia="Calibri" w:hAnsi="Times New Roman"/>
                <w:bCs/>
                <w:lang w:val="es-AR"/>
              </w:rPr>
              <w:t>f)</w:t>
            </w:r>
            <w:r w:rsidRPr="00B52526">
              <w:rPr>
                <w:rFonts w:ascii="Times New Roman" w:eastAsia="Calibri" w:hAnsi="Times New Roman"/>
                <w:bCs/>
                <w:lang w:val="es-AR"/>
              </w:rPr>
              <w:tab/>
              <w:t>Mitigación Ambiental de la obra</w:t>
            </w:r>
          </w:p>
        </w:tc>
      </w:tr>
      <w:tr w:rsidR="005A19FC" w:rsidRPr="00774353" w:rsidTr="00F42974">
        <w:trPr>
          <w:trHeight w:val="317"/>
          <w:tblCellSpacing w:w="20" w:type="dxa"/>
        </w:trPr>
        <w:tc>
          <w:tcPr>
            <w:tcW w:w="277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w:t>
            </w:r>
          </w:p>
        </w:tc>
        <w:tc>
          <w:tcPr>
            <w:tcW w:w="720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II: </w:t>
            </w:r>
            <w:r>
              <w:rPr>
                <w:rFonts w:ascii="Times New Roman" w:eastAsia="Calibri" w:hAnsi="Times New Roman"/>
                <w:bCs/>
                <w:lang w:val="es-AR"/>
              </w:rPr>
              <w:t>Capacitación y Asistencia Técnica</w:t>
            </w:r>
            <w:r w:rsidRPr="00921F8F">
              <w:rPr>
                <w:rFonts w:ascii="Times New Roman" w:eastAsia="Calibri" w:hAnsi="Times New Roman"/>
                <w:bCs/>
                <w:lang w:val="es-AR"/>
              </w:rPr>
              <w:t xml:space="preserve">. </w:t>
            </w:r>
            <w:r w:rsidRPr="009839C9">
              <w:rPr>
                <w:rFonts w:ascii="Times New Roman" w:eastAsia="Calibri" w:hAnsi="Times New Roman"/>
                <w:bCs/>
                <w:lang w:val="es-AR"/>
              </w:rPr>
              <w:t>.</w:t>
            </w:r>
            <w:r w:rsidRPr="009839C9">
              <w:rPr>
                <w:rFonts w:ascii="Times New Roman" w:eastAsia="Calibri" w:hAnsi="Times New Roman"/>
                <w:bCs/>
                <w:lang w:val="es-AR"/>
              </w:rPr>
              <w:tab/>
              <w:t>Diseñado para incrementar la productividad de la producción agrícola, mejorar su calidad y obtener mejores precios, a través de acciones de capacitación y asistencia técnica destinadas a mejorar las prácticas de riego para incrementar la eficiencia en el uso del agua, introducir tecnología de producción sostenible, mejorar el acceso a los mercados, aprovechando la experiencia, organización y estructura de otros proyectos similares que se ejecutaron en la provincia y contribuyendo al Fortalecimiento de la Estación Experimental Obispo Colombres (EEAOC) a través de adquisiciones para el equipamiento de laboratorios y el Fortalecimiento de la Dirección de Ganadería provincial para que pueda atender los requerimientos de asistencia técnica del sector ganadero.</w:t>
            </w:r>
          </w:p>
        </w:tc>
      </w:tr>
      <w:tr w:rsidR="005A19FC" w:rsidRPr="00774353" w:rsidTr="00F42974">
        <w:trPr>
          <w:trHeight w:val="621"/>
          <w:tblCellSpacing w:w="20" w:type="dxa"/>
        </w:trPr>
        <w:tc>
          <w:tcPr>
            <w:tcW w:w="2775" w:type="dxa"/>
            <w:shd w:val="clear" w:color="auto" w:fill="FFFFFF"/>
            <w:noWrap/>
          </w:tcPr>
          <w:p w:rsidR="005A19FC" w:rsidRPr="00ED04B7" w:rsidRDefault="005A19FC" w:rsidP="000428A6">
            <w:pPr>
              <w:jc w:val="both"/>
              <w:rPr>
                <w:rFonts w:ascii="Times New Roman" w:eastAsia="Calibri" w:hAnsi="Times New Roman"/>
                <w:bCs/>
                <w:lang w:val="es-AR"/>
              </w:rPr>
            </w:pPr>
          </w:p>
        </w:tc>
        <w:tc>
          <w:tcPr>
            <w:tcW w:w="7200" w:type="dxa"/>
            <w:shd w:val="clear" w:color="auto" w:fill="FFFFFF"/>
            <w:noWrap/>
          </w:tcPr>
          <w:p w:rsidR="005A19FC" w:rsidRPr="00ED04B7"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III: Fortalecimiento Institucional</w:t>
            </w:r>
            <w:r w:rsidRPr="009839C9">
              <w:rPr>
                <w:lang w:val="es-AR"/>
              </w:rPr>
              <w:t xml:space="preserve"> </w:t>
            </w:r>
            <w:r w:rsidRPr="009839C9">
              <w:rPr>
                <w:rFonts w:ascii="Times New Roman" w:eastAsia="Calibri" w:hAnsi="Times New Roman"/>
                <w:bCs/>
                <w:lang w:val="es-AR"/>
              </w:rPr>
              <w:t>Prevé el desarrollo de acciones que contribuyan a modernizar la gestión hídrica provincial, de acuerdo a las atribuciones y responsabilidades otorgadas a la Dirección de Recursos Hídricos (DRH) por la Ley de Aguas. Estas acciones, se enmarcan en la estrategia global de fortalecer la capacidad de la DRH como Autoridad de Aplicación de la nueva Ley, y se basan específicamente en: (i) Desarrollo Institucional y Planificación Estratégica; (ii) Actualización Catastral; (iii) Capacitación de Técnicos la DRH y Junta de regantes (JR); (iv) Recomposición de las Bases de Información Hídrica. Un segundo subcomponente, está dirigido al fortalecimiento de la JR y comprende acciones de (i) equipamiento y (ii) consultorías, tendientes a la puesta en marcha de una organización que le permita tomar a su cargo la administración, operación y mantenimiento del servicio, de acuerdo a lo que establece la ley Nº 7.140.</w:t>
            </w:r>
            <w:r>
              <w:rPr>
                <w:rFonts w:ascii="Times New Roman" w:eastAsia="Calibri" w:hAnsi="Times New Roman"/>
                <w:bCs/>
                <w:lang w:val="es-AR"/>
              </w:rPr>
              <w:t>.</w:t>
            </w:r>
          </w:p>
        </w:tc>
      </w:tr>
      <w:tr w:rsidR="005A19FC" w:rsidRPr="00774353" w:rsidTr="00F42974">
        <w:trPr>
          <w:trHeight w:val="379"/>
          <w:tblCellSpacing w:w="20" w:type="dxa"/>
        </w:trPr>
        <w:tc>
          <w:tcPr>
            <w:tcW w:w="2775" w:type="dxa"/>
            <w:shd w:val="clear" w:color="auto" w:fill="DBE5F1"/>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Componentes de Inversión</w:t>
            </w:r>
          </w:p>
        </w:tc>
        <w:tc>
          <w:tcPr>
            <w:tcW w:w="7200" w:type="dxa"/>
            <w:shd w:val="clear" w:color="auto" w:fill="DBE5F1"/>
            <w:noWrap/>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Valore</w:t>
            </w:r>
            <w:r>
              <w:rPr>
                <w:rFonts w:ascii="Times New Roman" w:eastAsia="Calibri" w:hAnsi="Times New Roman"/>
                <w:b/>
                <w:bCs/>
                <w:color w:val="000000"/>
                <w:lang w:val="es-AR"/>
              </w:rPr>
              <w:t>s en Dólares (USD) – CIFRAS DE JUNIO 2016 (1 US$ = ARG$ 14,2)</w:t>
            </w:r>
          </w:p>
        </w:tc>
      </w:tr>
      <w:tr w:rsidR="005A19FC" w:rsidRPr="00972268" w:rsidTr="00F42974">
        <w:trPr>
          <w:trHeight w:val="291"/>
          <w:tblCellSpacing w:w="20" w:type="dxa"/>
        </w:trPr>
        <w:tc>
          <w:tcPr>
            <w:tcW w:w="277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 Infraestructura.</w:t>
            </w:r>
          </w:p>
        </w:tc>
        <w:tc>
          <w:tcPr>
            <w:tcW w:w="7200" w:type="dxa"/>
            <w:shd w:val="clear" w:color="auto" w:fill="DBE5F1"/>
            <w:vAlign w:val="center"/>
          </w:tcPr>
          <w:p w:rsidR="005A19FC" w:rsidRPr="00ED04B7" w:rsidRDefault="00CB674A" w:rsidP="00CB674A">
            <w:pPr>
              <w:jc w:val="right"/>
              <w:rPr>
                <w:rFonts w:ascii="Times New Roman" w:hAnsi="Times New Roman"/>
              </w:rPr>
            </w:pPr>
            <w:r>
              <w:rPr>
                <w:rFonts w:ascii="Times New Roman" w:hAnsi="Times New Roman"/>
              </w:rPr>
              <w:t>16.242</w:t>
            </w:r>
            <w:r w:rsidR="005A19FC">
              <w:rPr>
                <w:rFonts w:ascii="Times New Roman" w:hAnsi="Times New Roman"/>
              </w:rPr>
              <w:t>.</w:t>
            </w:r>
            <w:r>
              <w:rPr>
                <w:rFonts w:ascii="Times New Roman" w:hAnsi="Times New Roman"/>
              </w:rPr>
              <w:t>821</w:t>
            </w:r>
          </w:p>
        </w:tc>
      </w:tr>
      <w:tr w:rsidR="005A19FC" w:rsidRPr="00972268" w:rsidTr="00F42974">
        <w:trPr>
          <w:trHeight w:val="290"/>
          <w:tblCellSpacing w:w="20" w:type="dxa"/>
        </w:trPr>
        <w:tc>
          <w:tcPr>
            <w:tcW w:w="277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 Asistencia Técnica.</w:t>
            </w:r>
          </w:p>
        </w:tc>
        <w:tc>
          <w:tcPr>
            <w:tcW w:w="720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1.520.616</w:t>
            </w:r>
          </w:p>
        </w:tc>
      </w:tr>
      <w:tr w:rsidR="005A19FC" w:rsidRPr="00972268" w:rsidTr="00F42974">
        <w:trPr>
          <w:trHeight w:val="300"/>
          <w:tblCellSpacing w:w="20" w:type="dxa"/>
        </w:trPr>
        <w:tc>
          <w:tcPr>
            <w:tcW w:w="277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III: Fortal Institucional.</w:t>
            </w:r>
          </w:p>
        </w:tc>
        <w:tc>
          <w:tcPr>
            <w:tcW w:w="7200" w:type="dxa"/>
            <w:shd w:val="clear" w:color="auto" w:fill="DBE5F1"/>
            <w:vAlign w:val="center"/>
          </w:tcPr>
          <w:p w:rsidR="005A19FC" w:rsidRPr="00ED04B7" w:rsidRDefault="005A19FC" w:rsidP="00CB674A">
            <w:pPr>
              <w:jc w:val="right"/>
              <w:rPr>
                <w:rFonts w:ascii="Times New Roman" w:hAnsi="Times New Roman"/>
              </w:rPr>
            </w:pPr>
            <w:r>
              <w:rPr>
                <w:rFonts w:ascii="Times New Roman" w:hAnsi="Times New Roman"/>
              </w:rPr>
              <w:t>1.</w:t>
            </w:r>
            <w:r w:rsidR="00CB674A">
              <w:rPr>
                <w:rFonts w:ascii="Times New Roman" w:hAnsi="Times New Roman"/>
              </w:rPr>
              <w:t>635</w:t>
            </w:r>
            <w:r>
              <w:rPr>
                <w:rFonts w:ascii="Times New Roman" w:hAnsi="Times New Roman"/>
              </w:rPr>
              <w:t>.7</w:t>
            </w:r>
            <w:r w:rsidR="00CB674A">
              <w:rPr>
                <w:rFonts w:ascii="Times New Roman" w:hAnsi="Times New Roman"/>
              </w:rPr>
              <w:t>72</w:t>
            </w:r>
          </w:p>
        </w:tc>
      </w:tr>
      <w:tr w:rsidR="005A19FC" w:rsidRPr="00972268" w:rsidTr="00F42974">
        <w:trPr>
          <w:trHeight w:val="284"/>
          <w:tblCellSpacing w:w="20" w:type="dxa"/>
        </w:trPr>
        <w:tc>
          <w:tcPr>
            <w:tcW w:w="2775" w:type="dxa"/>
            <w:shd w:val="clear" w:color="auto" w:fill="DBE5F1"/>
            <w:vAlign w:val="center"/>
          </w:tcPr>
          <w:p w:rsidR="005A19FC" w:rsidRPr="00ED04B7" w:rsidRDefault="005A19FC" w:rsidP="000428A6">
            <w:pPr>
              <w:jc w:val="center"/>
              <w:rPr>
                <w:rFonts w:ascii="Times New Roman" w:eastAsia="Calibri" w:hAnsi="Times New Roman"/>
                <w:bCs/>
                <w:i/>
                <w:color w:val="000000"/>
                <w:lang w:val="es-AR"/>
              </w:rPr>
            </w:pPr>
            <w:r w:rsidRPr="00ED04B7">
              <w:rPr>
                <w:rFonts w:ascii="Times New Roman" w:eastAsia="Calibri" w:hAnsi="Times New Roman"/>
                <w:bCs/>
                <w:i/>
                <w:color w:val="000000"/>
                <w:lang w:val="es-AR"/>
              </w:rPr>
              <w:t>Subtotal Inversiones</w:t>
            </w:r>
          </w:p>
        </w:tc>
        <w:tc>
          <w:tcPr>
            <w:tcW w:w="720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i/>
              </w:rPr>
              <w:t>19.301.912</w:t>
            </w:r>
          </w:p>
        </w:tc>
      </w:tr>
      <w:tr w:rsidR="005A19FC" w:rsidRPr="00902926" w:rsidTr="00F42974">
        <w:trPr>
          <w:trHeight w:val="329"/>
          <w:tblCellSpacing w:w="20" w:type="dxa"/>
        </w:trPr>
        <w:tc>
          <w:tcPr>
            <w:tcW w:w="277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Físicas</w:t>
            </w:r>
            <w:r>
              <w:rPr>
                <w:rStyle w:val="FootnoteReference"/>
                <w:rFonts w:ascii="Times New Roman" w:eastAsia="Calibri" w:hAnsi="Times New Roman"/>
                <w:color w:val="000000"/>
                <w:lang w:val="es-AR"/>
              </w:rPr>
              <w:footnoteReference w:id="35"/>
            </w:r>
            <w:r>
              <w:rPr>
                <w:rFonts w:ascii="Times New Roman" w:eastAsia="Calibri" w:hAnsi="Times New Roman"/>
                <w:bCs/>
                <w:color w:val="000000"/>
                <w:lang w:val="es-AR"/>
              </w:rPr>
              <w:t xml:space="preserve"> </w:t>
            </w:r>
          </w:p>
        </w:tc>
        <w:tc>
          <w:tcPr>
            <w:tcW w:w="7200" w:type="dxa"/>
            <w:shd w:val="clear" w:color="auto" w:fill="DBE5F1"/>
            <w:vAlign w:val="center"/>
          </w:tcPr>
          <w:p w:rsidR="005A19FC" w:rsidRPr="00902926" w:rsidRDefault="005A19FC" w:rsidP="000428A6">
            <w:pPr>
              <w:jc w:val="right"/>
              <w:rPr>
                <w:rFonts w:ascii="Times New Roman" w:hAnsi="Times New Roman"/>
                <w:lang w:val="es-AR"/>
              </w:rPr>
            </w:pPr>
            <w:r>
              <w:rPr>
                <w:rFonts w:ascii="Times New Roman" w:hAnsi="Times New Roman"/>
                <w:lang w:val="es-AR"/>
              </w:rPr>
              <w:t>-</w:t>
            </w:r>
          </w:p>
        </w:tc>
      </w:tr>
      <w:tr w:rsidR="005A19FC" w:rsidRPr="00902926" w:rsidTr="00F42974">
        <w:trPr>
          <w:trHeight w:val="329"/>
          <w:tblCellSpacing w:w="20" w:type="dxa"/>
        </w:trPr>
        <w:tc>
          <w:tcPr>
            <w:tcW w:w="277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Precio</w:t>
            </w:r>
            <w:r>
              <w:rPr>
                <w:rStyle w:val="FootnoteReference"/>
                <w:rFonts w:ascii="Times New Roman" w:eastAsia="Calibri" w:hAnsi="Times New Roman"/>
                <w:color w:val="000000"/>
                <w:lang w:val="es-AR"/>
              </w:rPr>
              <w:footnoteReference w:id="36"/>
            </w:r>
          </w:p>
        </w:tc>
        <w:tc>
          <w:tcPr>
            <w:tcW w:w="7200" w:type="dxa"/>
            <w:shd w:val="clear" w:color="auto" w:fill="DBE5F1"/>
            <w:vAlign w:val="center"/>
          </w:tcPr>
          <w:p w:rsidR="005A19FC" w:rsidRPr="00ED04B7" w:rsidRDefault="005A19FC" w:rsidP="000428A6">
            <w:pPr>
              <w:jc w:val="right"/>
              <w:rPr>
                <w:rFonts w:ascii="Times New Roman" w:eastAsia="Calibri" w:hAnsi="Times New Roman"/>
                <w:bCs/>
                <w:color w:val="000000"/>
                <w:lang w:val="es-AR"/>
              </w:rPr>
            </w:pPr>
            <w:r>
              <w:rPr>
                <w:rFonts w:ascii="Times New Roman" w:eastAsia="Calibri" w:hAnsi="Times New Roman"/>
                <w:bCs/>
                <w:color w:val="000000"/>
                <w:lang w:val="es-AR"/>
              </w:rPr>
              <w:t>-</w:t>
            </w:r>
          </w:p>
        </w:tc>
      </w:tr>
      <w:tr w:rsidR="005A19FC" w:rsidRPr="00902926" w:rsidTr="00F42974">
        <w:trPr>
          <w:trHeight w:val="315"/>
          <w:tblCellSpacing w:w="20" w:type="dxa"/>
        </w:trPr>
        <w:tc>
          <w:tcPr>
            <w:tcW w:w="2775" w:type="dxa"/>
            <w:shd w:val="clear" w:color="auto" w:fill="DBE5F1"/>
          </w:tcPr>
          <w:p w:rsidR="005A19FC" w:rsidRPr="00ED04B7" w:rsidRDefault="005A19FC" w:rsidP="000428A6">
            <w:pPr>
              <w:jc w:val="center"/>
              <w:rPr>
                <w:rFonts w:ascii="Times New Roman" w:eastAsia="Calibri" w:hAnsi="Times New Roman"/>
                <w:bCs/>
                <w:color w:val="000000"/>
                <w:lang w:val="es-AR"/>
              </w:rPr>
            </w:pPr>
            <w:r w:rsidRPr="00ED04B7">
              <w:rPr>
                <w:rFonts w:ascii="Times New Roman" w:eastAsia="Calibri" w:hAnsi="Times New Roman"/>
                <w:bCs/>
                <w:color w:val="000000"/>
                <w:lang w:val="es-AR"/>
              </w:rPr>
              <w:t>Costo Total</w:t>
            </w:r>
          </w:p>
        </w:tc>
        <w:tc>
          <w:tcPr>
            <w:tcW w:w="7200" w:type="dxa"/>
            <w:shd w:val="clear" w:color="auto" w:fill="DBE5F1"/>
            <w:vAlign w:val="center"/>
          </w:tcPr>
          <w:p w:rsidR="005A19FC" w:rsidRPr="00ED04B7" w:rsidRDefault="005A19FC" w:rsidP="00CB674A">
            <w:pPr>
              <w:jc w:val="right"/>
              <w:rPr>
                <w:rFonts w:ascii="Times New Roman" w:eastAsia="Calibri" w:hAnsi="Times New Roman"/>
                <w:b/>
                <w:bCs/>
                <w:color w:val="000000"/>
                <w:lang w:val="es-AR"/>
              </w:rPr>
            </w:pPr>
            <w:r>
              <w:rPr>
                <w:rFonts w:ascii="Times New Roman" w:eastAsia="Calibri" w:hAnsi="Times New Roman"/>
                <w:b/>
                <w:bCs/>
                <w:color w:val="000000"/>
                <w:lang w:val="es-AR"/>
              </w:rPr>
              <w:t>19.3</w:t>
            </w:r>
            <w:r w:rsidR="00CB674A">
              <w:rPr>
                <w:rFonts w:ascii="Times New Roman" w:eastAsia="Calibri" w:hAnsi="Times New Roman"/>
                <w:b/>
                <w:bCs/>
                <w:color w:val="000000"/>
                <w:lang w:val="es-AR"/>
              </w:rPr>
              <w:t>99</w:t>
            </w:r>
            <w:r>
              <w:rPr>
                <w:rFonts w:ascii="Times New Roman" w:eastAsia="Calibri" w:hAnsi="Times New Roman"/>
                <w:b/>
                <w:bCs/>
                <w:color w:val="000000"/>
                <w:lang w:val="es-AR"/>
              </w:rPr>
              <w:t>.</w:t>
            </w:r>
            <w:r w:rsidR="00CB674A">
              <w:rPr>
                <w:rFonts w:ascii="Times New Roman" w:eastAsia="Calibri" w:hAnsi="Times New Roman"/>
                <w:b/>
                <w:bCs/>
                <w:color w:val="000000"/>
                <w:lang w:val="es-AR"/>
              </w:rPr>
              <w:t>210</w:t>
            </w:r>
          </w:p>
        </w:tc>
      </w:tr>
      <w:tr w:rsidR="005A19FC" w:rsidRPr="00774353" w:rsidTr="00F42974">
        <w:trPr>
          <w:trHeight w:val="315"/>
          <w:tblCellSpacing w:w="20" w:type="dxa"/>
        </w:trPr>
        <w:tc>
          <w:tcPr>
            <w:tcW w:w="2775" w:type="dxa"/>
            <w:shd w:val="clear" w:color="auto" w:fill="auto"/>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Financiación</w:t>
            </w:r>
          </w:p>
        </w:tc>
        <w:tc>
          <w:tcPr>
            <w:tcW w:w="7200" w:type="dxa"/>
            <w:shd w:val="clear" w:color="auto" w:fill="auto"/>
          </w:tcPr>
          <w:p w:rsidR="005A19FC" w:rsidRPr="00ED04B7" w:rsidRDefault="005A19FC" w:rsidP="000428A6">
            <w:pPr>
              <w:jc w:val="center"/>
              <w:rPr>
                <w:rFonts w:ascii="Times New Roman" w:eastAsia="Calibri" w:hAnsi="Times New Roman"/>
                <w:bCs/>
                <w:color w:val="000000"/>
                <w:lang w:val="es-AR"/>
              </w:rPr>
            </w:pPr>
            <w:r w:rsidRPr="00902926">
              <w:rPr>
                <w:rFonts w:ascii="Times New Roman" w:eastAsia="Calibri" w:hAnsi="Times New Roman"/>
                <w:lang w:val="es-AR"/>
              </w:rPr>
              <w:t xml:space="preserve">PROSAP </w:t>
            </w:r>
            <w:r>
              <w:rPr>
                <w:rFonts w:ascii="Times New Roman" w:eastAsia="Calibri" w:hAnsi="Times New Roman"/>
                <w:lang w:val="es-AR"/>
              </w:rPr>
              <w:t>78,4% - Provincia de San Juan</w:t>
            </w:r>
            <w:r w:rsidRPr="00902926">
              <w:rPr>
                <w:rFonts w:ascii="Times New Roman" w:eastAsia="Calibri" w:hAnsi="Times New Roman"/>
                <w:lang w:val="es-AR"/>
              </w:rPr>
              <w:t xml:space="preserve"> </w:t>
            </w:r>
            <w:r>
              <w:rPr>
                <w:rFonts w:ascii="Times New Roman" w:eastAsia="Calibri" w:hAnsi="Times New Roman"/>
                <w:lang w:val="es-AR"/>
              </w:rPr>
              <w:t>21,6</w:t>
            </w:r>
            <w:r w:rsidRPr="00902926">
              <w:rPr>
                <w:rFonts w:ascii="Times New Roman" w:eastAsia="Calibri" w:hAnsi="Times New Roman"/>
                <w:lang w:val="es-AR"/>
              </w:rPr>
              <w:t>%</w:t>
            </w:r>
          </w:p>
        </w:tc>
      </w:tr>
    </w:tbl>
    <w:p w:rsidR="005A19FC" w:rsidRDefault="005A19FC" w:rsidP="005A19FC">
      <w:pPr>
        <w:rPr>
          <w:rFonts w:eastAsia="Calibri"/>
          <w:lang w:val="es-ES_tradnl"/>
        </w:rPr>
      </w:pPr>
    </w:p>
    <w:p w:rsidR="005A19FC" w:rsidRPr="00FE2B80" w:rsidRDefault="005A19FC" w:rsidP="005A19FC">
      <w:pPr>
        <w:pBdr>
          <w:top w:val="single" w:sz="4" w:space="1" w:color="auto"/>
          <w:left w:val="single" w:sz="4" w:space="0" w:color="auto"/>
          <w:bottom w:val="single" w:sz="4" w:space="1" w:color="auto"/>
          <w:right w:val="single" w:sz="4" w:space="20" w:color="auto"/>
        </w:pBdr>
        <w:rPr>
          <w:rFonts w:ascii="Times New Roman" w:hAnsi="Times New Roman"/>
          <w:b/>
          <w:bCs/>
          <w:lang w:val="es-AR" w:eastAsia="es-AR"/>
        </w:rPr>
      </w:pPr>
      <w:r w:rsidRPr="00FE2B80">
        <w:rPr>
          <w:rFonts w:ascii="Times New Roman" w:hAnsi="Times New Roman"/>
          <w:b/>
          <w:bCs/>
          <w:lang w:val="es-AR" w:eastAsia="es-AR"/>
        </w:rPr>
        <w:t>CONDICIONES DEL ROP</w:t>
      </w:r>
    </w:p>
    <w:tbl>
      <w:tblPr>
        <w:tblW w:w="8927" w:type="dxa"/>
        <w:tblInd w:w="53" w:type="dxa"/>
        <w:tblCellMar>
          <w:left w:w="70" w:type="dxa"/>
          <w:right w:w="70" w:type="dxa"/>
        </w:tblCellMar>
        <w:tblLook w:val="04A0" w:firstRow="1" w:lastRow="0" w:firstColumn="1" w:lastColumn="0" w:noHBand="0" w:noVBand="1"/>
      </w:tblPr>
      <w:tblGrid>
        <w:gridCol w:w="1185"/>
        <w:gridCol w:w="6673"/>
        <w:gridCol w:w="1185"/>
      </w:tblGrid>
      <w:tr w:rsidR="005A19FC" w:rsidRPr="00F94707" w:rsidTr="000428A6">
        <w:trPr>
          <w:trHeight w:val="301"/>
        </w:trPr>
        <w:tc>
          <w:tcPr>
            <w:tcW w:w="1127" w:type="dxa"/>
            <w:tcBorders>
              <w:top w:val="single" w:sz="8" w:space="0" w:color="auto"/>
              <w:left w:val="single" w:sz="8" w:space="0" w:color="auto"/>
              <w:bottom w:val="single" w:sz="8" w:space="0" w:color="auto"/>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Condiciones</w:t>
            </w:r>
          </w:p>
        </w:tc>
        <w:tc>
          <w:tcPr>
            <w:tcW w:w="6673" w:type="dxa"/>
            <w:tcBorders>
              <w:top w:val="single" w:sz="8" w:space="0" w:color="auto"/>
              <w:left w:val="single" w:sz="4" w:space="0" w:color="auto"/>
              <w:bottom w:val="nil"/>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Observaciones</w:t>
            </w:r>
          </w:p>
        </w:tc>
        <w:tc>
          <w:tcPr>
            <w:tcW w:w="1127" w:type="dxa"/>
            <w:tcBorders>
              <w:top w:val="single" w:sz="8" w:space="0" w:color="auto"/>
              <w:left w:val="single" w:sz="8" w:space="0" w:color="auto"/>
              <w:bottom w:val="nil"/>
              <w:right w:val="single" w:sz="8" w:space="0" w:color="auto"/>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Verificación</w:t>
            </w:r>
          </w:p>
        </w:tc>
      </w:tr>
      <w:tr w:rsidR="005A19FC" w:rsidRPr="00F94707" w:rsidTr="000428A6">
        <w:trPr>
          <w:trHeight w:val="224"/>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IV Elegibilidad</w:t>
            </w:r>
          </w:p>
        </w:tc>
      </w:tr>
      <w:tr w:rsidR="005A19FC" w:rsidRPr="00F94707" w:rsidTr="000428A6">
        <w:trPr>
          <w:trHeight w:val="682"/>
        </w:trPr>
        <w:tc>
          <w:tcPr>
            <w:tcW w:w="1127" w:type="dxa"/>
            <w:tcBorders>
              <w:top w:val="nil"/>
              <w:left w:val="single" w:sz="8" w:space="0" w:color="auto"/>
              <w:bottom w:val="single" w:sz="4" w:space="0" w:color="auto"/>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Provincial</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La EPSA </w:t>
            </w:r>
            <w:r>
              <w:rPr>
                <w:rFonts w:ascii="Times New Roman" w:hAnsi="Times New Roman"/>
                <w:lang w:val="es-AR" w:eastAsia="es-AR"/>
              </w:rPr>
              <w:t>del año 2012 presenta el proyecto como priorizado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616"/>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de Proyecto</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Los COyM del sistema estarán a cargo de los beneficiarios</w:t>
            </w:r>
            <w:r>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Recuperación de costos de inversión: </w:t>
            </w:r>
            <w:r w:rsidRPr="00FE2B80">
              <w:rPr>
                <w:rFonts w:ascii="Times New Roman" w:hAnsi="Times New Roman"/>
                <w:lang w:val="es-AR" w:eastAsia="es-AR"/>
              </w:rPr>
              <w:tab/>
              <w:t xml:space="preserve">El reembolso de las obras será compartido entre los regantes y la provincia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79"/>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Análisis de Proyecto</w:t>
            </w:r>
          </w:p>
        </w:tc>
        <w:tc>
          <w:tcPr>
            <w:tcW w:w="6673" w:type="dxa"/>
            <w:tcBorders>
              <w:top w:val="nil"/>
              <w:left w:val="nil"/>
              <w:bottom w:val="single" w:sz="4" w:space="0" w:color="auto"/>
              <w:right w:val="nil"/>
            </w:tcBorders>
            <w:shd w:val="clear" w:color="auto" w:fill="auto"/>
            <w:vAlign w:val="center"/>
          </w:tcPr>
          <w:p w:rsidR="005A19FC" w:rsidRPr="00FE2B80" w:rsidRDefault="005A19FC" w:rsidP="00B3455E">
            <w:pPr>
              <w:rPr>
                <w:rFonts w:ascii="Times New Roman" w:hAnsi="Times New Roman"/>
                <w:lang w:val="es-AR" w:eastAsia="es-AR"/>
              </w:rPr>
            </w:pPr>
            <w:r w:rsidRPr="00FE2B80">
              <w:rPr>
                <w:rFonts w:ascii="Times New Roman" w:hAnsi="Times New Roman"/>
                <w:lang w:val="es-AR" w:eastAsia="es-AR"/>
              </w:rPr>
              <w:t xml:space="preserve">Aplica metodología Costo-Beneficio: Indicadores son: </w:t>
            </w:r>
            <w:r w:rsidRPr="00504F1A">
              <w:rPr>
                <w:rFonts w:ascii="Times New Roman" w:hAnsi="Times New Roman"/>
                <w:lang w:val="es-AR" w:eastAsia="es-AR"/>
              </w:rPr>
              <w:t xml:space="preserve">VAN US$ </w:t>
            </w:r>
            <w:r w:rsidR="00B3455E">
              <w:rPr>
                <w:rFonts w:ascii="Times New Roman" w:hAnsi="Times New Roman"/>
                <w:lang w:val="es-AR" w:eastAsia="es-AR"/>
              </w:rPr>
              <w:t>16</w:t>
            </w:r>
            <w:r>
              <w:rPr>
                <w:rFonts w:ascii="Times New Roman" w:hAnsi="Times New Roman"/>
                <w:lang w:val="es-AR" w:eastAsia="es-AR"/>
              </w:rPr>
              <w:t xml:space="preserve"> </w:t>
            </w:r>
            <w:r w:rsidRPr="00504F1A">
              <w:rPr>
                <w:rFonts w:ascii="Times New Roman" w:hAnsi="Times New Roman"/>
                <w:lang w:val="es-AR" w:eastAsia="es-AR"/>
              </w:rPr>
              <w:t xml:space="preserve">Millones – TIR </w:t>
            </w:r>
            <w:r>
              <w:rPr>
                <w:rFonts w:ascii="Times New Roman" w:hAnsi="Times New Roman"/>
                <w:lang w:val="es-AR" w:eastAsia="es-AR"/>
              </w:rPr>
              <w:t>2</w:t>
            </w:r>
            <w:r w:rsidR="00B3455E">
              <w:rPr>
                <w:rFonts w:ascii="Times New Roman" w:hAnsi="Times New Roman"/>
                <w:lang w:val="es-AR" w:eastAsia="es-AR"/>
              </w:rPr>
              <w:t>3</w:t>
            </w:r>
            <w:r w:rsidRPr="00504F1A">
              <w:rPr>
                <w:rFonts w:ascii="Times New Roman" w:hAnsi="Times New Roman"/>
                <w:lang w:val="es-AR" w:eastAsia="es-AR"/>
              </w:rPr>
              <w:t>.</w:t>
            </w:r>
            <w:r>
              <w:rPr>
                <w:rFonts w:ascii="Times New Roman" w:hAnsi="Times New Roman"/>
                <w:lang w:val="es-AR" w:eastAsia="es-AR"/>
              </w:rPr>
              <w:t>4</w:t>
            </w:r>
            <w:r w:rsidRPr="00504F1A">
              <w:rPr>
                <w:rFonts w:ascii="Times New Roman" w:hAnsi="Times New Roman"/>
                <w:lang w:val="es-AR" w:eastAsia="es-AR"/>
              </w:rPr>
              <w:t>%.</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Viabilidad financiera para cobertura de costos operación y mantenimiento.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5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Escala y cobertura: </w:t>
            </w:r>
            <w:r w:rsidRPr="00FE2B80">
              <w:rPr>
                <w:rFonts w:ascii="Times New Roman" w:eastAsia="Calibri" w:hAnsi="Times New Roman"/>
                <w:bCs/>
                <w:lang w:val="es-AR"/>
              </w:rPr>
              <w:t xml:space="preserve">Productores: </w:t>
            </w:r>
            <w:r>
              <w:rPr>
                <w:rFonts w:ascii="Times New Roman" w:eastAsia="Calibri" w:hAnsi="Times New Roman"/>
                <w:bCs/>
                <w:lang w:val="es-AR"/>
              </w:rPr>
              <w:t>217</w:t>
            </w:r>
            <w:r w:rsidRPr="00FE2B80">
              <w:rPr>
                <w:rFonts w:ascii="Times New Roman" w:eastAsia="Calibri" w:hAnsi="Times New Roman"/>
                <w:bCs/>
                <w:lang w:val="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4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Análisis de riesgo: el  proyecto identifica factores de riesgo y presenta un análisis de sensibilidad.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4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Resultado esperado: Incremento de </w:t>
            </w:r>
            <w:r>
              <w:rPr>
                <w:rFonts w:ascii="Times New Roman" w:hAnsi="Times New Roman"/>
                <w:lang w:val="es-AR" w:eastAsia="es-AR"/>
              </w:rPr>
              <w:t xml:space="preserve"> rendimientos por ha y en el área cultivad, y cambio en el cedula de cultivo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4"/>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Específica</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CF6BE9">
              <w:rPr>
                <w:rFonts w:ascii="Times New Roman" w:hAnsi="Times New Roman"/>
                <w:lang w:val="es-AR" w:eastAsia="es-AR"/>
              </w:rPr>
              <w:t>Corresponde a Proyecto de manejo de recursos hídricos (punto 4.21).</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11"/>
        </w:trPr>
        <w:tc>
          <w:tcPr>
            <w:tcW w:w="1127" w:type="dxa"/>
            <w:tcBorders>
              <w:top w:val="nil"/>
              <w:left w:val="single" w:sz="8" w:space="0" w:color="auto"/>
              <w:bottom w:val="single" w:sz="8"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single" w:sz="8" w:space="0" w:color="auto"/>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Contar con una evaluación económica realizada utilizando metodología beneficio-costo.</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259"/>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 Formulación</w:t>
            </w:r>
          </w:p>
        </w:tc>
      </w:tr>
      <w:tr w:rsidR="005A19FC" w:rsidRPr="00F94707" w:rsidTr="000428A6">
        <w:trPr>
          <w:trHeight w:val="556"/>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Paso 8</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Dictamen Técnico de la UEC</w:t>
            </w:r>
            <w:r>
              <w:rPr>
                <w:rFonts w:ascii="Times New Roman" w:hAnsi="Times New Roman"/>
                <w:lang w:val="es-AR" w:eastAsia="es-AR"/>
              </w:rPr>
              <w:t xml:space="preserve"> de  </w:t>
            </w:r>
            <w:r w:rsidRPr="00FE2B80">
              <w:rPr>
                <w:rFonts w:ascii="Times New Roman" w:hAnsi="Times New Roman"/>
                <w:lang w:val="es-AR" w:eastAsia="es-AR"/>
              </w:rPr>
              <w:t xml:space="preserve"> respecto del Documento de Proyecto cl</w:t>
            </w:r>
            <w:r>
              <w:rPr>
                <w:rFonts w:ascii="Times New Roman" w:hAnsi="Times New Roman"/>
                <w:lang w:val="es-AR" w:eastAsia="es-AR"/>
              </w:rPr>
              <w:t xml:space="preserve">asificó con      el caso (Mínimo Requerido: </w:t>
            </w:r>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Matriz de marco lógico (las mejoras de productividad planteadas se corresponden con los supuestos de </w:t>
            </w:r>
            <w:smartTag w:uri="urn:schemas-microsoft-com:office:smarttags" w:element="PersonName">
              <w:smartTagPr>
                <w:attr w:name="ProductID" w:val="la Evaluaci￳n Econ￳mica"/>
              </w:smartTagPr>
              <w:r w:rsidRPr="00FE2B80">
                <w:rPr>
                  <w:rFonts w:ascii="Times New Roman" w:hAnsi="Times New Roman"/>
                  <w:lang w:val="es-AR" w:eastAsia="es-AR"/>
                </w:rPr>
                <w:t>la Evaluación Económica</w:t>
              </w:r>
            </w:smartTag>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12"/>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Evaluación económica y de sostenibilidad de inversiones.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56022" w:rsidTr="000428A6">
        <w:trPr>
          <w:trHeight w:val="288"/>
        </w:trPr>
        <w:tc>
          <w:tcPr>
            <w:tcW w:w="1127" w:type="dxa"/>
            <w:tcBorders>
              <w:top w:val="nil"/>
              <w:left w:val="single" w:sz="8" w:space="0" w:color="auto"/>
              <w:bottom w:val="single" w:sz="8" w:space="0" w:color="auto"/>
              <w:right w:val="single" w:sz="8" w:space="0" w:color="auto"/>
            </w:tcBorders>
            <w:shd w:val="clear" w:color="auto" w:fill="auto"/>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8"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Propuesta de Plan de evaluación de impacto.  </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color w:val="000000"/>
                <w:lang w:val="es-AR" w:eastAsia="es-AR"/>
              </w:rPr>
            </w:pPr>
            <w:r>
              <w:rPr>
                <w:rFonts w:ascii="Times New Roman" w:hAnsi="Times New Roman"/>
                <w:color w:val="000000"/>
                <w:lang w:val="es-AR" w:eastAsia="es-AR"/>
              </w:rPr>
              <w:t>Global</w:t>
            </w:r>
            <w:r w:rsidRPr="00FE2B80">
              <w:rPr>
                <w:rFonts w:ascii="Times New Roman" w:hAnsi="Times New Roman"/>
                <w:color w:val="000000"/>
                <w:lang w:val="es-AR" w:eastAsia="es-AR"/>
              </w:rPr>
              <w:t>.</w:t>
            </w:r>
          </w:p>
        </w:tc>
      </w:tr>
    </w:tbl>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tbl>
      <w:tblPr>
        <w:tblW w:w="9177" w:type="dxa"/>
        <w:tblInd w:w="53" w:type="dxa"/>
        <w:tblCellMar>
          <w:left w:w="70" w:type="dxa"/>
          <w:right w:w="70" w:type="dxa"/>
        </w:tblCellMar>
        <w:tblLook w:val="04A0" w:firstRow="1" w:lastRow="0" w:firstColumn="1" w:lastColumn="0" w:noHBand="0" w:noVBand="1"/>
      </w:tblPr>
      <w:tblGrid>
        <w:gridCol w:w="1225"/>
        <w:gridCol w:w="7952"/>
      </w:tblGrid>
      <w:tr w:rsidR="005A19FC" w:rsidRPr="00FE2B80" w:rsidTr="000428A6">
        <w:trPr>
          <w:trHeight w:val="578"/>
        </w:trPr>
        <w:tc>
          <w:tcPr>
            <w:tcW w:w="1081" w:type="dxa"/>
            <w:tcBorders>
              <w:top w:val="single" w:sz="4" w:space="0" w:color="auto"/>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Evaluación económica</w:t>
            </w:r>
          </w:p>
        </w:tc>
        <w:tc>
          <w:tcPr>
            <w:tcW w:w="7016" w:type="dxa"/>
            <w:tcBorders>
              <w:top w:val="single" w:sz="4" w:space="0" w:color="auto"/>
              <w:left w:val="nil"/>
              <w:bottom w:val="single" w:sz="4" w:space="0" w:color="auto"/>
              <w:right w:val="single" w:sz="4" w:space="0" w:color="auto"/>
            </w:tcBorders>
            <w:shd w:val="clear" w:color="auto" w:fill="auto"/>
            <w:vAlign w:val="center"/>
          </w:tcPr>
          <w:p w:rsidR="005A19FC" w:rsidRPr="00FE2B80" w:rsidRDefault="005A19FC" w:rsidP="000428A6">
            <w:pPr>
              <w:rPr>
                <w:rFonts w:ascii="Times New Roman" w:hAnsi="Times New Roman"/>
                <w:lang w:val="es-AR" w:eastAsia="es-AR"/>
              </w:rPr>
            </w:pPr>
            <w:r>
              <w:rPr>
                <w:rFonts w:ascii="Times New Roman" w:hAnsi="Times New Roman"/>
                <w:lang w:val="es-AR" w:eastAsia="es-AR"/>
              </w:rPr>
              <w:t>M</w:t>
            </w:r>
            <w:r w:rsidRPr="00FE2B80">
              <w:rPr>
                <w:rFonts w:ascii="Times New Roman" w:hAnsi="Times New Roman"/>
                <w:lang w:val="es-AR" w:eastAsia="es-AR"/>
              </w:rPr>
              <w:t>etodología Costo-Beneficio</w:t>
            </w:r>
            <w:r>
              <w:rPr>
                <w:rFonts w:ascii="Times New Roman" w:hAnsi="Times New Roman"/>
                <w:lang w:val="es-AR" w:eastAsia="es-AR"/>
              </w:rPr>
              <w:t xml:space="preserve"> / </w:t>
            </w:r>
            <w:r w:rsidRPr="00FE2B80">
              <w:rPr>
                <w:rFonts w:ascii="Times New Roman" w:hAnsi="Times New Roman"/>
                <w:lang w:val="es-AR" w:eastAsia="es-AR"/>
              </w:rPr>
              <w:t>Se comparan opciones Con y Sin Proyecto (se utiliza modelo FARMOD para análisis de fincas).</w:t>
            </w:r>
            <w:r>
              <w:rPr>
                <w:rFonts w:ascii="Times New Roman" w:hAnsi="Times New Roman"/>
                <w:lang w:val="es-AR" w:eastAsia="es-AR"/>
              </w:rPr>
              <w:t xml:space="preserve"> Aplica Predios económicos. </w:t>
            </w:r>
            <w:r w:rsidRPr="00FE2B80">
              <w:rPr>
                <w:rFonts w:ascii="Times New Roman" w:hAnsi="Times New Roman"/>
                <w:lang w:val="es-AR" w:eastAsia="es-AR"/>
              </w:rPr>
              <w:t>Tasa de descuento</w:t>
            </w:r>
            <w:r>
              <w:rPr>
                <w:rFonts w:ascii="Times New Roman" w:hAnsi="Times New Roman"/>
                <w:lang w:val="es-AR" w:eastAsia="es-AR"/>
              </w:rPr>
              <w:t xml:space="preserve"> </w:t>
            </w:r>
            <w:r w:rsidRPr="00FE2B80">
              <w:rPr>
                <w:rFonts w:ascii="Times New Roman" w:hAnsi="Times New Roman"/>
                <w:lang w:val="es-AR" w:eastAsia="es-AR"/>
              </w:rPr>
              <w:t>(12%).</w:t>
            </w:r>
          </w:p>
        </w:tc>
      </w:tr>
      <w:tr w:rsidR="005A19FC" w:rsidRPr="004941EE" w:rsidTr="000428A6">
        <w:trPr>
          <w:trHeight w:val="417"/>
        </w:trPr>
        <w:tc>
          <w:tcPr>
            <w:tcW w:w="1081"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016"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 xml:space="preserve">Perfil productivo. </w:t>
            </w:r>
            <w:r w:rsidRPr="004941EE">
              <w:rPr>
                <w:rFonts w:ascii="Times New Roman" w:hAnsi="Times New Roman"/>
                <w:lang w:val="es-AR" w:eastAsia="es-AR"/>
              </w:rPr>
              <w:t>El 50 % de la superficie total irrigada se encontraba ocupada con cultivos destinados a la ganadería, estos son el maíz, la alfalfa, y los verdeos de verano (sorgo) y de invierno (avena), incluyéndose también las pasturas naturales que son regadas, dando la pauta de la importancia de la ganadería de la zona del sistema El Tala.</w:t>
            </w:r>
            <w:r>
              <w:rPr>
                <w:rFonts w:ascii="Times New Roman" w:hAnsi="Times New Roman"/>
                <w:lang w:val="es-AR" w:eastAsia="es-AR"/>
              </w:rPr>
              <w:t xml:space="preserve"> </w:t>
            </w:r>
            <w:r w:rsidR="00CB674A">
              <w:rPr>
                <w:rFonts w:ascii="Times New Roman" w:hAnsi="Times New Roman"/>
                <w:lang w:val="es-AR" w:eastAsia="es-AR"/>
              </w:rPr>
              <w:t>También</w:t>
            </w:r>
            <w:r>
              <w:rPr>
                <w:rFonts w:ascii="Times New Roman" w:hAnsi="Times New Roman"/>
                <w:lang w:val="es-AR" w:eastAsia="es-AR"/>
              </w:rPr>
              <w:t xml:space="preserve"> con poroto (24%) , Verdura (8%) y papa (6%)</w:t>
            </w:r>
          </w:p>
        </w:tc>
      </w:tr>
      <w:tr w:rsidR="005A19FC" w:rsidRPr="00774353" w:rsidTr="000428A6">
        <w:trPr>
          <w:trHeight w:val="417"/>
        </w:trPr>
        <w:tc>
          <w:tcPr>
            <w:tcW w:w="1081"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016"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Beneficios identificados</w:t>
            </w:r>
            <w:r w:rsidRPr="00FE2B80">
              <w:rPr>
                <w:rFonts w:ascii="Times New Roman" w:hAnsi="Times New Roman"/>
                <w:lang w:val="es-AR" w:eastAsia="es-AR"/>
              </w:rPr>
              <w:t xml:space="preserve"> </w:t>
            </w:r>
            <w:r>
              <w:rPr>
                <w:rFonts w:ascii="Times New Roman" w:hAnsi="Times New Roman"/>
                <w:lang w:val="es-AR" w:eastAsia="es-AR"/>
              </w:rPr>
              <w:t xml:space="preserve"> y valorizados.</w:t>
            </w:r>
          </w:p>
          <w:p w:rsidR="005A19FC" w:rsidRPr="00E72208" w:rsidRDefault="005A19FC" w:rsidP="000428A6">
            <w:pPr>
              <w:rPr>
                <w:rFonts w:ascii="Times New Roman" w:hAnsi="Times New Roman"/>
                <w:lang w:val="es-AR" w:eastAsia="es-AR"/>
              </w:rPr>
            </w:pPr>
            <w:r>
              <w:rPr>
                <w:rFonts w:ascii="Times New Roman" w:hAnsi="Times New Roman"/>
                <w:lang w:val="es-AR" w:eastAsia="es-AR"/>
              </w:rPr>
              <w:t xml:space="preserve"> </w:t>
            </w:r>
            <w:r w:rsidRPr="00E72208">
              <w:rPr>
                <w:rFonts w:ascii="Times New Roman" w:hAnsi="Times New Roman"/>
                <w:lang w:val="es-AR" w:eastAsia="es-AR"/>
              </w:rPr>
              <w:t></w:t>
            </w:r>
            <w:r w:rsidRPr="00E72208">
              <w:rPr>
                <w:rFonts w:ascii="Times New Roman" w:hAnsi="Times New Roman"/>
                <w:lang w:val="es-AR" w:eastAsia="es-AR"/>
              </w:rPr>
              <w:tab/>
              <w:t>Aumento de la producción por mayores rendimientos por ha</w:t>
            </w:r>
            <w:r>
              <w:rPr>
                <w:rFonts w:ascii="Times New Roman" w:hAnsi="Times New Roman"/>
                <w:lang w:val="es-AR" w:eastAsia="es-AR"/>
              </w:rPr>
              <w:t xml:space="preserve"> </w:t>
            </w:r>
            <w:r w:rsidRPr="00E72208">
              <w:rPr>
                <w:rFonts w:ascii="Times New Roman" w:hAnsi="Times New Roman"/>
                <w:lang w:val="es-AR" w:eastAsia="es-AR"/>
              </w:rPr>
              <w:t xml:space="preserve">. </w:t>
            </w:r>
          </w:p>
          <w:p w:rsidR="005A19FC" w:rsidRPr="00E72208" w:rsidRDefault="005A19FC" w:rsidP="000428A6">
            <w:pPr>
              <w:rPr>
                <w:rFonts w:ascii="Times New Roman" w:hAnsi="Times New Roman"/>
                <w:lang w:val="es-AR" w:eastAsia="es-AR"/>
              </w:rPr>
            </w:pPr>
            <w:r w:rsidRPr="00E72208">
              <w:rPr>
                <w:rFonts w:ascii="Times New Roman" w:hAnsi="Times New Roman"/>
                <w:lang w:val="es-AR" w:eastAsia="es-AR"/>
              </w:rPr>
              <w:t></w:t>
            </w:r>
            <w:r w:rsidRPr="00E72208">
              <w:rPr>
                <w:rFonts w:ascii="Times New Roman" w:hAnsi="Times New Roman"/>
                <w:lang w:val="es-AR" w:eastAsia="es-AR"/>
              </w:rPr>
              <w:tab/>
            </w:r>
            <w:r>
              <w:rPr>
                <w:rFonts w:ascii="Times New Roman" w:hAnsi="Times New Roman"/>
                <w:lang w:val="es-AR" w:eastAsia="es-AR"/>
              </w:rPr>
              <w:t>Aumento de la producción por mayor área cultivada</w:t>
            </w:r>
            <w:r w:rsidRPr="00E72208">
              <w:rPr>
                <w:rFonts w:ascii="Times New Roman" w:hAnsi="Times New Roman"/>
                <w:lang w:val="es-AR" w:eastAsia="es-AR"/>
              </w:rPr>
              <w:t>.</w:t>
            </w:r>
          </w:p>
          <w:p w:rsidR="005A19FC" w:rsidRDefault="005A19FC" w:rsidP="000428A6">
            <w:pPr>
              <w:rPr>
                <w:rFonts w:ascii="Times New Roman" w:hAnsi="Times New Roman"/>
                <w:lang w:val="es-AR" w:eastAsia="es-AR"/>
              </w:rPr>
            </w:pPr>
            <w:r w:rsidRPr="00E72208">
              <w:rPr>
                <w:rFonts w:ascii="Times New Roman" w:hAnsi="Times New Roman"/>
                <w:lang w:val="es-AR" w:eastAsia="es-AR"/>
              </w:rPr>
              <w:t></w:t>
            </w:r>
            <w:r w:rsidRPr="00E72208">
              <w:rPr>
                <w:rFonts w:ascii="Times New Roman" w:hAnsi="Times New Roman"/>
                <w:lang w:val="es-AR" w:eastAsia="es-AR"/>
              </w:rPr>
              <w:tab/>
            </w:r>
            <w:r>
              <w:rPr>
                <w:rFonts w:ascii="Times New Roman" w:hAnsi="Times New Roman"/>
                <w:lang w:val="es-AR" w:eastAsia="es-AR"/>
              </w:rPr>
              <w:t xml:space="preserve">Cambio en la estructura de </w:t>
            </w:r>
            <w:r w:rsidR="00CB674A">
              <w:rPr>
                <w:rFonts w:ascii="Times New Roman" w:hAnsi="Times New Roman"/>
                <w:lang w:val="es-AR" w:eastAsia="es-AR"/>
              </w:rPr>
              <w:t>producción</w:t>
            </w:r>
          </w:p>
          <w:p w:rsidR="005A19FC" w:rsidRDefault="005A19FC" w:rsidP="000428A6">
            <w:pPr>
              <w:rPr>
                <w:rFonts w:ascii="Times New Roman" w:hAnsi="Times New Roman"/>
                <w:lang w:val="es-AR" w:eastAsia="es-AR"/>
              </w:rPr>
            </w:pPr>
            <w:r>
              <w:rPr>
                <w:rFonts w:ascii="Times New Roman" w:hAnsi="Times New Roman"/>
                <w:lang w:val="es-AR" w:eastAsia="es-AR"/>
              </w:rPr>
              <w:t xml:space="preserve">  </w:t>
            </w:r>
          </w:p>
          <w:p w:rsidR="005A19FC" w:rsidRDefault="005A19FC" w:rsidP="000428A6">
            <w:pPr>
              <w:rPr>
                <w:rFonts w:ascii="Times New Roman" w:hAnsi="Times New Roman"/>
                <w:lang w:val="es-AR" w:eastAsia="es-AR"/>
              </w:rPr>
            </w:pPr>
            <w:r>
              <w:rPr>
                <w:rFonts w:ascii="Times New Roman" w:hAnsi="Times New Roman"/>
                <w:lang w:val="es-AR" w:eastAsia="es-AR"/>
              </w:rPr>
              <w:t>Otros beneficios no valorizados.</w:t>
            </w:r>
          </w:p>
          <w:p w:rsidR="005A19FC" w:rsidRPr="00FE2B80" w:rsidRDefault="005A19FC" w:rsidP="000428A6">
            <w:pPr>
              <w:rPr>
                <w:rFonts w:ascii="Times New Roman" w:hAnsi="Times New Roman"/>
                <w:lang w:val="es-AR" w:eastAsia="es-AR"/>
              </w:rPr>
            </w:pPr>
            <w:r>
              <w:rPr>
                <w:rFonts w:ascii="Times New Roman" w:hAnsi="Times New Roman"/>
                <w:lang w:val="es-AR" w:eastAsia="es-AR"/>
              </w:rPr>
              <w:t>Aumento del empleo, mejora de la cadena productiva, mejora de la calidad de vida.</w:t>
            </w:r>
          </w:p>
        </w:tc>
      </w:tr>
      <w:tr w:rsidR="005A19FC" w:rsidRPr="00774353" w:rsidTr="000428A6">
        <w:trPr>
          <w:trHeight w:val="353"/>
        </w:trPr>
        <w:tc>
          <w:tcPr>
            <w:tcW w:w="1081"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016" w:type="dxa"/>
            <w:tcBorders>
              <w:top w:val="nil"/>
              <w:left w:val="nil"/>
              <w:bottom w:val="single" w:sz="4" w:space="0" w:color="auto"/>
              <w:right w:val="single" w:sz="4" w:space="0" w:color="auto"/>
            </w:tcBorders>
            <w:shd w:val="clear" w:color="auto" w:fill="auto"/>
            <w:vAlign w:val="center"/>
          </w:tcPr>
          <w:p w:rsidR="005A19FC" w:rsidRPr="00FE2B80" w:rsidRDefault="005A19FC" w:rsidP="00B3455E">
            <w:pPr>
              <w:rPr>
                <w:rFonts w:ascii="Times New Roman" w:hAnsi="Times New Roman"/>
                <w:lang w:val="es-AR" w:eastAsia="es-AR"/>
              </w:rPr>
            </w:pPr>
            <w:r w:rsidRPr="00D16A75">
              <w:rPr>
                <w:rFonts w:ascii="Times New Roman" w:hAnsi="Times New Roman"/>
                <w:lang w:val="es-AR" w:eastAsia="es-AR"/>
              </w:rPr>
              <w:t xml:space="preserve">VAN US$ </w:t>
            </w:r>
            <w:r w:rsidR="00B3455E">
              <w:rPr>
                <w:rFonts w:ascii="Times New Roman" w:hAnsi="Times New Roman"/>
                <w:lang w:val="es-AR" w:eastAsia="es-AR"/>
              </w:rPr>
              <w:t>16</w:t>
            </w:r>
            <w:r w:rsidRPr="00D16A75">
              <w:rPr>
                <w:rFonts w:ascii="Times New Roman" w:hAnsi="Times New Roman"/>
                <w:lang w:val="es-AR" w:eastAsia="es-AR"/>
              </w:rPr>
              <w:t xml:space="preserve"> Millones – TIR 2</w:t>
            </w:r>
            <w:r w:rsidR="00CB674A">
              <w:rPr>
                <w:rFonts w:ascii="Times New Roman" w:hAnsi="Times New Roman"/>
                <w:lang w:val="es-AR" w:eastAsia="es-AR"/>
              </w:rPr>
              <w:t>3</w:t>
            </w:r>
            <w:r w:rsidRPr="00D16A75">
              <w:rPr>
                <w:rFonts w:ascii="Times New Roman" w:hAnsi="Times New Roman"/>
                <w:lang w:val="es-AR" w:eastAsia="es-AR"/>
              </w:rPr>
              <w:t>.</w:t>
            </w:r>
            <w:r w:rsidR="00B3455E">
              <w:rPr>
                <w:rFonts w:ascii="Times New Roman" w:hAnsi="Times New Roman"/>
                <w:lang w:val="es-AR" w:eastAsia="es-AR"/>
              </w:rPr>
              <w:t>4</w:t>
            </w:r>
            <w:r w:rsidRPr="00D16A75">
              <w:rPr>
                <w:rFonts w:ascii="Times New Roman" w:hAnsi="Times New Roman"/>
                <w:lang w:val="es-AR" w:eastAsia="es-AR"/>
              </w:rPr>
              <w:t>%.</w:t>
            </w:r>
            <w:r>
              <w:rPr>
                <w:rFonts w:ascii="Times New Roman" w:hAnsi="Times New Roman"/>
                <w:lang w:val="es-AR" w:eastAsia="es-AR"/>
              </w:rPr>
              <w:t>Los indicadores son satisfactorios.</w:t>
            </w:r>
          </w:p>
        </w:tc>
      </w:tr>
      <w:tr w:rsidR="005A19FC" w:rsidRPr="00774353" w:rsidTr="000428A6">
        <w:trPr>
          <w:trHeight w:val="540"/>
        </w:trPr>
        <w:tc>
          <w:tcPr>
            <w:tcW w:w="1081"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016" w:type="dxa"/>
            <w:tcBorders>
              <w:top w:val="nil"/>
              <w:left w:val="nil"/>
              <w:bottom w:val="single" w:sz="4" w:space="0" w:color="auto"/>
              <w:right w:val="single" w:sz="4" w:space="0" w:color="auto"/>
            </w:tcBorders>
            <w:shd w:val="clear" w:color="auto" w:fill="auto"/>
            <w:noWrap/>
            <w:vAlign w:val="center"/>
          </w:tcPr>
          <w:p w:rsidR="005A19FC" w:rsidRDefault="005A19FC" w:rsidP="000428A6">
            <w:pPr>
              <w:pStyle w:val="Prrafodelista1"/>
              <w:spacing w:after="0" w:line="240" w:lineRule="auto"/>
              <w:ind w:left="0"/>
              <w:contextualSpacing w:val="0"/>
              <w:jc w:val="both"/>
              <w:rPr>
                <w:rFonts w:ascii="Times New Roman" w:hAnsi="Times New Roman"/>
                <w:sz w:val="20"/>
                <w:szCs w:val="20"/>
                <w:lang w:val="es-AR"/>
              </w:rPr>
            </w:pPr>
            <w:r w:rsidRPr="00CF6BE9">
              <w:rPr>
                <w:rFonts w:ascii="Times New Roman" w:hAnsi="Times New Roman"/>
                <w:sz w:val="20"/>
                <w:szCs w:val="20"/>
                <w:lang w:val="es-AR"/>
              </w:rPr>
              <w:t>Análisis de Sensibilidad.</w:t>
            </w:r>
            <w:r w:rsidRPr="00791721">
              <w:rPr>
                <w:rFonts w:ascii="Times New Roman" w:hAnsi="Times New Roman"/>
                <w:sz w:val="20"/>
                <w:szCs w:val="20"/>
                <w:lang w:val="es-AR"/>
              </w:rPr>
              <w:tab/>
            </w:r>
            <w:r w:rsidR="009A4BD3">
              <w:rPr>
                <w:rFonts w:ascii="Times New Roman" w:hAnsi="Times New Roman"/>
                <w:sz w:val="20"/>
                <w:szCs w:val="20"/>
                <w:lang w:val="es-AR"/>
              </w:rPr>
              <w:t>U</w:t>
            </w:r>
            <w:r w:rsidR="009A4BD3" w:rsidRPr="009A4BD3">
              <w:rPr>
                <w:rFonts w:ascii="Times New Roman" w:hAnsi="Times New Roman"/>
                <w:sz w:val="20"/>
                <w:szCs w:val="20"/>
                <w:lang w:val="es-AR"/>
              </w:rPr>
              <w:t xml:space="preserve">n incremento  mayor al 50% </w:t>
            </w:r>
            <w:r w:rsidR="009A4BD3">
              <w:rPr>
                <w:rFonts w:ascii="Times New Roman" w:hAnsi="Times New Roman"/>
                <w:sz w:val="20"/>
                <w:szCs w:val="20"/>
                <w:lang w:val="es-AR"/>
              </w:rPr>
              <w:t>en los costos de inversión genera</w:t>
            </w:r>
            <w:r w:rsidR="009A4BD3" w:rsidRPr="009A4BD3">
              <w:rPr>
                <w:rFonts w:ascii="Times New Roman" w:hAnsi="Times New Roman"/>
                <w:sz w:val="20"/>
                <w:szCs w:val="20"/>
                <w:lang w:val="es-AR"/>
              </w:rPr>
              <w:t xml:space="preserve"> una tasa interna de retorno del 19%</w:t>
            </w:r>
          </w:p>
          <w:p w:rsidR="005A19FC" w:rsidRPr="00FE2B80" w:rsidRDefault="009A4BD3" w:rsidP="00CB674A">
            <w:pPr>
              <w:rPr>
                <w:rFonts w:ascii="Times New Roman" w:hAnsi="Times New Roman"/>
                <w:lang w:val="es-AR" w:eastAsia="es-AR"/>
              </w:rPr>
            </w:pPr>
            <w:r w:rsidRPr="009A4BD3">
              <w:rPr>
                <w:rFonts w:ascii="Times New Roman" w:eastAsia="Calibri" w:hAnsi="Times New Roman"/>
                <w:lang w:val="es-AR"/>
              </w:rPr>
              <w:t>El proyecto aun sería rentable si se dieran simultáneamente una caída de los beneficios del 30% y un incremento de los costos también del 30%, con una tasa del 12.1%.</w:t>
            </w:r>
          </w:p>
        </w:tc>
      </w:tr>
      <w:tr w:rsidR="005A19FC" w:rsidRPr="00774353" w:rsidTr="000428A6">
        <w:trPr>
          <w:trHeight w:val="547"/>
        </w:trPr>
        <w:tc>
          <w:tcPr>
            <w:tcW w:w="1081" w:type="dxa"/>
            <w:tcBorders>
              <w:top w:val="nil"/>
              <w:left w:val="single" w:sz="4" w:space="0" w:color="auto"/>
              <w:bottom w:val="single" w:sz="4"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016" w:type="dxa"/>
            <w:tcBorders>
              <w:top w:val="nil"/>
              <w:left w:val="nil"/>
              <w:bottom w:val="single" w:sz="4" w:space="0" w:color="auto"/>
              <w:right w:val="single" w:sz="4" w:space="0" w:color="auto"/>
            </w:tcBorders>
            <w:shd w:val="clear" w:color="auto" w:fill="auto"/>
            <w:noWrap/>
            <w:vAlign w:val="center"/>
          </w:tcPr>
          <w:p w:rsidR="005A19FC" w:rsidRPr="00FE2B80" w:rsidRDefault="005A19FC" w:rsidP="000428A6">
            <w:pPr>
              <w:pStyle w:val="Prrafodelista1"/>
              <w:spacing w:after="0" w:line="240" w:lineRule="auto"/>
              <w:ind w:left="0"/>
              <w:contextualSpacing w:val="0"/>
              <w:jc w:val="both"/>
              <w:rPr>
                <w:rFonts w:ascii="Times New Roman" w:hAnsi="Times New Roman" w:cs="Arial"/>
                <w:b/>
                <w:sz w:val="20"/>
                <w:szCs w:val="20"/>
                <w:lang w:val="es-ES"/>
              </w:rPr>
            </w:pPr>
            <w:r w:rsidRPr="00BD27FC">
              <w:rPr>
                <w:rFonts w:ascii="Times New Roman" w:hAnsi="Times New Roman"/>
                <w:sz w:val="20"/>
                <w:szCs w:val="20"/>
                <w:lang w:val="es-AR"/>
              </w:rPr>
              <w:t xml:space="preserve">Sostenibilidad. </w:t>
            </w:r>
            <w:r w:rsidR="009A4BD3" w:rsidRPr="009A4BD3">
              <w:rPr>
                <w:rFonts w:ascii="Times New Roman" w:hAnsi="Times New Roman"/>
                <w:sz w:val="20"/>
                <w:szCs w:val="20"/>
                <w:lang w:val="es-AR"/>
              </w:rPr>
              <w:t>La operación y mantenimiento del sistema requiere de dos tipos de operadores. La Dirección de Recursos Hídricos, en todo lo referente al sistema de captación y conducción matriz; .y  La Junta de Regantes que, conjuntamente con los usuarios, tendrán la responsabilidad en el mediano plazo de operar y mantener la red de distribución. La debilidad surge a partir de la baja participación que en la actualidad la Junta tiene en la administración.  El costo total del nuevo servicio alcanza a USD104 x ha, lo que representa un incremento de USD45 respecto a la situación actual</w:t>
            </w:r>
            <w:r w:rsidR="006C542A">
              <w:rPr>
                <w:rFonts w:ascii="Times New Roman" w:hAnsi="Times New Roman"/>
                <w:sz w:val="20"/>
                <w:szCs w:val="20"/>
                <w:lang w:val="es-AR"/>
              </w:rPr>
              <w:t>. N</w:t>
            </w:r>
            <w:r w:rsidR="006C542A" w:rsidRPr="006C542A">
              <w:rPr>
                <w:rFonts w:ascii="Times New Roman" w:hAnsi="Times New Roman"/>
                <w:sz w:val="20"/>
                <w:szCs w:val="20"/>
                <w:lang w:val="es-AR"/>
              </w:rPr>
              <w:t>o se ha calculado aún la implementación de un Canon de Obra para el repago de la obra de infraestructura, calculo que queda pendiente de la decisión del Gobierno de la provincia.</w:t>
            </w:r>
          </w:p>
          <w:p w:rsidR="005A19FC" w:rsidRPr="00FE2B80" w:rsidRDefault="005A19FC" w:rsidP="000428A6">
            <w:pPr>
              <w:rPr>
                <w:rFonts w:ascii="Times New Roman" w:hAnsi="Times New Roman"/>
                <w:lang w:val="es-AR" w:eastAsia="es-AR"/>
              </w:rPr>
            </w:pPr>
          </w:p>
        </w:tc>
      </w:tr>
      <w:tr w:rsidR="005A19FC" w:rsidRPr="00774353" w:rsidTr="000428A6">
        <w:trPr>
          <w:trHeight w:val="547"/>
        </w:trPr>
        <w:tc>
          <w:tcPr>
            <w:tcW w:w="1081" w:type="dxa"/>
            <w:tcBorders>
              <w:top w:val="single" w:sz="4" w:space="0" w:color="auto"/>
              <w:left w:val="single" w:sz="4" w:space="0" w:color="auto"/>
              <w:bottom w:val="single" w:sz="4"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016" w:type="dxa"/>
            <w:tcBorders>
              <w:top w:val="single" w:sz="4" w:space="0" w:color="auto"/>
              <w:bottom w:val="single" w:sz="4" w:space="0" w:color="auto"/>
              <w:right w:val="single" w:sz="4" w:space="0" w:color="auto"/>
            </w:tcBorders>
            <w:shd w:val="clear" w:color="auto" w:fill="auto"/>
            <w:noWrap/>
            <w:vAlign w:val="center"/>
          </w:tcPr>
          <w:p w:rsidR="005A19FC" w:rsidRPr="00921F8F" w:rsidRDefault="005A19FC" w:rsidP="000428A6">
            <w:pPr>
              <w:pStyle w:val="Prrafodelista1"/>
              <w:spacing w:after="0" w:line="240" w:lineRule="auto"/>
              <w:ind w:left="0"/>
              <w:contextualSpacing w:val="0"/>
              <w:jc w:val="both"/>
              <w:rPr>
                <w:rFonts w:ascii="Times New Roman" w:hAnsi="Times New Roman"/>
                <w:sz w:val="20"/>
                <w:szCs w:val="20"/>
                <w:lang w:val="es-AR"/>
              </w:rPr>
            </w:pPr>
          </w:p>
        </w:tc>
      </w:tr>
    </w:tbl>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p w:rsidR="00F42974" w:rsidRPr="00F42974" w:rsidRDefault="00F42974" w:rsidP="00F42974">
      <w:pPr>
        <w:spacing w:line="360" w:lineRule="auto"/>
        <w:ind w:left="720"/>
        <w:outlineLvl w:val="1"/>
        <w:rPr>
          <w:rFonts w:ascii="Times New Roman" w:hAnsi="Times New Roman"/>
          <w:smallCaps/>
          <w:lang w:val="es-ES" w:eastAsia="es-ES"/>
        </w:rPr>
      </w:pPr>
      <w:bookmarkStart w:id="453" w:name="_Toc463433190"/>
      <w:r w:rsidRPr="00F42974">
        <w:rPr>
          <w:rFonts w:ascii="Times New Roman" w:hAnsi="Times New Roman"/>
          <w:smallCaps/>
          <w:lang w:val="es-ES" w:eastAsia="es-ES"/>
        </w:rPr>
        <w:t xml:space="preserve">Obra infraestructura- </w:t>
      </w:r>
      <w:r>
        <w:rPr>
          <w:rFonts w:ascii="Times New Roman" w:hAnsi="Times New Roman"/>
          <w:smallCaps/>
          <w:lang w:val="es-ES" w:eastAsia="es-ES"/>
        </w:rPr>
        <w:t>canal guaymallen</w:t>
      </w:r>
      <w:r w:rsidRPr="00F42974">
        <w:rPr>
          <w:rFonts w:ascii="Times New Roman" w:hAnsi="Times New Roman"/>
          <w:smallCaps/>
          <w:lang w:val="es-ES" w:eastAsia="es-ES"/>
        </w:rPr>
        <w:t xml:space="preserve"> - </w:t>
      </w:r>
      <w:r>
        <w:rPr>
          <w:rFonts w:ascii="Times New Roman" w:hAnsi="Times New Roman"/>
          <w:smallCaps/>
          <w:lang w:val="es-ES" w:eastAsia="es-ES"/>
        </w:rPr>
        <w:t>mendoza</w:t>
      </w:r>
      <w:bookmarkEnd w:id="453"/>
    </w:p>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tbl>
      <w:tblPr>
        <w:tblW w:w="100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35"/>
        <w:gridCol w:w="7260"/>
      </w:tblGrid>
      <w:tr w:rsidR="005A19FC" w:rsidRPr="00774353" w:rsidTr="000428A6">
        <w:trPr>
          <w:trHeight w:val="292"/>
          <w:tblCellSpacing w:w="20" w:type="dxa"/>
        </w:trPr>
        <w:tc>
          <w:tcPr>
            <w:tcW w:w="9955" w:type="dxa"/>
            <w:gridSpan w:val="2"/>
            <w:shd w:val="pct10" w:color="auto" w:fill="auto"/>
            <w:noWrap/>
          </w:tcPr>
          <w:p w:rsidR="005A19FC" w:rsidRPr="00921F8F" w:rsidRDefault="005A19FC" w:rsidP="000428A6">
            <w:pPr>
              <w:jc w:val="both"/>
              <w:rPr>
                <w:rFonts w:ascii="Times New Roman" w:eastAsia="Calibri" w:hAnsi="Times New Roman"/>
                <w:b/>
                <w:bCs/>
                <w:lang w:val="es-AR"/>
              </w:rPr>
            </w:pPr>
            <w:r>
              <w:rPr>
                <w:rFonts w:ascii="Times New Roman" w:eastAsia="Calibri" w:hAnsi="Times New Roman"/>
                <w:bCs/>
                <w:lang w:val="es-AR"/>
              </w:rPr>
              <w:t>C</w:t>
            </w:r>
            <w:r>
              <w:rPr>
                <w:rFonts w:ascii="Times New Roman" w:eastAsia="Calibri" w:hAnsi="Times New Roman"/>
                <w:b/>
                <w:bCs/>
                <w:lang w:val="es-AR"/>
              </w:rPr>
              <w:t>aso 4</w:t>
            </w:r>
            <w:r w:rsidRPr="00FE2B80">
              <w:rPr>
                <w:rFonts w:ascii="Times New Roman" w:eastAsia="Calibri" w:hAnsi="Times New Roman"/>
                <w:b/>
                <w:bCs/>
                <w:lang w:val="es-AR"/>
              </w:rPr>
              <w:t xml:space="preserve"> – </w:t>
            </w:r>
            <w:r>
              <w:rPr>
                <w:rFonts w:ascii="Times New Roman" w:eastAsia="Calibri" w:hAnsi="Times New Roman"/>
                <w:b/>
                <w:bCs/>
                <w:lang w:val="es-AR"/>
              </w:rPr>
              <w:t xml:space="preserve">RIEGO EN MENDOZA - GUAYMALLEN              </w:t>
            </w:r>
            <w:r w:rsidRPr="00FE2B80">
              <w:rPr>
                <w:rFonts w:ascii="Times New Roman" w:eastAsia="Calibri" w:hAnsi="Times New Roman"/>
                <w:b/>
                <w:bCs/>
                <w:lang w:val="es-AR"/>
              </w:rPr>
              <w:t>Descripción general</w:t>
            </w:r>
            <w:r>
              <w:rPr>
                <w:rFonts w:ascii="Times New Roman" w:eastAsia="Calibri" w:hAnsi="Times New Roman"/>
                <w:b/>
                <w:bCs/>
                <w:lang w:val="es-AR"/>
              </w:rPr>
              <w:t xml:space="preserve"> y análisis sintético</w:t>
            </w:r>
          </w:p>
        </w:tc>
      </w:tr>
      <w:tr w:rsidR="005A19FC" w:rsidRPr="00774353" w:rsidTr="000428A6">
        <w:trPr>
          <w:trHeight w:val="203"/>
          <w:tblCellSpacing w:w="20" w:type="dxa"/>
        </w:trPr>
        <w:tc>
          <w:tcPr>
            <w:tcW w:w="274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Denominación: </w:t>
            </w:r>
          </w:p>
        </w:tc>
        <w:tc>
          <w:tcPr>
            <w:tcW w:w="7170" w:type="dxa"/>
            <w:shd w:val="pct10" w:color="auto" w:fill="auto"/>
            <w:noWrap/>
          </w:tcPr>
          <w:p w:rsidR="005A19FC" w:rsidRPr="00921F8F" w:rsidRDefault="005A19FC" w:rsidP="000428A6">
            <w:pPr>
              <w:jc w:val="both"/>
              <w:rPr>
                <w:rFonts w:ascii="Times New Roman" w:eastAsia="Calibri" w:hAnsi="Times New Roman"/>
                <w:bCs/>
                <w:lang w:val="es-AR"/>
              </w:rPr>
            </w:pPr>
            <w:r>
              <w:rPr>
                <w:rFonts w:ascii="Times New Roman" w:eastAsia="Calibri" w:hAnsi="Times New Roman"/>
                <w:bCs/>
                <w:lang w:val="es-AR"/>
              </w:rPr>
              <w:t>Programa Integral Sistema Cacique Guaymallen – Provincia de Mendoza</w:t>
            </w:r>
          </w:p>
        </w:tc>
      </w:tr>
      <w:tr w:rsidR="005A19FC" w:rsidRPr="00774353" w:rsidTr="000428A6">
        <w:trPr>
          <w:trHeight w:val="283"/>
          <w:tblCellSpacing w:w="20" w:type="dxa"/>
        </w:trPr>
        <w:tc>
          <w:tcPr>
            <w:tcW w:w="274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Organismo ejecutor: </w:t>
            </w:r>
          </w:p>
        </w:tc>
        <w:tc>
          <w:tcPr>
            <w:tcW w:w="7170" w:type="dxa"/>
            <w:shd w:val="clear" w:color="auto" w:fill="auto"/>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La Dirección General  de Irrigación- Prov de Mendoza</w:t>
            </w:r>
          </w:p>
        </w:tc>
      </w:tr>
      <w:tr w:rsidR="005A19FC" w:rsidRPr="00972268" w:rsidTr="000428A6">
        <w:trPr>
          <w:trHeight w:val="232"/>
          <w:tblCellSpacing w:w="20" w:type="dxa"/>
        </w:trPr>
        <w:tc>
          <w:tcPr>
            <w:tcW w:w="274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Grado de Avance:</w:t>
            </w:r>
          </w:p>
        </w:tc>
        <w:tc>
          <w:tcPr>
            <w:tcW w:w="7170"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Factibilidad.</w:t>
            </w:r>
          </w:p>
        </w:tc>
      </w:tr>
      <w:tr w:rsidR="005A19FC" w:rsidRPr="00774353" w:rsidTr="000428A6">
        <w:trPr>
          <w:trHeight w:val="203"/>
          <w:tblCellSpacing w:w="20" w:type="dxa"/>
        </w:trPr>
        <w:tc>
          <w:tcPr>
            <w:tcW w:w="274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Plazo de ejecución: </w:t>
            </w:r>
          </w:p>
        </w:tc>
        <w:tc>
          <w:tcPr>
            <w:tcW w:w="7170" w:type="dxa"/>
            <w:shd w:val="pct10" w:color="auto" w:fill="auto"/>
            <w:noWrap/>
          </w:tcPr>
          <w:p w:rsidR="005A19FC" w:rsidRPr="00ED04B7" w:rsidRDefault="005A19FC" w:rsidP="000428A6">
            <w:pPr>
              <w:jc w:val="both"/>
              <w:rPr>
                <w:rFonts w:ascii="Times New Roman" w:eastAsia="Calibri" w:hAnsi="Times New Roman"/>
                <w:bCs/>
                <w:lang w:val="es-AR"/>
              </w:rPr>
            </w:pPr>
            <w:r w:rsidRPr="00CF6BE9">
              <w:rPr>
                <w:rFonts w:ascii="Times New Roman" w:eastAsia="Calibri" w:hAnsi="Times New Roman"/>
                <w:bCs/>
                <w:lang w:val="es-AR"/>
              </w:rPr>
              <w:t>30  meses Infraestructura</w:t>
            </w:r>
            <w:r>
              <w:rPr>
                <w:rFonts w:ascii="Times New Roman" w:eastAsia="Calibri" w:hAnsi="Times New Roman"/>
                <w:bCs/>
                <w:lang w:val="es-AR"/>
              </w:rPr>
              <w:t xml:space="preserve"> - </w:t>
            </w:r>
            <w:r w:rsidRPr="00ED04B7">
              <w:rPr>
                <w:rFonts w:ascii="Times New Roman" w:eastAsia="Calibri" w:hAnsi="Times New Roman"/>
                <w:bCs/>
                <w:lang w:val="es-AR"/>
              </w:rPr>
              <w:t>3 años</w:t>
            </w:r>
            <w:r>
              <w:rPr>
                <w:rFonts w:ascii="Times New Roman" w:eastAsia="Calibri" w:hAnsi="Times New Roman"/>
                <w:bCs/>
                <w:lang w:val="es-AR"/>
              </w:rPr>
              <w:t xml:space="preserve"> Asistencia Técnica</w:t>
            </w:r>
            <w:r w:rsidRPr="00ED04B7">
              <w:rPr>
                <w:rFonts w:ascii="Times New Roman" w:eastAsia="Calibri" w:hAnsi="Times New Roman"/>
                <w:bCs/>
                <w:lang w:val="es-AR"/>
              </w:rPr>
              <w:t>.</w:t>
            </w:r>
          </w:p>
        </w:tc>
      </w:tr>
      <w:tr w:rsidR="005A19FC" w:rsidRPr="00774353" w:rsidTr="000428A6">
        <w:trPr>
          <w:trHeight w:val="475"/>
          <w:tblCellSpacing w:w="20" w:type="dxa"/>
        </w:trPr>
        <w:tc>
          <w:tcPr>
            <w:tcW w:w="274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Área de influencia geográfica: </w:t>
            </w:r>
          </w:p>
        </w:tc>
        <w:tc>
          <w:tcPr>
            <w:tcW w:w="7170" w:type="dxa"/>
            <w:shd w:val="clear" w:color="auto" w:fill="auto"/>
            <w:noWrap/>
          </w:tcPr>
          <w:p w:rsidR="005A19FC" w:rsidRPr="00ED04B7" w:rsidRDefault="005A19FC" w:rsidP="000428A6">
            <w:pPr>
              <w:jc w:val="both"/>
              <w:rPr>
                <w:rFonts w:ascii="Times New Roman" w:eastAsia="Calibri" w:hAnsi="Times New Roman"/>
                <w:bCs/>
                <w:lang w:val="es-AR"/>
              </w:rPr>
            </w:pPr>
            <w:r w:rsidRPr="00F131A3">
              <w:rPr>
                <w:rFonts w:ascii="Times New Roman" w:eastAsia="Calibri" w:hAnsi="Times New Roman"/>
                <w:bCs/>
                <w:lang w:val="es-AR"/>
              </w:rPr>
              <w:t>El área de proyecto se ubica en la cuenca del Río Mendoza (Provincia de Mendoza), que tiene como eje al Canal Cacique Guaymallén que circula a través de los departamentos de Luján de Cuyo, Godoy Cruz, y bordea al departamento de Guaymallén, separándolo de Godoy Cruz, Capital y Las Heras</w:t>
            </w:r>
          </w:p>
        </w:tc>
      </w:tr>
      <w:tr w:rsidR="005A19FC" w:rsidRPr="00774353" w:rsidTr="000428A6">
        <w:trPr>
          <w:trHeight w:val="449"/>
          <w:tblCellSpacing w:w="20" w:type="dxa"/>
        </w:trPr>
        <w:tc>
          <w:tcPr>
            <w:tcW w:w="2745" w:type="dxa"/>
            <w:shd w:val="clear" w:color="auto" w:fill="D9D9D9"/>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Beneficiarios: </w:t>
            </w:r>
          </w:p>
        </w:tc>
        <w:tc>
          <w:tcPr>
            <w:tcW w:w="7170" w:type="dxa"/>
            <w:shd w:val="clear" w:color="auto" w:fill="D9D9D9"/>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El total de beneficiarios alcanza a 15.939.</w:t>
            </w:r>
          </w:p>
        </w:tc>
      </w:tr>
      <w:tr w:rsidR="005A19FC" w:rsidRPr="00774353" w:rsidTr="000428A6">
        <w:trPr>
          <w:trHeight w:val="422"/>
          <w:tblCellSpacing w:w="20" w:type="dxa"/>
        </w:trPr>
        <w:tc>
          <w:tcPr>
            <w:tcW w:w="274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Fin:</w:t>
            </w:r>
          </w:p>
        </w:tc>
        <w:tc>
          <w:tcPr>
            <w:tcW w:w="7170" w:type="dxa"/>
            <w:shd w:val="clear" w:color="auto" w:fill="FFFFFF"/>
            <w:noWrap/>
          </w:tcPr>
          <w:p w:rsidR="005A19FC" w:rsidRPr="00ED04B7" w:rsidRDefault="005A19FC" w:rsidP="000428A6">
            <w:pPr>
              <w:jc w:val="both"/>
              <w:rPr>
                <w:rFonts w:ascii="Times New Roman" w:eastAsia="Calibri" w:hAnsi="Times New Roman"/>
                <w:bCs/>
                <w:lang w:val="es-AR"/>
              </w:rPr>
            </w:pPr>
            <w:r w:rsidRPr="00B52526">
              <w:rPr>
                <w:rFonts w:ascii="Times New Roman" w:eastAsia="Calibri" w:hAnsi="Times New Roman"/>
                <w:bCs/>
                <w:lang w:val="es-AR"/>
              </w:rPr>
              <w:t xml:space="preserve">Contribuir </w:t>
            </w:r>
            <w:r>
              <w:rPr>
                <w:rFonts w:ascii="Times New Roman" w:eastAsia="Calibri" w:hAnsi="Times New Roman"/>
                <w:bCs/>
                <w:lang w:val="es-AR"/>
              </w:rPr>
              <w:t>al desarrollo sustentable del área.</w:t>
            </w:r>
          </w:p>
        </w:tc>
      </w:tr>
      <w:tr w:rsidR="005A19FC" w:rsidRPr="00774353" w:rsidTr="000428A6">
        <w:trPr>
          <w:trHeight w:val="647"/>
          <w:tblCellSpacing w:w="20" w:type="dxa"/>
        </w:trPr>
        <w:tc>
          <w:tcPr>
            <w:tcW w:w="2745" w:type="dxa"/>
            <w:shd w:val="clear" w:color="auto" w:fill="BFBFB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Propósito:</w:t>
            </w:r>
          </w:p>
        </w:tc>
        <w:tc>
          <w:tcPr>
            <w:tcW w:w="7170" w:type="dxa"/>
            <w:shd w:val="clear" w:color="auto" w:fill="BFBFBF"/>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Los productores cuenten con un sistema de riego con mayor y mejor disponibilidad, ordenado desde cabecera.</w:t>
            </w:r>
          </w:p>
        </w:tc>
      </w:tr>
      <w:tr w:rsidR="005A19FC" w:rsidRPr="00774353" w:rsidTr="000428A6">
        <w:trPr>
          <w:trHeight w:val="524"/>
          <w:tblCellSpacing w:w="20" w:type="dxa"/>
        </w:trPr>
        <w:tc>
          <w:tcPr>
            <w:tcW w:w="274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Componentes:</w:t>
            </w:r>
          </w:p>
        </w:tc>
        <w:tc>
          <w:tcPr>
            <w:tcW w:w="717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I: Infraestructura</w:t>
            </w:r>
            <w:r>
              <w:rPr>
                <w:rStyle w:val="FootnoteReference"/>
                <w:rFonts w:ascii="Times New Roman" w:eastAsia="Calibri" w:hAnsi="Times New Roman"/>
                <w:lang w:val="es-AR"/>
              </w:rPr>
              <w:footnoteReference w:id="37"/>
            </w:r>
            <w:r w:rsidRPr="00921F8F">
              <w:rPr>
                <w:rFonts w:ascii="Times New Roman" w:eastAsia="Calibri" w:hAnsi="Times New Roman"/>
                <w:bCs/>
                <w:lang w:val="es-AR"/>
              </w:rPr>
              <w:t xml:space="preserve">. </w:t>
            </w:r>
            <w:r w:rsidRPr="00F131A3">
              <w:rPr>
                <w:rFonts w:ascii="Times New Roman" w:eastAsia="Calibri" w:hAnsi="Times New Roman"/>
                <w:bCs/>
                <w:lang w:val="es-AR"/>
              </w:rPr>
              <w:t>El componente contempla llevar a cabo el revestimiento total del Tramo Superior del Canal Cacique Guaymallén, la construcción de caminos de servicio, la modernización de los compartos, la construcción de puentes, saltos hidráulicos y la modificación e impermeabilización de la restitución de La Central La Lujanita.</w:t>
            </w:r>
          </w:p>
        </w:tc>
      </w:tr>
      <w:tr w:rsidR="005A19FC" w:rsidRPr="00774353" w:rsidTr="000428A6">
        <w:trPr>
          <w:trHeight w:val="317"/>
          <w:tblCellSpacing w:w="20" w:type="dxa"/>
        </w:trPr>
        <w:tc>
          <w:tcPr>
            <w:tcW w:w="274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w:t>
            </w:r>
          </w:p>
        </w:tc>
        <w:tc>
          <w:tcPr>
            <w:tcW w:w="717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II: </w:t>
            </w:r>
            <w:r>
              <w:rPr>
                <w:rFonts w:ascii="Times New Roman" w:eastAsia="Calibri" w:hAnsi="Times New Roman"/>
                <w:bCs/>
                <w:lang w:val="es-AR"/>
              </w:rPr>
              <w:t>Capacitación y Asistencia Técnica</w:t>
            </w:r>
            <w:r w:rsidRPr="00921F8F">
              <w:rPr>
                <w:rFonts w:ascii="Times New Roman" w:eastAsia="Calibri" w:hAnsi="Times New Roman"/>
                <w:bCs/>
                <w:lang w:val="es-AR"/>
              </w:rPr>
              <w:t xml:space="preserve">. </w:t>
            </w:r>
            <w:r w:rsidRPr="009839C9">
              <w:rPr>
                <w:rFonts w:ascii="Times New Roman" w:eastAsia="Calibri" w:hAnsi="Times New Roman"/>
                <w:bCs/>
                <w:lang w:val="es-AR"/>
              </w:rPr>
              <w:t>.</w:t>
            </w:r>
            <w:r w:rsidRPr="009839C9">
              <w:rPr>
                <w:rFonts w:ascii="Times New Roman" w:eastAsia="Calibri" w:hAnsi="Times New Roman"/>
                <w:bCs/>
                <w:lang w:val="es-AR"/>
              </w:rPr>
              <w:tab/>
            </w:r>
            <w:r w:rsidRPr="006E2154">
              <w:rPr>
                <w:rFonts w:ascii="Times New Roman" w:eastAsia="Calibri" w:hAnsi="Times New Roman"/>
                <w:bCs/>
                <w:lang w:val="es-AR"/>
              </w:rPr>
              <w:t>El Componente de AT busca que los productores beneficiarios aumenten la productividad media de sus explotaciones agrícolas; y la calidad y competitividad de sus productos.</w:t>
            </w:r>
          </w:p>
        </w:tc>
      </w:tr>
      <w:tr w:rsidR="005A19FC" w:rsidRPr="00774353" w:rsidTr="000428A6">
        <w:trPr>
          <w:trHeight w:val="621"/>
          <w:tblCellSpacing w:w="20" w:type="dxa"/>
        </w:trPr>
        <w:tc>
          <w:tcPr>
            <w:tcW w:w="2745" w:type="dxa"/>
            <w:shd w:val="clear" w:color="auto" w:fill="FFFFFF"/>
            <w:noWrap/>
          </w:tcPr>
          <w:p w:rsidR="005A19FC" w:rsidRPr="00ED04B7" w:rsidRDefault="005A19FC" w:rsidP="000428A6">
            <w:pPr>
              <w:jc w:val="both"/>
              <w:rPr>
                <w:rFonts w:ascii="Times New Roman" w:eastAsia="Calibri" w:hAnsi="Times New Roman"/>
                <w:bCs/>
                <w:lang w:val="es-AR"/>
              </w:rPr>
            </w:pPr>
          </w:p>
        </w:tc>
        <w:tc>
          <w:tcPr>
            <w:tcW w:w="7170" w:type="dxa"/>
            <w:shd w:val="clear" w:color="auto" w:fill="FFFFFF"/>
            <w:noWrap/>
          </w:tcPr>
          <w:p w:rsidR="005A19FC" w:rsidRPr="00ED04B7"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III: Fortalecimiento Institucional</w:t>
            </w:r>
            <w:r w:rsidRPr="009839C9">
              <w:rPr>
                <w:lang w:val="es-AR"/>
              </w:rPr>
              <w:t xml:space="preserve"> </w:t>
            </w:r>
            <w:r w:rsidRPr="006E2154">
              <w:rPr>
                <w:rFonts w:ascii="Times New Roman" w:eastAsia="Calibri" w:hAnsi="Times New Roman"/>
                <w:bCs/>
                <w:lang w:val="es-AR"/>
              </w:rPr>
              <w:t>El componente de FI contribuye a alcanzar la sustentabilidad deseada en la implementación del Proyecto. Las tareas definidas genera capacidades técnicas dentro de las instituciones involucradas directamente: DGI, municipio y regantes (por medio de las Inspecciones de Cauce mencionadas).</w:t>
            </w:r>
          </w:p>
        </w:tc>
      </w:tr>
      <w:tr w:rsidR="005A19FC" w:rsidRPr="00774353" w:rsidTr="000428A6">
        <w:trPr>
          <w:trHeight w:val="379"/>
          <w:tblCellSpacing w:w="20" w:type="dxa"/>
        </w:trPr>
        <w:tc>
          <w:tcPr>
            <w:tcW w:w="2745" w:type="dxa"/>
            <w:shd w:val="clear" w:color="auto" w:fill="DBE5F1"/>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Componentes de Inversión</w:t>
            </w:r>
          </w:p>
        </w:tc>
        <w:tc>
          <w:tcPr>
            <w:tcW w:w="7170" w:type="dxa"/>
            <w:shd w:val="clear" w:color="auto" w:fill="DBE5F1"/>
            <w:noWrap/>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Valore</w:t>
            </w:r>
            <w:r>
              <w:rPr>
                <w:rFonts w:ascii="Times New Roman" w:eastAsia="Calibri" w:hAnsi="Times New Roman"/>
                <w:b/>
                <w:bCs/>
                <w:color w:val="000000"/>
                <w:lang w:val="es-AR"/>
              </w:rPr>
              <w:t>s en Dólares (USD) – CIFRAS DE JUNIO 2016 (1 US$ = ARG$ 14,2)</w:t>
            </w:r>
          </w:p>
        </w:tc>
      </w:tr>
      <w:tr w:rsidR="005A19FC" w:rsidRPr="00972268" w:rsidTr="000428A6">
        <w:trPr>
          <w:trHeight w:val="291"/>
          <w:tblCellSpacing w:w="20" w:type="dxa"/>
        </w:trPr>
        <w:tc>
          <w:tcPr>
            <w:tcW w:w="274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 Infraestructura.</w:t>
            </w:r>
          </w:p>
        </w:tc>
        <w:tc>
          <w:tcPr>
            <w:tcW w:w="717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17.901.279</w:t>
            </w:r>
          </w:p>
        </w:tc>
      </w:tr>
      <w:tr w:rsidR="005A19FC" w:rsidRPr="00972268" w:rsidTr="000428A6">
        <w:trPr>
          <w:trHeight w:val="290"/>
          <w:tblCellSpacing w:w="20" w:type="dxa"/>
        </w:trPr>
        <w:tc>
          <w:tcPr>
            <w:tcW w:w="274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 Asistencia Técnica.</w:t>
            </w:r>
          </w:p>
        </w:tc>
        <w:tc>
          <w:tcPr>
            <w:tcW w:w="717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795.977</w:t>
            </w:r>
          </w:p>
        </w:tc>
      </w:tr>
      <w:tr w:rsidR="005A19FC" w:rsidRPr="00972268" w:rsidTr="000428A6">
        <w:trPr>
          <w:trHeight w:val="300"/>
          <w:tblCellSpacing w:w="20" w:type="dxa"/>
        </w:trPr>
        <w:tc>
          <w:tcPr>
            <w:tcW w:w="274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III: Fortal Institucional.</w:t>
            </w:r>
          </w:p>
        </w:tc>
        <w:tc>
          <w:tcPr>
            <w:tcW w:w="717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1.037.810</w:t>
            </w:r>
          </w:p>
        </w:tc>
      </w:tr>
      <w:tr w:rsidR="005A19FC" w:rsidRPr="00972268" w:rsidTr="000428A6">
        <w:trPr>
          <w:trHeight w:val="284"/>
          <w:tblCellSpacing w:w="20" w:type="dxa"/>
        </w:trPr>
        <w:tc>
          <w:tcPr>
            <w:tcW w:w="2745" w:type="dxa"/>
            <w:shd w:val="clear" w:color="auto" w:fill="DBE5F1"/>
            <w:vAlign w:val="center"/>
          </w:tcPr>
          <w:p w:rsidR="005A19FC" w:rsidRPr="00ED04B7" w:rsidRDefault="005A19FC" w:rsidP="000428A6">
            <w:pPr>
              <w:jc w:val="center"/>
              <w:rPr>
                <w:rFonts w:ascii="Times New Roman" w:eastAsia="Calibri" w:hAnsi="Times New Roman"/>
                <w:bCs/>
                <w:i/>
                <w:color w:val="000000"/>
                <w:lang w:val="es-AR"/>
              </w:rPr>
            </w:pPr>
            <w:r w:rsidRPr="00ED04B7">
              <w:rPr>
                <w:rFonts w:ascii="Times New Roman" w:eastAsia="Calibri" w:hAnsi="Times New Roman"/>
                <w:bCs/>
                <w:i/>
                <w:color w:val="000000"/>
                <w:lang w:val="es-AR"/>
              </w:rPr>
              <w:t>Subtotal Inversiones</w:t>
            </w:r>
          </w:p>
        </w:tc>
        <w:tc>
          <w:tcPr>
            <w:tcW w:w="717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i/>
              </w:rPr>
              <w:t>19.735.067</w:t>
            </w:r>
          </w:p>
        </w:tc>
      </w:tr>
      <w:tr w:rsidR="005A19FC" w:rsidRPr="00902926" w:rsidTr="000428A6">
        <w:trPr>
          <w:trHeight w:val="329"/>
          <w:tblCellSpacing w:w="20" w:type="dxa"/>
        </w:trPr>
        <w:tc>
          <w:tcPr>
            <w:tcW w:w="274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Físicas</w:t>
            </w:r>
            <w:r>
              <w:rPr>
                <w:rStyle w:val="FootnoteReference"/>
                <w:rFonts w:ascii="Times New Roman" w:eastAsia="Calibri" w:hAnsi="Times New Roman"/>
                <w:color w:val="000000"/>
                <w:lang w:val="es-AR"/>
              </w:rPr>
              <w:footnoteReference w:id="38"/>
            </w:r>
            <w:r>
              <w:rPr>
                <w:rFonts w:ascii="Times New Roman" w:eastAsia="Calibri" w:hAnsi="Times New Roman"/>
                <w:bCs/>
                <w:color w:val="000000"/>
                <w:lang w:val="es-AR"/>
              </w:rPr>
              <w:t xml:space="preserve"> </w:t>
            </w:r>
          </w:p>
        </w:tc>
        <w:tc>
          <w:tcPr>
            <w:tcW w:w="7170" w:type="dxa"/>
            <w:shd w:val="clear" w:color="auto" w:fill="DBE5F1"/>
            <w:vAlign w:val="center"/>
          </w:tcPr>
          <w:p w:rsidR="005A19FC" w:rsidRPr="00902926" w:rsidRDefault="005A19FC" w:rsidP="000428A6">
            <w:pPr>
              <w:jc w:val="right"/>
              <w:rPr>
                <w:rFonts w:ascii="Times New Roman" w:hAnsi="Times New Roman"/>
                <w:lang w:val="es-AR"/>
              </w:rPr>
            </w:pPr>
            <w:r>
              <w:rPr>
                <w:rFonts w:ascii="Times New Roman" w:hAnsi="Times New Roman"/>
                <w:lang w:val="es-AR"/>
              </w:rPr>
              <w:t>1.790.128</w:t>
            </w:r>
          </w:p>
        </w:tc>
      </w:tr>
      <w:tr w:rsidR="005A19FC" w:rsidRPr="00902926" w:rsidTr="000428A6">
        <w:trPr>
          <w:trHeight w:val="329"/>
          <w:tblCellSpacing w:w="20" w:type="dxa"/>
        </w:trPr>
        <w:tc>
          <w:tcPr>
            <w:tcW w:w="274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Precio</w:t>
            </w:r>
            <w:r>
              <w:rPr>
                <w:rStyle w:val="FootnoteReference"/>
                <w:rFonts w:ascii="Times New Roman" w:eastAsia="Calibri" w:hAnsi="Times New Roman"/>
                <w:color w:val="000000"/>
                <w:lang w:val="es-AR"/>
              </w:rPr>
              <w:footnoteReference w:id="39"/>
            </w:r>
          </w:p>
        </w:tc>
        <w:tc>
          <w:tcPr>
            <w:tcW w:w="7170" w:type="dxa"/>
            <w:shd w:val="clear" w:color="auto" w:fill="DBE5F1"/>
            <w:vAlign w:val="center"/>
          </w:tcPr>
          <w:p w:rsidR="005A19FC" w:rsidRPr="00ED04B7" w:rsidRDefault="005A19FC" w:rsidP="000428A6">
            <w:pPr>
              <w:jc w:val="right"/>
              <w:rPr>
                <w:rFonts w:ascii="Times New Roman" w:eastAsia="Calibri" w:hAnsi="Times New Roman"/>
                <w:bCs/>
                <w:color w:val="000000"/>
                <w:lang w:val="es-AR"/>
              </w:rPr>
            </w:pPr>
            <w:r>
              <w:rPr>
                <w:rFonts w:ascii="Times New Roman" w:eastAsia="Calibri" w:hAnsi="Times New Roman"/>
                <w:bCs/>
                <w:color w:val="000000"/>
                <w:lang w:val="es-AR"/>
              </w:rPr>
              <w:t>-</w:t>
            </w:r>
          </w:p>
        </w:tc>
      </w:tr>
      <w:tr w:rsidR="005A19FC" w:rsidRPr="00902926" w:rsidTr="000428A6">
        <w:trPr>
          <w:trHeight w:val="315"/>
          <w:tblCellSpacing w:w="20" w:type="dxa"/>
        </w:trPr>
        <w:tc>
          <w:tcPr>
            <w:tcW w:w="2745" w:type="dxa"/>
            <w:shd w:val="clear" w:color="auto" w:fill="DBE5F1"/>
          </w:tcPr>
          <w:p w:rsidR="005A19FC" w:rsidRPr="00ED04B7" w:rsidRDefault="005A19FC" w:rsidP="000428A6">
            <w:pPr>
              <w:jc w:val="center"/>
              <w:rPr>
                <w:rFonts w:ascii="Times New Roman" w:eastAsia="Calibri" w:hAnsi="Times New Roman"/>
                <w:bCs/>
                <w:color w:val="000000"/>
                <w:lang w:val="es-AR"/>
              </w:rPr>
            </w:pPr>
            <w:r w:rsidRPr="00ED04B7">
              <w:rPr>
                <w:rFonts w:ascii="Times New Roman" w:eastAsia="Calibri" w:hAnsi="Times New Roman"/>
                <w:bCs/>
                <w:color w:val="000000"/>
                <w:lang w:val="es-AR"/>
              </w:rPr>
              <w:t>Costo Total</w:t>
            </w:r>
          </w:p>
        </w:tc>
        <w:tc>
          <w:tcPr>
            <w:tcW w:w="7170" w:type="dxa"/>
            <w:shd w:val="clear" w:color="auto" w:fill="DBE5F1"/>
            <w:vAlign w:val="center"/>
          </w:tcPr>
          <w:p w:rsidR="005A19FC" w:rsidRPr="00ED04B7" w:rsidRDefault="005A19FC" w:rsidP="000428A6">
            <w:pPr>
              <w:jc w:val="right"/>
              <w:rPr>
                <w:rFonts w:ascii="Times New Roman" w:eastAsia="Calibri" w:hAnsi="Times New Roman"/>
                <w:b/>
                <w:bCs/>
                <w:color w:val="000000"/>
                <w:lang w:val="es-AR"/>
              </w:rPr>
            </w:pPr>
            <w:r>
              <w:rPr>
                <w:rFonts w:ascii="Times New Roman" w:eastAsia="Calibri" w:hAnsi="Times New Roman"/>
                <w:b/>
                <w:bCs/>
                <w:color w:val="000000"/>
                <w:lang w:val="es-AR"/>
              </w:rPr>
              <w:t>21.525.195</w:t>
            </w:r>
          </w:p>
        </w:tc>
      </w:tr>
      <w:tr w:rsidR="005A19FC" w:rsidRPr="00774353" w:rsidTr="000428A6">
        <w:trPr>
          <w:trHeight w:val="315"/>
          <w:tblCellSpacing w:w="20" w:type="dxa"/>
        </w:trPr>
        <w:tc>
          <w:tcPr>
            <w:tcW w:w="2745" w:type="dxa"/>
            <w:shd w:val="clear" w:color="auto" w:fill="auto"/>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Financiación</w:t>
            </w:r>
          </w:p>
        </w:tc>
        <w:tc>
          <w:tcPr>
            <w:tcW w:w="7170" w:type="dxa"/>
            <w:shd w:val="clear" w:color="auto" w:fill="auto"/>
          </w:tcPr>
          <w:p w:rsidR="005A19FC" w:rsidRPr="00ED04B7" w:rsidRDefault="005A19FC" w:rsidP="000428A6">
            <w:pPr>
              <w:jc w:val="center"/>
              <w:rPr>
                <w:rFonts w:ascii="Times New Roman" w:eastAsia="Calibri" w:hAnsi="Times New Roman"/>
                <w:bCs/>
                <w:color w:val="000000"/>
                <w:lang w:val="es-AR"/>
              </w:rPr>
            </w:pPr>
            <w:r w:rsidRPr="00902926">
              <w:rPr>
                <w:rFonts w:ascii="Times New Roman" w:eastAsia="Calibri" w:hAnsi="Times New Roman"/>
                <w:lang w:val="es-AR"/>
              </w:rPr>
              <w:t xml:space="preserve">PROSAP </w:t>
            </w:r>
            <w:r>
              <w:rPr>
                <w:rFonts w:ascii="Times New Roman" w:eastAsia="Calibri" w:hAnsi="Times New Roman"/>
                <w:lang w:val="es-AR"/>
              </w:rPr>
              <w:t>78,4% - Provincia de San Juan</w:t>
            </w:r>
            <w:r w:rsidRPr="00902926">
              <w:rPr>
                <w:rFonts w:ascii="Times New Roman" w:eastAsia="Calibri" w:hAnsi="Times New Roman"/>
                <w:lang w:val="es-AR"/>
              </w:rPr>
              <w:t xml:space="preserve"> </w:t>
            </w:r>
            <w:r>
              <w:rPr>
                <w:rFonts w:ascii="Times New Roman" w:eastAsia="Calibri" w:hAnsi="Times New Roman"/>
                <w:lang w:val="es-AR"/>
              </w:rPr>
              <w:t>21,6</w:t>
            </w:r>
            <w:r w:rsidRPr="00902926">
              <w:rPr>
                <w:rFonts w:ascii="Times New Roman" w:eastAsia="Calibri" w:hAnsi="Times New Roman"/>
                <w:lang w:val="es-AR"/>
              </w:rPr>
              <w:t>%</w:t>
            </w:r>
          </w:p>
        </w:tc>
      </w:tr>
    </w:tbl>
    <w:p w:rsidR="005A19FC" w:rsidRDefault="005A19FC" w:rsidP="005A19FC">
      <w:pPr>
        <w:rPr>
          <w:rFonts w:eastAsia="Calibri"/>
          <w:lang w:val="es-ES_tradnl"/>
        </w:rPr>
      </w:pPr>
    </w:p>
    <w:p w:rsidR="005A19FC" w:rsidRPr="00FE2B80" w:rsidRDefault="005A19FC" w:rsidP="005A19FC">
      <w:pPr>
        <w:pBdr>
          <w:top w:val="single" w:sz="4" w:space="1" w:color="auto"/>
          <w:left w:val="single" w:sz="4" w:space="0" w:color="auto"/>
          <w:bottom w:val="single" w:sz="4" w:space="1" w:color="auto"/>
          <w:right w:val="single" w:sz="4" w:space="20" w:color="auto"/>
        </w:pBdr>
        <w:rPr>
          <w:rFonts w:ascii="Times New Roman" w:hAnsi="Times New Roman"/>
          <w:b/>
          <w:bCs/>
          <w:lang w:val="es-AR" w:eastAsia="es-AR"/>
        </w:rPr>
      </w:pPr>
      <w:r w:rsidRPr="00FE2B80">
        <w:rPr>
          <w:rFonts w:ascii="Times New Roman" w:hAnsi="Times New Roman"/>
          <w:b/>
          <w:bCs/>
          <w:lang w:val="es-AR" w:eastAsia="es-AR"/>
        </w:rPr>
        <w:t>CONDICIONES DEL ROP</w:t>
      </w:r>
    </w:p>
    <w:tbl>
      <w:tblPr>
        <w:tblW w:w="8927" w:type="dxa"/>
        <w:tblInd w:w="53" w:type="dxa"/>
        <w:tblCellMar>
          <w:left w:w="70" w:type="dxa"/>
          <w:right w:w="70" w:type="dxa"/>
        </w:tblCellMar>
        <w:tblLook w:val="04A0" w:firstRow="1" w:lastRow="0" w:firstColumn="1" w:lastColumn="0" w:noHBand="0" w:noVBand="1"/>
      </w:tblPr>
      <w:tblGrid>
        <w:gridCol w:w="1185"/>
        <w:gridCol w:w="6673"/>
        <w:gridCol w:w="1185"/>
      </w:tblGrid>
      <w:tr w:rsidR="005A19FC" w:rsidRPr="00F94707" w:rsidTr="000428A6">
        <w:trPr>
          <w:trHeight w:val="301"/>
        </w:trPr>
        <w:tc>
          <w:tcPr>
            <w:tcW w:w="1127" w:type="dxa"/>
            <w:tcBorders>
              <w:top w:val="single" w:sz="8" w:space="0" w:color="auto"/>
              <w:left w:val="single" w:sz="8" w:space="0" w:color="auto"/>
              <w:bottom w:val="single" w:sz="8" w:space="0" w:color="auto"/>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Condiciones</w:t>
            </w:r>
          </w:p>
        </w:tc>
        <w:tc>
          <w:tcPr>
            <w:tcW w:w="6673" w:type="dxa"/>
            <w:tcBorders>
              <w:top w:val="single" w:sz="8" w:space="0" w:color="auto"/>
              <w:left w:val="single" w:sz="4" w:space="0" w:color="auto"/>
              <w:bottom w:val="nil"/>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Observaciones</w:t>
            </w:r>
          </w:p>
        </w:tc>
        <w:tc>
          <w:tcPr>
            <w:tcW w:w="1127" w:type="dxa"/>
            <w:tcBorders>
              <w:top w:val="single" w:sz="8" w:space="0" w:color="auto"/>
              <w:left w:val="single" w:sz="8" w:space="0" w:color="auto"/>
              <w:bottom w:val="nil"/>
              <w:right w:val="single" w:sz="8" w:space="0" w:color="auto"/>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Verificación</w:t>
            </w:r>
          </w:p>
        </w:tc>
      </w:tr>
      <w:tr w:rsidR="005A19FC" w:rsidRPr="00F94707" w:rsidTr="000428A6">
        <w:trPr>
          <w:trHeight w:val="224"/>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IV Elegibilidad</w:t>
            </w:r>
          </w:p>
        </w:tc>
      </w:tr>
      <w:tr w:rsidR="005A19FC" w:rsidRPr="00F94707" w:rsidTr="000428A6">
        <w:trPr>
          <w:trHeight w:val="682"/>
        </w:trPr>
        <w:tc>
          <w:tcPr>
            <w:tcW w:w="1127" w:type="dxa"/>
            <w:tcBorders>
              <w:top w:val="nil"/>
              <w:left w:val="single" w:sz="8" w:space="0" w:color="auto"/>
              <w:bottom w:val="single" w:sz="4" w:space="0" w:color="auto"/>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Provincial</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La EPSA </w:t>
            </w:r>
            <w:r>
              <w:rPr>
                <w:rFonts w:ascii="Times New Roman" w:hAnsi="Times New Roman"/>
                <w:lang w:val="es-AR" w:eastAsia="es-AR"/>
              </w:rPr>
              <w:t>del año 2012 presenta el proyecto como priorizado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616"/>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de Proyecto</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Los COyM del sistema estarán a cargo de los beneficiarios</w:t>
            </w:r>
            <w:r>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Recuperación de costos de inversión: </w:t>
            </w:r>
            <w:r w:rsidRPr="00FE2B80">
              <w:rPr>
                <w:rFonts w:ascii="Times New Roman" w:hAnsi="Times New Roman"/>
                <w:lang w:val="es-AR" w:eastAsia="es-AR"/>
              </w:rPr>
              <w:tab/>
              <w:t xml:space="preserve">El reembolso de las obras será compartido entre los regantes y la provincia (participación </w:t>
            </w:r>
            <w:r w:rsidRPr="00CF6BE9">
              <w:rPr>
                <w:rFonts w:ascii="Times New Roman" w:hAnsi="Times New Roman"/>
                <w:lang w:val="es-AR" w:eastAsia="es-AR"/>
              </w:rPr>
              <w:t>de los regantes  60%).</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79"/>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Análisis de Proyecto</w:t>
            </w:r>
          </w:p>
        </w:tc>
        <w:tc>
          <w:tcPr>
            <w:tcW w:w="6673" w:type="dxa"/>
            <w:tcBorders>
              <w:top w:val="nil"/>
              <w:left w:val="nil"/>
              <w:bottom w:val="single" w:sz="4" w:space="0" w:color="auto"/>
              <w:right w:val="nil"/>
            </w:tcBorders>
            <w:shd w:val="clear" w:color="auto" w:fill="auto"/>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Aplica metodología Costo-Beneficio: Indicadores son: </w:t>
            </w:r>
            <w:r w:rsidRPr="00504F1A">
              <w:rPr>
                <w:rFonts w:ascii="Times New Roman" w:hAnsi="Times New Roman"/>
                <w:lang w:val="es-AR" w:eastAsia="es-AR"/>
              </w:rPr>
              <w:t xml:space="preserve">VAN US$ </w:t>
            </w:r>
            <w:r>
              <w:rPr>
                <w:rFonts w:ascii="Times New Roman" w:hAnsi="Times New Roman"/>
                <w:lang w:val="es-AR" w:eastAsia="es-AR"/>
              </w:rPr>
              <w:t>34</w:t>
            </w:r>
            <w:r w:rsidRPr="00504F1A">
              <w:rPr>
                <w:rFonts w:ascii="Times New Roman" w:hAnsi="Times New Roman"/>
                <w:lang w:val="es-AR" w:eastAsia="es-AR"/>
              </w:rPr>
              <w:t>.</w:t>
            </w:r>
            <w:r>
              <w:rPr>
                <w:rFonts w:ascii="Times New Roman" w:hAnsi="Times New Roman"/>
                <w:lang w:val="es-AR" w:eastAsia="es-AR"/>
              </w:rPr>
              <w:t xml:space="preserve">1 </w:t>
            </w:r>
            <w:r w:rsidRPr="00504F1A">
              <w:rPr>
                <w:rFonts w:ascii="Times New Roman" w:hAnsi="Times New Roman"/>
                <w:lang w:val="es-AR" w:eastAsia="es-AR"/>
              </w:rPr>
              <w:t xml:space="preserve">Millones – TIR </w:t>
            </w:r>
            <w:r>
              <w:rPr>
                <w:rFonts w:ascii="Times New Roman" w:hAnsi="Times New Roman"/>
                <w:lang w:val="es-AR" w:eastAsia="es-AR"/>
              </w:rPr>
              <w:t>24</w:t>
            </w:r>
            <w:r w:rsidRPr="00504F1A">
              <w:rPr>
                <w:rFonts w:ascii="Times New Roman" w:hAnsi="Times New Roman"/>
                <w:lang w:val="es-AR" w:eastAsia="es-AR"/>
              </w:rPr>
              <w:t>.</w:t>
            </w:r>
            <w:r>
              <w:rPr>
                <w:rFonts w:ascii="Times New Roman" w:hAnsi="Times New Roman"/>
                <w:lang w:val="es-AR" w:eastAsia="es-AR"/>
              </w:rPr>
              <w:t>7</w:t>
            </w:r>
            <w:r w:rsidRPr="00504F1A">
              <w:rPr>
                <w:rFonts w:ascii="Times New Roman" w:hAnsi="Times New Roman"/>
                <w:lang w:val="es-AR" w:eastAsia="es-AR"/>
              </w:rPr>
              <w:t>%.</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Viabilidad financiera para cobertura de costos operación y mantenimiento.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5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Escala y cobertura: </w:t>
            </w:r>
            <w:r w:rsidRPr="00FE2B80">
              <w:rPr>
                <w:rFonts w:ascii="Times New Roman" w:eastAsia="Calibri" w:hAnsi="Times New Roman"/>
                <w:bCs/>
                <w:lang w:val="es-AR"/>
              </w:rPr>
              <w:t xml:space="preserve">Productores: </w:t>
            </w:r>
            <w:r w:rsidRPr="000D1465">
              <w:rPr>
                <w:rFonts w:ascii="Times New Roman" w:eastAsia="Calibri" w:hAnsi="Times New Roman"/>
                <w:bCs/>
                <w:lang w:val="es-AR"/>
              </w:rPr>
              <w:t>15.939.</w:t>
            </w:r>
            <w:r w:rsidRPr="00FE2B80">
              <w:rPr>
                <w:rFonts w:ascii="Times New Roman" w:eastAsia="Calibri" w:hAnsi="Times New Roman"/>
                <w:bCs/>
                <w:lang w:val="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4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Análisis de riesgo: el  proyecto identifica factores de riesgo y presenta un análisis de sensibilidad.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4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A75940" w:rsidRDefault="005A19FC" w:rsidP="000428A6">
            <w:pPr>
              <w:rPr>
                <w:rFonts w:ascii="Times New Roman" w:hAnsi="Times New Roman"/>
                <w:lang w:val="es-AR" w:eastAsia="es-AR"/>
              </w:rPr>
            </w:pPr>
            <w:r w:rsidRPr="00FE2B80">
              <w:rPr>
                <w:rFonts w:ascii="Times New Roman" w:hAnsi="Times New Roman"/>
                <w:lang w:val="es-AR" w:eastAsia="es-AR"/>
              </w:rPr>
              <w:t xml:space="preserve">Resultado esperado: </w:t>
            </w:r>
            <w:r w:rsidRPr="00A75940">
              <w:rPr>
                <w:rFonts w:ascii="Times New Roman" w:hAnsi="Times New Roman"/>
                <w:lang w:val="es-AR" w:eastAsia="es-AR"/>
              </w:rPr>
              <w:t xml:space="preserve">Mayor rendimiento por hectárea </w:t>
            </w:r>
          </w:p>
          <w:p w:rsidR="005A19FC" w:rsidRPr="00A75940" w:rsidRDefault="005A19FC" w:rsidP="000428A6">
            <w:pPr>
              <w:rPr>
                <w:rFonts w:ascii="Times New Roman" w:hAnsi="Times New Roman"/>
                <w:lang w:val="es-AR" w:eastAsia="es-AR"/>
              </w:rPr>
            </w:pPr>
            <w:r w:rsidRPr="00A75940">
              <w:rPr>
                <w:rFonts w:ascii="Times New Roman" w:hAnsi="Times New Roman"/>
                <w:lang w:val="es-AR" w:eastAsia="es-AR"/>
              </w:rPr>
              <w:t xml:space="preserve">- Incremento del área cultivada </w:t>
            </w:r>
          </w:p>
          <w:p w:rsidR="005A19FC" w:rsidRPr="00FE2B80" w:rsidRDefault="005A19FC" w:rsidP="000428A6">
            <w:pPr>
              <w:rPr>
                <w:rFonts w:ascii="Times New Roman" w:hAnsi="Times New Roman"/>
                <w:lang w:val="es-AR" w:eastAsia="es-AR"/>
              </w:rPr>
            </w:pPr>
            <w:r w:rsidRPr="00A75940">
              <w:rPr>
                <w:rFonts w:ascii="Times New Roman" w:hAnsi="Times New Roman"/>
                <w:lang w:val="es-AR" w:eastAsia="es-AR"/>
              </w:rPr>
              <w:t>- Ahorro de costos de OyM del Sistema de Riego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4"/>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Específica</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CF6BE9">
              <w:rPr>
                <w:rFonts w:ascii="Times New Roman" w:hAnsi="Times New Roman"/>
                <w:lang w:val="es-AR" w:eastAsia="es-AR"/>
              </w:rPr>
              <w:t>Corresponde a Proyecto de manejo de recursos hídricos (punto 4.21).</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11"/>
        </w:trPr>
        <w:tc>
          <w:tcPr>
            <w:tcW w:w="1127" w:type="dxa"/>
            <w:tcBorders>
              <w:top w:val="nil"/>
              <w:left w:val="single" w:sz="8" w:space="0" w:color="auto"/>
              <w:bottom w:val="single" w:sz="8"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single" w:sz="8" w:space="0" w:color="auto"/>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Contar con una evaluación económica realizada utilizando metodología beneficio-costo.</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259"/>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 Formulación</w:t>
            </w:r>
          </w:p>
        </w:tc>
      </w:tr>
      <w:tr w:rsidR="005A19FC" w:rsidRPr="00F94707" w:rsidTr="000428A6">
        <w:trPr>
          <w:trHeight w:val="556"/>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Paso 8</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Dictamen Técnico de la UEC</w:t>
            </w:r>
            <w:r>
              <w:rPr>
                <w:rFonts w:ascii="Times New Roman" w:hAnsi="Times New Roman"/>
                <w:lang w:val="es-AR" w:eastAsia="es-AR"/>
              </w:rPr>
              <w:t xml:space="preserve"> de  </w:t>
            </w:r>
            <w:r w:rsidRPr="00FE2B80">
              <w:rPr>
                <w:rFonts w:ascii="Times New Roman" w:hAnsi="Times New Roman"/>
                <w:lang w:val="es-AR" w:eastAsia="es-AR"/>
              </w:rPr>
              <w:t xml:space="preserve"> respecto del Documento de Proyecto cl</w:t>
            </w:r>
            <w:r>
              <w:rPr>
                <w:rFonts w:ascii="Times New Roman" w:hAnsi="Times New Roman"/>
                <w:lang w:val="es-AR" w:eastAsia="es-AR"/>
              </w:rPr>
              <w:t xml:space="preserve">asificó con      el caso (Mínimo Requerido: </w:t>
            </w:r>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Matriz de marco lógico (las mejoras de productividad planteadas se corresponden con los supuestos de </w:t>
            </w:r>
            <w:smartTag w:uri="urn:schemas-microsoft-com:office:smarttags" w:element="PersonName">
              <w:smartTagPr>
                <w:attr w:name="ProductID" w:val="la Evaluaci￳n Econ￳mica"/>
              </w:smartTagPr>
              <w:r w:rsidRPr="00FE2B80">
                <w:rPr>
                  <w:rFonts w:ascii="Times New Roman" w:hAnsi="Times New Roman"/>
                  <w:lang w:val="es-AR" w:eastAsia="es-AR"/>
                </w:rPr>
                <w:t>la Evaluación Económica</w:t>
              </w:r>
            </w:smartTag>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12"/>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Evaluación económica y de sostenibilidad de inversiones.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56022" w:rsidTr="000428A6">
        <w:trPr>
          <w:trHeight w:val="288"/>
        </w:trPr>
        <w:tc>
          <w:tcPr>
            <w:tcW w:w="1127" w:type="dxa"/>
            <w:tcBorders>
              <w:top w:val="nil"/>
              <w:left w:val="single" w:sz="8" w:space="0" w:color="auto"/>
              <w:bottom w:val="single" w:sz="8" w:space="0" w:color="auto"/>
              <w:right w:val="single" w:sz="8" w:space="0" w:color="auto"/>
            </w:tcBorders>
            <w:shd w:val="clear" w:color="auto" w:fill="auto"/>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8"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Propuesta de Plan de evaluación de impacto.  </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color w:val="000000"/>
                <w:lang w:val="es-AR" w:eastAsia="es-AR"/>
              </w:rPr>
            </w:pPr>
            <w:r>
              <w:rPr>
                <w:rFonts w:ascii="Times New Roman" w:hAnsi="Times New Roman"/>
                <w:color w:val="000000"/>
                <w:lang w:val="es-AR" w:eastAsia="es-AR"/>
              </w:rPr>
              <w:t>Global</w:t>
            </w:r>
            <w:r w:rsidRPr="00FE2B80">
              <w:rPr>
                <w:rFonts w:ascii="Times New Roman" w:hAnsi="Times New Roman"/>
                <w:color w:val="000000"/>
                <w:lang w:val="es-AR" w:eastAsia="es-AR"/>
              </w:rPr>
              <w:t>.</w:t>
            </w:r>
          </w:p>
        </w:tc>
      </w:tr>
    </w:tbl>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tbl>
      <w:tblPr>
        <w:tblW w:w="9177" w:type="dxa"/>
        <w:tblInd w:w="53" w:type="dxa"/>
        <w:tblCellMar>
          <w:left w:w="70" w:type="dxa"/>
          <w:right w:w="70" w:type="dxa"/>
        </w:tblCellMar>
        <w:tblLook w:val="04A0" w:firstRow="1" w:lastRow="0" w:firstColumn="1" w:lastColumn="0" w:noHBand="0" w:noVBand="1"/>
      </w:tblPr>
      <w:tblGrid>
        <w:gridCol w:w="1225"/>
        <w:gridCol w:w="7952"/>
      </w:tblGrid>
      <w:tr w:rsidR="005A19FC" w:rsidRPr="00FE2B80" w:rsidTr="000428A6">
        <w:trPr>
          <w:trHeight w:val="578"/>
        </w:trPr>
        <w:tc>
          <w:tcPr>
            <w:tcW w:w="1081" w:type="dxa"/>
            <w:tcBorders>
              <w:top w:val="single" w:sz="4" w:space="0" w:color="auto"/>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Evaluación económica</w:t>
            </w:r>
          </w:p>
        </w:tc>
        <w:tc>
          <w:tcPr>
            <w:tcW w:w="7016" w:type="dxa"/>
            <w:tcBorders>
              <w:top w:val="single" w:sz="4" w:space="0" w:color="auto"/>
              <w:left w:val="nil"/>
              <w:bottom w:val="single" w:sz="4" w:space="0" w:color="auto"/>
              <w:right w:val="single" w:sz="4" w:space="0" w:color="auto"/>
            </w:tcBorders>
            <w:shd w:val="clear" w:color="auto" w:fill="auto"/>
            <w:vAlign w:val="center"/>
          </w:tcPr>
          <w:p w:rsidR="005A19FC" w:rsidRPr="00FE2B80" w:rsidRDefault="005A19FC" w:rsidP="000428A6">
            <w:pPr>
              <w:rPr>
                <w:rFonts w:ascii="Times New Roman" w:hAnsi="Times New Roman"/>
                <w:lang w:val="es-AR" w:eastAsia="es-AR"/>
              </w:rPr>
            </w:pPr>
            <w:r>
              <w:rPr>
                <w:rFonts w:ascii="Times New Roman" w:hAnsi="Times New Roman"/>
                <w:lang w:val="es-AR" w:eastAsia="es-AR"/>
              </w:rPr>
              <w:t>M</w:t>
            </w:r>
            <w:r w:rsidRPr="00FE2B80">
              <w:rPr>
                <w:rFonts w:ascii="Times New Roman" w:hAnsi="Times New Roman"/>
                <w:lang w:val="es-AR" w:eastAsia="es-AR"/>
              </w:rPr>
              <w:t>etodología Costo-Beneficio</w:t>
            </w:r>
            <w:r>
              <w:rPr>
                <w:rFonts w:ascii="Times New Roman" w:hAnsi="Times New Roman"/>
                <w:lang w:val="es-AR" w:eastAsia="es-AR"/>
              </w:rPr>
              <w:t xml:space="preserve"> / </w:t>
            </w:r>
            <w:r w:rsidRPr="00FE2B80">
              <w:rPr>
                <w:rFonts w:ascii="Times New Roman" w:hAnsi="Times New Roman"/>
                <w:lang w:val="es-AR" w:eastAsia="es-AR"/>
              </w:rPr>
              <w:t>Se comparan opciones Con y Sin Proyecto (se utiliza modelo FARMOD para análisis de fincas).</w:t>
            </w:r>
            <w:r>
              <w:rPr>
                <w:rFonts w:ascii="Times New Roman" w:hAnsi="Times New Roman"/>
                <w:lang w:val="es-AR" w:eastAsia="es-AR"/>
              </w:rPr>
              <w:t xml:space="preserve"> Aplica Predios económicos. </w:t>
            </w:r>
            <w:r w:rsidRPr="00FE2B80">
              <w:rPr>
                <w:rFonts w:ascii="Times New Roman" w:hAnsi="Times New Roman"/>
                <w:lang w:val="es-AR" w:eastAsia="es-AR"/>
              </w:rPr>
              <w:t>Tasa de descuento</w:t>
            </w:r>
            <w:r>
              <w:rPr>
                <w:rFonts w:ascii="Times New Roman" w:hAnsi="Times New Roman"/>
                <w:lang w:val="es-AR" w:eastAsia="es-AR"/>
              </w:rPr>
              <w:t xml:space="preserve"> </w:t>
            </w:r>
            <w:r w:rsidRPr="00FE2B80">
              <w:rPr>
                <w:rFonts w:ascii="Times New Roman" w:hAnsi="Times New Roman"/>
                <w:lang w:val="es-AR" w:eastAsia="es-AR"/>
              </w:rPr>
              <w:t>(12%).</w:t>
            </w:r>
          </w:p>
        </w:tc>
      </w:tr>
      <w:tr w:rsidR="005A19FC" w:rsidRPr="00774353" w:rsidTr="000428A6">
        <w:trPr>
          <w:trHeight w:val="417"/>
        </w:trPr>
        <w:tc>
          <w:tcPr>
            <w:tcW w:w="1081"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016"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Perfil productivo. De las áreas cultivadas :Vid (46%), Hortalizas  (26%),  Olivo (12%), Pasturas (10%) y frutales (6%)</w:t>
            </w:r>
          </w:p>
        </w:tc>
      </w:tr>
      <w:tr w:rsidR="005A19FC" w:rsidRPr="00774353" w:rsidTr="000428A6">
        <w:trPr>
          <w:trHeight w:val="417"/>
        </w:trPr>
        <w:tc>
          <w:tcPr>
            <w:tcW w:w="1081"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016"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Beneficios identificados</w:t>
            </w:r>
            <w:r w:rsidRPr="00FE2B80">
              <w:rPr>
                <w:rFonts w:ascii="Times New Roman" w:hAnsi="Times New Roman"/>
                <w:lang w:val="es-AR" w:eastAsia="es-AR"/>
              </w:rPr>
              <w:t xml:space="preserve"> </w:t>
            </w:r>
            <w:r>
              <w:rPr>
                <w:rFonts w:ascii="Times New Roman" w:hAnsi="Times New Roman"/>
                <w:lang w:val="es-AR" w:eastAsia="es-AR"/>
              </w:rPr>
              <w:t xml:space="preserve"> y valorizados.</w:t>
            </w:r>
          </w:p>
          <w:p w:rsidR="005A19FC" w:rsidRPr="00A75940" w:rsidRDefault="005A19FC" w:rsidP="000428A6">
            <w:pPr>
              <w:rPr>
                <w:rFonts w:ascii="Times New Roman" w:hAnsi="Times New Roman"/>
                <w:lang w:val="es-AR" w:eastAsia="es-AR"/>
              </w:rPr>
            </w:pPr>
            <w:r>
              <w:rPr>
                <w:rFonts w:ascii="Times New Roman" w:hAnsi="Times New Roman"/>
                <w:lang w:val="es-AR" w:eastAsia="es-AR"/>
              </w:rPr>
              <w:t xml:space="preserve"> </w:t>
            </w:r>
            <w:r w:rsidRPr="00A75940">
              <w:rPr>
                <w:rFonts w:ascii="Times New Roman" w:hAnsi="Times New Roman"/>
                <w:lang w:val="es-AR" w:eastAsia="es-AR"/>
              </w:rPr>
              <w:t xml:space="preserve">Mayor rendimiento por hectárea </w:t>
            </w:r>
          </w:p>
          <w:p w:rsidR="005A19FC" w:rsidRPr="00A75940" w:rsidRDefault="005A19FC" w:rsidP="000428A6">
            <w:pPr>
              <w:rPr>
                <w:rFonts w:ascii="Times New Roman" w:hAnsi="Times New Roman"/>
                <w:lang w:val="es-AR" w:eastAsia="es-AR"/>
              </w:rPr>
            </w:pPr>
            <w:r w:rsidRPr="00A75940">
              <w:rPr>
                <w:rFonts w:ascii="Times New Roman" w:hAnsi="Times New Roman"/>
                <w:lang w:val="es-AR" w:eastAsia="es-AR"/>
              </w:rPr>
              <w:t xml:space="preserve">- Incremento del área cultivada </w:t>
            </w:r>
          </w:p>
          <w:p w:rsidR="005A19FC" w:rsidRDefault="005A19FC" w:rsidP="000428A6">
            <w:pPr>
              <w:rPr>
                <w:rFonts w:ascii="Times New Roman" w:hAnsi="Times New Roman"/>
                <w:lang w:val="es-AR" w:eastAsia="es-AR"/>
              </w:rPr>
            </w:pPr>
            <w:r w:rsidRPr="00A75940">
              <w:rPr>
                <w:rFonts w:ascii="Times New Roman" w:hAnsi="Times New Roman"/>
                <w:lang w:val="es-AR" w:eastAsia="es-AR"/>
              </w:rPr>
              <w:t xml:space="preserve">- Ahorro de costos de OyM del Sistema de Riego </w:t>
            </w:r>
            <w:r>
              <w:rPr>
                <w:rFonts w:ascii="Times New Roman" w:hAnsi="Times New Roman"/>
                <w:lang w:val="es-AR" w:eastAsia="es-AR"/>
              </w:rPr>
              <w:t xml:space="preserve">  </w:t>
            </w:r>
          </w:p>
          <w:p w:rsidR="005A19FC" w:rsidRDefault="005A19FC" w:rsidP="000428A6">
            <w:pPr>
              <w:rPr>
                <w:rFonts w:ascii="Times New Roman" w:hAnsi="Times New Roman"/>
                <w:lang w:val="es-AR" w:eastAsia="es-AR"/>
              </w:rPr>
            </w:pPr>
            <w:r>
              <w:rPr>
                <w:rFonts w:ascii="Times New Roman" w:hAnsi="Times New Roman"/>
                <w:lang w:val="es-AR" w:eastAsia="es-AR"/>
              </w:rPr>
              <w:t>Otros beneficios no valorizados.</w:t>
            </w:r>
          </w:p>
          <w:p w:rsidR="005A19FC" w:rsidRPr="00FE2B80" w:rsidRDefault="005A19FC" w:rsidP="000428A6">
            <w:pPr>
              <w:rPr>
                <w:rFonts w:ascii="Times New Roman" w:hAnsi="Times New Roman"/>
                <w:lang w:val="es-AR" w:eastAsia="es-AR"/>
              </w:rPr>
            </w:pPr>
            <w:r w:rsidRPr="00A75940">
              <w:rPr>
                <w:rFonts w:ascii="Times New Roman" w:hAnsi="Times New Roman"/>
                <w:lang w:val="es-AR" w:eastAsia="es-AR"/>
              </w:rPr>
              <w:t>Aumento de la calidad de vida en la región, Aumento del empleo debido a la construcción de obras de infraestructura, Garantías en la provisión de agua de riego y Valor del suelo urbano.</w:t>
            </w:r>
          </w:p>
        </w:tc>
      </w:tr>
      <w:tr w:rsidR="005A19FC" w:rsidRPr="00774353" w:rsidTr="000428A6">
        <w:trPr>
          <w:trHeight w:val="353"/>
        </w:trPr>
        <w:tc>
          <w:tcPr>
            <w:tcW w:w="1081"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016" w:type="dxa"/>
            <w:tcBorders>
              <w:top w:val="nil"/>
              <w:left w:val="nil"/>
              <w:bottom w:val="single" w:sz="4" w:space="0" w:color="auto"/>
              <w:right w:val="single" w:sz="4" w:space="0" w:color="auto"/>
            </w:tcBorders>
            <w:shd w:val="clear" w:color="auto" w:fill="auto"/>
            <w:vAlign w:val="center"/>
          </w:tcPr>
          <w:p w:rsidR="005A19FC" w:rsidRPr="00FE2B80" w:rsidRDefault="005A19FC" w:rsidP="000428A6">
            <w:pPr>
              <w:rPr>
                <w:rFonts w:ascii="Times New Roman" w:hAnsi="Times New Roman"/>
                <w:lang w:val="es-AR" w:eastAsia="es-AR"/>
              </w:rPr>
            </w:pPr>
            <w:r w:rsidRPr="00D16A75">
              <w:rPr>
                <w:rFonts w:ascii="Times New Roman" w:hAnsi="Times New Roman"/>
                <w:lang w:val="es-AR" w:eastAsia="es-AR"/>
              </w:rPr>
              <w:t>VAN US$ 23.2 Millones – TIR 27.4%.</w:t>
            </w:r>
            <w:r>
              <w:rPr>
                <w:rFonts w:ascii="Times New Roman" w:hAnsi="Times New Roman"/>
                <w:lang w:val="es-AR" w:eastAsia="es-AR"/>
              </w:rPr>
              <w:t>Los indicadores son satisfactorios.</w:t>
            </w:r>
          </w:p>
        </w:tc>
      </w:tr>
      <w:tr w:rsidR="005A19FC" w:rsidRPr="00774353" w:rsidTr="000428A6">
        <w:trPr>
          <w:trHeight w:val="540"/>
        </w:trPr>
        <w:tc>
          <w:tcPr>
            <w:tcW w:w="1081"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016" w:type="dxa"/>
            <w:tcBorders>
              <w:top w:val="nil"/>
              <w:left w:val="nil"/>
              <w:bottom w:val="single" w:sz="4" w:space="0" w:color="auto"/>
              <w:right w:val="single" w:sz="4" w:space="0" w:color="auto"/>
            </w:tcBorders>
            <w:shd w:val="clear" w:color="auto" w:fill="auto"/>
            <w:noWrap/>
            <w:vAlign w:val="center"/>
          </w:tcPr>
          <w:p w:rsidR="005A19FC" w:rsidRPr="008D45FD" w:rsidRDefault="005A19FC" w:rsidP="000428A6">
            <w:pPr>
              <w:pStyle w:val="Prrafodelista1"/>
              <w:spacing w:after="0" w:line="240" w:lineRule="auto"/>
              <w:ind w:left="0"/>
              <w:contextualSpacing w:val="0"/>
              <w:jc w:val="both"/>
              <w:rPr>
                <w:rFonts w:ascii="Times New Roman" w:hAnsi="Times New Roman"/>
                <w:sz w:val="20"/>
                <w:szCs w:val="20"/>
                <w:lang w:val="es-AR"/>
              </w:rPr>
            </w:pPr>
            <w:r w:rsidRPr="008D45FD">
              <w:rPr>
                <w:rFonts w:ascii="Times New Roman" w:hAnsi="Times New Roman"/>
                <w:sz w:val="20"/>
                <w:szCs w:val="20"/>
                <w:lang w:val="es-AR"/>
              </w:rPr>
              <w:t xml:space="preserve">Análisis de Sensibilidad. </w:t>
            </w:r>
          </w:p>
          <w:p w:rsidR="005A19FC" w:rsidRPr="00791721" w:rsidRDefault="005A19FC" w:rsidP="000428A6">
            <w:pPr>
              <w:pStyle w:val="Prrafodelista1"/>
              <w:spacing w:after="0" w:line="240" w:lineRule="auto"/>
              <w:ind w:left="0"/>
              <w:contextualSpacing w:val="0"/>
              <w:jc w:val="both"/>
              <w:rPr>
                <w:rFonts w:ascii="Times New Roman" w:hAnsi="Times New Roman"/>
                <w:sz w:val="20"/>
                <w:szCs w:val="20"/>
                <w:lang w:val="es-AR"/>
              </w:rPr>
            </w:pPr>
            <w:r>
              <w:rPr>
                <w:rFonts w:ascii="Times New Roman" w:hAnsi="Times New Roman"/>
                <w:sz w:val="20"/>
                <w:szCs w:val="20"/>
                <w:lang w:val="es-AR"/>
              </w:rPr>
              <w:t>Si aumenta un 10% los</w:t>
            </w:r>
            <w:r w:rsidR="00536D3D">
              <w:rPr>
                <w:rFonts w:ascii="Times New Roman" w:hAnsi="Times New Roman"/>
                <w:sz w:val="20"/>
                <w:szCs w:val="20"/>
                <w:lang w:val="es-AR"/>
              </w:rPr>
              <w:t xml:space="preserve"> costos de inversión </w:t>
            </w:r>
            <w:r>
              <w:rPr>
                <w:rFonts w:ascii="Times New Roman" w:hAnsi="Times New Roman"/>
                <w:sz w:val="20"/>
                <w:szCs w:val="20"/>
                <w:lang w:val="es-AR"/>
              </w:rPr>
              <w:t xml:space="preserve">la TIR es del </w:t>
            </w:r>
            <w:r w:rsidR="00536D3D">
              <w:rPr>
                <w:rFonts w:ascii="Times New Roman" w:hAnsi="Times New Roman"/>
                <w:sz w:val="20"/>
                <w:szCs w:val="20"/>
                <w:lang w:val="es-AR"/>
              </w:rPr>
              <w:t>22,7</w:t>
            </w:r>
            <w:r>
              <w:rPr>
                <w:rFonts w:ascii="Times New Roman" w:hAnsi="Times New Roman"/>
                <w:sz w:val="20"/>
                <w:szCs w:val="20"/>
                <w:lang w:val="es-AR"/>
              </w:rPr>
              <w:t>% y si se reduce 1</w:t>
            </w:r>
            <w:r w:rsidR="00536D3D">
              <w:rPr>
                <w:rFonts w:ascii="Times New Roman" w:hAnsi="Times New Roman"/>
                <w:sz w:val="20"/>
                <w:szCs w:val="20"/>
                <w:lang w:val="es-AR"/>
              </w:rPr>
              <w:t>5</w:t>
            </w:r>
            <w:r>
              <w:rPr>
                <w:rFonts w:ascii="Times New Roman" w:hAnsi="Times New Roman"/>
                <w:sz w:val="20"/>
                <w:szCs w:val="20"/>
                <w:lang w:val="es-AR"/>
              </w:rPr>
              <w:t xml:space="preserve">% los ingresos </w:t>
            </w:r>
            <w:r w:rsidR="00536D3D">
              <w:rPr>
                <w:rFonts w:ascii="Times New Roman" w:hAnsi="Times New Roman"/>
                <w:sz w:val="20"/>
                <w:szCs w:val="20"/>
                <w:lang w:val="es-AR"/>
              </w:rPr>
              <w:t xml:space="preserve">de los productores </w:t>
            </w:r>
            <w:r>
              <w:rPr>
                <w:rFonts w:ascii="Times New Roman" w:hAnsi="Times New Roman"/>
                <w:sz w:val="20"/>
                <w:szCs w:val="20"/>
                <w:lang w:val="es-AR"/>
              </w:rPr>
              <w:t>la TIR es del 1</w:t>
            </w:r>
            <w:r w:rsidR="00536D3D">
              <w:rPr>
                <w:rFonts w:ascii="Times New Roman" w:hAnsi="Times New Roman"/>
                <w:sz w:val="20"/>
                <w:szCs w:val="20"/>
                <w:lang w:val="es-AR"/>
              </w:rPr>
              <w:t>7</w:t>
            </w:r>
            <w:r>
              <w:rPr>
                <w:rFonts w:ascii="Times New Roman" w:hAnsi="Times New Roman"/>
                <w:sz w:val="20"/>
                <w:szCs w:val="20"/>
                <w:lang w:val="es-AR"/>
              </w:rPr>
              <w:t>,</w:t>
            </w:r>
            <w:r w:rsidR="00536D3D">
              <w:rPr>
                <w:rFonts w:ascii="Times New Roman" w:hAnsi="Times New Roman"/>
                <w:sz w:val="20"/>
                <w:szCs w:val="20"/>
                <w:lang w:val="es-AR"/>
              </w:rPr>
              <w:t>3</w:t>
            </w:r>
            <w:r>
              <w:rPr>
                <w:rFonts w:ascii="Times New Roman" w:hAnsi="Times New Roman"/>
                <w:sz w:val="20"/>
                <w:szCs w:val="20"/>
                <w:lang w:val="es-AR"/>
              </w:rPr>
              <w:t>%</w:t>
            </w:r>
          </w:p>
          <w:p w:rsidR="005A19FC" w:rsidRPr="00FE2B80" w:rsidRDefault="005A19FC" w:rsidP="000428A6">
            <w:pPr>
              <w:rPr>
                <w:rFonts w:ascii="Times New Roman" w:hAnsi="Times New Roman"/>
                <w:lang w:val="es-AR" w:eastAsia="es-AR"/>
              </w:rPr>
            </w:pPr>
          </w:p>
        </w:tc>
      </w:tr>
      <w:tr w:rsidR="005A19FC" w:rsidRPr="00774353" w:rsidTr="000428A6">
        <w:trPr>
          <w:trHeight w:val="547"/>
        </w:trPr>
        <w:tc>
          <w:tcPr>
            <w:tcW w:w="1081" w:type="dxa"/>
            <w:tcBorders>
              <w:top w:val="nil"/>
              <w:left w:val="single" w:sz="4" w:space="0" w:color="auto"/>
              <w:bottom w:val="single" w:sz="4"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016" w:type="dxa"/>
            <w:tcBorders>
              <w:top w:val="nil"/>
              <w:left w:val="nil"/>
              <w:bottom w:val="single" w:sz="4" w:space="0" w:color="auto"/>
              <w:right w:val="single" w:sz="4" w:space="0" w:color="auto"/>
            </w:tcBorders>
            <w:shd w:val="clear" w:color="auto" w:fill="auto"/>
            <w:noWrap/>
            <w:vAlign w:val="center"/>
          </w:tcPr>
          <w:p w:rsidR="005A19FC" w:rsidRPr="00FE2B80" w:rsidRDefault="005A19FC" w:rsidP="006C542A">
            <w:pPr>
              <w:rPr>
                <w:rFonts w:ascii="Times New Roman" w:hAnsi="Times New Roman"/>
                <w:lang w:val="es-AR" w:eastAsia="es-AR"/>
              </w:rPr>
            </w:pPr>
            <w:r w:rsidRPr="00BD27FC">
              <w:rPr>
                <w:rFonts w:ascii="Times New Roman" w:hAnsi="Times New Roman"/>
                <w:lang w:val="es-AR"/>
              </w:rPr>
              <w:t xml:space="preserve">Sostenibilidad. </w:t>
            </w:r>
            <w:r w:rsidR="009A4BD3" w:rsidRPr="009A4BD3">
              <w:rPr>
                <w:rFonts w:ascii="Times New Roman" w:eastAsia="Calibri" w:hAnsi="Times New Roman"/>
                <w:lang w:val="es-AR"/>
              </w:rPr>
              <w:t>Mediante la coordinación de la Departamento  General de Irrigación y la asociación de regantes, se estima un menor costo de operación de operación y mantenimiento del sistema de riego del 36%, alcanzando al canon anual de mantenimiento a USD 12 por hectárea. La asociación cuenta con una buena administración y un bajo nivel de morosidad en el pago del canon</w:t>
            </w:r>
            <w:r w:rsidR="009A4BD3">
              <w:rPr>
                <w:rFonts w:ascii="Times New Roman" w:eastAsia="Calibri" w:hAnsi="Times New Roman"/>
                <w:lang w:val="es-AR"/>
              </w:rPr>
              <w:t>.</w:t>
            </w:r>
            <w:r w:rsidR="006C542A" w:rsidRPr="006C542A">
              <w:rPr>
                <w:lang w:val="es-AR"/>
              </w:rPr>
              <w:t xml:space="preserve"> </w:t>
            </w:r>
            <w:r w:rsidR="006C542A" w:rsidRPr="006C542A">
              <w:rPr>
                <w:rFonts w:ascii="Times New Roman" w:eastAsia="Calibri" w:hAnsi="Times New Roman"/>
                <w:lang w:val="es-AR"/>
              </w:rPr>
              <w:t>La evaluación financiera de los modelos de finca se ha efectuado teniendo en cuenta que los productores reembolsarán el 60% de la obra de infraestructura.</w:t>
            </w:r>
            <w:r w:rsidR="006C542A">
              <w:rPr>
                <w:rFonts w:ascii="Times New Roman" w:eastAsia="Calibri" w:hAnsi="Times New Roman"/>
                <w:lang w:val="es-AR"/>
              </w:rPr>
              <w:t xml:space="preserve"> </w:t>
            </w:r>
            <w:r w:rsidR="006C542A" w:rsidRPr="006C542A">
              <w:rPr>
                <w:rFonts w:ascii="Times New Roman" w:eastAsia="Calibri" w:hAnsi="Times New Roman"/>
                <w:lang w:val="es-AR"/>
              </w:rPr>
              <w:t>Este reembolso es por medio de la aplicación de canon de obra por hectárea empadronada, que abarca a la totalidad de los regantes en sus distintos usos.</w:t>
            </w:r>
          </w:p>
        </w:tc>
      </w:tr>
      <w:tr w:rsidR="005A19FC" w:rsidRPr="00774353" w:rsidTr="000428A6">
        <w:trPr>
          <w:trHeight w:val="547"/>
        </w:trPr>
        <w:tc>
          <w:tcPr>
            <w:tcW w:w="1081" w:type="dxa"/>
            <w:tcBorders>
              <w:top w:val="single" w:sz="4" w:space="0" w:color="auto"/>
              <w:left w:val="single" w:sz="4" w:space="0" w:color="auto"/>
              <w:bottom w:val="single" w:sz="4"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016" w:type="dxa"/>
            <w:tcBorders>
              <w:top w:val="single" w:sz="4" w:space="0" w:color="auto"/>
              <w:bottom w:val="single" w:sz="4" w:space="0" w:color="auto"/>
              <w:right w:val="single" w:sz="4" w:space="0" w:color="auto"/>
            </w:tcBorders>
            <w:shd w:val="clear" w:color="auto" w:fill="auto"/>
            <w:noWrap/>
            <w:vAlign w:val="center"/>
          </w:tcPr>
          <w:p w:rsidR="005A19FC" w:rsidRPr="00921F8F" w:rsidRDefault="005A19FC" w:rsidP="000428A6">
            <w:pPr>
              <w:pStyle w:val="Prrafodelista1"/>
              <w:spacing w:after="0" w:line="240" w:lineRule="auto"/>
              <w:ind w:left="0"/>
              <w:contextualSpacing w:val="0"/>
              <w:jc w:val="both"/>
              <w:rPr>
                <w:rFonts w:ascii="Times New Roman" w:hAnsi="Times New Roman"/>
                <w:sz w:val="20"/>
                <w:szCs w:val="20"/>
                <w:lang w:val="es-AR"/>
              </w:rPr>
            </w:pPr>
          </w:p>
        </w:tc>
      </w:tr>
    </w:tbl>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p w:rsidR="00F42974" w:rsidRPr="00F42974" w:rsidRDefault="00F42974" w:rsidP="00F42974">
      <w:pPr>
        <w:spacing w:line="360" w:lineRule="auto"/>
        <w:ind w:left="720"/>
        <w:outlineLvl w:val="1"/>
        <w:rPr>
          <w:rFonts w:ascii="Times New Roman" w:hAnsi="Times New Roman"/>
          <w:smallCaps/>
          <w:lang w:val="es-ES" w:eastAsia="es-ES"/>
        </w:rPr>
      </w:pPr>
      <w:bookmarkStart w:id="454" w:name="_Toc463433191"/>
      <w:r w:rsidRPr="00F42974">
        <w:rPr>
          <w:rFonts w:ascii="Times New Roman" w:hAnsi="Times New Roman"/>
          <w:smallCaps/>
          <w:lang w:val="es-ES" w:eastAsia="es-ES"/>
        </w:rPr>
        <w:t>Obra infraestructura- control de inc</w:t>
      </w:r>
      <w:r>
        <w:rPr>
          <w:rFonts w:ascii="Times New Roman" w:hAnsi="Times New Roman"/>
          <w:smallCaps/>
          <w:lang w:val="es-ES" w:eastAsia="es-ES"/>
        </w:rPr>
        <w:t>end</w:t>
      </w:r>
      <w:r w:rsidRPr="00F42974">
        <w:rPr>
          <w:rFonts w:ascii="Times New Roman" w:hAnsi="Times New Roman"/>
          <w:smallCaps/>
          <w:lang w:val="es-ES" w:eastAsia="es-ES"/>
        </w:rPr>
        <w:t>io - chubut</w:t>
      </w:r>
      <w:bookmarkEnd w:id="454"/>
    </w:p>
    <w:p w:rsidR="005A19FC" w:rsidRDefault="005A19FC" w:rsidP="005A19FC">
      <w:pPr>
        <w:rPr>
          <w:rFonts w:ascii="Times New Roman" w:hAnsi="Times New Roman"/>
          <w:b/>
          <w:bCs/>
          <w:i/>
          <w:iCs/>
          <w:sz w:val="22"/>
          <w:szCs w:val="22"/>
          <w:lang w:val="es-ES_tradnl"/>
        </w:rPr>
      </w:pPr>
      <w:r w:rsidRPr="00C22E14">
        <w:rPr>
          <w:lang w:val="es-AR"/>
        </w:rPr>
        <w:br w:type="page"/>
      </w:r>
    </w:p>
    <w:tbl>
      <w:tblPr>
        <w:tblW w:w="99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05"/>
        <w:gridCol w:w="7230"/>
      </w:tblGrid>
      <w:tr w:rsidR="005A19FC" w:rsidRPr="00774353" w:rsidTr="000428A6">
        <w:trPr>
          <w:trHeight w:val="72"/>
          <w:tblCellSpacing w:w="20" w:type="dxa"/>
        </w:trPr>
        <w:tc>
          <w:tcPr>
            <w:tcW w:w="9895" w:type="dxa"/>
            <w:gridSpan w:val="2"/>
            <w:shd w:val="pct10" w:color="auto" w:fill="auto"/>
            <w:noWrap/>
          </w:tcPr>
          <w:p w:rsidR="005A19FC" w:rsidRPr="00921F8F" w:rsidRDefault="005A19FC" w:rsidP="000428A6">
            <w:pPr>
              <w:jc w:val="both"/>
              <w:rPr>
                <w:rFonts w:ascii="Times New Roman" w:eastAsia="Calibri" w:hAnsi="Times New Roman"/>
                <w:b/>
                <w:bCs/>
                <w:lang w:val="es-AR"/>
              </w:rPr>
            </w:pPr>
            <w:r>
              <w:rPr>
                <w:rFonts w:ascii="Times New Roman" w:eastAsia="Calibri" w:hAnsi="Times New Roman"/>
                <w:bCs/>
                <w:lang w:val="es-AR"/>
              </w:rPr>
              <w:t>C</w:t>
            </w:r>
            <w:r>
              <w:rPr>
                <w:rFonts w:ascii="Times New Roman" w:eastAsia="Calibri" w:hAnsi="Times New Roman"/>
                <w:b/>
                <w:bCs/>
                <w:lang w:val="es-AR"/>
              </w:rPr>
              <w:t xml:space="preserve">aso 5 </w:t>
            </w:r>
            <w:r w:rsidRPr="00FE2B80">
              <w:rPr>
                <w:rFonts w:ascii="Times New Roman" w:eastAsia="Calibri" w:hAnsi="Times New Roman"/>
                <w:b/>
                <w:bCs/>
                <w:lang w:val="es-AR"/>
              </w:rPr>
              <w:t xml:space="preserve">– </w:t>
            </w:r>
            <w:r>
              <w:rPr>
                <w:rFonts w:ascii="Times New Roman" w:eastAsia="Calibri" w:hAnsi="Times New Roman"/>
                <w:b/>
                <w:bCs/>
                <w:lang w:val="es-AR"/>
              </w:rPr>
              <w:t xml:space="preserve">CONTROL DE INCENDIOS EN CHUBUT                          </w:t>
            </w:r>
            <w:r w:rsidRPr="00FE2B80">
              <w:rPr>
                <w:rFonts w:ascii="Times New Roman" w:eastAsia="Calibri" w:hAnsi="Times New Roman"/>
                <w:b/>
                <w:bCs/>
                <w:lang w:val="es-AR"/>
              </w:rPr>
              <w:t>Descripción general</w:t>
            </w:r>
            <w:r>
              <w:rPr>
                <w:rFonts w:ascii="Times New Roman" w:eastAsia="Calibri" w:hAnsi="Times New Roman"/>
                <w:b/>
                <w:bCs/>
                <w:lang w:val="es-AR"/>
              </w:rPr>
              <w:t xml:space="preserve"> y análisis sintético</w:t>
            </w:r>
          </w:p>
        </w:tc>
      </w:tr>
      <w:tr w:rsidR="005A19FC" w:rsidRPr="00774353" w:rsidTr="000428A6">
        <w:trPr>
          <w:trHeight w:val="203"/>
          <w:tblCellSpacing w:w="20" w:type="dxa"/>
        </w:trPr>
        <w:tc>
          <w:tcPr>
            <w:tcW w:w="271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Denominación: </w:t>
            </w:r>
          </w:p>
        </w:tc>
        <w:tc>
          <w:tcPr>
            <w:tcW w:w="7140" w:type="dxa"/>
            <w:shd w:val="pct10" w:color="auto" w:fill="auto"/>
            <w:noWrap/>
          </w:tcPr>
          <w:p w:rsidR="005A19FC" w:rsidRPr="00921F8F" w:rsidRDefault="005A19FC" w:rsidP="000428A6">
            <w:pPr>
              <w:jc w:val="both"/>
              <w:rPr>
                <w:rFonts w:ascii="Times New Roman" w:eastAsia="Calibri" w:hAnsi="Times New Roman"/>
                <w:bCs/>
                <w:lang w:val="es-AR"/>
              </w:rPr>
            </w:pPr>
            <w:r w:rsidRPr="00DB1D93">
              <w:rPr>
                <w:rFonts w:ascii="Times New Roman" w:eastAsia="Calibri" w:hAnsi="Times New Roman"/>
                <w:bCs/>
                <w:lang w:val="es-AR"/>
              </w:rPr>
              <w:t>Mejoramiento del Servicio Provincial de Manejo del Fuego (SPMF) para la Prevención y Control de Incendios en el Noroeste de la Provincia del Chubut</w:t>
            </w:r>
            <w:r w:rsidRPr="00DA4E92">
              <w:rPr>
                <w:rFonts w:ascii="Times New Roman" w:eastAsia="Calibri" w:hAnsi="Times New Roman"/>
                <w:bCs/>
                <w:lang w:val="es-AR"/>
              </w:rPr>
              <w:t>.</w:t>
            </w:r>
          </w:p>
        </w:tc>
      </w:tr>
      <w:tr w:rsidR="005A19FC" w:rsidRPr="00774353" w:rsidTr="000428A6">
        <w:trPr>
          <w:trHeight w:val="283"/>
          <w:tblCellSpacing w:w="20" w:type="dxa"/>
        </w:trPr>
        <w:tc>
          <w:tcPr>
            <w:tcW w:w="271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Organismo ejecutor: </w:t>
            </w:r>
          </w:p>
        </w:tc>
        <w:tc>
          <w:tcPr>
            <w:tcW w:w="7140" w:type="dxa"/>
            <w:shd w:val="clear" w:color="auto" w:fill="auto"/>
            <w:noWrap/>
          </w:tcPr>
          <w:p w:rsidR="005A19FC" w:rsidRPr="00ED04B7" w:rsidRDefault="005A19FC" w:rsidP="000428A6">
            <w:pPr>
              <w:jc w:val="both"/>
              <w:rPr>
                <w:rFonts w:ascii="Times New Roman" w:eastAsia="Calibri" w:hAnsi="Times New Roman"/>
                <w:bCs/>
                <w:lang w:val="es-AR"/>
              </w:rPr>
            </w:pPr>
            <w:r w:rsidRPr="00DB1D93">
              <w:rPr>
                <w:rFonts w:ascii="Times New Roman" w:eastAsia="Calibri" w:hAnsi="Times New Roman"/>
                <w:bCs/>
                <w:lang w:val="es-AR"/>
              </w:rPr>
              <w:t>La coordinación operativa de la ejecución estará bajo la responsabilidad del Director del SPMF y el coordinador de la UEP realizará la coordinación técnica</w:t>
            </w:r>
            <w:r>
              <w:rPr>
                <w:rFonts w:ascii="Times New Roman" w:eastAsia="Calibri" w:hAnsi="Times New Roman"/>
                <w:bCs/>
                <w:lang w:val="es-AR"/>
              </w:rPr>
              <w:t xml:space="preserve">. </w:t>
            </w:r>
            <w:r w:rsidRPr="00DB1D93">
              <w:rPr>
                <w:rFonts w:ascii="Times New Roman" w:eastAsia="Calibri" w:hAnsi="Times New Roman"/>
                <w:bCs/>
                <w:lang w:val="es-AR"/>
              </w:rPr>
              <w:t>La coordinación administrativa, co</w:t>
            </w:r>
            <w:r>
              <w:rPr>
                <w:rFonts w:ascii="Times New Roman" w:eastAsia="Calibri" w:hAnsi="Times New Roman"/>
                <w:bCs/>
                <w:lang w:val="es-AR"/>
              </w:rPr>
              <w:t>ntable y financiera</w:t>
            </w:r>
            <w:r w:rsidRPr="00DB1D93">
              <w:rPr>
                <w:rFonts w:ascii="Times New Roman" w:eastAsia="Calibri" w:hAnsi="Times New Roman"/>
                <w:bCs/>
                <w:lang w:val="es-AR"/>
              </w:rPr>
              <w:t xml:space="preserve"> será llevada adelante por la Entidad Provincial Administradora Financiera –EPAF</w:t>
            </w:r>
            <w:r>
              <w:rPr>
                <w:rFonts w:ascii="Times New Roman" w:eastAsia="Calibri" w:hAnsi="Times New Roman"/>
                <w:bCs/>
                <w:lang w:val="es-AR"/>
              </w:rPr>
              <w:t>.</w:t>
            </w:r>
          </w:p>
        </w:tc>
      </w:tr>
      <w:tr w:rsidR="005A19FC" w:rsidRPr="00DB1D93" w:rsidTr="000428A6">
        <w:trPr>
          <w:trHeight w:val="232"/>
          <w:tblCellSpacing w:w="20" w:type="dxa"/>
        </w:trPr>
        <w:tc>
          <w:tcPr>
            <w:tcW w:w="271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Grado de Avance:</w:t>
            </w:r>
          </w:p>
        </w:tc>
        <w:tc>
          <w:tcPr>
            <w:tcW w:w="7140"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Factibilidad.</w:t>
            </w:r>
          </w:p>
        </w:tc>
      </w:tr>
      <w:tr w:rsidR="005A19FC" w:rsidRPr="00DB1D93" w:rsidTr="000428A6">
        <w:trPr>
          <w:trHeight w:val="203"/>
          <w:tblCellSpacing w:w="20" w:type="dxa"/>
        </w:trPr>
        <w:tc>
          <w:tcPr>
            <w:tcW w:w="2715" w:type="dxa"/>
            <w:shd w:val="pct10"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Plazo de ejecución: </w:t>
            </w:r>
          </w:p>
        </w:tc>
        <w:tc>
          <w:tcPr>
            <w:tcW w:w="7140" w:type="dxa"/>
            <w:shd w:val="pct10" w:color="auto" w:fill="auto"/>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24 meses</w:t>
            </w:r>
          </w:p>
        </w:tc>
      </w:tr>
      <w:tr w:rsidR="005A19FC" w:rsidRPr="00774353" w:rsidTr="000428A6">
        <w:trPr>
          <w:trHeight w:val="338"/>
          <w:tblCellSpacing w:w="20" w:type="dxa"/>
        </w:trPr>
        <w:tc>
          <w:tcPr>
            <w:tcW w:w="2715" w:type="dxa"/>
            <w:shd w:val="clear" w:color="auto" w:fill="auto"/>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Área de influencia geográfica: </w:t>
            </w:r>
          </w:p>
        </w:tc>
        <w:tc>
          <w:tcPr>
            <w:tcW w:w="7140" w:type="dxa"/>
            <w:shd w:val="clear" w:color="auto" w:fill="auto"/>
            <w:noWrap/>
          </w:tcPr>
          <w:p w:rsidR="005A19FC" w:rsidRPr="00ED04B7" w:rsidRDefault="005A19FC" w:rsidP="000428A6">
            <w:pPr>
              <w:jc w:val="both"/>
              <w:rPr>
                <w:rFonts w:ascii="Times New Roman" w:eastAsia="Calibri" w:hAnsi="Times New Roman"/>
                <w:bCs/>
                <w:lang w:val="es-AR"/>
              </w:rPr>
            </w:pPr>
            <w:r w:rsidRPr="00C33AF9">
              <w:rPr>
                <w:rFonts w:ascii="Times New Roman" w:eastAsia="Calibri" w:hAnsi="Times New Roman"/>
                <w:bCs/>
                <w:lang w:val="es-AR"/>
              </w:rPr>
              <w:t>El área de intervención abarca una superficie de 475.850 has;  en el extremo noroeste de la Pcia</w:t>
            </w:r>
          </w:p>
        </w:tc>
      </w:tr>
      <w:tr w:rsidR="005A19FC" w:rsidRPr="00774353" w:rsidTr="000428A6">
        <w:trPr>
          <w:trHeight w:val="449"/>
          <w:tblCellSpacing w:w="20" w:type="dxa"/>
        </w:trPr>
        <w:tc>
          <w:tcPr>
            <w:tcW w:w="2715" w:type="dxa"/>
            <w:shd w:val="clear" w:color="auto" w:fill="D9D9D9"/>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xml:space="preserve">Beneficiarios: </w:t>
            </w:r>
          </w:p>
        </w:tc>
        <w:tc>
          <w:tcPr>
            <w:tcW w:w="7140" w:type="dxa"/>
            <w:shd w:val="clear" w:color="auto" w:fill="D9D9D9"/>
            <w:noWrap/>
          </w:tcPr>
          <w:p w:rsidR="005A19FC" w:rsidRPr="00ED04B7" w:rsidRDefault="005A19FC" w:rsidP="000428A6">
            <w:pPr>
              <w:jc w:val="both"/>
              <w:rPr>
                <w:rFonts w:ascii="Times New Roman" w:eastAsia="Calibri" w:hAnsi="Times New Roman"/>
                <w:bCs/>
                <w:lang w:val="es-AR"/>
              </w:rPr>
            </w:pPr>
            <w:r w:rsidRPr="00DB1D93">
              <w:rPr>
                <w:rFonts w:ascii="Times New Roman" w:eastAsia="Calibri" w:hAnsi="Times New Roman"/>
                <w:bCs/>
                <w:lang w:val="es-AR"/>
              </w:rPr>
              <w:t>Los beneficiarios inmediatos del Proyecto son los habitantes y productores agropecuarios/forestales de la zona noroeste de la Provincia de Chubut,</w:t>
            </w:r>
            <w:r>
              <w:rPr>
                <w:rFonts w:ascii="Times New Roman" w:eastAsia="Calibri" w:hAnsi="Times New Roman"/>
                <w:bCs/>
                <w:lang w:val="es-AR"/>
              </w:rPr>
              <w:t xml:space="preserve"> Son 67.433 habitantes entre Dptos Cushamen y Futaleufu.</w:t>
            </w:r>
          </w:p>
        </w:tc>
      </w:tr>
      <w:tr w:rsidR="005A19FC" w:rsidRPr="00774353" w:rsidTr="000428A6">
        <w:trPr>
          <w:trHeight w:val="422"/>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r>
              <w:rPr>
                <w:rFonts w:ascii="Times New Roman" w:eastAsia="Calibri" w:hAnsi="Times New Roman"/>
                <w:bCs/>
                <w:lang w:val="es-AR"/>
              </w:rPr>
              <w:t>Objetivo/</w:t>
            </w:r>
            <w:r w:rsidRPr="00ED04B7">
              <w:rPr>
                <w:rFonts w:ascii="Times New Roman" w:eastAsia="Calibri" w:hAnsi="Times New Roman"/>
                <w:bCs/>
                <w:lang w:val="es-AR"/>
              </w:rPr>
              <w:t>Fin:</w:t>
            </w:r>
          </w:p>
        </w:tc>
        <w:tc>
          <w:tcPr>
            <w:tcW w:w="7140" w:type="dxa"/>
            <w:shd w:val="clear" w:color="auto" w:fill="FFFFFF"/>
            <w:noWrap/>
          </w:tcPr>
          <w:p w:rsidR="005A19FC" w:rsidRPr="00ED04B7" w:rsidRDefault="005A19FC" w:rsidP="000428A6">
            <w:pPr>
              <w:jc w:val="both"/>
              <w:rPr>
                <w:rFonts w:ascii="Times New Roman" w:eastAsia="Calibri" w:hAnsi="Times New Roman"/>
                <w:bCs/>
                <w:lang w:val="es-AR"/>
              </w:rPr>
            </w:pPr>
            <w:r w:rsidRPr="00AF5706">
              <w:rPr>
                <w:rFonts w:ascii="Times New Roman" w:eastAsia="Calibri" w:hAnsi="Times New Roman"/>
                <w:bCs/>
                <w:lang w:val="es-AR"/>
              </w:rPr>
              <w:t>Contribuir a reducir la ocurrencia de incendios forestales y rurales, y las pérdidas producidas por los mismos en el medio ambiente, bienes y vidas en la jurisdicción del SPMF</w:t>
            </w:r>
          </w:p>
        </w:tc>
      </w:tr>
      <w:tr w:rsidR="005A19FC" w:rsidRPr="00774353" w:rsidTr="000428A6">
        <w:trPr>
          <w:trHeight w:val="647"/>
          <w:tblCellSpacing w:w="20" w:type="dxa"/>
        </w:trPr>
        <w:tc>
          <w:tcPr>
            <w:tcW w:w="2715" w:type="dxa"/>
            <w:shd w:val="clear" w:color="auto" w:fill="BFBFB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Propósito:</w:t>
            </w:r>
          </w:p>
        </w:tc>
        <w:tc>
          <w:tcPr>
            <w:tcW w:w="7140" w:type="dxa"/>
            <w:shd w:val="clear" w:color="auto" w:fill="BFBFBF"/>
          </w:tcPr>
          <w:p w:rsidR="005A19FC" w:rsidRPr="00ED04B7" w:rsidRDefault="005A19FC" w:rsidP="000428A6">
            <w:pPr>
              <w:jc w:val="both"/>
              <w:rPr>
                <w:rFonts w:ascii="Times New Roman" w:eastAsia="Calibri" w:hAnsi="Times New Roman"/>
                <w:bCs/>
                <w:lang w:val="es-AR"/>
              </w:rPr>
            </w:pPr>
            <w:r w:rsidRPr="00AF5706">
              <w:rPr>
                <w:rFonts w:ascii="Times New Roman" w:eastAsia="Calibri" w:hAnsi="Times New Roman"/>
                <w:bCs/>
                <w:lang w:val="es-AR"/>
              </w:rPr>
              <w:t>Fortalecer el Servicio Provincial de Manejo del Fuego (SPMF) para mejorar el desempeño en la Prevención y el Control de Incendios en el Noroeste de Chubut</w:t>
            </w:r>
          </w:p>
        </w:tc>
      </w:tr>
      <w:tr w:rsidR="005A19FC" w:rsidRPr="00774353" w:rsidTr="000428A6">
        <w:trPr>
          <w:trHeight w:val="326"/>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Componentes:</w:t>
            </w:r>
          </w:p>
        </w:tc>
        <w:tc>
          <w:tcPr>
            <w:tcW w:w="714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I: Infraestructura.</w:t>
            </w:r>
            <w:r>
              <w:rPr>
                <w:rFonts w:ascii="Times New Roman" w:eastAsia="Calibri" w:hAnsi="Times New Roman"/>
                <w:bCs/>
                <w:lang w:val="es-AR"/>
              </w:rPr>
              <w:t xml:space="preserve"> Estrategia </w:t>
            </w:r>
            <w:r w:rsidRPr="00AF5706">
              <w:rPr>
                <w:rFonts w:ascii="Times New Roman" w:eastAsia="Calibri" w:hAnsi="Times New Roman"/>
                <w:bCs/>
                <w:lang w:val="es-AR"/>
              </w:rPr>
              <w:t>de capacitación, comunicación y difusión en prevención</w:t>
            </w:r>
            <w:r w:rsidRPr="002037F6">
              <w:rPr>
                <w:rFonts w:ascii="Times New Roman" w:eastAsia="Calibri" w:hAnsi="Times New Roman"/>
                <w:bCs/>
                <w:lang w:val="es-AR"/>
              </w:rPr>
              <w:t>.</w:t>
            </w:r>
          </w:p>
        </w:tc>
      </w:tr>
      <w:tr w:rsidR="005A19FC" w:rsidRPr="00774353" w:rsidTr="000428A6">
        <w:trPr>
          <w:trHeight w:val="317"/>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r w:rsidRPr="00ED04B7">
              <w:rPr>
                <w:rFonts w:ascii="Times New Roman" w:eastAsia="Calibri" w:hAnsi="Times New Roman"/>
                <w:bCs/>
                <w:lang w:val="es-AR"/>
              </w:rPr>
              <w:t> </w:t>
            </w:r>
          </w:p>
        </w:tc>
        <w:tc>
          <w:tcPr>
            <w:tcW w:w="7140" w:type="dxa"/>
            <w:shd w:val="clear" w:color="auto" w:fill="FFFFFF"/>
            <w:noWrap/>
          </w:tcPr>
          <w:p w:rsidR="005A19FC" w:rsidRPr="00921F8F"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II: </w:t>
            </w:r>
            <w:r w:rsidRPr="00AF5706">
              <w:rPr>
                <w:rFonts w:ascii="Times New Roman" w:eastAsia="Calibri" w:hAnsi="Times New Roman"/>
                <w:bCs/>
                <w:lang w:val="es-AR"/>
              </w:rPr>
              <w:t>eficienc</w:t>
            </w:r>
            <w:r>
              <w:rPr>
                <w:rFonts w:ascii="Times New Roman" w:eastAsia="Calibri" w:hAnsi="Times New Roman"/>
                <w:bCs/>
                <w:lang w:val="es-AR"/>
              </w:rPr>
              <w:t>ia operativa del SPMF en la pre-s</w:t>
            </w:r>
            <w:r w:rsidRPr="00AF5706">
              <w:rPr>
                <w:rFonts w:ascii="Times New Roman" w:eastAsia="Calibri" w:hAnsi="Times New Roman"/>
                <w:bCs/>
                <w:lang w:val="es-AR"/>
              </w:rPr>
              <w:t>upresión (o preparación para el combate de incendios) y supresión de incendios (Control)</w:t>
            </w:r>
          </w:p>
        </w:tc>
      </w:tr>
      <w:tr w:rsidR="005A19FC" w:rsidRPr="00774353" w:rsidTr="000428A6">
        <w:trPr>
          <w:trHeight w:val="523"/>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p>
        </w:tc>
        <w:tc>
          <w:tcPr>
            <w:tcW w:w="7140" w:type="dxa"/>
            <w:shd w:val="clear" w:color="auto" w:fill="FFFFFF"/>
            <w:noWrap/>
          </w:tcPr>
          <w:p w:rsidR="005A19FC" w:rsidRPr="00ED04B7" w:rsidRDefault="005A19FC" w:rsidP="000428A6">
            <w:pPr>
              <w:jc w:val="both"/>
              <w:rPr>
                <w:rFonts w:ascii="Times New Roman" w:eastAsia="Calibri" w:hAnsi="Times New Roman"/>
                <w:bCs/>
                <w:lang w:val="es-AR"/>
              </w:rPr>
            </w:pPr>
            <w:r w:rsidRPr="00921F8F">
              <w:rPr>
                <w:rFonts w:ascii="Times New Roman" w:eastAsia="Calibri" w:hAnsi="Times New Roman"/>
                <w:bCs/>
                <w:lang w:val="es-AR"/>
              </w:rPr>
              <w:t xml:space="preserve">III: </w:t>
            </w:r>
            <w:r w:rsidRPr="00AF5706">
              <w:rPr>
                <w:rFonts w:ascii="Times New Roman" w:eastAsia="Calibri" w:hAnsi="Times New Roman"/>
                <w:bCs/>
                <w:lang w:val="es-AR"/>
              </w:rPr>
              <w:t>Generación y mejoramiento de fajas cortafuego e infraestructura para el abastecimiento de agua en áreas críticas</w:t>
            </w:r>
          </w:p>
        </w:tc>
      </w:tr>
      <w:tr w:rsidR="005A19FC" w:rsidRPr="00774353" w:rsidTr="000428A6">
        <w:trPr>
          <w:trHeight w:val="376"/>
          <w:tblCellSpacing w:w="20" w:type="dxa"/>
        </w:trPr>
        <w:tc>
          <w:tcPr>
            <w:tcW w:w="2715" w:type="dxa"/>
            <w:shd w:val="clear" w:color="auto" w:fill="FFFFFF"/>
            <w:noWrap/>
          </w:tcPr>
          <w:p w:rsidR="005A19FC" w:rsidRPr="00ED04B7" w:rsidRDefault="005A19FC" w:rsidP="000428A6">
            <w:pPr>
              <w:jc w:val="both"/>
              <w:rPr>
                <w:rFonts w:ascii="Times New Roman" w:eastAsia="Calibri" w:hAnsi="Times New Roman"/>
                <w:bCs/>
                <w:lang w:val="es-AR"/>
              </w:rPr>
            </w:pPr>
          </w:p>
        </w:tc>
        <w:tc>
          <w:tcPr>
            <w:tcW w:w="7140" w:type="dxa"/>
            <w:shd w:val="clear" w:color="auto" w:fill="FFFFFF"/>
            <w:noWrap/>
          </w:tcPr>
          <w:p w:rsidR="005A19FC" w:rsidRPr="00921F8F" w:rsidRDefault="005A19FC" w:rsidP="000428A6">
            <w:pPr>
              <w:jc w:val="both"/>
              <w:rPr>
                <w:rFonts w:ascii="Times New Roman" w:eastAsia="Calibri" w:hAnsi="Times New Roman"/>
                <w:bCs/>
                <w:lang w:val="es-AR"/>
              </w:rPr>
            </w:pPr>
            <w:r>
              <w:rPr>
                <w:rFonts w:ascii="Times New Roman" w:eastAsia="Calibri" w:hAnsi="Times New Roman"/>
                <w:bCs/>
                <w:lang w:val="es-AR"/>
              </w:rPr>
              <w:t xml:space="preserve">IV: </w:t>
            </w:r>
            <w:r w:rsidRPr="00AF5706">
              <w:rPr>
                <w:rFonts w:ascii="Times New Roman" w:eastAsia="Calibri" w:hAnsi="Times New Roman"/>
                <w:bCs/>
                <w:lang w:val="es-AR"/>
              </w:rPr>
              <w:t>Fortalecimiento de la Unidad Ejecutora</w:t>
            </w:r>
          </w:p>
        </w:tc>
      </w:tr>
      <w:tr w:rsidR="005A19FC" w:rsidRPr="00774353" w:rsidTr="000428A6">
        <w:trPr>
          <w:trHeight w:val="379"/>
          <w:tblCellSpacing w:w="20" w:type="dxa"/>
        </w:trPr>
        <w:tc>
          <w:tcPr>
            <w:tcW w:w="2715" w:type="dxa"/>
            <w:shd w:val="clear" w:color="auto" w:fill="DBE5F1"/>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Componentes de Inversión</w:t>
            </w:r>
          </w:p>
        </w:tc>
        <w:tc>
          <w:tcPr>
            <w:tcW w:w="7140" w:type="dxa"/>
            <w:shd w:val="clear" w:color="auto" w:fill="DBE5F1"/>
            <w:noWrap/>
            <w:vAlign w:val="center"/>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Valore</w:t>
            </w:r>
            <w:r>
              <w:rPr>
                <w:rFonts w:ascii="Times New Roman" w:eastAsia="Calibri" w:hAnsi="Times New Roman"/>
                <w:b/>
                <w:bCs/>
                <w:color w:val="000000"/>
                <w:lang w:val="es-AR"/>
              </w:rPr>
              <w:t>s en Dólares (USD) – CIFRAS DE JUNIO 2016 (1 US$ = ARG$ 14,2)</w:t>
            </w:r>
          </w:p>
        </w:tc>
      </w:tr>
      <w:tr w:rsidR="005A19FC" w:rsidRPr="00972268" w:rsidTr="000428A6">
        <w:trPr>
          <w:trHeight w:val="291"/>
          <w:tblCellSpacing w:w="20" w:type="dxa"/>
        </w:trPr>
        <w:tc>
          <w:tcPr>
            <w:tcW w:w="271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 xml:space="preserve">I: </w:t>
            </w:r>
            <w:r>
              <w:rPr>
                <w:rFonts w:ascii="Times New Roman" w:eastAsia="Calibri" w:hAnsi="Times New Roman"/>
                <w:bCs/>
                <w:lang w:val="es-AR"/>
              </w:rPr>
              <w:t>Capacitación /Difusión</w:t>
            </w:r>
          </w:p>
        </w:tc>
        <w:tc>
          <w:tcPr>
            <w:tcW w:w="714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203.210</w:t>
            </w:r>
          </w:p>
        </w:tc>
      </w:tr>
      <w:tr w:rsidR="005A19FC" w:rsidRPr="00972268" w:rsidTr="000428A6">
        <w:trPr>
          <w:trHeight w:val="290"/>
          <w:tblCellSpacing w:w="20" w:type="dxa"/>
        </w:trPr>
        <w:tc>
          <w:tcPr>
            <w:tcW w:w="2715" w:type="dxa"/>
            <w:shd w:val="clear" w:color="auto" w:fill="DBE5F1"/>
          </w:tcPr>
          <w:p w:rsidR="005A19FC" w:rsidRPr="00C22E14" w:rsidRDefault="005A19FC" w:rsidP="000428A6">
            <w:pPr>
              <w:jc w:val="center"/>
              <w:rPr>
                <w:rFonts w:ascii="Times New Roman" w:eastAsia="Calibri" w:hAnsi="Times New Roman"/>
                <w:bCs/>
                <w:color w:val="000000"/>
                <w:lang w:val="es-AR"/>
              </w:rPr>
            </w:pPr>
            <w:r>
              <w:rPr>
                <w:rFonts w:ascii="Times New Roman" w:eastAsia="Calibri" w:hAnsi="Times New Roman"/>
                <w:bCs/>
                <w:lang w:val="es-AR"/>
              </w:rPr>
              <w:t>II: Equipamiento</w:t>
            </w:r>
            <w:r w:rsidRPr="00C22E14">
              <w:rPr>
                <w:rFonts w:ascii="Times New Roman" w:eastAsia="Calibri" w:hAnsi="Times New Roman"/>
                <w:bCs/>
                <w:lang w:val="es-AR"/>
              </w:rPr>
              <w:t>.</w:t>
            </w:r>
          </w:p>
        </w:tc>
        <w:tc>
          <w:tcPr>
            <w:tcW w:w="714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5.409.352</w:t>
            </w:r>
          </w:p>
        </w:tc>
      </w:tr>
      <w:tr w:rsidR="005A19FC" w:rsidRPr="00972268" w:rsidTr="000428A6">
        <w:trPr>
          <w:trHeight w:val="300"/>
          <w:tblCellSpacing w:w="20" w:type="dxa"/>
        </w:trPr>
        <w:tc>
          <w:tcPr>
            <w:tcW w:w="2715" w:type="dxa"/>
            <w:shd w:val="clear" w:color="auto" w:fill="DBE5F1"/>
          </w:tcPr>
          <w:p w:rsidR="005A19FC" w:rsidRPr="00C22E14" w:rsidRDefault="005A19FC" w:rsidP="000428A6">
            <w:pPr>
              <w:jc w:val="center"/>
              <w:rPr>
                <w:rFonts w:ascii="Times New Roman" w:eastAsia="Calibri" w:hAnsi="Times New Roman"/>
                <w:bCs/>
                <w:color w:val="000000"/>
                <w:lang w:val="es-AR"/>
              </w:rPr>
            </w:pPr>
            <w:r w:rsidRPr="00C22E14">
              <w:rPr>
                <w:rFonts w:ascii="Times New Roman" w:eastAsia="Calibri" w:hAnsi="Times New Roman"/>
                <w:bCs/>
                <w:lang w:val="es-AR"/>
              </w:rPr>
              <w:t>III: F</w:t>
            </w:r>
            <w:r>
              <w:rPr>
                <w:rFonts w:ascii="Times New Roman" w:eastAsia="Calibri" w:hAnsi="Times New Roman"/>
                <w:bCs/>
                <w:lang w:val="es-AR"/>
              </w:rPr>
              <w:t>ajas cortafuego</w:t>
            </w:r>
          </w:p>
        </w:tc>
        <w:tc>
          <w:tcPr>
            <w:tcW w:w="714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171.448</w:t>
            </w:r>
          </w:p>
        </w:tc>
      </w:tr>
      <w:tr w:rsidR="005A19FC" w:rsidRPr="00972268" w:rsidTr="000428A6">
        <w:trPr>
          <w:trHeight w:val="300"/>
          <w:tblCellSpacing w:w="20" w:type="dxa"/>
        </w:trPr>
        <w:tc>
          <w:tcPr>
            <w:tcW w:w="2715" w:type="dxa"/>
            <w:shd w:val="clear" w:color="auto" w:fill="DBE5F1"/>
          </w:tcPr>
          <w:p w:rsidR="005A19FC" w:rsidRPr="00C22E14" w:rsidRDefault="005A19FC" w:rsidP="000428A6">
            <w:pPr>
              <w:jc w:val="center"/>
              <w:rPr>
                <w:rFonts w:ascii="Times New Roman" w:eastAsia="Calibri" w:hAnsi="Times New Roman"/>
                <w:bCs/>
                <w:lang w:val="es-AR"/>
              </w:rPr>
            </w:pPr>
            <w:r>
              <w:rPr>
                <w:rFonts w:ascii="Times New Roman" w:eastAsia="Calibri" w:hAnsi="Times New Roman"/>
                <w:bCs/>
                <w:lang w:val="es-AR"/>
              </w:rPr>
              <w:t>IV:  UEP</w:t>
            </w:r>
          </w:p>
        </w:tc>
        <w:tc>
          <w:tcPr>
            <w:tcW w:w="714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rPr>
              <w:t>228.975</w:t>
            </w:r>
          </w:p>
        </w:tc>
      </w:tr>
      <w:tr w:rsidR="005A19FC" w:rsidRPr="00972268" w:rsidTr="000428A6">
        <w:trPr>
          <w:trHeight w:val="284"/>
          <w:tblCellSpacing w:w="20" w:type="dxa"/>
        </w:trPr>
        <w:tc>
          <w:tcPr>
            <w:tcW w:w="2715" w:type="dxa"/>
            <w:shd w:val="clear" w:color="auto" w:fill="DBE5F1"/>
            <w:vAlign w:val="center"/>
          </w:tcPr>
          <w:p w:rsidR="005A19FC" w:rsidRPr="00ED04B7" w:rsidRDefault="005A19FC" w:rsidP="000428A6">
            <w:pPr>
              <w:jc w:val="center"/>
              <w:rPr>
                <w:rFonts w:ascii="Times New Roman" w:eastAsia="Calibri" w:hAnsi="Times New Roman"/>
                <w:bCs/>
                <w:i/>
                <w:color w:val="000000"/>
                <w:lang w:val="es-AR"/>
              </w:rPr>
            </w:pPr>
            <w:r w:rsidRPr="00ED04B7">
              <w:rPr>
                <w:rFonts w:ascii="Times New Roman" w:eastAsia="Calibri" w:hAnsi="Times New Roman"/>
                <w:bCs/>
                <w:i/>
                <w:color w:val="000000"/>
                <w:lang w:val="es-AR"/>
              </w:rPr>
              <w:t>Subtotal Inversiones</w:t>
            </w:r>
          </w:p>
        </w:tc>
        <w:tc>
          <w:tcPr>
            <w:tcW w:w="7140" w:type="dxa"/>
            <w:shd w:val="clear" w:color="auto" w:fill="DBE5F1"/>
            <w:vAlign w:val="center"/>
          </w:tcPr>
          <w:p w:rsidR="005A19FC" w:rsidRPr="00ED04B7" w:rsidRDefault="005A19FC" w:rsidP="000428A6">
            <w:pPr>
              <w:jc w:val="right"/>
              <w:rPr>
                <w:rFonts w:ascii="Times New Roman" w:hAnsi="Times New Roman"/>
              </w:rPr>
            </w:pPr>
            <w:r>
              <w:rPr>
                <w:rFonts w:ascii="Times New Roman" w:hAnsi="Times New Roman"/>
                <w:i/>
              </w:rPr>
              <w:t>6.012.986</w:t>
            </w:r>
          </w:p>
        </w:tc>
      </w:tr>
      <w:tr w:rsidR="005A19FC" w:rsidRPr="00902926" w:rsidTr="000428A6">
        <w:trPr>
          <w:trHeight w:val="329"/>
          <w:tblCellSpacing w:w="20" w:type="dxa"/>
        </w:trPr>
        <w:tc>
          <w:tcPr>
            <w:tcW w:w="271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Físicas</w:t>
            </w:r>
            <w:r>
              <w:rPr>
                <w:rStyle w:val="FootnoteReference"/>
                <w:rFonts w:ascii="Times New Roman" w:eastAsia="Calibri" w:hAnsi="Times New Roman"/>
                <w:color w:val="000000"/>
                <w:lang w:val="es-AR"/>
              </w:rPr>
              <w:footnoteReference w:id="40"/>
            </w:r>
            <w:r>
              <w:rPr>
                <w:rFonts w:ascii="Times New Roman" w:eastAsia="Calibri" w:hAnsi="Times New Roman"/>
                <w:bCs/>
                <w:color w:val="000000"/>
                <w:lang w:val="es-AR"/>
              </w:rPr>
              <w:t xml:space="preserve"> </w:t>
            </w:r>
          </w:p>
        </w:tc>
        <w:tc>
          <w:tcPr>
            <w:tcW w:w="7140" w:type="dxa"/>
            <w:shd w:val="clear" w:color="auto" w:fill="DBE5F1"/>
            <w:vAlign w:val="center"/>
          </w:tcPr>
          <w:p w:rsidR="005A19FC" w:rsidRPr="00902926" w:rsidRDefault="005A19FC" w:rsidP="000428A6">
            <w:pPr>
              <w:jc w:val="right"/>
              <w:rPr>
                <w:rFonts w:ascii="Times New Roman" w:hAnsi="Times New Roman"/>
                <w:lang w:val="es-AR"/>
              </w:rPr>
            </w:pPr>
            <w:r>
              <w:rPr>
                <w:rFonts w:ascii="Times New Roman" w:hAnsi="Times New Roman"/>
                <w:lang w:val="es-AR"/>
              </w:rPr>
              <w:t>15.021</w:t>
            </w:r>
          </w:p>
        </w:tc>
      </w:tr>
      <w:tr w:rsidR="005A19FC" w:rsidRPr="00902926" w:rsidTr="000428A6">
        <w:trPr>
          <w:trHeight w:val="329"/>
          <w:tblCellSpacing w:w="20" w:type="dxa"/>
        </w:trPr>
        <w:tc>
          <w:tcPr>
            <w:tcW w:w="2715" w:type="dxa"/>
            <w:shd w:val="clear" w:color="auto" w:fill="DBE5F1"/>
          </w:tcPr>
          <w:p w:rsidR="005A19FC" w:rsidRPr="00ED04B7" w:rsidRDefault="005A19FC" w:rsidP="000428A6">
            <w:pPr>
              <w:jc w:val="center"/>
              <w:rPr>
                <w:rFonts w:ascii="Times New Roman" w:eastAsia="Calibri" w:hAnsi="Times New Roman"/>
                <w:bCs/>
                <w:color w:val="000000"/>
                <w:lang w:val="es-AR"/>
              </w:rPr>
            </w:pPr>
            <w:r>
              <w:rPr>
                <w:rFonts w:ascii="Times New Roman" w:eastAsia="Calibri" w:hAnsi="Times New Roman"/>
                <w:bCs/>
                <w:color w:val="000000"/>
                <w:lang w:val="es-AR"/>
              </w:rPr>
              <w:t>Contingencias Precio</w:t>
            </w:r>
            <w:r>
              <w:rPr>
                <w:rStyle w:val="FootnoteReference"/>
                <w:rFonts w:ascii="Times New Roman" w:eastAsia="Calibri" w:hAnsi="Times New Roman"/>
                <w:color w:val="000000"/>
                <w:lang w:val="es-AR"/>
              </w:rPr>
              <w:footnoteReference w:id="41"/>
            </w:r>
          </w:p>
        </w:tc>
        <w:tc>
          <w:tcPr>
            <w:tcW w:w="7140" w:type="dxa"/>
            <w:shd w:val="clear" w:color="auto" w:fill="DBE5F1"/>
            <w:vAlign w:val="center"/>
          </w:tcPr>
          <w:p w:rsidR="005A19FC" w:rsidRPr="00ED04B7" w:rsidRDefault="005A19FC" w:rsidP="000428A6">
            <w:pPr>
              <w:jc w:val="right"/>
              <w:rPr>
                <w:rFonts w:ascii="Times New Roman" w:eastAsia="Calibri" w:hAnsi="Times New Roman"/>
                <w:bCs/>
                <w:color w:val="000000"/>
                <w:lang w:val="es-AR"/>
              </w:rPr>
            </w:pPr>
          </w:p>
        </w:tc>
      </w:tr>
      <w:tr w:rsidR="005A19FC" w:rsidRPr="00902926" w:rsidTr="000428A6">
        <w:trPr>
          <w:trHeight w:val="315"/>
          <w:tblCellSpacing w:w="20" w:type="dxa"/>
        </w:trPr>
        <w:tc>
          <w:tcPr>
            <w:tcW w:w="2715" w:type="dxa"/>
            <w:shd w:val="clear" w:color="auto" w:fill="DBE5F1"/>
          </w:tcPr>
          <w:p w:rsidR="005A19FC" w:rsidRPr="00ED04B7" w:rsidRDefault="005A19FC" w:rsidP="000428A6">
            <w:pPr>
              <w:jc w:val="center"/>
              <w:rPr>
                <w:rFonts w:ascii="Times New Roman" w:eastAsia="Calibri" w:hAnsi="Times New Roman"/>
                <w:bCs/>
                <w:color w:val="000000"/>
                <w:lang w:val="es-AR"/>
              </w:rPr>
            </w:pPr>
            <w:r w:rsidRPr="00ED04B7">
              <w:rPr>
                <w:rFonts w:ascii="Times New Roman" w:eastAsia="Calibri" w:hAnsi="Times New Roman"/>
                <w:bCs/>
                <w:color w:val="000000"/>
                <w:lang w:val="es-AR"/>
              </w:rPr>
              <w:t>Costo Total</w:t>
            </w:r>
          </w:p>
        </w:tc>
        <w:tc>
          <w:tcPr>
            <w:tcW w:w="7140" w:type="dxa"/>
            <w:shd w:val="clear" w:color="auto" w:fill="DBE5F1"/>
            <w:vAlign w:val="center"/>
          </w:tcPr>
          <w:p w:rsidR="005A19FC" w:rsidRPr="00ED04B7" w:rsidRDefault="005A19FC" w:rsidP="000428A6">
            <w:pPr>
              <w:jc w:val="right"/>
              <w:rPr>
                <w:rFonts w:ascii="Times New Roman" w:eastAsia="Calibri" w:hAnsi="Times New Roman"/>
                <w:b/>
                <w:bCs/>
                <w:color w:val="000000"/>
                <w:lang w:val="es-AR"/>
              </w:rPr>
            </w:pPr>
            <w:r>
              <w:rPr>
                <w:rFonts w:ascii="Times New Roman" w:eastAsia="Calibri" w:hAnsi="Times New Roman"/>
                <w:b/>
                <w:bCs/>
                <w:color w:val="000000"/>
                <w:lang w:val="es-AR"/>
              </w:rPr>
              <w:t>6.028.007</w:t>
            </w:r>
          </w:p>
        </w:tc>
      </w:tr>
      <w:tr w:rsidR="005A19FC" w:rsidRPr="00DA4E92" w:rsidTr="000428A6">
        <w:trPr>
          <w:trHeight w:val="315"/>
          <w:tblCellSpacing w:w="20" w:type="dxa"/>
        </w:trPr>
        <w:tc>
          <w:tcPr>
            <w:tcW w:w="2715" w:type="dxa"/>
            <w:shd w:val="clear" w:color="auto" w:fill="auto"/>
          </w:tcPr>
          <w:p w:rsidR="005A19FC" w:rsidRPr="00ED04B7" w:rsidRDefault="005A19FC" w:rsidP="000428A6">
            <w:pPr>
              <w:jc w:val="center"/>
              <w:rPr>
                <w:rFonts w:ascii="Times New Roman" w:eastAsia="Calibri" w:hAnsi="Times New Roman"/>
                <w:b/>
                <w:bCs/>
                <w:color w:val="000000"/>
                <w:lang w:val="es-AR"/>
              </w:rPr>
            </w:pPr>
            <w:r w:rsidRPr="00ED04B7">
              <w:rPr>
                <w:rFonts w:ascii="Times New Roman" w:eastAsia="Calibri" w:hAnsi="Times New Roman"/>
                <w:b/>
                <w:bCs/>
                <w:color w:val="000000"/>
                <w:lang w:val="es-AR"/>
              </w:rPr>
              <w:t>Financiación</w:t>
            </w:r>
          </w:p>
        </w:tc>
        <w:tc>
          <w:tcPr>
            <w:tcW w:w="7140" w:type="dxa"/>
            <w:shd w:val="clear" w:color="auto" w:fill="auto"/>
          </w:tcPr>
          <w:p w:rsidR="005A19FC" w:rsidRPr="00ED04B7" w:rsidRDefault="005A19FC" w:rsidP="000428A6">
            <w:pPr>
              <w:jc w:val="center"/>
              <w:rPr>
                <w:rFonts w:ascii="Times New Roman" w:eastAsia="Calibri" w:hAnsi="Times New Roman"/>
                <w:bCs/>
                <w:color w:val="000000"/>
                <w:lang w:val="es-AR"/>
              </w:rPr>
            </w:pPr>
            <w:r w:rsidRPr="00902926">
              <w:rPr>
                <w:rFonts w:ascii="Times New Roman" w:eastAsia="Calibri" w:hAnsi="Times New Roman"/>
                <w:lang w:val="es-AR"/>
              </w:rPr>
              <w:t xml:space="preserve">PROSAP </w:t>
            </w:r>
            <w:r>
              <w:rPr>
                <w:rFonts w:ascii="Times New Roman" w:eastAsia="Calibri" w:hAnsi="Times New Roman"/>
                <w:lang w:val="es-AR"/>
              </w:rPr>
              <w:t>70% - Provincia de Chubut</w:t>
            </w:r>
            <w:r w:rsidRPr="00902926">
              <w:rPr>
                <w:rFonts w:ascii="Times New Roman" w:eastAsia="Calibri" w:hAnsi="Times New Roman"/>
                <w:lang w:val="es-AR"/>
              </w:rPr>
              <w:t xml:space="preserve"> </w:t>
            </w:r>
            <w:r>
              <w:rPr>
                <w:rFonts w:ascii="Times New Roman" w:eastAsia="Calibri" w:hAnsi="Times New Roman"/>
                <w:lang w:val="es-AR"/>
              </w:rPr>
              <w:t>30</w:t>
            </w:r>
            <w:r w:rsidRPr="00902926">
              <w:rPr>
                <w:rFonts w:ascii="Times New Roman" w:eastAsia="Calibri" w:hAnsi="Times New Roman"/>
                <w:lang w:val="es-AR"/>
              </w:rPr>
              <w:t>%</w:t>
            </w:r>
          </w:p>
        </w:tc>
      </w:tr>
    </w:tbl>
    <w:p w:rsidR="005A19FC" w:rsidRDefault="005A19FC" w:rsidP="005A19FC">
      <w:pPr>
        <w:rPr>
          <w:rFonts w:eastAsia="Calibri"/>
          <w:lang w:val="es-ES_tradnl"/>
        </w:rPr>
      </w:pPr>
    </w:p>
    <w:p w:rsidR="005A19FC" w:rsidRDefault="005A19FC" w:rsidP="005A19FC">
      <w:pPr>
        <w:rPr>
          <w:rFonts w:eastAsia="Calibri"/>
          <w:lang w:val="es-ES_tradnl"/>
        </w:rPr>
      </w:pPr>
    </w:p>
    <w:p w:rsidR="005A19FC" w:rsidRDefault="005A19FC" w:rsidP="005A19FC">
      <w:pPr>
        <w:rPr>
          <w:rFonts w:eastAsia="Calibri"/>
          <w:lang w:val="es-ES_tradnl"/>
        </w:rPr>
      </w:pPr>
    </w:p>
    <w:p w:rsidR="005A19FC" w:rsidRPr="00FE2B80" w:rsidRDefault="005A19FC" w:rsidP="005A19FC">
      <w:pPr>
        <w:pBdr>
          <w:top w:val="single" w:sz="4" w:space="1" w:color="auto"/>
          <w:left w:val="single" w:sz="4" w:space="0" w:color="auto"/>
          <w:bottom w:val="single" w:sz="4" w:space="1" w:color="auto"/>
          <w:right w:val="single" w:sz="4" w:space="20" w:color="auto"/>
        </w:pBdr>
        <w:rPr>
          <w:rFonts w:ascii="Times New Roman" w:hAnsi="Times New Roman"/>
          <w:b/>
          <w:bCs/>
          <w:lang w:val="es-AR" w:eastAsia="es-AR"/>
        </w:rPr>
      </w:pPr>
      <w:r w:rsidRPr="00FE2B80">
        <w:rPr>
          <w:rFonts w:ascii="Times New Roman" w:hAnsi="Times New Roman"/>
          <w:b/>
          <w:bCs/>
          <w:lang w:val="es-AR" w:eastAsia="es-AR"/>
        </w:rPr>
        <w:t>CONDICIONES DEL ROP</w:t>
      </w:r>
    </w:p>
    <w:tbl>
      <w:tblPr>
        <w:tblW w:w="8927" w:type="dxa"/>
        <w:tblInd w:w="53" w:type="dxa"/>
        <w:tblCellMar>
          <w:left w:w="70" w:type="dxa"/>
          <w:right w:w="70" w:type="dxa"/>
        </w:tblCellMar>
        <w:tblLook w:val="04A0" w:firstRow="1" w:lastRow="0" w:firstColumn="1" w:lastColumn="0" w:noHBand="0" w:noVBand="1"/>
      </w:tblPr>
      <w:tblGrid>
        <w:gridCol w:w="1185"/>
        <w:gridCol w:w="6673"/>
        <w:gridCol w:w="1185"/>
      </w:tblGrid>
      <w:tr w:rsidR="005A19FC" w:rsidRPr="00F94707" w:rsidTr="000428A6">
        <w:trPr>
          <w:trHeight w:val="301"/>
        </w:trPr>
        <w:tc>
          <w:tcPr>
            <w:tcW w:w="1127" w:type="dxa"/>
            <w:tcBorders>
              <w:top w:val="single" w:sz="8" w:space="0" w:color="auto"/>
              <w:left w:val="single" w:sz="8" w:space="0" w:color="auto"/>
              <w:bottom w:val="single" w:sz="8" w:space="0" w:color="auto"/>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Condiciones</w:t>
            </w:r>
          </w:p>
        </w:tc>
        <w:tc>
          <w:tcPr>
            <w:tcW w:w="6673" w:type="dxa"/>
            <w:tcBorders>
              <w:top w:val="single" w:sz="8" w:space="0" w:color="auto"/>
              <w:left w:val="single" w:sz="4" w:space="0" w:color="auto"/>
              <w:bottom w:val="nil"/>
              <w:right w:val="nil"/>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Observaciones</w:t>
            </w:r>
          </w:p>
        </w:tc>
        <w:tc>
          <w:tcPr>
            <w:tcW w:w="1127" w:type="dxa"/>
            <w:tcBorders>
              <w:top w:val="single" w:sz="8" w:space="0" w:color="auto"/>
              <w:left w:val="single" w:sz="8" w:space="0" w:color="auto"/>
              <w:bottom w:val="nil"/>
              <w:right w:val="single" w:sz="8" w:space="0" w:color="auto"/>
            </w:tcBorders>
            <w:shd w:val="clear" w:color="auto" w:fill="auto"/>
            <w:noWrap/>
            <w:vAlign w:val="center"/>
          </w:tcPr>
          <w:p w:rsidR="005A19FC" w:rsidRPr="00FE2B80" w:rsidRDefault="005A19FC" w:rsidP="000428A6">
            <w:pPr>
              <w:rPr>
                <w:rFonts w:ascii="Times New Roman" w:hAnsi="Times New Roman"/>
                <w:b/>
                <w:bCs/>
                <w:lang w:val="es-AR" w:eastAsia="es-AR"/>
              </w:rPr>
            </w:pPr>
            <w:r w:rsidRPr="00FE2B80">
              <w:rPr>
                <w:rFonts w:ascii="Times New Roman" w:hAnsi="Times New Roman"/>
                <w:b/>
                <w:bCs/>
                <w:lang w:val="es-AR" w:eastAsia="es-AR"/>
              </w:rPr>
              <w:t>Verificación</w:t>
            </w:r>
          </w:p>
        </w:tc>
      </w:tr>
      <w:tr w:rsidR="005A19FC" w:rsidRPr="00F94707" w:rsidTr="000428A6">
        <w:trPr>
          <w:trHeight w:val="224"/>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IV Elegibilidad</w:t>
            </w:r>
          </w:p>
        </w:tc>
      </w:tr>
      <w:tr w:rsidR="005A19FC" w:rsidRPr="00F94707" w:rsidTr="000428A6">
        <w:trPr>
          <w:trHeight w:val="389"/>
        </w:trPr>
        <w:tc>
          <w:tcPr>
            <w:tcW w:w="1127" w:type="dxa"/>
            <w:tcBorders>
              <w:top w:val="nil"/>
              <w:left w:val="single" w:sz="8" w:space="0" w:color="auto"/>
              <w:bottom w:val="single" w:sz="4" w:space="0" w:color="auto"/>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Provincial</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La EPSA </w:t>
            </w:r>
            <w:r>
              <w:rPr>
                <w:rFonts w:ascii="Times New Roman" w:hAnsi="Times New Roman"/>
                <w:lang w:val="es-AR" w:eastAsia="es-AR"/>
              </w:rPr>
              <w:t xml:space="preserve"> presenta el proyecto.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90"/>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de Proyecto</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Los COyM del sistema esta</w:t>
            </w:r>
            <w:r>
              <w:rPr>
                <w:rFonts w:ascii="Times New Roman" w:hAnsi="Times New Roman"/>
                <w:lang w:val="es-AR" w:eastAsia="es-AR"/>
              </w:rPr>
              <w:t xml:space="preserve">rán a cargo de la Provincia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Recuperación de costos de inversión: </w:t>
            </w:r>
            <w:r w:rsidRPr="00FE2B80">
              <w:rPr>
                <w:rFonts w:ascii="Times New Roman" w:hAnsi="Times New Roman"/>
                <w:lang w:val="es-AR" w:eastAsia="es-AR"/>
              </w:rPr>
              <w:tab/>
            </w:r>
            <w:r>
              <w:rPr>
                <w:rFonts w:ascii="Times New Roman" w:hAnsi="Times New Roman"/>
                <w:lang w:val="es-AR" w:eastAsia="es-AR"/>
              </w:rPr>
              <w:t>No aplica.</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39"/>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Análisis de Proyecto</w:t>
            </w:r>
          </w:p>
        </w:tc>
        <w:tc>
          <w:tcPr>
            <w:tcW w:w="6673" w:type="dxa"/>
            <w:tcBorders>
              <w:top w:val="nil"/>
              <w:left w:val="nil"/>
              <w:bottom w:val="single" w:sz="4" w:space="0" w:color="auto"/>
              <w:right w:val="nil"/>
            </w:tcBorders>
            <w:shd w:val="clear" w:color="auto" w:fill="auto"/>
            <w:vAlign w:val="center"/>
          </w:tcPr>
          <w:p w:rsidR="005A19FC" w:rsidRPr="00FE2B80" w:rsidRDefault="005A19FC" w:rsidP="00B3455E">
            <w:pPr>
              <w:rPr>
                <w:rFonts w:ascii="Times New Roman" w:hAnsi="Times New Roman"/>
                <w:lang w:val="es-AR" w:eastAsia="es-AR"/>
              </w:rPr>
            </w:pPr>
            <w:r w:rsidRPr="00FE2B80">
              <w:rPr>
                <w:rFonts w:ascii="Times New Roman" w:hAnsi="Times New Roman"/>
                <w:lang w:val="es-AR" w:eastAsia="es-AR"/>
              </w:rPr>
              <w:t>Aplica metodología C</w:t>
            </w:r>
            <w:r>
              <w:rPr>
                <w:rFonts w:ascii="Times New Roman" w:hAnsi="Times New Roman"/>
                <w:lang w:val="es-AR" w:eastAsia="es-AR"/>
              </w:rPr>
              <w:t xml:space="preserve">osto-Beneficio: </w:t>
            </w:r>
            <w:r w:rsidRPr="00504F1A">
              <w:rPr>
                <w:rFonts w:ascii="Times New Roman" w:hAnsi="Times New Roman"/>
                <w:lang w:val="es-AR" w:eastAsia="es-AR"/>
              </w:rPr>
              <w:t xml:space="preserve">VAN US$ </w:t>
            </w:r>
            <w:r>
              <w:rPr>
                <w:rFonts w:ascii="Times New Roman" w:hAnsi="Times New Roman"/>
                <w:lang w:val="es-AR" w:eastAsia="es-AR"/>
              </w:rPr>
              <w:t xml:space="preserve"> 2.</w:t>
            </w:r>
            <w:r w:rsidR="00B3455E">
              <w:rPr>
                <w:rFonts w:ascii="Times New Roman" w:hAnsi="Times New Roman"/>
                <w:lang w:val="es-AR" w:eastAsia="es-AR"/>
              </w:rPr>
              <w:t>4</w:t>
            </w:r>
            <w:r>
              <w:rPr>
                <w:rFonts w:ascii="Times New Roman" w:hAnsi="Times New Roman"/>
                <w:lang w:val="es-AR" w:eastAsia="es-AR"/>
              </w:rPr>
              <w:t xml:space="preserve"> Millones – TIR </w:t>
            </w:r>
            <w:r w:rsidR="00B3455E">
              <w:rPr>
                <w:rFonts w:ascii="Times New Roman" w:hAnsi="Times New Roman"/>
                <w:lang w:val="es-AR" w:eastAsia="es-AR"/>
              </w:rPr>
              <w:t>23</w:t>
            </w:r>
            <w:r>
              <w:rPr>
                <w:rFonts w:ascii="Times New Roman" w:hAnsi="Times New Roman"/>
                <w:lang w:val="es-AR" w:eastAsia="es-AR"/>
              </w:rPr>
              <w:t>.</w:t>
            </w:r>
            <w:r w:rsidR="00B3455E">
              <w:rPr>
                <w:rFonts w:ascii="Times New Roman" w:hAnsi="Times New Roman"/>
                <w:lang w:val="es-AR" w:eastAsia="es-AR"/>
              </w:rPr>
              <w:t>5</w:t>
            </w:r>
            <w:r w:rsidRPr="00504F1A">
              <w:rPr>
                <w:rFonts w:ascii="Times New Roman" w:hAnsi="Times New Roman"/>
                <w:lang w:val="es-AR" w:eastAsia="es-AR"/>
              </w:rPr>
              <w:t>%.</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Viabilidad financiera para cobertura de costos operación y mantenimiento.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54"/>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Escala y cobertura: </w:t>
            </w:r>
            <w:r>
              <w:rPr>
                <w:rFonts w:ascii="Times New Roman" w:eastAsia="Calibri" w:hAnsi="Times New Roman"/>
                <w:bCs/>
                <w:lang w:val="es-AR"/>
              </w:rPr>
              <w:t>Habitantes del área 67.433</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4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Análisis de riesgo: el  proyecto identifica factores de riesgo y presenta un análisis de sensibilidad.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418"/>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Resultado esperado: </w:t>
            </w:r>
            <w:r>
              <w:rPr>
                <w:rFonts w:ascii="Times New Roman" w:hAnsi="Times New Roman"/>
                <w:lang w:val="es-AR" w:eastAsia="es-AR"/>
              </w:rPr>
              <w:t xml:space="preserve"> Reducción de incendios</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4"/>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Elegibilidad Específica</w:t>
            </w:r>
          </w:p>
        </w:tc>
        <w:tc>
          <w:tcPr>
            <w:tcW w:w="6673" w:type="dxa"/>
            <w:tcBorders>
              <w:top w:val="nil"/>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Corresponde a Proyect</w:t>
            </w:r>
            <w:r>
              <w:rPr>
                <w:rFonts w:ascii="Times New Roman" w:hAnsi="Times New Roman"/>
                <w:lang w:val="es-AR" w:eastAsia="es-AR"/>
              </w:rPr>
              <w:t xml:space="preserve">o de Fortalecimiento Institucional </w:t>
            </w:r>
            <w:r w:rsidRPr="00FE2B80">
              <w:rPr>
                <w:rFonts w:ascii="Times New Roman" w:hAnsi="Times New Roman"/>
                <w:lang w:val="es-AR" w:eastAsia="es-AR"/>
              </w:rPr>
              <w:t xml:space="preserve"> (punto 4.2</w:t>
            </w:r>
            <w:r>
              <w:rPr>
                <w:rFonts w:ascii="Times New Roman" w:hAnsi="Times New Roman"/>
                <w:lang w:val="es-AR" w:eastAsia="es-AR"/>
              </w:rPr>
              <w:t>.6</w:t>
            </w:r>
            <w:r w:rsidRPr="00FE2B80">
              <w:rPr>
                <w:rFonts w:ascii="Times New Roman" w:hAnsi="Times New Roman"/>
                <w:lang w:val="es-AR" w:eastAsia="es-AR"/>
              </w:rPr>
              <w:t>).</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511"/>
        </w:trPr>
        <w:tc>
          <w:tcPr>
            <w:tcW w:w="1127" w:type="dxa"/>
            <w:tcBorders>
              <w:top w:val="nil"/>
              <w:left w:val="single" w:sz="8" w:space="0" w:color="auto"/>
              <w:bottom w:val="single" w:sz="8"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single" w:sz="8" w:space="0" w:color="auto"/>
              <w:left w:val="nil"/>
              <w:bottom w:val="single" w:sz="4" w:space="0" w:color="auto"/>
              <w:right w:val="nil"/>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Contar con una evaluación económica realizada utilizando metodología beneficio-costo.</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259"/>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V. Formulación</w:t>
            </w:r>
          </w:p>
        </w:tc>
      </w:tr>
      <w:tr w:rsidR="005A19FC" w:rsidRPr="00F94707" w:rsidTr="000428A6">
        <w:trPr>
          <w:trHeight w:val="556"/>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Paso 8</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Dictamen Técnico de la UEC</w:t>
            </w:r>
            <w:r>
              <w:rPr>
                <w:rFonts w:ascii="Times New Roman" w:hAnsi="Times New Roman"/>
                <w:lang w:val="es-AR" w:eastAsia="es-AR"/>
              </w:rPr>
              <w:t xml:space="preserve"> del               </w:t>
            </w:r>
            <w:r w:rsidRPr="00FE2B80">
              <w:rPr>
                <w:rFonts w:ascii="Times New Roman" w:hAnsi="Times New Roman"/>
                <w:lang w:val="es-AR" w:eastAsia="es-AR"/>
              </w:rPr>
              <w:t xml:space="preserve"> respecto del Documento de Proyecto cl</w:t>
            </w:r>
            <w:r>
              <w:rPr>
                <w:rFonts w:ascii="Times New Roman" w:hAnsi="Times New Roman"/>
                <w:lang w:val="es-AR" w:eastAsia="es-AR"/>
              </w:rPr>
              <w:t xml:space="preserve">asificó con      el caso (Mínimo Requerido:    </w:t>
            </w:r>
            <w:r w:rsidRPr="00FE2B80">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31"/>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Matriz de marco lógic</w:t>
            </w:r>
            <w:r>
              <w:rPr>
                <w:rFonts w:ascii="Times New Roman" w:hAnsi="Times New Roman"/>
                <w:lang w:val="es-AR" w:eastAsia="es-AR"/>
              </w:rPr>
              <w:t xml:space="preserve">o (las mejoras </w:t>
            </w:r>
            <w:r w:rsidRPr="00FE2B80">
              <w:rPr>
                <w:rFonts w:ascii="Times New Roman" w:hAnsi="Times New Roman"/>
                <w:lang w:val="es-AR" w:eastAsia="es-AR"/>
              </w:rPr>
              <w:t xml:space="preserve">planteadas se corresponden con los supuestos de la Evaluación Económica).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94707" w:rsidTr="000428A6">
        <w:trPr>
          <w:trHeight w:val="312"/>
        </w:trPr>
        <w:tc>
          <w:tcPr>
            <w:tcW w:w="1127" w:type="dxa"/>
            <w:tcBorders>
              <w:top w:val="nil"/>
              <w:left w:val="single" w:sz="8"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Evaluación económica y de sostenibilidad de inversiones.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Cumplido</w:t>
            </w:r>
          </w:p>
        </w:tc>
      </w:tr>
      <w:tr w:rsidR="005A19FC" w:rsidRPr="00F56022" w:rsidTr="000428A6">
        <w:trPr>
          <w:trHeight w:val="288"/>
        </w:trPr>
        <w:tc>
          <w:tcPr>
            <w:tcW w:w="1127" w:type="dxa"/>
            <w:tcBorders>
              <w:top w:val="nil"/>
              <w:left w:val="single" w:sz="8" w:space="0" w:color="auto"/>
              <w:bottom w:val="single" w:sz="8" w:space="0" w:color="auto"/>
              <w:right w:val="single" w:sz="8" w:space="0" w:color="auto"/>
            </w:tcBorders>
            <w:shd w:val="clear" w:color="auto" w:fill="auto"/>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6673" w:type="dxa"/>
            <w:tcBorders>
              <w:top w:val="nil"/>
              <w:left w:val="nil"/>
              <w:bottom w:val="single" w:sz="8" w:space="0" w:color="auto"/>
              <w:right w:val="nil"/>
            </w:tcBorders>
            <w:shd w:val="clear" w:color="auto" w:fill="auto"/>
            <w:noWrap/>
            <w:vAlign w:val="bottom"/>
          </w:tcPr>
          <w:p w:rsidR="005A19FC" w:rsidRPr="00FE2B80" w:rsidRDefault="005A19FC" w:rsidP="000428A6">
            <w:pPr>
              <w:rPr>
                <w:rFonts w:ascii="Times New Roman" w:hAnsi="Times New Roman"/>
                <w:lang w:val="es-AR" w:eastAsia="es-AR"/>
              </w:rPr>
            </w:pPr>
            <w:r w:rsidRPr="00FE2B80">
              <w:rPr>
                <w:rFonts w:ascii="Times New Roman" w:hAnsi="Times New Roman"/>
                <w:lang w:val="es-AR" w:eastAsia="es-AR"/>
              </w:rPr>
              <w:t xml:space="preserve">Propuesta de Plan de evaluación de impacto.  </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FE2B80" w:rsidRDefault="005A19FC" w:rsidP="000428A6">
            <w:pPr>
              <w:rPr>
                <w:rFonts w:ascii="Times New Roman" w:hAnsi="Times New Roman"/>
                <w:color w:val="000000"/>
                <w:lang w:val="es-AR" w:eastAsia="es-AR"/>
              </w:rPr>
            </w:pPr>
            <w:r>
              <w:rPr>
                <w:rFonts w:ascii="Times New Roman" w:hAnsi="Times New Roman"/>
                <w:color w:val="000000"/>
                <w:lang w:val="es-AR" w:eastAsia="es-AR"/>
              </w:rPr>
              <w:t>Global</w:t>
            </w:r>
            <w:r w:rsidRPr="00FE2B80">
              <w:rPr>
                <w:rFonts w:ascii="Times New Roman" w:hAnsi="Times New Roman"/>
                <w:color w:val="000000"/>
                <w:lang w:val="es-AR" w:eastAsia="es-AR"/>
              </w:rPr>
              <w:t>.</w:t>
            </w:r>
          </w:p>
        </w:tc>
      </w:tr>
    </w:tbl>
    <w:p w:rsidR="005A19FC" w:rsidRDefault="005A19FC" w:rsidP="005A19FC">
      <w:pPr>
        <w:pStyle w:val="Prrafodelista1"/>
        <w:spacing w:before="120" w:after="0" w:line="360" w:lineRule="auto"/>
        <w:ind w:left="0"/>
        <w:rPr>
          <w:rFonts w:ascii="Times New Roman" w:hAnsi="Times New Roman"/>
          <w:b/>
          <w:sz w:val="20"/>
          <w:szCs w:val="20"/>
          <w:bdr w:val="single" w:sz="4" w:space="0" w:color="auto"/>
          <w:lang w:val="es-ES"/>
        </w:rPr>
      </w:pPr>
    </w:p>
    <w:tbl>
      <w:tblPr>
        <w:tblW w:w="9177" w:type="dxa"/>
        <w:tblInd w:w="53" w:type="dxa"/>
        <w:tblCellMar>
          <w:left w:w="70" w:type="dxa"/>
          <w:right w:w="70" w:type="dxa"/>
        </w:tblCellMar>
        <w:tblLook w:val="04A0" w:firstRow="1" w:lastRow="0" w:firstColumn="1" w:lastColumn="0" w:noHBand="0" w:noVBand="1"/>
      </w:tblPr>
      <w:tblGrid>
        <w:gridCol w:w="1225"/>
        <w:gridCol w:w="7952"/>
      </w:tblGrid>
      <w:tr w:rsidR="005A19FC" w:rsidRPr="00FE2B80" w:rsidTr="000428A6">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Evaluación económica</w:t>
            </w:r>
          </w:p>
        </w:tc>
        <w:tc>
          <w:tcPr>
            <w:tcW w:w="7952" w:type="dxa"/>
            <w:tcBorders>
              <w:top w:val="single" w:sz="4" w:space="0" w:color="auto"/>
              <w:left w:val="nil"/>
              <w:bottom w:val="single" w:sz="4" w:space="0" w:color="auto"/>
              <w:right w:val="single" w:sz="4" w:space="0" w:color="auto"/>
            </w:tcBorders>
            <w:shd w:val="clear" w:color="auto" w:fill="auto"/>
            <w:vAlign w:val="center"/>
          </w:tcPr>
          <w:p w:rsidR="005A19FC" w:rsidRPr="00FE2B80" w:rsidRDefault="005A19FC" w:rsidP="000428A6">
            <w:pPr>
              <w:rPr>
                <w:rFonts w:ascii="Times New Roman" w:hAnsi="Times New Roman"/>
                <w:lang w:val="es-AR" w:eastAsia="es-AR"/>
              </w:rPr>
            </w:pPr>
            <w:r>
              <w:rPr>
                <w:rFonts w:ascii="Times New Roman" w:hAnsi="Times New Roman"/>
                <w:lang w:val="es-AR" w:eastAsia="es-AR"/>
              </w:rPr>
              <w:t>M</w:t>
            </w:r>
            <w:r w:rsidRPr="00FE2B80">
              <w:rPr>
                <w:rFonts w:ascii="Times New Roman" w:hAnsi="Times New Roman"/>
                <w:lang w:val="es-AR" w:eastAsia="es-AR"/>
              </w:rPr>
              <w:t>etodología Costo-Beneficio</w:t>
            </w:r>
            <w:r>
              <w:rPr>
                <w:rFonts w:ascii="Times New Roman" w:hAnsi="Times New Roman"/>
                <w:lang w:val="es-AR" w:eastAsia="es-AR"/>
              </w:rPr>
              <w:t xml:space="preserve"> / </w:t>
            </w:r>
            <w:r w:rsidRPr="00FE2B80">
              <w:rPr>
                <w:rFonts w:ascii="Times New Roman" w:hAnsi="Times New Roman"/>
                <w:lang w:val="es-AR" w:eastAsia="es-AR"/>
              </w:rPr>
              <w:t>Se comparan opciones Con y Sin Proyecto (se utiliza modelo FARMOD para análisis de fincas).</w:t>
            </w:r>
            <w:r>
              <w:rPr>
                <w:rFonts w:ascii="Times New Roman" w:hAnsi="Times New Roman"/>
                <w:lang w:val="es-AR" w:eastAsia="es-AR"/>
              </w:rPr>
              <w:t xml:space="preserve"> Aplica Predios económicos. </w:t>
            </w:r>
            <w:r w:rsidRPr="00FE2B80">
              <w:rPr>
                <w:rFonts w:ascii="Times New Roman" w:hAnsi="Times New Roman"/>
                <w:lang w:val="es-AR" w:eastAsia="es-AR"/>
              </w:rPr>
              <w:t>Tasa de descuento</w:t>
            </w:r>
            <w:r>
              <w:rPr>
                <w:rFonts w:ascii="Times New Roman" w:hAnsi="Times New Roman"/>
                <w:lang w:val="es-AR" w:eastAsia="es-AR"/>
              </w:rPr>
              <w:t xml:space="preserve"> </w:t>
            </w:r>
            <w:r w:rsidRPr="00FE2B80">
              <w:rPr>
                <w:rFonts w:ascii="Times New Roman" w:hAnsi="Times New Roman"/>
                <w:lang w:val="es-AR" w:eastAsia="es-AR"/>
              </w:rPr>
              <w:t>(12%).</w:t>
            </w:r>
          </w:p>
        </w:tc>
      </w:tr>
      <w:tr w:rsidR="005A19FC" w:rsidRPr="00774353" w:rsidTr="000428A6">
        <w:trPr>
          <w:trHeight w:val="417"/>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952"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Perfil productivo.  Zona de producción ganadera (ovina y bovina)</w:t>
            </w:r>
          </w:p>
        </w:tc>
      </w:tr>
      <w:tr w:rsidR="005A19FC" w:rsidRPr="00DB1D93" w:rsidTr="000428A6">
        <w:trPr>
          <w:trHeight w:val="1180"/>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Default="005A19FC" w:rsidP="000428A6">
            <w:pPr>
              <w:rPr>
                <w:rFonts w:ascii="Times New Roman" w:hAnsi="Times New Roman"/>
                <w:lang w:val="es-AR" w:eastAsia="es-AR"/>
              </w:rPr>
            </w:pPr>
            <w:r>
              <w:rPr>
                <w:rFonts w:ascii="Times New Roman" w:hAnsi="Times New Roman"/>
                <w:lang w:val="es-AR" w:eastAsia="es-AR"/>
              </w:rPr>
              <w:t>Beneficios identificados</w:t>
            </w:r>
            <w:r w:rsidRPr="00FE2B80">
              <w:rPr>
                <w:rFonts w:ascii="Times New Roman" w:hAnsi="Times New Roman"/>
                <w:lang w:val="es-AR" w:eastAsia="es-AR"/>
              </w:rPr>
              <w:t xml:space="preserve"> </w:t>
            </w:r>
            <w:r>
              <w:rPr>
                <w:rFonts w:ascii="Times New Roman" w:hAnsi="Times New Roman"/>
                <w:lang w:val="es-AR" w:eastAsia="es-AR"/>
              </w:rPr>
              <w:t xml:space="preserve"> y valorizados.</w:t>
            </w:r>
          </w:p>
          <w:p w:rsidR="005A19FC" w:rsidRDefault="005A19FC" w:rsidP="000428A6">
            <w:pPr>
              <w:rPr>
                <w:rFonts w:ascii="Times New Roman" w:hAnsi="Times New Roman"/>
                <w:lang w:val="es-AR" w:eastAsia="es-AR"/>
              </w:rPr>
            </w:pPr>
            <w:r>
              <w:rPr>
                <w:rFonts w:ascii="Times New Roman" w:hAnsi="Times New Roman"/>
                <w:lang w:val="es-AR" w:eastAsia="es-AR"/>
              </w:rPr>
              <w:t>1, Se estima reducir en un 50% el área quemada a partir de dos años de finalizado.</w:t>
            </w:r>
          </w:p>
          <w:p w:rsidR="005A19FC" w:rsidRPr="005862EF" w:rsidRDefault="005A19FC" w:rsidP="000428A6">
            <w:pPr>
              <w:rPr>
                <w:rFonts w:ascii="Times New Roman" w:hAnsi="Times New Roman"/>
                <w:lang w:val="es-AR" w:eastAsia="es-AR"/>
              </w:rPr>
            </w:pPr>
            <w:r>
              <w:rPr>
                <w:rFonts w:ascii="Times New Roman" w:hAnsi="Times New Roman"/>
                <w:lang w:val="es-AR" w:eastAsia="es-AR"/>
              </w:rPr>
              <w:t>2. Disminución de costos operativos en el control de incendios</w:t>
            </w:r>
          </w:p>
          <w:p w:rsidR="005A19FC" w:rsidRDefault="005A19FC" w:rsidP="000428A6">
            <w:pPr>
              <w:rPr>
                <w:rFonts w:ascii="Times New Roman" w:hAnsi="Times New Roman"/>
                <w:lang w:val="es-AR" w:eastAsia="es-AR"/>
              </w:rPr>
            </w:pPr>
          </w:p>
          <w:p w:rsidR="005A19FC" w:rsidRPr="00FE2B80" w:rsidRDefault="005A19FC" w:rsidP="000428A6">
            <w:pPr>
              <w:rPr>
                <w:rFonts w:ascii="Times New Roman" w:hAnsi="Times New Roman"/>
                <w:lang w:val="es-AR" w:eastAsia="es-AR"/>
              </w:rPr>
            </w:pPr>
            <w:r>
              <w:rPr>
                <w:rFonts w:ascii="Times New Roman" w:hAnsi="Times New Roman"/>
                <w:lang w:val="es-AR" w:eastAsia="es-AR"/>
              </w:rPr>
              <w:t>Otros beneficios no valorizados.</w:t>
            </w:r>
          </w:p>
        </w:tc>
      </w:tr>
      <w:tr w:rsidR="005A19FC" w:rsidRPr="00774353" w:rsidTr="000428A6">
        <w:trPr>
          <w:trHeight w:val="353"/>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vAlign w:val="center"/>
          </w:tcPr>
          <w:p w:rsidR="005A19FC" w:rsidRPr="00FE2B80" w:rsidRDefault="005A19FC" w:rsidP="00B3455E">
            <w:pPr>
              <w:rPr>
                <w:rFonts w:ascii="Times New Roman" w:hAnsi="Times New Roman"/>
                <w:lang w:val="es-AR" w:eastAsia="es-AR"/>
              </w:rPr>
            </w:pPr>
            <w:r>
              <w:rPr>
                <w:rFonts w:ascii="Times New Roman" w:hAnsi="Times New Roman"/>
                <w:lang w:val="es-AR" w:eastAsia="es-AR"/>
              </w:rPr>
              <w:t>VAN US$ 2.</w:t>
            </w:r>
            <w:r w:rsidR="00B3455E">
              <w:rPr>
                <w:rFonts w:ascii="Times New Roman" w:hAnsi="Times New Roman"/>
                <w:lang w:val="es-AR" w:eastAsia="es-AR"/>
              </w:rPr>
              <w:t>4</w:t>
            </w:r>
            <w:r>
              <w:rPr>
                <w:rFonts w:ascii="Times New Roman" w:hAnsi="Times New Roman"/>
                <w:lang w:val="es-AR" w:eastAsia="es-AR"/>
              </w:rPr>
              <w:t xml:space="preserve"> Millones – TIR 2</w:t>
            </w:r>
            <w:r w:rsidR="00B3455E">
              <w:rPr>
                <w:rFonts w:ascii="Times New Roman" w:hAnsi="Times New Roman"/>
                <w:lang w:val="es-AR" w:eastAsia="es-AR"/>
              </w:rPr>
              <w:t>3</w:t>
            </w:r>
            <w:r>
              <w:rPr>
                <w:rFonts w:ascii="Times New Roman" w:hAnsi="Times New Roman"/>
                <w:lang w:val="es-AR" w:eastAsia="es-AR"/>
              </w:rPr>
              <w:t>.</w:t>
            </w:r>
            <w:r w:rsidR="00B3455E">
              <w:rPr>
                <w:rFonts w:ascii="Times New Roman" w:hAnsi="Times New Roman"/>
                <w:lang w:val="es-AR" w:eastAsia="es-AR"/>
              </w:rPr>
              <w:t>5</w:t>
            </w:r>
            <w:r>
              <w:rPr>
                <w:rFonts w:ascii="Times New Roman" w:hAnsi="Times New Roman"/>
                <w:lang w:val="es-AR" w:eastAsia="es-AR"/>
              </w:rPr>
              <w:t>%. Los indicadores son satisfactorios.</w:t>
            </w:r>
          </w:p>
        </w:tc>
      </w:tr>
      <w:tr w:rsidR="005A19FC" w:rsidRPr="00774353" w:rsidTr="000428A6">
        <w:trPr>
          <w:trHeight w:val="540"/>
        </w:trPr>
        <w:tc>
          <w:tcPr>
            <w:tcW w:w="1225" w:type="dxa"/>
            <w:tcBorders>
              <w:top w:val="nil"/>
              <w:left w:val="single" w:sz="4" w:space="0" w:color="auto"/>
              <w:bottom w:val="nil"/>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Default="005A19FC" w:rsidP="000428A6">
            <w:pPr>
              <w:pStyle w:val="Prrafodelista1"/>
              <w:spacing w:after="0" w:line="240" w:lineRule="auto"/>
              <w:ind w:left="0"/>
              <w:contextualSpacing w:val="0"/>
              <w:jc w:val="both"/>
              <w:rPr>
                <w:rFonts w:ascii="Times New Roman" w:hAnsi="Times New Roman"/>
                <w:sz w:val="20"/>
                <w:szCs w:val="20"/>
                <w:lang w:val="es-AR"/>
              </w:rPr>
            </w:pPr>
            <w:r w:rsidRPr="00921F8F">
              <w:rPr>
                <w:rFonts w:ascii="Times New Roman" w:hAnsi="Times New Roman"/>
                <w:sz w:val="20"/>
                <w:szCs w:val="20"/>
                <w:lang w:val="es-AR"/>
              </w:rPr>
              <w:t>Análisis de Sensibilidad.</w:t>
            </w:r>
            <w:r w:rsidRPr="00791721">
              <w:rPr>
                <w:rFonts w:ascii="Times New Roman" w:hAnsi="Times New Roman"/>
                <w:sz w:val="20"/>
                <w:szCs w:val="20"/>
                <w:lang w:val="es-AR"/>
              </w:rPr>
              <w:tab/>
            </w:r>
          </w:p>
          <w:p w:rsidR="005A19FC" w:rsidRPr="00791721" w:rsidRDefault="005A19FC" w:rsidP="000428A6">
            <w:pPr>
              <w:pStyle w:val="Prrafodelista1"/>
              <w:spacing w:after="0" w:line="240" w:lineRule="auto"/>
              <w:ind w:left="0"/>
              <w:contextualSpacing w:val="0"/>
              <w:jc w:val="both"/>
              <w:rPr>
                <w:rFonts w:ascii="Times New Roman" w:hAnsi="Times New Roman"/>
                <w:sz w:val="20"/>
                <w:szCs w:val="20"/>
                <w:lang w:val="es-AR"/>
              </w:rPr>
            </w:pPr>
            <w:r>
              <w:rPr>
                <w:rFonts w:ascii="Times New Roman" w:hAnsi="Times New Roman"/>
                <w:sz w:val="20"/>
                <w:szCs w:val="20"/>
                <w:lang w:val="es-AR"/>
              </w:rPr>
              <w:t>A</w:t>
            </w:r>
            <w:r w:rsidRPr="00791721">
              <w:rPr>
                <w:rFonts w:ascii="Times New Roman" w:hAnsi="Times New Roman"/>
                <w:sz w:val="20"/>
                <w:szCs w:val="20"/>
                <w:lang w:val="es-AR"/>
              </w:rPr>
              <w:t xml:space="preserve">nte un aumento del </w:t>
            </w:r>
            <w:r>
              <w:rPr>
                <w:rFonts w:ascii="Times New Roman" w:hAnsi="Times New Roman"/>
                <w:sz w:val="20"/>
                <w:szCs w:val="20"/>
                <w:lang w:val="es-AR"/>
              </w:rPr>
              <w:t xml:space="preserve"> 30% </w:t>
            </w:r>
            <w:r w:rsidRPr="00791721">
              <w:rPr>
                <w:rFonts w:ascii="Times New Roman" w:hAnsi="Times New Roman"/>
                <w:sz w:val="20"/>
                <w:szCs w:val="20"/>
                <w:lang w:val="es-AR"/>
              </w:rPr>
              <w:t xml:space="preserve"> de las inversiones, el VAN del proyecto se vuelve nulo.</w:t>
            </w:r>
          </w:p>
          <w:p w:rsidR="005A19FC" w:rsidRPr="00FE2B80" w:rsidRDefault="005A19FC" w:rsidP="000428A6">
            <w:pPr>
              <w:rPr>
                <w:rFonts w:ascii="Times New Roman" w:hAnsi="Times New Roman"/>
                <w:lang w:val="es-AR" w:eastAsia="es-AR"/>
              </w:rPr>
            </w:pPr>
          </w:p>
        </w:tc>
      </w:tr>
      <w:tr w:rsidR="005A19FC" w:rsidRPr="00774353" w:rsidTr="000428A6">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5A19FC" w:rsidRPr="00FE2B80" w:rsidRDefault="005A19FC" w:rsidP="000428A6">
            <w:pPr>
              <w:jc w:val="both"/>
              <w:rPr>
                <w:rFonts w:ascii="Times New Roman" w:hAnsi="Times New Roman"/>
                <w:lang w:val="es-AR" w:eastAsia="es-AR"/>
              </w:rPr>
            </w:pPr>
            <w:r w:rsidRPr="00FE2B80">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Pr="00FE2B80" w:rsidRDefault="005A19FC" w:rsidP="000428A6">
            <w:pPr>
              <w:pStyle w:val="Prrafodelista1"/>
              <w:spacing w:after="0" w:line="240" w:lineRule="auto"/>
              <w:ind w:left="0"/>
              <w:contextualSpacing w:val="0"/>
              <w:jc w:val="both"/>
              <w:rPr>
                <w:rFonts w:ascii="Times New Roman" w:hAnsi="Times New Roman"/>
                <w:lang w:val="es-AR" w:eastAsia="es-AR"/>
              </w:rPr>
            </w:pPr>
            <w:r w:rsidRPr="00921F8F">
              <w:rPr>
                <w:rFonts w:ascii="Times New Roman" w:hAnsi="Times New Roman"/>
                <w:sz w:val="20"/>
                <w:szCs w:val="20"/>
                <w:lang w:val="es-AR"/>
              </w:rPr>
              <w:t xml:space="preserve">Sostenibilidad. </w:t>
            </w:r>
            <w:r>
              <w:rPr>
                <w:rFonts w:ascii="Times New Roman" w:hAnsi="Times New Roman"/>
                <w:sz w:val="20"/>
                <w:szCs w:val="20"/>
                <w:lang w:val="es-AR"/>
              </w:rPr>
              <w:t xml:space="preserve"> Servicio a cargo de la Provincia.</w:t>
            </w:r>
          </w:p>
        </w:tc>
      </w:tr>
      <w:tr w:rsidR="005A19FC" w:rsidRPr="00774353" w:rsidTr="000428A6">
        <w:trPr>
          <w:trHeight w:val="547"/>
        </w:trPr>
        <w:tc>
          <w:tcPr>
            <w:tcW w:w="1225" w:type="dxa"/>
            <w:tcBorders>
              <w:top w:val="single" w:sz="4" w:space="0" w:color="auto"/>
              <w:left w:val="single" w:sz="4" w:space="0" w:color="auto"/>
              <w:bottom w:val="single" w:sz="4" w:space="0" w:color="auto"/>
            </w:tcBorders>
            <w:shd w:val="clear" w:color="000000" w:fill="FFFFFF"/>
            <w:noWrap/>
          </w:tcPr>
          <w:p w:rsidR="005A19FC" w:rsidRPr="00FE2B80" w:rsidRDefault="005A19FC" w:rsidP="000428A6">
            <w:pPr>
              <w:jc w:val="both"/>
              <w:rPr>
                <w:rFonts w:ascii="Times New Roman" w:hAnsi="Times New Roman"/>
                <w:lang w:val="es-AR" w:eastAsia="es-AR"/>
              </w:rPr>
            </w:pPr>
          </w:p>
        </w:tc>
        <w:tc>
          <w:tcPr>
            <w:tcW w:w="7952" w:type="dxa"/>
            <w:tcBorders>
              <w:top w:val="single" w:sz="4" w:space="0" w:color="auto"/>
              <w:bottom w:val="single" w:sz="4" w:space="0" w:color="auto"/>
              <w:right w:val="single" w:sz="4" w:space="0" w:color="auto"/>
            </w:tcBorders>
            <w:shd w:val="clear" w:color="auto" w:fill="auto"/>
            <w:noWrap/>
            <w:vAlign w:val="center"/>
          </w:tcPr>
          <w:p w:rsidR="005A19FC" w:rsidRPr="00921F8F" w:rsidRDefault="005A19FC" w:rsidP="000428A6">
            <w:pPr>
              <w:pStyle w:val="Prrafodelista1"/>
              <w:spacing w:after="0" w:line="240" w:lineRule="auto"/>
              <w:ind w:left="0"/>
              <w:contextualSpacing w:val="0"/>
              <w:jc w:val="both"/>
              <w:rPr>
                <w:rFonts w:ascii="Times New Roman" w:hAnsi="Times New Roman"/>
                <w:sz w:val="20"/>
                <w:szCs w:val="20"/>
                <w:lang w:val="es-AR"/>
              </w:rPr>
            </w:pPr>
          </w:p>
        </w:tc>
      </w:tr>
    </w:tbl>
    <w:p w:rsidR="005A19FC" w:rsidRDefault="005A19FC" w:rsidP="005A19FC">
      <w:pPr>
        <w:rPr>
          <w:lang w:val="es-AR"/>
        </w:rPr>
      </w:pPr>
    </w:p>
    <w:p w:rsidR="005A19FC" w:rsidRDefault="00F42974" w:rsidP="00F42974">
      <w:pPr>
        <w:spacing w:line="360" w:lineRule="auto"/>
        <w:ind w:left="720"/>
        <w:outlineLvl w:val="1"/>
        <w:rPr>
          <w:lang w:val="es-AR"/>
        </w:rPr>
      </w:pPr>
      <w:bookmarkStart w:id="455" w:name="_Toc463433192"/>
      <w:r w:rsidRPr="00F42974">
        <w:rPr>
          <w:rFonts w:ascii="Times New Roman" w:hAnsi="Times New Roman"/>
          <w:smallCaps/>
          <w:lang w:val="es-ES" w:eastAsia="es-ES"/>
        </w:rPr>
        <w:t xml:space="preserve">Obra infraestructura- </w:t>
      </w:r>
      <w:r>
        <w:rPr>
          <w:rFonts w:ascii="Times New Roman" w:hAnsi="Times New Roman"/>
          <w:smallCaps/>
          <w:lang w:val="es-ES" w:eastAsia="es-ES"/>
        </w:rPr>
        <w:t>caminos rurales</w:t>
      </w:r>
      <w:r w:rsidRPr="00F42974">
        <w:rPr>
          <w:rFonts w:ascii="Times New Roman" w:hAnsi="Times New Roman"/>
          <w:smallCaps/>
          <w:lang w:val="es-ES" w:eastAsia="es-ES"/>
        </w:rPr>
        <w:t xml:space="preserve"> - </w:t>
      </w:r>
      <w:r>
        <w:rPr>
          <w:rFonts w:ascii="Times New Roman" w:hAnsi="Times New Roman"/>
          <w:smallCaps/>
          <w:lang w:val="es-ES" w:eastAsia="es-ES"/>
        </w:rPr>
        <w:t>corrientes</w:t>
      </w:r>
      <w:bookmarkEnd w:id="455"/>
    </w:p>
    <w:p w:rsidR="005A19FC" w:rsidRDefault="005A19FC" w:rsidP="005A19FC">
      <w:pPr>
        <w:rPr>
          <w:lang w:val="es-AR"/>
        </w:rPr>
      </w:pPr>
    </w:p>
    <w:tbl>
      <w:tblPr>
        <w:tblW w:w="100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35"/>
        <w:gridCol w:w="7260"/>
      </w:tblGrid>
      <w:tr w:rsidR="005A19FC" w:rsidRPr="00774353" w:rsidTr="000428A6">
        <w:trPr>
          <w:trHeight w:val="292"/>
          <w:tblCellSpacing w:w="20" w:type="dxa"/>
        </w:trPr>
        <w:tc>
          <w:tcPr>
            <w:tcW w:w="9955" w:type="dxa"/>
            <w:gridSpan w:val="2"/>
            <w:shd w:val="pct10" w:color="auto" w:fill="auto"/>
            <w:noWrap/>
          </w:tcPr>
          <w:p w:rsidR="005A19FC" w:rsidRPr="00D25993" w:rsidRDefault="005A19FC" w:rsidP="000428A6">
            <w:pPr>
              <w:jc w:val="both"/>
              <w:rPr>
                <w:rFonts w:ascii="Times New Roman" w:eastAsia="Calibri" w:hAnsi="Times New Roman"/>
                <w:b/>
                <w:bCs/>
                <w:lang w:val="es-AR"/>
              </w:rPr>
            </w:pPr>
            <w:r w:rsidRPr="00D25993">
              <w:rPr>
                <w:rFonts w:ascii="Times New Roman" w:eastAsia="Calibri" w:hAnsi="Times New Roman"/>
                <w:bCs/>
                <w:lang w:val="es-AR"/>
              </w:rPr>
              <w:t>C</w:t>
            </w:r>
            <w:r w:rsidRPr="00D25993">
              <w:rPr>
                <w:rFonts w:ascii="Times New Roman" w:eastAsia="Calibri" w:hAnsi="Times New Roman"/>
                <w:b/>
                <w:bCs/>
                <w:lang w:val="es-AR"/>
              </w:rPr>
              <w:t xml:space="preserve">aso </w:t>
            </w:r>
            <w:r>
              <w:rPr>
                <w:rFonts w:ascii="Times New Roman" w:eastAsia="Calibri" w:hAnsi="Times New Roman"/>
                <w:b/>
                <w:bCs/>
                <w:lang w:val="es-AR"/>
              </w:rPr>
              <w:t>6</w:t>
            </w:r>
            <w:r w:rsidRPr="00D25993">
              <w:rPr>
                <w:rFonts w:ascii="Times New Roman" w:eastAsia="Calibri" w:hAnsi="Times New Roman"/>
                <w:b/>
                <w:bCs/>
                <w:lang w:val="es-AR"/>
              </w:rPr>
              <w:t xml:space="preserve"> – CAMINOS RURALES CORRIENTES               Descripción general y análisis sintético</w:t>
            </w:r>
          </w:p>
        </w:tc>
      </w:tr>
      <w:tr w:rsidR="005A19FC" w:rsidRPr="00774353" w:rsidTr="000428A6">
        <w:trPr>
          <w:trHeight w:val="203"/>
          <w:tblCellSpacing w:w="20" w:type="dxa"/>
        </w:trPr>
        <w:tc>
          <w:tcPr>
            <w:tcW w:w="2745" w:type="dxa"/>
            <w:shd w:val="pct10"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 xml:space="preserve">Denominación: </w:t>
            </w:r>
          </w:p>
        </w:tc>
        <w:tc>
          <w:tcPr>
            <w:tcW w:w="7170" w:type="dxa"/>
            <w:shd w:val="pct10"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Mejoramiento de Caminos Rurales en Áreas Productivas de la Provincia de Corrientes Ruta Provincial N°13.</w:t>
            </w:r>
          </w:p>
        </w:tc>
      </w:tr>
      <w:tr w:rsidR="005A19FC" w:rsidRPr="00774353" w:rsidTr="000428A6">
        <w:trPr>
          <w:trHeight w:val="283"/>
          <w:tblCellSpacing w:w="20" w:type="dxa"/>
        </w:trPr>
        <w:tc>
          <w:tcPr>
            <w:tcW w:w="2745" w:type="dxa"/>
            <w:shd w:val="clear"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 xml:space="preserve">Organismo ejecutor: </w:t>
            </w:r>
          </w:p>
        </w:tc>
        <w:tc>
          <w:tcPr>
            <w:tcW w:w="7170" w:type="dxa"/>
            <w:shd w:val="clear"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 xml:space="preserve">Ministerio de Producción, Trabajo y Turismo–E.E (Entidad de Enlace) Corrientes; Ministerio de Obras y Servicios Públicos, Dirección Provincial de Vialidad, Corrientes.  </w:t>
            </w:r>
          </w:p>
        </w:tc>
      </w:tr>
      <w:tr w:rsidR="005A19FC" w:rsidRPr="00D25993" w:rsidTr="000428A6">
        <w:trPr>
          <w:trHeight w:val="232"/>
          <w:tblCellSpacing w:w="20" w:type="dxa"/>
        </w:trPr>
        <w:tc>
          <w:tcPr>
            <w:tcW w:w="2745" w:type="dxa"/>
            <w:shd w:val="pct10"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Grado de Avance:</w:t>
            </w:r>
          </w:p>
        </w:tc>
        <w:tc>
          <w:tcPr>
            <w:tcW w:w="7170" w:type="dxa"/>
            <w:shd w:val="pct10"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Factibilidad.</w:t>
            </w:r>
          </w:p>
        </w:tc>
      </w:tr>
      <w:tr w:rsidR="005A19FC" w:rsidRPr="00774353" w:rsidTr="000428A6">
        <w:trPr>
          <w:trHeight w:val="203"/>
          <w:tblCellSpacing w:w="20" w:type="dxa"/>
        </w:trPr>
        <w:tc>
          <w:tcPr>
            <w:tcW w:w="2745" w:type="dxa"/>
            <w:shd w:val="pct10"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 xml:space="preserve">Plazo de ejecución: </w:t>
            </w:r>
          </w:p>
        </w:tc>
        <w:tc>
          <w:tcPr>
            <w:tcW w:w="7170" w:type="dxa"/>
            <w:shd w:val="pct10"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24 meses Infraestructura – 24 meses Asistencia Técnica.</w:t>
            </w:r>
          </w:p>
        </w:tc>
      </w:tr>
      <w:tr w:rsidR="005A19FC" w:rsidRPr="00774353" w:rsidTr="000428A6">
        <w:trPr>
          <w:trHeight w:val="475"/>
          <w:tblCellSpacing w:w="20" w:type="dxa"/>
        </w:trPr>
        <w:tc>
          <w:tcPr>
            <w:tcW w:w="2745" w:type="dxa"/>
            <w:shd w:val="clear"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 xml:space="preserve">Área de influencia geográfica: </w:t>
            </w:r>
          </w:p>
        </w:tc>
        <w:tc>
          <w:tcPr>
            <w:tcW w:w="7170" w:type="dxa"/>
            <w:shd w:val="clear" w:color="auto" w:fill="auto"/>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Centro-Norte de la Provincia de Corrientes, en áreas rurales del Departamento General Paz y comprende el mejoramiento de 44,711km de caminos rurales pertenecientes a la Ruta Provincial N°13. El área de influencia de dicha ruta es de 82.184 has</w:t>
            </w:r>
          </w:p>
        </w:tc>
      </w:tr>
      <w:tr w:rsidR="005A19FC" w:rsidRPr="00774353" w:rsidTr="000428A6">
        <w:trPr>
          <w:trHeight w:val="449"/>
          <w:tblCellSpacing w:w="20" w:type="dxa"/>
        </w:trPr>
        <w:tc>
          <w:tcPr>
            <w:tcW w:w="2745" w:type="dxa"/>
            <w:shd w:val="clear" w:color="auto" w:fill="D9D9D9"/>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 xml:space="preserve">Beneficiarios: </w:t>
            </w:r>
          </w:p>
        </w:tc>
        <w:tc>
          <w:tcPr>
            <w:tcW w:w="7170" w:type="dxa"/>
            <w:shd w:val="clear" w:color="auto" w:fill="D9D9D9"/>
            <w:noWrap/>
          </w:tcPr>
          <w:p w:rsidR="005A19FC" w:rsidRPr="00D25993" w:rsidRDefault="005A19FC" w:rsidP="000428A6">
            <w:pPr>
              <w:jc w:val="both"/>
              <w:rPr>
                <w:rFonts w:ascii="Times New Roman" w:eastAsia="Calibri" w:hAnsi="Times New Roman"/>
                <w:bCs/>
                <w:lang w:val="es-AR"/>
              </w:rPr>
            </w:pPr>
            <w:r>
              <w:rPr>
                <w:rFonts w:ascii="Times New Roman" w:eastAsia="Calibri" w:hAnsi="Times New Roman"/>
                <w:bCs/>
                <w:lang w:val="es-AR"/>
              </w:rPr>
              <w:t>Directos: 11</w:t>
            </w:r>
            <w:r w:rsidRPr="00D25993">
              <w:rPr>
                <w:rFonts w:ascii="Times New Roman" w:eastAsia="Calibri" w:hAnsi="Times New Roman"/>
                <w:bCs/>
                <w:lang w:val="es-AR"/>
              </w:rPr>
              <w:t>00. 636 son de carácter productivo constituido por EAPs y 464, de carácter directo no productivo representados por 387 alumnos y 77 docentes de las escuelas rurales</w:t>
            </w:r>
          </w:p>
        </w:tc>
      </w:tr>
      <w:tr w:rsidR="005A19FC" w:rsidRPr="00774353" w:rsidTr="000428A6">
        <w:trPr>
          <w:trHeight w:val="422"/>
          <w:tblCellSpacing w:w="20" w:type="dxa"/>
        </w:trPr>
        <w:tc>
          <w:tcPr>
            <w:tcW w:w="2745" w:type="dxa"/>
            <w:shd w:val="clear" w:color="auto" w:fill="FFFFFF"/>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Fin:</w:t>
            </w:r>
          </w:p>
        </w:tc>
        <w:tc>
          <w:tcPr>
            <w:tcW w:w="7170" w:type="dxa"/>
            <w:shd w:val="clear" w:color="auto" w:fill="FFFFFF"/>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Contribuir al incremento de la producción en la zona de influencia del proyecto.</w:t>
            </w:r>
          </w:p>
        </w:tc>
      </w:tr>
      <w:tr w:rsidR="005A19FC" w:rsidRPr="00774353" w:rsidTr="000428A6">
        <w:trPr>
          <w:trHeight w:val="647"/>
          <w:tblCellSpacing w:w="20" w:type="dxa"/>
        </w:trPr>
        <w:tc>
          <w:tcPr>
            <w:tcW w:w="2745" w:type="dxa"/>
            <w:shd w:val="clear" w:color="auto" w:fill="BFBFBF"/>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 Propósito:</w:t>
            </w:r>
          </w:p>
        </w:tc>
        <w:tc>
          <w:tcPr>
            <w:tcW w:w="7170" w:type="dxa"/>
            <w:shd w:val="clear" w:color="auto" w:fill="BFBFBF"/>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Redes viales terciarias mejoradas asegurando condiciones de transitabilidad y disminución  de costos de operación vehicular.</w:t>
            </w:r>
          </w:p>
        </w:tc>
      </w:tr>
      <w:tr w:rsidR="005A19FC" w:rsidRPr="00D25993" w:rsidTr="000428A6">
        <w:trPr>
          <w:trHeight w:val="524"/>
          <w:tblCellSpacing w:w="20" w:type="dxa"/>
        </w:trPr>
        <w:tc>
          <w:tcPr>
            <w:tcW w:w="2745" w:type="dxa"/>
            <w:shd w:val="clear" w:color="auto" w:fill="FFFFFF"/>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Componentes:</w:t>
            </w:r>
          </w:p>
        </w:tc>
        <w:tc>
          <w:tcPr>
            <w:tcW w:w="7170" w:type="dxa"/>
            <w:shd w:val="clear" w:color="auto" w:fill="FFFFFF"/>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I: Obras Viales.</w:t>
            </w:r>
            <w:r w:rsidRPr="00D25993">
              <w:rPr>
                <w:rFonts w:ascii="Times New Roman" w:eastAsia="Calibri" w:hAnsi="Times New Roman"/>
                <w:bCs/>
                <w:lang w:val="es-AR"/>
              </w:rPr>
              <w:tab/>
              <w:t>Tiene como objetivo la reapertura, mejora, consolidación y señalización de las trazas correspondientes a la Ruta Provincial N° 13, hasta su empalme con la Ruta Nacional Nº 12 en cercanías de la localidad de Ita Ibate. 47,1 KM</w:t>
            </w:r>
          </w:p>
        </w:tc>
      </w:tr>
      <w:tr w:rsidR="005A19FC" w:rsidRPr="00774353" w:rsidTr="000428A6">
        <w:trPr>
          <w:trHeight w:val="317"/>
          <w:tblCellSpacing w:w="20" w:type="dxa"/>
        </w:trPr>
        <w:tc>
          <w:tcPr>
            <w:tcW w:w="2745" w:type="dxa"/>
            <w:shd w:val="clear" w:color="auto" w:fill="FFFFFF"/>
            <w:noWrap/>
          </w:tcPr>
          <w:p w:rsidR="005A19FC" w:rsidRPr="00D25993" w:rsidRDefault="005A19FC" w:rsidP="000428A6">
            <w:pPr>
              <w:jc w:val="both"/>
              <w:rPr>
                <w:rFonts w:ascii="Times New Roman" w:eastAsia="Calibri" w:hAnsi="Times New Roman"/>
                <w:bCs/>
                <w:lang w:val="es-AR"/>
              </w:rPr>
            </w:pPr>
            <w:r w:rsidRPr="00D25993">
              <w:rPr>
                <w:rFonts w:ascii="Times New Roman" w:eastAsia="Calibri" w:hAnsi="Times New Roman"/>
                <w:bCs/>
                <w:lang w:val="es-AR"/>
              </w:rPr>
              <w:t> </w:t>
            </w:r>
          </w:p>
        </w:tc>
        <w:tc>
          <w:tcPr>
            <w:tcW w:w="7170" w:type="dxa"/>
            <w:shd w:val="clear" w:color="auto" w:fill="FFFFFF"/>
            <w:noWrap/>
          </w:tcPr>
          <w:p w:rsidR="005A19FC" w:rsidRPr="00D25993" w:rsidRDefault="005A19FC" w:rsidP="000428A6">
            <w:pPr>
              <w:spacing w:after="200" w:line="276" w:lineRule="auto"/>
              <w:rPr>
                <w:rFonts w:ascii="Times New Roman" w:eastAsia="Calibri" w:hAnsi="Times New Roman"/>
                <w:bCs/>
                <w:lang w:val="es-AR"/>
              </w:rPr>
            </w:pPr>
            <w:r w:rsidRPr="00D25993">
              <w:rPr>
                <w:rFonts w:ascii="Times New Roman" w:eastAsia="Calibri" w:hAnsi="Times New Roman"/>
                <w:bCs/>
                <w:lang w:val="es-AR"/>
              </w:rPr>
              <w:t>II: Fortalecimiento Institucional de la DPV. equipar y fortalecer la capacidad institucional y de servicios de asistencia técnica a la Dirección Provincial de Vialidad, para aumentar la capacidad de prestación de los servicios de reparación y conservación de calzadas. La inclusión de este componente responde a la necesidad de superar el actual déficit en la prestación del servicio de mantenimiento y reparación de las redes comprendidas en el proyecto.</w:t>
            </w:r>
          </w:p>
        </w:tc>
      </w:tr>
      <w:tr w:rsidR="005A19FC" w:rsidRPr="00774353" w:rsidTr="000428A6">
        <w:trPr>
          <w:trHeight w:val="621"/>
          <w:tblCellSpacing w:w="20" w:type="dxa"/>
        </w:trPr>
        <w:tc>
          <w:tcPr>
            <w:tcW w:w="2745" w:type="dxa"/>
            <w:shd w:val="clear" w:color="auto" w:fill="FFFFFF"/>
            <w:noWrap/>
          </w:tcPr>
          <w:p w:rsidR="005A19FC" w:rsidRPr="00D25993" w:rsidRDefault="005A19FC" w:rsidP="000428A6">
            <w:pPr>
              <w:jc w:val="both"/>
              <w:rPr>
                <w:rFonts w:ascii="Times New Roman" w:eastAsia="Calibri" w:hAnsi="Times New Roman"/>
                <w:bCs/>
                <w:lang w:val="es-AR"/>
              </w:rPr>
            </w:pPr>
          </w:p>
        </w:tc>
        <w:tc>
          <w:tcPr>
            <w:tcW w:w="7170" w:type="dxa"/>
            <w:shd w:val="clear" w:color="auto" w:fill="FFFFFF"/>
            <w:noWrap/>
          </w:tcPr>
          <w:p w:rsidR="005A19FC" w:rsidRPr="00D25993" w:rsidRDefault="005A19FC" w:rsidP="000428A6">
            <w:pPr>
              <w:spacing w:after="200" w:line="276" w:lineRule="auto"/>
              <w:rPr>
                <w:rFonts w:ascii="Times New Roman" w:eastAsia="Calibri" w:hAnsi="Times New Roman"/>
                <w:bCs/>
                <w:lang w:val="es-AR"/>
              </w:rPr>
            </w:pPr>
            <w:r w:rsidRPr="00D25993">
              <w:rPr>
                <w:rFonts w:ascii="Times New Roman" w:eastAsia="Calibri" w:hAnsi="Times New Roman"/>
                <w:bCs/>
                <w:lang w:val="es-AR"/>
              </w:rPr>
              <w:t>III: Capacitación a Productores y Unidad Ejecutora del Proyecto . La coordinación de la ejecución de las actividades previstas estará a cargo de una Unidad Ejecutora del Proyecto (UEP) dependiente de la Entidad de Enlace y cuya gerencia técnica quedará vinculada con la Dirección Provincial de Vialidad (D.V.P.)</w:t>
            </w:r>
            <w:r w:rsidRPr="00D25993">
              <w:rPr>
                <w:rFonts w:asciiTheme="minorHAnsi" w:eastAsiaTheme="minorHAnsi" w:hAnsiTheme="minorHAnsi" w:cstheme="minorBidi"/>
                <w:sz w:val="22"/>
                <w:szCs w:val="22"/>
                <w:lang w:val="es-AR"/>
              </w:rPr>
              <w:t xml:space="preserve"> </w:t>
            </w:r>
            <w:r w:rsidRPr="00D25993">
              <w:rPr>
                <w:rFonts w:ascii="Times New Roman" w:eastAsia="Calibri" w:hAnsi="Times New Roman"/>
                <w:bCs/>
                <w:lang w:val="es-AR"/>
              </w:rPr>
              <w:t>Por otro lado, habida cuenta que la zona de impacto del proyecto posee un gran potencial productivo para un desarrollo más sostenido de la horticultura, ganadería y desarrollo forestal, se pretende capitalizar las inversiones realizadas en las nuevas estructuras para el crecimiento de estas actividades mediante un programa de capacitación técnica a los productores agropecuarios del área de influencia del Proyecto, que será coordinado por esta Unidad Ejecutora.</w:t>
            </w:r>
          </w:p>
        </w:tc>
      </w:tr>
      <w:tr w:rsidR="005A19FC" w:rsidRPr="00774353" w:rsidTr="000428A6">
        <w:trPr>
          <w:trHeight w:val="379"/>
          <w:tblCellSpacing w:w="20" w:type="dxa"/>
        </w:trPr>
        <w:tc>
          <w:tcPr>
            <w:tcW w:w="2745" w:type="dxa"/>
            <w:shd w:val="clear" w:color="auto" w:fill="DBE5F1"/>
            <w:vAlign w:val="center"/>
          </w:tcPr>
          <w:p w:rsidR="005A19FC" w:rsidRPr="00D25993" w:rsidRDefault="005A19FC" w:rsidP="000428A6">
            <w:pPr>
              <w:jc w:val="center"/>
              <w:rPr>
                <w:rFonts w:ascii="Times New Roman" w:eastAsia="Calibri" w:hAnsi="Times New Roman"/>
                <w:b/>
                <w:bCs/>
                <w:color w:val="000000"/>
                <w:lang w:val="es-AR"/>
              </w:rPr>
            </w:pPr>
            <w:r w:rsidRPr="00D25993">
              <w:rPr>
                <w:rFonts w:ascii="Times New Roman" w:eastAsia="Calibri" w:hAnsi="Times New Roman"/>
                <w:b/>
                <w:bCs/>
                <w:color w:val="000000"/>
                <w:lang w:val="es-AR"/>
              </w:rPr>
              <w:t>Componentes de Inversión</w:t>
            </w:r>
          </w:p>
        </w:tc>
        <w:tc>
          <w:tcPr>
            <w:tcW w:w="7170" w:type="dxa"/>
            <w:shd w:val="clear" w:color="auto" w:fill="DBE5F1"/>
            <w:noWrap/>
            <w:vAlign w:val="center"/>
          </w:tcPr>
          <w:p w:rsidR="005A19FC" w:rsidRPr="00D25993" w:rsidRDefault="005A19FC" w:rsidP="000428A6">
            <w:pPr>
              <w:jc w:val="center"/>
              <w:rPr>
                <w:rFonts w:ascii="Times New Roman" w:eastAsia="Calibri" w:hAnsi="Times New Roman"/>
                <w:b/>
                <w:bCs/>
                <w:color w:val="000000"/>
                <w:lang w:val="es-AR"/>
              </w:rPr>
            </w:pPr>
            <w:r w:rsidRPr="00D25993">
              <w:rPr>
                <w:rFonts w:ascii="Times New Roman" w:eastAsia="Calibri" w:hAnsi="Times New Roman"/>
                <w:b/>
                <w:bCs/>
                <w:color w:val="000000"/>
                <w:lang w:val="es-AR"/>
              </w:rPr>
              <w:t>Valores en Dólares (USD) – CIFRAS DE JUNIO 2016 (1 US$ = ARG$ 14,2)</w:t>
            </w:r>
          </w:p>
        </w:tc>
      </w:tr>
      <w:tr w:rsidR="005A19FC" w:rsidRPr="00D25993" w:rsidTr="000428A6">
        <w:trPr>
          <w:trHeight w:val="291"/>
          <w:tblCellSpacing w:w="20" w:type="dxa"/>
        </w:trPr>
        <w:tc>
          <w:tcPr>
            <w:tcW w:w="2745" w:type="dxa"/>
            <w:shd w:val="clear" w:color="auto" w:fill="DBE5F1"/>
          </w:tcPr>
          <w:p w:rsidR="005A19FC" w:rsidRPr="00D25993" w:rsidRDefault="005A19FC" w:rsidP="000428A6">
            <w:pPr>
              <w:jc w:val="center"/>
              <w:rPr>
                <w:rFonts w:ascii="Times New Roman" w:eastAsia="Calibri" w:hAnsi="Times New Roman"/>
                <w:bCs/>
                <w:color w:val="000000"/>
                <w:lang w:val="es-AR"/>
              </w:rPr>
            </w:pPr>
            <w:r w:rsidRPr="00D25993">
              <w:rPr>
                <w:rFonts w:ascii="Times New Roman" w:eastAsia="Calibri" w:hAnsi="Times New Roman"/>
                <w:bCs/>
                <w:lang w:val="es-AR"/>
              </w:rPr>
              <w:t>I: Obras Viales</w:t>
            </w:r>
          </w:p>
        </w:tc>
        <w:tc>
          <w:tcPr>
            <w:tcW w:w="7170" w:type="dxa"/>
            <w:shd w:val="clear" w:color="auto" w:fill="DBE5F1"/>
            <w:vAlign w:val="center"/>
          </w:tcPr>
          <w:p w:rsidR="005A19FC" w:rsidRPr="00D25993" w:rsidRDefault="005A19FC" w:rsidP="000428A6">
            <w:pPr>
              <w:jc w:val="right"/>
              <w:rPr>
                <w:rFonts w:ascii="Times New Roman" w:hAnsi="Times New Roman"/>
              </w:rPr>
            </w:pPr>
            <w:r>
              <w:rPr>
                <w:rFonts w:ascii="Times New Roman" w:hAnsi="Times New Roman"/>
              </w:rPr>
              <w:t>8.592.707</w:t>
            </w:r>
          </w:p>
        </w:tc>
      </w:tr>
      <w:tr w:rsidR="005A19FC" w:rsidRPr="00D25993" w:rsidTr="000428A6">
        <w:trPr>
          <w:trHeight w:val="290"/>
          <w:tblCellSpacing w:w="20" w:type="dxa"/>
        </w:trPr>
        <w:tc>
          <w:tcPr>
            <w:tcW w:w="2745" w:type="dxa"/>
            <w:shd w:val="clear" w:color="auto" w:fill="DBE5F1"/>
          </w:tcPr>
          <w:p w:rsidR="005A19FC" w:rsidRPr="00D25993" w:rsidRDefault="005A19FC" w:rsidP="000428A6">
            <w:pPr>
              <w:jc w:val="center"/>
              <w:rPr>
                <w:rFonts w:ascii="Times New Roman" w:eastAsia="Calibri" w:hAnsi="Times New Roman"/>
                <w:bCs/>
                <w:color w:val="000000"/>
                <w:lang w:val="es-AR"/>
              </w:rPr>
            </w:pPr>
            <w:r w:rsidRPr="00D25993">
              <w:rPr>
                <w:rFonts w:ascii="Times New Roman" w:eastAsia="Calibri" w:hAnsi="Times New Roman"/>
                <w:bCs/>
                <w:lang w:val="es-AR"/>
              </w:rPr>
              <w:t>II: Asistencia Técnica.</w:t>
            </w:r>
          </w:p>
        </w:tc>
        <w:tc>
          <w:tcPr>
            <w:tcW w:w="7170" w:type="dxa"/>
            <w:shd w:val="clear" w:color="auto" w:fill="DBE5F1"/>
            <w:vAlign w:val="center"/>
          </w:tcPr>
          <w:p w:rsidR="005A19FC" w:rsidRPr="00D25993" w:rsidRDefault="005A19FC" w:rsidP="000428A6">
            <w:pPr>
              <w:jc w:val="right"/>
              <w:rPr>
                <w:rFonts w:ascii="Times New Roman" w:hAnsi="Times New Roman"/>
              </w:rPr>
            </w:pPr>
            <w:r>
              <w:rPr>
                <w:rFonts w:ascii="Times New Roman" w:hAnsi="Times New Roman"/>
              </w:rPr>
              <w:t>474.186</w:t>
            </w:r>
          </w:p>
        </w:tc>
      </w:tr>
      <w:tr w:rsidR="005A19FC" w:rsidRPr="00D25993" w:rsidTr="000428A6">
        <w:trPr>
          <w:trHeight w:val="300"/>
          <w:tblCellSpacing w:w="20" w:type="dxa"/>
        </w:trPr>
        <w:tc>
          <w:tcPr>
            <w:tcW w:w="2745" w:type="dxa"/>
            <w:shd w:val="clear" w:color="auto" w:fill="DBE5F1"/>
          </w:tcPr>
          <w:p w:rsidR="005A19FC" w:rsidRPr="00D25993" w:rsidRDefault="005A19FC" w:rsidP="000428A6">
            <w:pPr>
              <w:jc w:val="center"/>
              <w:rPr>
                <w:rFonts w:ascii="Times New Roman" w:eastAsia="Calibri" w:hAnsi="Times New Roman"/>
                <w:bCs/>
                <w:color w:val="000000"/>
                <w:lang w:val="es-AR"/>
              </w:rPr>
            </w:pPr>
            <w:r w:rsidRPr="00D25993">
              <w:rPr>
                <w:rFonts w:ascii="Times New Roman" w:eastAsia="Calibri" w:hAnsi="Times New Roman"/>
                <w:bCs/>
                <w:lang w:val="es-AR"/>
              </w:rPr>
              <w:t>III: Fortal Institucional.</w:t>
            </w:r>
          </w:p>
        </w:tc>
        <w:tc>
          <w:tcPr>
            <w:tcW w:w="7170" w:type="dxa"/>
            <w:shd w:val="clear" w:color="auto" w:fill="DBE5F1"/>
            <w:vAlign w:val="center"/>
          </w:tcPr>
          <w:p w:rsidR="005A19FC" w:rsidRPr="00D25993" w:rsidRDefault="005A19FC" w:rsidP="000428A6">
            <w:pPr>
              <w:jc w:val="right"/>
              <w:rPr>
                <w:rFonts w:ascii="Times New Roman" w:hAnsi="Times New Roman"/>
              </w:rPr>
            </w:pPr>
            <w:r>
              <w:rPr>
                <w:rFonts w:ascii="Times New Roman" w:hAnsi="Times New Roman"/>
              </w:rPr>
              <w:t>398.691</w:t>
            </w:r>
          </w:p>
        </w:tc>
      </w:tr>
      <w:tr w:rsidR="005A19FC" w:rsidRPr="00D25993" w:rsidTr="000428A6">
        <w:trPr>
          <w:trHeight w:val="284"/>
          <w:tblCellSpacing w:w="20" w:type="dxa"/>
        </w:trPr>
        <w:tc>
          <w:tcPr>
            <w:tcW w:w="2745" w:type="dxa"/>
            <w:shd w:val="clear" w:color="auto" w:fill="DBE5F1"/>
            <w:vAlign w:val="center"/>
          </w:tcPr>
          <w:p w:rsidR="005A19FC" w:rsidRPr="00D25993" w:rsidRDefault="005A19FC" w:rsidP="000428A6">
            <w:pPr>
              <w:jc w:val="center"/>
              <w:rPr>
                <w:rFonts w:ascii="Times New Roman" w:eastAsia="Calibri" w:hAnsi="Times New Roman"/>
                <w:bCs/>
                <w:i/>
                <w:color w:val="000000"/>
                <w:lang w:val="es-AR"/>
              </w:rPr>
            </w:pPr>
            <w:r w:rsidRPr="00D25993">
              <w:rPr>
                <w:rFonts w:ascii="Times New Roman" w:eastAsia="Calibri" w:hAnsi="Times New Roman"/>
                <w:bCs/>
                <w:i/>
                <w:color w:val="000000"/>
                <w:lang w:val="es-AR"/>
              </w:rPr>
              <w:t>Subtotal Inversiones</w:t>
            </w:r>
          </w:p>
        </w:tc>
        <w:tc>
          <w:tcPr>
            <w:tcW w:w="7170" w:type="dxa"/>
            <w:shd w:val="clear" w:color="auto" w:fill="DBE5F1"/>
            <w:vAlign w:val="center"/>
          </w:tcPr>
          <w:p w:rsidR="005A19FC" w:rsidRPr="00D25993" w:rsidRDefault="005A19FC" w:rsidP="000428A6">
            <w:pPr>
              <w:jc w:val="right"/>
              <w:rPr>
                <w:rFonts w:ascii="Times New Roman" w:hAnsi="Times New Roman"/>
              </w:rPr>
            </w:pPr>
            <w:r>
              <w:rPr>
                <w:rFonts w:ascii="Times New Roman" w:hAnsi="Times New Roman"/>
                <w:i/>
              </w:rPr>
              <w:t>9.465.585</w:t>
            </w:r>
          </w:p>
        </w:tc>
      </w:tr>
      <w:tr w:rsidR="005A19FC" w:rsidRPr="00D25993" w:rsidTr="000428A6">
        <w:trPr>
          <w:trHeight w:val="329"/>
          <w:tblCellSpacing w:w="20" w:type="dxa"/>
        </w:trPr>
        <w:tc>
          <w:tcPr>
            <w:tcW w:w="2745" w:type="dxa"/>
            <w:shd w:val="clear" w:color="auto" w:fill="DBE5F1"/>
          </w:tcPr>
          <w:p w:rsidR="005A19FC" w:rsidRPr="00D25993" w:rsidRDefault="005A19FC" w:rsidP="000428A6">
            <w:pPr>
              <w:jc w:val="center"/>
              <w:rPr>
                <w:rFonts w:ascii="Times New Roman" w:eastAsia="Calibri" w:hAnsi="Times New Roman"/>
                <w:bCs/>
                <w:color w:val="000000"/>
                <w:lang w:val="es-AR"/>
              </w:rPr>
            </w:pPr>
            <w:r w:rsidRPr="00D25993">
              <w:rPr>
                <w:rFonts w:ascii="Times New Roman" w:eastAsia="Calibri" w:hAnsi="Times New Roman"/>
                <w:bCs/>
                <w:color w:val="000000"/>
                <w:lang w:val="es-AR"/>
              </w:rPr>
              <w:t>Contingencias Físicas</w:t>
            </w:r>
            <w:r w:rsidRPr="00D25993">
              <w:rPr>
                <w:rFonts w:ascii="Times New Roman" w:eastAsia="Calibri" w:hAnsi="Times New Roman"/>
                <w:bCs/>
                <w:color w:val="000000"/>
                <w:vertAlign w:val="superscript"/>
                <w:lang w:val="es-AR"/>
              </w:rPr>
              <w:footnoteReference w:id="42"/>
            </w:r>
            <w:r w:rsidRPr="00D25993">
              <w:rPr>
                <w:rFonts w:ascii="Times New Roman" w:eastAsia="Calibri" w:hAnsi="Times New Roman"/>
                <w:bCs/>
                <w:color w:val="000000"/>
                <w:lang w:val="es-AR"/>
              </w:rPr>
              <w:t xml:space="preserve"> </w:t>
            </w:r>
          </w:p>
        </w:tc>
        <w:tc>
          <w:tcPr>
            <w:tcW w:w="7170" w:type="dxa"/>
            <w:shd w:val="clear" w:color="auto" w:fill="DBE5F1"/>
            <w:vAlign w:val="center"/>
          </w:tcPr>
          <w:p w:rsidR="005A19FC" w:rsidRPr="00D25993" w:rsidRDefault="005A19FC" w:rsidP="000428A6">
            <w:pPr>
              <w:jc w:val="right"/>
              <w:rPr>
                <w:rFonts w:ascii="Times New Roman" w:hAnsi="Times New Roman"/>
                <w:lang w:val="es-AR"/>
              </w:rPr>
            </w:pPr>
            <w:r>
              <w:rPr>
                <w:rFonts w:ascii="Times New Roman" w:hAnsi="Times New Roman"/>
                <w:lang w:val="es-AR"/>
              </w:rPr>
              <w:t>857.853</w:t>
            </w:r>
          </w:p>
        </w:tc>
      </w:tr>
      <w:tr w:rsidR="005A19FC" w:rsidRPr="00D25993" w:rsidTr="000428A6">
        <w:trPr>
          <w:trHeight w:val="329"/>
          <w:tblCellSpacing w:w="20" w:type="dxa"/>
        </w:trPr>
        <w:tc>
          <w:tcPr>
            <w:tcW w:w="2745" w:type="dxa"/>
            <w:shd w:val="clear" w:color="auto" w:fill="DBE5F1"/>
          </w:tcPr>
          <w:p w:rsidR="005A19FC" w:rsidRPr="00D25993" w:rsidRDefault="005A19FC" w:rsidP="000428A6">
            <w:pPr>
              <w:jc w:val="center"/>
              <w:rPr>
                <w:rFonts w:ascii="Times New Roman" w:eastAsia="Calibri" w:hAnsi="Times New Roman"/>
                <w:bCs/>
                <w:color w:val="000000"/>
                <w:lang w:val="es-AR"/>
              </w:rPr>
            </w:pPr>
            <w:r w:rsidRPr="00D25993">
              <w:rPr>
                <w:rFonts w:ascii="Times New Roman" w:eastAsia="Calibri" w:hAnsi="Times New Roman"/>
                <w:bCs/>
                <w:color w:val="000000"/>
                <w:lang w:val="es-AR"/>
              </w:rPr>
              <w:t>Contingencias Precio</w:t>
            </w:r>
            <w:r w:rsidRPr="00D25993">
              <w:rPr>
                <w:rFonts w:ascii="Times New Roman" w:eastAsia="Calibri" w:hAnsi="Times New Roman"/>
                <w:bCs/>
                <w:color w:val="000000"/>
                <w:vertAlign w:val="superscript"/>
                <w:lang w:val="es-AR"/>
              </w:rPr>
              <w:footnoteReference w:id="43"/>
            </w:r>
          </w:p>
        </w:tc>
        <w:tc>
          <w:tcPr>
            <w:tcW w:w="7170" w:type="dxa"/>
            <w:shd w:val="clear" w:color="auto" w:fill="DBE5F1"/>
            <w:vAlign w:val="center"/>
          </w:tcPr>
          <w:p w:rsidR="005A19FC" w:rsidRPr="00D25993" w:rsidRDefault="005A19FC" w:rsidP="000428A6">
            <w:pPr>
              <w:jc w:val="right"/>
              <w:rPr>
                <w:rFonts w:ascii="Times New Roman" w:eastAsia="Calibri" w:hAnsi="Times New Roman"/>
                <w:bCs/>
                <w:color w:val="000000"/>
                <w:lang w:val="es-AR"/>
              </w:rPr>
            </w:pPr>
            <w:r w:rsidRPr="00D25993">
              <w:rPr>
                <w:rFonts w:ascii="Times New Roman" w:eastAsia="Calibri" w:hAnsi="Times New Roman"/>
                <w:bCs/>
                <w:color w:val="000000"/>
                <w:lang w:val="es-AR"/>
              </w:rPr>
              <w:t>0</w:t>
            </w:r>
          </w:p>
        </w:tc>
      </w:tr>
      <w:tr w:rsidR="005A19FC" w:rsidRPr="00D25993" w:rsidTr="000428A6">
        <w:trPr>
          <w:trHeight w:val="315"/>
          <w:tblCellSpacing w:w="20" w:type="dxa"/>
        </w:trPr>
        <w:tc>
          <w:tcPr>
            <w:tcW w:w="2745" w:type="dxa"/>
            <w:shd w:val="clear" w:color="auto" w:fill="DBE5F1"/>
          </w:tcPr>
          <w:p w:rsidR="005A19FC" w:rsidRPr="00D25993" w:rsidRDefault="005A19FC" w:rsidP="000428A6">
            <w:pPr>
              <w:jc w:val="center"/>
              <w:rPr>
                <w:rFonts w:ascii="Times New Roman" w:eastAsia="Calibri" w:hAnsi="Times New Roman"/>
                <w:bCs/>
                <w:color w:val="000000"/>
                <w:lang w:val="es-AR"/>
              </w:rPr>
            </w:pPr>
            <w:r w:rsidRPr="00D25993">
              <w:rPr>
                <w:rFonts w:ascii="Times New Roman" w:eastAsia="Calibri" w:hAnsi="Times New Roman"/>
                <w:bCs/>
                <w:color w:val="000000"/>
                <w:lang w:val="es-AR"/>
              </w:rPr>
              <w:t>Costo Total</w:t>
            </w:r>
          </w:p>
        </w:tc>
        <w:tc>
          <w:tcPr>
            <w:tcW w:w="7170" w:type="dxa"/>
            <w:shd w:val="clear" w:color="auto" w:fill="DBE5F1"/>
            <w:vAlign w:val="center"/>
          </w:tcPr>
          <w:p w:rsidR="005A19FC" w:rsidRPr="00D25993" w:rsidRDefault="005A19FC" w:rsidP="000428A6">
            <w:pPr>
              <w:jc w:val="right"/>
              <w:rPr>
                <w:rFonts w:ascii="Times New Roman" w:eastAsia="Calibri" w:hAnsi="Times New Roman"/>
                <w:b/>
                <w:bCs/>
                <w:color w:val="000000"/>
                <w:lang w:val="es-AR"/>
              </w:rPr>
            </w:pPr>
            <w:r>
              <w:rPr>
                <w:rFonts w:ascii="Times New Roman" w:eastAsia="Calibri" w:hAnsi="Times New Roman"/>
                <w:b/>
                <w:bCs/>
                <w:color w:val="000000"/>
                <w:lang w:val="es-AR"/>
              </w:rPr>
              <w:t>10.323.438</w:t>
            </w:r>
          </w:p>
        </w:tc>
      </w:tr>
      <w:tr w:rsidR="005A19FC" w:rsidRPr="00D25993" w:rsidTr="000428A6">
        <w:trPr>
          <w:trHeight w:val="315"/>
          <w:tblCellSpacing w:w="20" w:type="dxa"/>
        </w:trPr>
        <w:tc>
          <w:tcPr>
            <w:tcW w:w="2745" w:type="dxa"/>
            <w:shd w:val="clear" w:color="auto" w:fill="auto"/>
          </w:tcPr>
          <w:p w:rsidR="005A19FC" w:rsidRPr="00D25993" w:rsidRDefault="005A19FC" w:rsidP="000428A6">
            <w:pPr>
              <w:jc w:val="center"/>
              <w:rPr>
                <w:rFonts w:ascii="Times New Roman" w:eastAsia="Calibri" w:hAnsi="Times New Roman"/>
                <w:b/>
                <w:bCs/>
                <w:color w:val="000000"/>
                <w:lang w:val="es-AR"/>
              </w:rPr>
            </w:pPr>
            <w:r w:rsidRPr="00D25993">
              <w:rPr>
                <w:rFonts w:ascii="Times New Roman" w:eastAsia="Calibri" w:hAnsi="Times New Roman"/>
                <w:b/>
                <w:bCs/>
                <w:color w:val="000000"/>
                <w:lang w:val="es-AR"/>
              </w:rPr>
              <w:t>Financiación</w:t>
            </w:r>
          </w:p>
        </w:tc>
        <w:tc>
          <w:tcPr>
            <w:tcW w:w="7170" w:type="dxa"/>
            <w:shd w:val="clear" w:color="auto" w:fill="auto"/>
          </w:tcPr>
          <w:p w:rsidR="005A19FC" w:rsidRPr="00D25993" w:rsidRDefault="005A19FC" w:rsidP="000428A6">
            <w:pPr>
              <w:jc w:val="center"/>
              <w:rPr>
                <w:rFonts w:ascii="Times New Roman" w:eastAsia="Calibri" w:hAnsi="Times New Roman"/>
                <w:bCs/>
                <w:color w:val="000000"/>
                <w:lang w:val="es-AR"/>
              </w:rPr>
            </w:pPr>
            <w:r w:rsidRPr="00D25993">
              <w:rPr>
                <w:rFonts w:ascii="Times New Roman" w:eastAsia="Calibri" w:hAnsi="Times New Roman"/>
                <w:lang w:val="es-AR"/>
              </w:rPr>
              <w:t>PROSAP 80</w:t>
            </w:r>
            <w:r w:rsidRPr="006F6451">
              <w:rPr>
                <w:rFonts w:ascii="Times New Roman" w:eastAsia="Calibri" w:hAnsi="Times New Roman"/>
                <w:lang w:val="es-AR"/>
              </w:rPr>
              <w:t>% - Provincia de Corrientes 20%</w:t>
            </w:r>
          </w:p>
        </w:tc>
      </w:tr>
    </w:tbl>
    <w:p w:rsidR="005A19FC" w:rsidRPr="00D25993" w:rsidRDefault="005A19FC" w:rsidP="005A19FC">
      <w:pPr>
        <w:rPr>
          <w:rFonts w:eastAsia="Calibri"/>
          <w:lang w:val="es-ES_tradnl"/>
        </w:rPr>
      </w:pPr>
    </w:p>
    <w:p w:rsidR="005A19FC" w:rsidRPr="00D25993" w:rsidRDefault="005A19FC" w:rsidP="005A19FC">
      <w:pPr>
        <w:rPr>
          <w:rFonts w:eastAsia="Calibri"/>
          <w:lang w:val="es-ES_tradnl"/>
        </w:rPr>
      </w:pPr>
    </w:p>
    <w:p w:rsidR="005A19FC" w:rsidRPr="00D25993" w:rsidRDefault="005A19FC" w:rsidP="005A19FC">
      <w:pPr>
        <w:rPr>
          <w:rFonts w:eastAsia="Calibri"/>
          <w:lang w:val="es-ES_tradnl"/>
        </w:rPr>
      </w:pPr>
    </w:p>
    <w:p w:rsidR="005A19FC" w:rsidRPr="00D25993" w:rsidRDefault="005A19FC" w:rsidP="005A19FC">
      <w:pPr>
        <w:pBdr>
          <w:top w:val="single" w:sz="4" w:space="1" w:color="auto"/>
          <w:left w:val="single" w:sz="4" w:space="0" w:color="auto"/>
          <w:bottom w:val="single" w:sz="4" w:space="1" w:color="auto"/>
          <w:right w:val="single" w:sz="4" w:space="20" w:color="auto"/>
        </w:pBdr>
        <w:rPr>
          <w:rFonts w:ascii="Times New Roman" w:hAnsi="Times New Roman"/>
          <w:b/>
          <w:bCs/>
          <w:lang w:val="es-AR" w:eastAsia="es-AR"/>
        </w:rPr>
      </w:pPr>
      <w:r w:rsidRPr="00D25993">
        <w:rPr>
          <w:rFonts w:ascii="Times New Roman" w:hAnsi="Times New Roman"/>
          <w:b/>
          <w:bCs/>
          <w:lang w:val="es-AR" w:eastAsia="es-AR"/>
        </w:rPr>
        <w:t>CONDICIONES DEL ROP</w:t>
      </w:r>
    </w:p>
    <w:tbl>
      <w:tblPr>
        <w:tblW w:w="8927" w:type="dxa"/>
        <w:tblInd w:w="53" w:type="dxa"/>
        <w:tblCellMar>
          <w:left w:w="70" w:type="dxa"/>
          <w:right w:w="70" w:type="dxa"/>
        </w:tblCellMar>
        <w:tblLook w:val="04A0" w:firstRow="1" w:lastRow="0" w:firstColumn="1" w:lastColumn="0" w:noHBand="0" w:noVBand="1"/>
      </w:tblPr>
      <w:tblGrid>
        <w:gridCol w:w="1185"/>
        <w:gridCol w:w="6673"/>
        <w:gridCol w:w="1185"/>
      </w:tblGrid>
      <w:tr w:rsidR="005A19FC" w:rsidRPr="00D25993" w:rsidTr="000428A6">
        <w:trPr>
          <w:trHeight w:val="301"/>
        </w:trPr>
        <w:tc>
          <w:tcPr>
            <w:tcW w:w="1127" w:type="dxa"/>
            <w:tcBorders>
              <w:top w:val="single" w:sz="8" w:space="0" w:color="auto"/>
              <w:left w:val="single" w:sz="8" w:space="0" w:color="auto"/>
              <w:bottom w:val="single" w:sz="8" w:space="0" w:color="auto"/>
              <w:right w:val="nil"/>
            </w:tcBorders>
            <w:shd w:val="clear" w:color="auto" w:fill="auto"/>
            <w:noWrap/>
            <w:vAlign w:val="center"/>
          </w:tcPr>
          <w:p w:rsidR="005A19FC" w:rsidRPr="00D25993" w:rsidRDefault="005A19FC" w:rsidP="000428A6">
            <w:pPr>
              <w:rPr>
                <w:rFonts w:ascii="Times New Roman" w:hAnsi="Times New Roman"/>
                <w:b/>
                <w:bCs/>
                <w:lang w:val="es-AR" w:eastAsia="es-AR"/>
              </w:rPr>
            </w:pPr>
            <w:r w:rsidRPr="00D25993">
              <w:rPr>
                <w:rFonts w:ascii="Times New Roman" w:hAnsi="Times New Roman"/>
                <w:b/>
                <w:bCs/>
                <w:lang w:val="es-AR" w:eastAsia="es-AR"/>
              </w:rPr>
              <w:t>Condiciones</w:t>
            </w:r>
          </w:p>
        </w:tc>
        <w:tc>
          <w:tcPr>
            <w:tcW w:w="6673" w:type="dxa"/>
            <w:tcBorders>
              <w:top w:val="single" w:sz="8" w:space="0" w:color="auto"/>
              <w:left w:val="single" w:sz="4" w:space="0" w:color="auto"/>
              <w:bottom w:val="nil"/>
              <w:right w:val="nil"/>
            </w:tcBorders>
            <w:shd w:val="clear" w:color="auto" w:fill="auto"/>
            <w:noWrap/>
            <w:vAlign w:val="center"/>
          </w:tcPr>
          <w:p w:rsidR="005A19FC" w:rsidRPr="00D25993" w:rsidRDefault="005A19FC" w:rsidP="000428A6">
            <w:pPr>
              <w:rPr>
                <w:rFonts w:ascii="Times New Roman" w:hAnsi="Times New Roman"/>
                <w:b/>
                <w:bCs/>
                <w:lang w:val="es-AR" w:eastAsia="es-AR"/>
              </w:rPr>
            </w:pPr>
            <w:r w:rsidRPr="00D25993">
              <w:rPr>
                <w:rFonts w:ascii="Times New Roman" w:hAnsi="Times New Roman"/>
                <w:b/>
                <w:bCs/>
                <w:lang w:val="es-AR" w:eastAsia="es-AR"/>
              </w:rPr>
              <w:t>Observaciones</w:t>
            </w:r>
          </w:p>
        </w:tc>
        <w:tc>
          <w:tcPr>
            <w:tcW w:w="1127" w:type="dxa"/>
            <w:tcBorders>
              <w:top w:val="single" w:sz="8" w:space="0" w:color="auto"/>
              <w:left w:val="single" w:sz="8" w:space="0" w:color="auto"/>
              <w:bottom w:val="nil"/>
              <w:right w:val="single" w:sz="8" w:space="0" w:color="auto"/>
            </w:tcBorders>
            <w:shd w:val="clear" w:color="auto" w:fill="auto"/>
            <w:noWrap/>
            <w:vAlign w:val="center"/>
          </w:tcPr>
          <w:p w:rsidR="005A19FC" w:rsidRPr="00D25993" w:rsidRDefault="005A19FC" w:rsidP="000428A6">
            <w:pPr>
              <w:rPr>
                <w:rFonts w:ascii="Times New Roman" w:hAnsi="Times New Roman"/>
                <w:b/>
                <w:bCs/>
                <w:lang w:val="es-AR" w:eastAsia="es-AR"/>
              </w:rPr>
            </w:pPr>
            <w:r w:rsidRPr="00D25993">
              <w:rPr>
                <w:rFonts w:ascii="Times New Roman" w:hAnsi="Times New Roman"/>
                <w:b/>
                <w:bCs/>
                <w:lang w:val="es-AR" w:eastAsia="es-AR"/>
              </w:rPr>
              <w:t>Verificación</w:t>
            </w:r>
          </w:p>
        </w:tc>
      </w:tr>
      <w:tr w:rsidR="005A19FC" w:rsidRPr="00D25993" w:rsidTr="000428A6">
        <w:trPr>
          <w:trHeight w:val="224"/>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IV Elegibilidad</w:t>
            </w:r>
          </w:p>
        </w:tc>
      </w:tr>
      <w:tr w:rsidR="005A19FC" w:rsidRPr="00D25993" w:rsidTr="000428A6">
        <w:trPr>
          <w:trHeight w:val="682"/>
        </w:trPr>
        <w:tc>
          <w:tcPr>
            <w:tcW w:w="1127" w:type="dxa"/>
            <w:tcBorders>
              <w:top w:val="nil"/>
              <w:left w:val="single" w:sz="8" w:space="0" w:color="auto"/>
              <w:bottom w:val="single" w:sz="4" w:space="0" w:color="auto"/>
              <w:right w:val="single" w:sz="8" w:space="0" w:color="auto"/>
            </w:tcBorders>
            <w:shd w:val="clear" w:color="000000" w:fill="FFFFFF"/>
            <w:noWrap/>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Provincial</w:t>
            </w:r>
          </w:p>
        </w:tc>
        <w:tc>
          <w:tcPr>
            <w:tcW w:w="6673" w:type="dxa"/>
            <w:tcBorders>
              <w:top w:val="nil"/>
              <w:left w:val="nil"/>
              <w:bottom w:val="single" w:sz="4" w:space="0" w:color="auto"/>
              <w:right w:val="nil"/>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La EPSA del año 2009  presenta el proyecto como priorizado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B602C" w:rsidTr="000428A6">
        <w:trPr>
          <w:trHeight w:val="616"/>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Elegibilidad de Proyecto</w:t>
            </w:r>
          </w:p>
        </w:tc>
        <w:tc>
          <w:tcPr>
            <w:tcW w:w="6673" w:type="dxa"/>
            <w:tcBorders>
              <w:top w:val="nil"/>
              <w:left w:val="nil"/>
              <w:bottom w:val="single" w:sz="4" w:space="0" w:color="auto"/>
              <w:right w:val="nil"/>
            </w:tcBorders>
            <w:shd w:val="clear" w:color="auto" w:fill="auto"/>
            <w:noWrap/>
            <w:vAlign w:val="center"/>
          </w:tcPr>
          <w:p w:rsidR="005A19FC" w:rsidRPr="00D25993" w:rsidRDefault="005A19FC" w:rsidP="000428A6">
            <w:pPr>
              <w:rPr>
                <w:rFonts w:ascii="Times New Roman" w:hAnsi="Times New Roman"/>
                <w:lang w:val="es-AR" w:eastAsia="es-AR"/>
              </w:rPr>
            </w:pPr>
            <w:r w:rsidRPr="00DB602C">
              <w:rPr>
                <w:rFonts w:ascii="Times New Roman" w:hAnsi="Times New Roman"/>
                <w:lang w:val="es-AR" w:eastAsia="es-AR"/>
              </w:rPr>
              <w:t>Los COyM del sistema estarán a cargo  de la Provincia.</w:t>
            </w:r>
            <w:r w:rsidRPr="00D25993">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414"/>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 xml:space="preserve">Recuperación de costos de inversión: </w:t>
            </w:r>
            <w:r w:rsidRPr="00D25993">
              <w:rPr>
                <w:rFonts w:ascii="Times New Roman" w:hAnsi="Times New Roman"/>
                <w:lang w:val="es-AR" w:eastAsia="es-AR"/>
              </w:rPr>
              <w:tab/>
              <w:t>El reembolso de las obras será compartido entre los regantes y la provincia (participación de los regantes  20%).</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B3455E" w:rsidTr="000428A6">
        <w:trPr>
          <w:trHeight w:val="579"/>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Análisis de Proyecto</w:t>
            </w:r>
          </w:p>
        </w:tc>
        <w:tc>
          <w:tcPr>
            <w:tcW w:w="6673" w:type="dxa"/>
            <w:tcBorders>
              <w:top w:val="nil"/>
              <w:left w:val="nil"/>
              <w:bottom w:val="single" w:sz="4" w:space="0" w:color="auto"/>
              <w:right w:val="nil"/>
            </w:tcBorders>
            <w:shd w:val="clear" w:color="auto" w:fill="auto"/>
            <w:vAlign w:val="center"/>
          </w:tcPr>
          <w:p w:rsidR="005A19FC" w:rsidRPr="00D25993" w:rsidRDefault="005A19FC" w:rsidP="00B3455E">
            <w:pPr>
              <w:rPr>
                <w:rFonts w:ascii="Times New Roman" w:hAnsi="Times New Roman"/>
                <w:lang w:val="es-AR" w:eastAsia="es-AR"/>
              </w:rPr>
            </w:pPr>
            <w:r w:rsidRPr="00D25993">
              <w:rPr>
                <w:rFonts w:ascii="Times New Roman" w:hAnsi="Times New Roman"/>
                <w:lang w:val="es-AR" w:eastAsia="es-AR"/>
              </w:rPr>
              <w:t xml:space="preserve">Aplica metodología Costo-Beneficio: Indicadores son: VAN US$ </w:t>
            </w:r>
            <w:r w:rsidR="00B3455E">
              <w:rPr>
                <w:rFonts w:ascii="Times New Roman" w:hAnsi="Times New Roman"/>
                <w:lang w:val="es-AR" w:eastAsia="es-AR"/>
              </w:rPr>
              <w:t>4.4 Millones – TIR 24.9</w:t>
            </w:r>
            <w:r w:rsidRPr="00D25993">
              <w:rPr>
                <w:rFonts w:ascii="Times New Roman" w:hAnsi="Times New Roman"/>
                <w:lang w:val="es-AR" w:eastAsia="es-AR"/>
              </w:rPr>
              <w:t>%.</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B3455E" w:rsidTr="000428A6">
        <w:trPr>
          <w:trHeight w:val="418"/>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Viabilidad financiera para cobertura de costos operación y mantenimiento.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354"/>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 xml:space="preserve">Escala y cobertura: </w:t>
            </w:r>
            <w:r w:rsidRPr="00D25993">
              <w:rPr>
                <w:rFonts w:ascii="Times New Roman" w:eastAsia="Calibri" w:hAnsi="Times New Roman"/>
                <w:bCs/>
                <w:lang w:val="es-AR"/>
              </w:rPr>
              <w:t>636 son de carácter productivo constituido por EAPs y 464, de carácter directo no productivo</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541"/>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 xml:space="preserve">Análisis de riesgo: el  proyecto identifica factores de riesgo y presenta un análisis de sensibilidad.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548"/>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Resultado esperado: Ahorro de costos  y  reducción de pérdidas de producción</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334"/>
        </w:trPr>
        <w:tc>
          <w:tcPr>
            <w:tcW w:w="1127" w:type="dxa"/>
            <w:tcBorders>
              <w:top w:val="single" w:sz="4" w:space="0" w:color="auto"/>
              <w:left w:val="single" w:sz="8" w:space="0" w:color="auto"/>
              <w:bottom w:val="nil"/>
              <w:right w:val="single" w:sz="8" w:space="0" w:color="auto"/>
            </w:tcBorders>
            <w:shd w:val="clear" w:color="000000" w:fill="FFFFFF"/>
            <w:noWrap/>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Elegibilidad Específica</w:t>
            </w:r>
          </w:p>
        </w:tc>
        <w:tc>
          <w:tcPr>
            <w:tcW w:w="6673" w:type="dxa"/>
            <w:tcBorders>
              <w:top w:val="nil"/>
              <w:left w:val="nil"/>
              <w:bottom w:val="single" w:sz="4" w:space="0" w:color="auto"/>
              <w:right w:val="nil"/>
            </w:tcBorders>
            <w:shd w:val="clear" w:color="auto" w:fill="auto"/>
            <w:noWrap/>
            <w:vAlign w:val="center"/>
          </w:tcPr>
          <w:p w:rsidR="005A19FC" w:rsidRPr="00D25993" w:rsidRDefault="005A19FC" w:rsidP="000428A6">
            <w:pPr>
              <w:rPr>
                <w:rFonts w:ascii="Times New Roman" w:hAnsi="Times New Roman"/>
                <w:lang w:val="es-AR" w:eastAsia="es-AR"/>
              </w:rPr>
            </w:pPr>
            <w:r w:rsidRPr="00CE2626">
              <w:rPr>
                <w:rFonts w:ascii="Times New Roman" w:hAnsi="Times New Roman"/>
                <w:lang w:val="es-AR" w:eastAsia="es-AR"/>
              </w:rPr>
              <w:t>Corresponde a Dirección Provincial de Vialidad de Corrientes y su mandataria la Secretaría de Obras y Servicios Públicos de la Provincia</w:t>
            </w:r>
            <w:r>
              <w:rPr>
                <w:rFonts w:ascii="Times New Roman" w:hAnsi="Times New Roman"/>
                <w:lang w:val="es-AR" w:eastAsia="es-AR"/>
              </w:rPr>
              <w:t>.</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511"/>
        </w:trPr>
        <w:tc>
          <w:tcPr>
            <w:tcW w:w="1127" w:type="dxa"/>
            <w:tcBorders>
              <w:top w:val="nil"/>
              <w:left w:val="single" w:sz="8" w:space="0" w:color="auto"/>
              <w:bottom w:val="single" w:sz="8" w:space="0" w:color="auto"/>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6673" w:type="dxa"/>
            <w:tcBorders>
              <w:top w:val="single" w:sz="8" w:space="0" w:color="auto"/>
              <w:left w:val="nil"/>
              <w:bottom w:val="single" w:sz="4" w:space="0" w:color="auto"/>
              <w:right w:val="nil"/>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Contar con una evaluación económica realizada utilizando metodología beneficio-costo.</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259"/>
        </w:trPr>
        <w:tc>
          <w:tcPr>
            <w:tcW w:w="8927"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V. Formulación</w:t>
            </w:r>
          </w:p>
        </w:tc>
      </w:tr>
      <w:tr w:rsidR="005A19FC" w:rsidRPr="00D25993" w:rsidTr="000428A6">
        <w:trPr>
          <w:trHeight w:val="556"/>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Paso 8</w:t>
            </w:r>
          </w:p>
        </w:tc>
        <w:tc>
          <w:tcPr>
            <w:tcW w:w="6673" w:type="dxa"/>
            <w:tcBorders>
              <w:top w:val="nil"/>
              <w:left w:val="nil"/>
              <w:bottom w:val="single" w:sz="4" w:space="0" w:color="auto"/>
              <w:right w:val="nil"/>
            </w:tcBorders>
            <w:shd w:val="clear" w:color="auto" w:fill="auto"/>
            <w:noWrap/>
            <w:vAlign w:val="bottom"/>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 xml:space="preserve">Dictamen Técnico de la UEC del                respecto del Documento de Proyecto clasificó con      el caso (Mínimo Requerido: ).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331"/>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 xml:space="preserve">Matriz de marco lógico (las mejoras de productividad planteadas se corresponden con los supuestos de </w:t>
            </w:r>
            <w:smartTag w:uri="urn:schemas-microsoft-com:office:smarttags" w:element="PersonName">
              <w:smartTagPr>
                <w:attr w:name="ProductID" w:val="la Evaluaci￳n Econ￳mica"/>
              </w:smartTagPr>
              <w:r w:rsidRPr="00D25993">
                <w:rPr>
                  <w:rFonts w:ascii="Times New Roman" w:hAnsi="Times New Roman"/>
                  <w:lang w:val="es-AR" w:eastAsia="es-AR"/>
                </w:rPr>
                <w:t>la Evaluación Económica</w:t>
              </w:r>
            </w:smartTag>
            <w:r w:rsidRPr="00D25993">
              <w:rPr>
                <w:rFonts w:ascii="Times New Roman" w:hAnsi="Times New Roman"/>
                <w:lang w:val="es-AR" w:eastAsia="es-AR"/>
              </w:rPr>
              <w:t xml:space="preserve">).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312"/>
        </w:trPr>
        <w:tc>
          <w:tcPr>
            <w:tcW w:w="1127" w:type="dxa"/>
            <w:tcBorders>
              <w:top w:val="nil"/>
              <w:left w:val="single" w:sz="8"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6673" w:type="dxa"/>
            <w:tcBorders>
              <w:top w:val="nil"/>
              <w:left w:val="nil"/>
              <w:bottom w:val="single" w:sz="4" w:space="0" w:color="auto"/>
              <w:right w:val="nil"/>
            </w:tcBorders>
            <w:shd w:val="clear" w:color="auto" w:fill="auto"/>
            <w:noWrap/>
            <w:vAlign w:val="bottom"/>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 xml:space="preserve">Evaluación económica y de sostenibilidad de inversiones. </w:t>
            </w:r>
          </w:p>
        </w:tc>
        <w:tc>
          <w:tcPr>
            <w:tcW w:w="1127" w:type="dxa"/>
            <w:tcBorders>
              <w:top w:val="nil"/>
              <w:left w:val="single" w:sz="8" w:space="0" w:color="auto"/>
              <w:bottom w:val="single" w:sz="4" w:space="0" w:color="auto"/>
              <w:right w:val="single" w:sz="8"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Cumplido</w:t>
            </w:r>
          </w:p>
        </w:tc>
      </w:tr>
      <w:tr w:rsidR="005A19FC" w:rsidRPr="00D25993" w:rsidTr="000428A6">
        <w:trPr>
          <w:trHeight w:val="288"/>
        </w:trPr>
        <w:tc>
          <w:tcPr>
            <w:tcW w:w="1127" w:type="dxa"/>
            <w:tcBorders>
              <w:top w:val="nil"/>
              <w:left w:val="single" w:sz="8" w:space="0" w:color="auto"/>
              <w:bottom w:val="single" w:sz="8" w:space="0" w:color="auto"/>
              <w:right w:val="single" w:sz="8" w:space="0" w:color="auto"/>
            </w:tcBorders>
            <w:shd w:val="clear" w:color="auto" w:fill="auto"/>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6673" w:type="dxa"/>
            <w:tcBorders>
              <w:top w:val="nil"/>
              <w:left w:val="nil"/>
              <w:bottom w:val="single" w:sz="8" w:space="0" w:color="auto"/>
              <w:right w:val="nil"/>
            </w:tcBorders>
            <w:shd w:val="clear" w:color="auto" w:fill="auto"/>
            <w:noWrap/>
            <w:vAlign w:val="bottom"/>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 xml:space="preserve">Propuesta de Plan de evaluación de impacto.  </w:t>
            </w:r>
          </w:p>
        </w:tc>
        <w:tc>
          <w:tcPr>
            <w:tcW w:w="1127" w:type="dxa"/>
            <w:tcBorders>
              <w:top w:val="nil"/>
              <w:left w:val="single" w:sz="8" w:space="0" w:color="auto"/>
              <w:bottom w:val="single" w:sz="8" w:space="0" w:color="auto"/>
              <w:right w:val="single" w:sz="8" w:space="0" w:color="auto"/>
            </w:tcBorders>
            <w:shd w:val="clear" w:color="auto" w:fill="auto"/>
            <w:noWrap/>
            <w:vAlign w:val="center"/>
          </w:tcPr>
          <w:p w:rsidR="005A19FC" w:rsidRPr="00D25993" w:rsidRDefault="005A19FC" w:rsidP="000428A6">
            <w:pPr>
              <w:rPr>
                <w:rFonts w:ascii="Times New Roman" w:hAnsi="Times New Roman"/>
                <w:color w:val="000000"/>
                <w:lang w:val="es-AR" w:eastAsia="es-AR"/>
              </w:rPr>
            </w:pPr>
            <w:r w:rsidRPr="00D25993">
              <w:rPr>
                <w:rFonts w:ascii="Times New Roman" w:hAnsi="Times New Roman"/>
                <w:color w:val="000000"/>
                <w:lang w:val="es-AR" w:eastAsia="es-AR"/>
              </w:rPr>
              <w:t>Global.</w:t>
            </w:r>
          </w:p>
        </w:tc>
      </w:tr>
    </w:tbl>
    <w:p w:rsidR="005A19FC" w:rsidRPr="00D25993" w:rsidRDefault="005A19FC" w:rsidP="005A19FC">
      <w:pPr>
        <w:spacing w:before="120" w:line="360" w:lineRule="auto"/>
        <w:contextualSpacing/>
        <w:rPr>
          <w:rFonts w:ascii="Times New Roman" w:eastAsia="Calibri" w:hAnsi="Times New Roman"/>
          <w:b/>
          <w:bdr w:val="single" w:sz="4" w:space="0" w:color="auto"/>
          <w:lang w:val="es-ES"/>
        </w:rPr>
      </w:pPr>
    </w:p>
    <w:p w:rsidR="005A19FC" w:rsidRPr="00D25993" w:rsidRDefault="005A19FC" w:rsidP="005A19FC">
      <w:pPr>
        <w:spacing w:before="120" w:line="360" w:lineRule="auto"/>
        <w:contextualSpacing/>
        <w:rPr>
          <w:rFonts w:ascii="Times New Roman" w:eastAsia="Calibri" w:hAnsi="Times New Roman"/>
          <w:b/>
          <w:bdr w:val="single" w:sz="4" w:space="0" w:color="auto"/>
          <w:lang w:val="es-ES"/>
        </w:rPr>
      </w:pPr>
    </w:p>
    <w:p w:rsidR="005A19FC" w:rsidRPr="00D25993" w:rsidRDefault="005A19FC" w:rsidP="005A19FC">
      <w:pPr>
        <w:spacing w:before="120" w:line="360" w:lineRule="auto"/>
        <w:contextualSpacing/>
        <w:rPr>
          <w:rFonts w:ascii="Times New Roman" w:eastAsia="Calibri" w:hAnsi="Times New Roman"/>
          <w:b/>
          <w:bdr w:val="single" w:sz="4" w:space="0" w:color="auto"/>
          <w:lang w:val="es-ES"/>
        </w:rPr>
      </w:pPr>
    </w:p>
    <w:p w:rsidR="005A19FC" w:rsidRPr="00D25993" w:rsidRDefault="005A19FC" w:rsidP="005A19FC">
      <w:pPr>
        <w:spacing w:before="120" w:line="360" w:lineRule="auto"/>
        <w:contextualSpacing/>
        <w:rPr>
          <w:rFonts w:ascii="Times New Roman" w:eastAsia="Calibri" w:hAnsi="Times New Roman"/>
          <w:b/>
          <w:bdr w:val="single" w:sz="4" w:space="0" w:color="auto"/>
          <w:lang w:val="es-ES"/>
        </w:rPr>
      </w:pPr>
    </w:p>
    <w:p w:rsidR="005A19FC" w:rsidRPr="00D25993" w:rsidRDefault="005A19FC" w:rsidP="005A19FC">
      <w:pPr>
        <w:spacing w:before="120" w:line="360" w:lineRule="auto"/>
        <w:contextualSpacing/>
        <w:rPr>
          <w:rFonts w:ascii="Times New Roman" w:eastAsia="Calibri" w:hAnsi="Times New Roman"/>
          <w:b/>
          <w:bdr w:val="single" w:sz="4" w:space="0" w:color="auto"/>
          <w:lang w:val="es-ES"/>
        </w:rPr>
      </w:pPr>
    </w:p>
    <w:p w:rsidR="005A19FC" w:rsidRPr="00D25993" w:rsidRDefault="005A19FC" w:rsidP="005A19FC">
      <w:pPr>
        <w:spacing w:before="120" w:line="360" w:lineRule="auto"/>
        <w:contextualSpacing/>
        <w:rPr>
          <w:rFonts w:ascii="Times New Roman" w:eastAsia="Calibri" w:hAnsi="Times New Roman"/>
          <w:b/>
          <w:bdr w:val="single" w:sz="4" w:space="0" w:color="auto"/>
          <w:lang w:val="es-ES"/>
        </w:rPr>
      </w:pPr>
    </w:p>
    <w:tbl>
      <w:tblPr>
        <w:tblW w:w="9177" w:type="dxa"/>
        <w:tblInd w:w="53" w:type="dxa"/>
        <w:tblCellMar>
          <w:left w:w="70" w:type="dxa"/>
          <w:right w:w="70" w:type="dxa"/>
        </w:tblCellMar>
        <w:tblLook w:val="04A0" w:firstRow="1" w:lastRow="0" w:firstColumn="1" w:lastColumn="0" w:noHBand="0" w:noVBand="1"/>
      </w:tblPr>
      <w:tblGrid>
        <w:gridCol w:w="1225"/>
        <w:gridCol w:w="7952"/>
      </w:tblGrid>
      <w:tr w:rsidR="005A19FC" w:rsidRPr="00D25993" w:rsidTr="000428A6">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Evaluación económica</w:t>
            </w:r>
          </w:p>
        </w:tc>
        <w:tc>
          <w:tcPr>
            <w:tcW w:w="7952" w:type="dxa"/>
            <w:tcBorders>
              <w:top w:val="single" w:sz="4" w:space="0" w:color="auto"/>
              <w:left w:val="nil"/>
              <w:bottom w:val="single" w:sz="4" w:space="0" w:color="auto"/>
              <w:right w:val="single" w:sz="4" w:space="0" w:color="auto"/>
            </w:tcBorders>
            <w:shd w:val="clear" w:color="auto" w:fill="auto"/>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Metodología Costo-Beneficio / Se comparan opciones Con y Sin Proyecto (se utiliza modelo COSTOP  para determinar los costos de operación vehichular). Aplica Precios económicos. Tasa de descuento (12%).</w:t>
            </w:r>
          </w:p>
        </w:tc>
      </w:tr>
      <w:tr w:rsidR="005A19FC" w:rsidRPr="00774353" w:rsidTr="000428A6">
        <w:trPr>
          <w:trHeight w:val="417"/>
        </w:trPr>
        <w:tc>
          <w:tcPr>
            <w:tcW w:w="1225" w:type="dxa"/>
            <w:tcBorders>
              <w:top w:val="nil"/>
              <w:left w:val="single" w:sz="4"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p>
        </w:tc>
        <w:tc>
          <w:tcPr>
            <w:tcW w:w="7952" w:type="dxa"/>
            <w:tcBorders>
              <w:top w:val="nil"/>
              <w:left w:val="nil"/>
              <w:bottom w:val="single" w:sz="4" w:space="0" w:color="auto"/>
              <w:right w:val="single" w:sz="4"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Perfil productivo. La producción primaria del área está orientada a la producción hortícola en sus dos modalidades (bajo cubierta y cultivo a campo), cereales, (principalmente arroz) ganadería de cría y desarrollo de plantaciones forestales</w:t>
            </w:r>
          </w:p>
        </w:tc>
      </w:tr>
      <w:tr w:rsidR="005A19FC" w:rsidRPr="00774353" w:rsidTr="000428A6">
        <w:trPr>
          <w:trHeight w:val="417"/>
        </w:trPr>
        <w:tc>
          <w:tcPr>
            <w:tcW w:w="1225" w:type="dxa"/>
            <w:tcBorders>
              <w:top w:val="nil"/>
              <w:left w:val="single" w:sz="4"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Pr="00D25993" w:rsidRDefault="005A19FC" w:rsidP="000428A6">
            <w:pPr>
              <w:rPr>
                <w:rFonts w:ascii="Times New Roman" w:hAnsi="Times New Roman"/>
                <w:lang w:val="es-AR" w:eastAsia="es-AR"/>
              </w:rPr>
            </w:pPr>
            <w:r w:rsidRPr="00D25993">
              <w:rPr>
                <w:rFonts w:ascii="Times New Roman" w:hAnsi="Times New Roman"/>
                <w:lang w:val="es-AR" w:eastAsia="es-AR"/>
              </w:rPr>
              <w:t>Beneficios identificados  y valorizados.</w:t>
            </w:r>
          </w:p>
          <w:p w:rsidR="005A19FC" w:rsidRPr="00D25993" w:rsidRDefault="005A19FC" w:rsidP="005A19FC">
            <w:pPr>
              <w:numPr>
                <w:ilvl w:val="0"/>
                <w:numId w:val="30"/>
              </w:numPr>
              <w:spacing w:after="200" w:line="276" w:lineRule="auto"/>
              <w:rPr>
                <w:rFonts w:ascii="Times New Roman" w:hAnsi="Times New Roman"/>
                <w:lang w:val="es-AR" w:eastAsia="es-AR"/>
              </w:rPr>
            </w:pPr>
            <w:r w:rsidRPr="00D25993">
              <w:rPr>
                <w:rFonts w:ascii="Times New Roman" w:hAnsi="Times New Roman"/>
                <w:lang w:val="es-AR" w:eastAsia="es-AR"/>
              </w:rPr>
              <w:t xml:space="preserve"> la disminución en las pérdidas en la etapa de comercialización de la producción primaria.  </w:t>
            </w:r>
          </w:p>
          <w:p w:rsidR="005A19FC" w:rsidRPr="00D25993" w:rsidRDefault="005A19FC" w:rsidP="005A19FC">
            <w:pPr>
              <w:numPr>
                <w:ilvl w:val="0"/>
                <w:numId w:val="30"/>
              </w:numPr>
              <w:spacing w:after="200" w:line="276" w:lineRule="auto"/>
              <w:rPr>
                <w:rFonts w:ascii="Times New Roman" w:hAnsi="Times New Roman"/>
                <w:lang w:val="es-AR" w:eastAsia="es-AR"/>
              </w:rPr>
            </w:pPr>
            <w:r w:rsidRPr="00D25993">
              <w:rPr>
                <w:rFonts w:ascii="Times New Roman" w:hAnsi="Times New Roman"/>
                <w:lang w:val="es-AR" w:eastAsia="es-AR"/>
              </w:rPr>
              <w:t xml:space="preserve">el ahorro en el costo de flete y de movilidad de los productores. </w:t>
            </w:r>
          </w:p>
          <w:p w:rsidR="005A19FC" w:rsidRPr="00D25993" w:rsidRDefault="005A19FC" w:rsidP="005A19FC">
            <w:pPr>
              <w:numPr>
                <w:ilvl w:val="0"/>
                <w:numId w:val="30"/>
              </w:numPr>
              <w:spacing w:after="200" w:line="276" w:lineRule="auto"/>
              <w:rPr>
                <w:rFonts w:ascii="Times New Roman" w:hAnsi="Times New Roman"/>
                <w:lang w:val="es-AR" w:eastAsia="es-AR"/>
              </w:rPr>
            </w:pPr>
            <w:r w:rsidRPr="00D25993">
              <w:rPr>
                <w:rFonts w:ascii="Times New Roman" w:hAnsi="Times New Roman"/>
                <w:lang w:val="es-AR" w:eastAsia="es-AR"/>
              </w:rPr>
              <w:t>la reducción en los costos de transporte de otros usuarios de los caminos con el transito actual y el proyectado con una tasa de crecimiento normal. Este ítem también tiene en cuenta el ahorro en los costos como consecuencia del menor recorrido que los beneficiarios deben transitar a raíz de tomar caminos alternativos ante la intransitabilidad de la Ruta Provincial 13.</w:t>
            </w:r>
          </w:p>
          <w:p w:rsidR="005A19FC" w:rsidRPr="00D25993" w:rsidRDefault="005A19FC" w:rsidP="005A19FC">
            <w:pPr>
              <w:numPr>
                <w:ilvl w:val="0"/>
                <w:numId w:val="30"/>
              </w:numPr>
              <w:spacing w:after="200" w:line="276" w:lineRule="auto"/>
              <w:rPr>
                <w:rFonts w:ascii="Times New Roman" w:hAnsi="Times New Roman"/>
                <w:lang w:val="es-AR" w:eastAsia="es-AR"/>
              </w:rPr>
            </w:pPr>
            <w:r w:rsidRPr="00D25993">
              <w:rPr>
                <w:rFonts w:ascii="Times New Roman" w:hAnsi="Times New Roman"/>
                <w:lang w:val="es-AR" w:eastAsia="es-AR"/>
              </w:rPr>
              <w:t xml:space="preserve">la generación de nuevo transito a partir de la realización de la obra. </w:t>
            </w:r>
          </w:p>
          <w:p w:rsidR="005A19FC" w:rsidRPr="00DB602C" w:rsidRDefault="005A19FC" w:rsidP="005A19FC">
            <w:pPr>
              <w:numPr>
                <w:ilvl w:val="0"/>
                <w:numId w:val="30"/>
              </w:numPr>
              <w:spacing w:after="200" w:line="276" w:lineRule="auto"/>
              <w:rPr>
                <w:rFonts w:ascii="Times New Roman" w:hAnsi="Times New Roman"/>
                <w:lang w:val="es-AR" w:eastAsia="es-AR"/>
              </w:rPr>
            </w:pPr>
            <w:r w:rsidRPr="00D25993">
              <w:rPr>
                <w:rFonts w:ascii="Times New Roman" w:hAnsi="Times New Roman"/>
                <w:lang w:val="es-AR" w:eastAsia="es-AR"/>
              </w:rPr>
              <w:t xml:space="preserve">el ahorro en </w:t>
            </w:r>
            <w:r w:rsidRPr="00DB602C">
              <w:rPr>
                <w:rFonts w:ascii="Times New Roman" w:hAnsi="Times New Roman"/>
                <w:lang w:val="es-AR" w:eastAsia="es-AR"/>
              </w:rPr>
              <w:t>los costos de mantenimiento de la calzada como consecuencia de la obra.</w:t>
            </w:r>
          </w:p>
          <w:p w:rsidR="005A19FC" w:rsidRPr="00DB602C" w:rsidRDefault="005A19FC" w:rsidP="000428A6">
            <w:pPr>
              <w:rPr>
                <w:rFonts w:ascii="Times New Roman" w:hAnsi="Times New Roman"/>
                <w:lang w:val="es-AR" w:eastAsia="es-AR"/>
              </w:rPr>
            </w:pPr>
            <w:r w:rsidRPr="00DB602C">
              <w:rPr>
                <w:rFonts w:ascii="Times New Roman" w:hAnsi="Times New Roman"/>
                <w:lang w:val="es-AR" w:eastAsia="es-AR"/>
              </w:rPr>
              <w:t>Otros beneficios no valorizados.</w:t>
            </w:r>
          </w:p>
          <w:p w:rsidR="005A19FC" w:rsidRPr="00D25993" w:rsidRDefault="005A19FC" w:rsidP="000428A6">
            <w:pPr>
              <w:rPr>
                <w:rFonts w:ascii="Times New Roman" w:hAnsi="Times New Roman"/>
                <w:lang w:val="es-AR" w:eastAsia="es-AR"/>
              </w:rPr>
            </w:pPr>
            <w:r>
              <w:rPr>
                <w:rFonts w:ascii="Times New Roman" w:hAnsi="Times New Roman"/>
                <w:lang w:val="es-AR" w:eastAsia="es-AR"/>
              </w:rPr>
              <w:t>No se valorizó el impacto social sobre la educación escolar.</w:t>
            </w:r>
          </w:p>
        </w:tc>
      </w:tr>
      <w:tr w:rsidR="005A19FC" w:rsidRPr="00774353" w:rsidTr="000428A6">
        <w:trPr>
          <w:trHeight w:val="353"/>
        </w:trPr>
        <w:tc>
          <w:tcPr>
            <w:tcW w:w="1225" w:type="dxa"/>
            <w:tcBorders>
              <w:top w:val="nil"/>
              <w:left w:val="single" w:sz="4"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vAlign w:val="center"/>
          </w:tcPr>
          <w:p w:rsidR="005A19FC" w:rsidRPr="00D25993" w:rsidRDefault="005A19FC" w:rsidP="00B3455E">
            <w:pPr>
              <w:rPr>
                <w:rFonts w:ascii="Times New Roman" w:hAnsi="Times New Roman"/>
                <w:lang w:val="es-AR" w:eastAsia="es-AR"/>
              </w:rPr>
            </w:pPr>
            <w:r w:rsidRPr="00D25993">
              <w:rPr>
                <w:rFonts w:ascii="Times New Roman" w:hAnsi="Times New Roman"/>
                <w:lang w:val="es-AR" w:eastAsia="es-AR"/>
              </w:rPr>
              <w:t xml:space="preserve">VAN US$ </w:t>
            </w:r>
            <w:r w:rsidR="00B3455E">
              <w:rPr>
                <w:rFonts w:ascii="Times New Roman" w:hAnsi="Times New Roman"/>
                <w:lang w:val="es-AR" w:eastAsia="es-AR"/>
              </w:rPr>
              <w:t>4.4</w:t>
            </w:r>
            <w:r w:rsidRPr="00D25993">
              <w:rPr>
                <w:rFonts w:ascii="Times New Roman" w:hAnsi="Times New Roman"/>
                <w:lang w:val="es-AR" w:eastAsia="es-AR"/>
              </w:rPr>
              <w:t xml:space="preserve"> Millones – TIR 2</w:t>
            </w:r>
            <w:r w:rsidR="00B3455E">
              <w:rPr>
                <w:rFonts w:ascii="Times New Roman" w:hAnsi="Times New Roman"/>
                <w:lang w:val="es-AR" w:eastAsia="es-AR"/>
              </w:rPr>
              <w:t>4</w:t>
            </w:r>
            <w:r w:rsidRPr="00D25993">
              <w:rPr>
                <w:rFonts w:ascii="Times New Roman" w:hAnsi="Times New Roman"/>
                <w:lang w:val="es-AR" w:eastAsia="es-AR"/>
              </w:rPr>
              <w:t>.</w:t>
            </w:r>
            <w:r w:rsidR="00B3455E">
              <w:rPr>
                <w:rFonts w:ascii="Times New Roman" w:hAnsi="Times New Roman"/>
                <w:lang w:val="es-AR" w:eastAsia="es-AR"/>
              </w:rPr>
              <w:t>9</w:t>
            </w:r>
            <w:r w:rsidRPr="00D25993">
              <w:rPr>
                <w:rFonts w:ascii="Times New Roman" w:hAnsi="Times New Roman"/>
                <w:lang w:val="es-AR" w:eastAsia="es-AR"/>
              </w:rPr>
              <w:t>%. Los indicadores son satisfactorios.</w:t>
            </w:r>
          </w:p>
        </w:tc>
      </w:tr>
      <w:tr w:rsidR="005A19FC" w:rsidRPr="00774353" w:rsidTr="000428A6">
        <w:trPr>
          <w:trHeight w:val="540"/>
        </w:trPr>
        <w:tc>
          <w:tcPr>
            <w:tcW w:w="1225" w:type="dxa"/>
            <w:tcBorders>
              <w:top w:val="nil"/>
              <w:left w:val="single" w:sz="4" w:space="0" w:color="auto"/>
              <w:bottom w:val="nil"/>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Pr="00D25993" w:rsidRDefault="005A19FC" w:rsidP="000428A6">
            <w:pPr>
              <w:jc w:val="both"/>
              <w:rPr>
                <w:rFonts w:ascii="Times New Roman" w:eastAsia="Calibri" w:hAnsi="Times New Roman"/>
                <w:lang w:val="es-AR"/>
              </w:rPr>
            </w:pPr>
            <w:r w:rsidRPr="00D25993">
              <w:rPr>
                <w:rFonts w:ascii="Times New Roman" w:eastAsia="Calibri" w:hAnsi="Times New Roman"/>
                <w:lang w:val="es-AR"/>
              </w:rPr>
              <w:t>Análisis de Sensibilidad..</w:t>
            </w:r>
            <w:r w:rsidRPr="00D25993">
              <w:rPr>
                <w:rFonts w:ascii="Times New Roman" w:eastAsia="Calibri" w:hAnsi="Times New Roman"/>
                <w:lang w:val="es-AR"/>
              </w:rPr>
              <w:tab/>
            </w:r>
          </w:p>
          <w:p w:rsidR="005A19FC" w:rsidRPr="00D25993" w:rsidRDefault="005A19FC" w:rsidP="000428A6">
            <w:pPr>
              <w:rPr>
                <w:rFonts w:ascii="Times New Roman" w:hAnsi="Times New Roman"/>
                <w:lang w:val="es-AR" w:eastAsia="es-AR"/>
              </w:rPr>
            </w:pPr>
            <w:r w:rsidRPr="00D25993">
              <w:rPr>
                <w:rFonts w:ascii="Times New Roman" w:eastAsia="Calibri" w:hAnsi="Times New Roman"/>
                <w:lang w:val="es-AR"/>
              </w:rPr>
              <w:t>Se analizaron dos escenarios: incrementos en los costos del proyecto y caída de los beneficios en una magnitud del 20% en forma separada. Los resultados obtenidos muestran que aún en escenarios adversos el proyecto arroja indicadores superiores a los umbrales de rentabilidad exigidos</w:t>
            </w:r>
          </w:p>
        </w:tc>
      </w:tr>
      <w:tr w:rsidR="005A19FC" w:rsidRPr="00774353" w:rsidTr="000428A6">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5A19FC" w:rsidRPr="00D25993" w:rsidRDefault="005A19FC" w:rsidP="000428A6">
            <w:pPr>
              <w:jc w:val="both"/>
              <w:rPr>
                <w:rFonts w:ascii="Times New Roman" w:hAnsi="Times New Roman"/>
                <w:lang w:val="es-AR" w:eastAsia="es-AR"/>
              </w:rPr>
            </w:pPr>
            <w:r w:rsidRPr="00D25993">
              <w:rPr>
                <w:rFonts w:ascii="Times New Roman" w:hAnsi="Times New Roman"/>
                <w:lang w:val="es-AR" w:eastAsia="es-AR"/>
              </w:rPr>
              <w:t> </w:t>
            </w:r>
          </w:p>
        </w:tc>
        <w:tc>
          <w:tcPr>
            <w:tcW w:w="7952" w:type="dxa"/>
            <w:tcBorders>
              <w:top w:val="nil"/>
              <w:left w:val="nil"/>
              <w:bottom w:val="single" w:sz="4" w:space="0" w:color="auto"/>
              <w:right w:val="single" w:sz="4" w:space="0" w:color="auto"/>
            </w:tcBorders>
            <w:shd w:val="clear" w:color="auto" w:fill="auto"/>
            <w:noWrap/>
            <w:vAlign w:val="center"/>
          </w:tcPr>
          <w:p w:rsidR="005A19FC" w:rsidRPr="00D25993" w:rsidRDefault="005A19FC" w:rsidP="000428A6">
            <w:pPr>
              <w:jc w:val="both"/>
              <w:rPr>
                <w:rFonts w:ascii="Times New Roman" w:eastAsia="Calibri" w:hAnsi="Times New Roman" w:cs="Arial"/>
                <w:b/>
                <w:lang w:val="es-ES"/>
              </w:rPr>
            </w:pPr>
            <w:r w:rsidRPr="006F6451">
              <w:rPr>
                <w:rFonts w:ascii="Times New Roman" w:eastAsia="Calibri" w:hAnsi="Times New Roman"/>
                <w:lang w:val="es-AR"/>
              </w:rPr>
              <w:t xml:space="preserve">Sostenibilidad. Análisis de COyM y otros aspectos vinculados.  Baja </w:t>
            </w:r>
            <w:r>
              <w:rPr>
                <w:rFonts w:ascii="Times New Roman" w:eastAsia="Calibri" w:hAnsi="Times New Roman"/>
                <w:lang w:val="es-AR"/>
              </w:rPr>
              <w:t>del costo de mantenimento.</w:t>
            </w:r>
          </w:p>
          <w:p w:rsidR="005A19FC" w:rsidRPr="00D25993" w:rsidRDefault="005A19FC" w:rsidP="000428A6">
            <w:pPr>
              <w:rPr>
                <w:rFonts w:ascii="Times New Roman" w:hAnsi="Times New Roman"/>
                <w:lang w:val="es-AR" w:eastAsia="es-AR"/>
              </w:rPr>
            </w:pPr>
          </w:p>
        </w:tc>
      </w:tr>
      <w:tr w:rsidR="005A19FC" w:rsidRPr="00774353" w:rsidTr="000428A6">
        <w:trPr>
          <w:trHeight w:val="547"/>
        </w:trPr>
        <w:tc>
          <w:tcPr>
            <w:tcW w:w="1225" w:type="dxa"/>
            <w:tcBorders>
              <w:top w:val="single" w:sz="4" w:space="0" w:color="auto"/>
              <w:left w:val="single" w:sz="4" w:space="0" w:color="auto"/>
              <w:bottom w:val="single" w:sz="4" w:space="0" w:color="auto"/>
            </w:tcBorders>
            <w:shd w:val="clear" w:color="000000" w:fill="FFFFFF"/>
            <w:noWrap/>
          </w:tcPr>
          <w:p w:rsidR="005A19FC" w:rsidRPr="00D25993" w:rsidRDefault="005A19FC" w:rsidP="000428A6">
            <w:pPr>
              <w:jc w:val="both"/>
              <w:rPr>
                <w:rFonts w:ascii="Times New Roman" w:hAnsi="Times New Roman"/>
                <w:lang w:val="es-AR" w:eastAsia="es-AR"/>
              </w:rPr>
            </w:pPr>
          </w:p>
        </w:tc>
        <w:tc>
          <w:tcPr>
            <w:tcW w:w="7952" w:type="dxa"/>
            <w:tcBorders>
              <w:top w:val="single" w:sz="4" w:space="0" w:color="auto"/>
              <w:bottom w:val="single" w:sz="4" w:space="0" w:color="auto"/>
              <w:right w:val="single" w:sz="4" w:space="0" w:color="auto"/>
            </w:tcBorders>
            <w:shd w:val="clear" w:color="auto" w:fill="auto"/>
            <w:noWrap/>
            <w:vAlign w:val="center"/>
          </w:tcPr>
          <w:p w:rsidR="005A19FC" w:rsidRPr="00D25993" w:rsidRDefault="005A19FC" w:rsidP="000428A6">
            <w:pPr>
              <w:jc w:val="both"/>
              <w:rPr>
                <w:rFonts w:ascii="Times New Roman" w:eastAsia="Calibri" w:hAnsi="Times New Roman"/>
                <w:lang w:val="es-AR"/>
              </w:rPr>
            </w:pPr>
          </w:p>
        </w:tc>
      </w:tr>
    </w:tbl>
    <w:p w:rsidR="005A19FC" w:rsidRPr="00D25993" w:rsidRDefault="005A19FC" w:rsidP="005A19FC">
      <w:pPr>
        <w:spacing w:before="120" w:line="360" w:lineRule="auto"/>
        <w:contextualSpacing/>
        <w:rPr>
          <w:rFonts w:ascii="Times New Roman" w:eastAsia="Calibri" w:hAnsi="Times New Roman"/>
          <w:b/>
          <w:bdr w:val="single" w:sz="4" w:space="0" w:color="auto"/>
          <w:lang w:val="es-ES"/>
        </w:rPr>
      </w:pPr>
    </w:p>
    <w:p w:rsidR="005A19FC" w:rsidRPr="00D25993" w:rsidRDefault="005A19FC" w:rsidP="005A19FC">
      <w:pPr>
        <w:rPr>
          <w:lang w:val="es-ES"/>
        </w:rPr>
      </w:pPr>
    </w:p>
    <w:p w:rsidR="005A19FC" w:rsidRDefault="005A19FC" w:rsidP="00660549">
      <w:pPr>
        <w:spacing w:line="360" w:lineRule="auto"/>
        <w:ind w:left="720"/>
        <w:outlineLvl w:val="1"/>
        <w:rPr>
          <w:rFonts w:ascii="Times New Roman" w:hAnsi="Times New Roman"/>
          <w:b/>
          <w:smallCaps/>
          <w:lang w:val="es-ES" w:eastAsia="es-ES"/>
        </w:rPr>
      </w:pPr>
    </w:p>
    <w:p w:rsidR="005A19FC" w:rsidRDefault="005A19FC" w:rsidP="00660549">
      <w:pPr>
        <w:spacing w:line="360" w:lineRule="auto"/>
        <w:ind w:left="720"/>
        <w:outlineLvl w:val="1"/>
        <w:rPr>
          <w:rFonts w:ascii="Times New Roman" w:hAnsi="Times New Roman"/>
          <w:b/>
          <w:smallCaps/>
          <w:lang w:val="es-ES" w:eastAsia="es-ES"/>
        </w:rPr>
      </w:pPr>
    </w:p>
    <w:p w:rsidR="00660549" w:rsidRPr="00E15623" w:rsidRDefault="00660549" w:rsidP="00660549">
      <w:pPr>
        <w:spacing w:line="360" w:lineRule="auto"/>
        <w:ind w:left="720"/>
        <w:outlineLvl w:val="1"/>
        <w:rPr>
          <w:rFonts w:ascii="Times New Roman" w:hAnsi="Times New Roman"/>
          <w:b/>
          <w:smallCaps/>
          <w:lang w:val="es-ES" w:eastAsia="es-ES"/>
        </w:rPr>
      </w:pPr>
      <w:bookmarkStart w:id="456" w:name="_Toc463433193"/>
      <w:r>
        <w:rPr>
          <w:rFonts w:ascii="Times New Roman" w:hAnsi="Times New Roman"/>
          <w:b/>
          <w:smallCaps/>
          <w:lang w:val="es-ES" w:eastAsia="es-ES"/>
        </w:rPr>
        <w:t>Obras menores Nro 1</w:t>
      </w:r>
      <w:bookmarkEnd w:id="456"/>
    </w:p>
    <w:tbl>
      <w:tblPr>
        <w:tblW w:w="895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42"/>
        <w:gridCol w:w="5930"/>
      </w:tblGrid>
      <w:tr w:rsidR="00660549" w:rsidRPr="00774353" w:rsidTr="00660549">
        <w:trPr>
          <w:trHeight w:val="202"/>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Denominación: </w:t>
            </w:r>
          </w:p>
        </w:tc>
        <w:tc>
          <w:tcPr>
            <w:tcW w:w="5867" w:type="dxa"/>
            <w:shd w:val="pct10" w:color="auto" w:fill="auto"/>
            <w:noWrap/>
          </w:tcPr>
          <w:p w:rsidR="00660549" w:rsidRPr="00660549" w:rsidRDefault="00660549" w:rsidP="00660549">
            <w:pPr>
              <w:jc w:val="both"/>
              <w:rPr>
                <w:rFonts w:ascii="Times New Roman" w:eastAsia="Calibri" w:hAnsi="Times New Roman"/>
                <w:bCs/>
                <w:sz w:val="18"/>
                <w:szCs w:val="18"/>
                <w:lang w:val="es-AR"/>
              </w:rPr>
            </w:pPr>
            <w:r w:rsidRPr="00E15623">
              <w:rPr>
                <w:rFonts w:ascii="Times New Roman" w:eastAsia="Calibri" w:hAnsi="Times New Roman"/>
                <w:bCs/>
                <w:sz w:val="18"/>
                <w:szCs w:val="18"/>
                <w:lang w:val="es-ES"/>
              </w:rPr>
              <w:t xml:space="preserve">Micro-embalses en la Cuenca del Aº El Cano en la Provincia de Córdoba </w:t>
            </w:r>
          </w:p>
        </w:tc>
      </w:tr>
      <w:tr w:rsidR="00660549" w:rsidRPr="00774353" w:rsidTr="00660549">
        <w:trPr>
          <w:trHeight w:val="282"/>
          <w:tblCellSpacing w:w="20" w:type="dxa"/>
        </w:trPr>
        <w:tc>
          <w:tcPr>
            <w:tcW w:w="2965" w:type="dxa"/>
            <w:shd w:val="clear"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Organismo ejecutor: </w:t>
            </w:r>
          </w:p>
        </w:tc>
        <w:tc>
          <w:tcPr>
            <w:tcW w:w="5867" w:type="dxa"/>
            <w:shd w:val="clear" w:color="auto" w:fill="auto"/>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No identificado en el documento.</w:t>
            </w:r>
          </w:p>
        </w:tc>
      </w:tr>
      <w:tr w:rsidR="00660549" w:rsidRPr="00E15623" w:rsidTr="00660549">
        <w:trPr>
          <w:trHeight w:val="231"/>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Grado de Avance:</w:t>
            </w:r>
          </w:p>
        </w:tc>
        <w:tc>
          <w:tcPr>
            <w:tcW w:w="5867"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Factibilidad.</w:t>
            </w:r>
          </w:p>
        </w:tc>
      </w:tr>
      <w:tr w:rsidR="00660549" w:rsidRPr="00E15623" w:rsidTr="00660549">
        <w:trPr>
          <w:trHeight w:val="202"/>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Plazo de ejecución: </w:t>
            </w:r>
          </w:p>
        </w:tc>
        <w:tc>
          <w:tcPr>
            <w:tcW w:w="5867"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lang w:val="es-ES"/>
              </w:rPr>
              <w:t>12 meses</w:t>
            </w:r>
          </w:p>
        </w:tc>
      </w:tr>
      <w:tr w:rsidR="00660549" w:rsidRPr="0085240B" w:rsidTr="00660549">
        <w:trPr>
          <w:trHeight w:val="226"/>
          <w:tblCellSpacing w:w="20" w:type="dxa"/>
        </w:trPr>
        <w:tc>
          <w:tcPr>
            <w:tcW w:w="2965" w:type="dxa"/>
            <w:shd w:val="clear"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Área de influencia geográfica: </w:t>
            </w:r>
          </w:p>
        </w:tc>
        <w:tc>
          <w:tcPr>
            <w:tcW w:w="5867" w:type="dxa"/>
            <w:shd w:val="clear" w:color="auto" w:fill="auto"/>
            <w:noWrap/>
          </w:tcPr>
          <w:p w:rsidR="00660549" w:rsidRPr="009E6F27" w:rsidRDefault="00660549" w:rsidP="00660549">
            <w:pPr>
              <w:jc w:val="both"/>
              <w:rPr>
                <w:rFonts w:ascii="Times New Roman" w:eastAsia="Calibri" w:hAnsi="Times New Roman"/>
                <w:bCs/>
                <w:sz w:val="18"/>
                <w:szCs w:val="18"/>
                <w:lang w:val="es-ES"/>
              </w:rPr>
            </w:pPr>
            <w:r w:rsidRPr="00660549">
              <w:rPr>
                <w:rFonts w:ascii="Times New Roman" w:eastAsia="Calibri" w:hAnsi="Times New Roman"/>
                <w:bCs/>
                <w:sz w:val="18"/>
                <w:szCs w:val="18"/>
                <w:lang w:val="es-AR"/>
              </w:rPr>
              <w:t xml:space="preserve">Superficie de aproximadamente 4.559km2 comprende parte de los departamentos Calamuchita, Río Cuarto, Gral. </w:t>
            </w:r>
            <w:r w:rsidRPr="009E6F27">
              <w:rPr>
                <w:rFonts w:ascii="Times New Roman" w:eastAsia="Calibri" w:hAnsi="Times New Roman"/>
                <w:bCs/>
                <w:sz w:val="18"/>
                <w:szCs w:val="18"/>
                <w:lang w:val="es-ES"/>
              </w:rPr>
              <w:t xml:space="preserve">San Martín, Juárez Celman y Tercero Arriba.  </w:t>
            </w:r>
          </w:p>
        </w:tc>
      </w:tr>
      <w:tr w:rsidR="00660549" w:rsidRPr="00774353" w:rsidTr="00660549">
        <w:trPr>
          <w:trHeight w:val="306"/>
          <w:tblCellSpacing w:w="20" w:type="dxa"/>
        </w:trPr>
        <w:tc>
          <w:tcPr>
            <w:tcW w:w="2965" w:type="dxa"/>
            <w:shd w:val="clear" w:color="auto" w:fill="D9D9D9"/>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Beneficiarios: </w:t>
            </w:r>
          </w:p>
        </w:tc>
        <w:tc>
          <w:tcPr>
            <w:tcW w:w="5867" w:type="dxa"/>
            <w:shd w:val="clear" w:color="auto" w:fill="D9D9D9"/>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182 propietarios-productores y propietarios-arrendatarios, correspondientes a la zona ubicada sobre la margen derecha del A° El Cano.</w:t>
            </w:r>
          </w:p>
        </w:tc>
      </w:tr>
      <w:tr w:rsidR="00660549" w:rsidRPr="00E15623" w:rsidTr="00660549">
        <w:trPr>
          <w:trHeight w:val="258"/>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Obra</w:t>
            </w:r>
          </w:p>
        </w:tc>
        <w:tc>
          <w:tcPr>
            <w:tcW w:w="5867" w:type="dxa"/>
            <w:shd w:val="clear" w:color="auto" w:fill="FFFFFF"/>
            <w:noWrap/>
          </w:tcPr>
          <w:p w:rsidR="00660549" w:rsidRPr="00E15623" w:rsidRDefault="00660549" w:rsidP="00660549">
            <w:pPr>
              <w:jc w:val="both"/>
              <w:rPr>
                <w:rFonts w:ascii="Times New Roman" w:hAnsi="Times New Roman"/>
                <w:lang w:val="es-ES" w:eastAsia="es-ES"/>
              </w:rPr>
            </w:pPr>
            <w:r w:rsidRPr="00E15623">
              <w:rPr>
                <w:rFonts w:ascii="Times New Roman" w:eastAsia="Calibri" w:hAnsi="Times New Roman"/>
                <w:bCs/>
                <w:sz w:val="18"/>
                <w:szCs w:val="18"/>
                <w:lang w:val="es-ES"/>
              </w:rPr>
              <w:t>Construcción de microembalses</w:t>
            </w:r>
          </w:p>
        </w:tc>
      </w:tr>
      <w:tr w:rsidR="00660549" w:rsidRPr="00774353" w:rsidTr="00660549">
        <w:trPr>
          <w:trHeight w:val="420"/>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Objetivo:</w:t>
            </w:r>
          </w:p>
        </w:tc>
        <w:tc>
          <w:tcPr>
            <w:tcW w:w="5867" w:type="dxa"/>
            <w:shd w:val="clear" w:color="auto" w:fill="FFFFFF"/>
            <w:noWrap/>
          </w:tcPr>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Brindar una solución a los procesos de erosión hídrica que afectan tanto a los campos particulares, disminuyendo su rendimiento debido a la pérdida de suelo y nutrientes entre otras causas, como así también a la infraestructura pública, en puentes, caminos, ciudades, rutas.</w:t>
            </w:r>
          </w:p>
        </w:tc>
      </w:tr>
      <w:tr w:rsidR="00660549" w:rsidRPr="00E15623" w:rsidTr="00660549">
        <w:trPr>
          <w:trHeight w:val="220"/>
          <w:tblCellSpacing w:w="20" w:type="dxa"/>
        </w:trPr>
        <w:tc>
          <w:tcPr>
            <w:tcW w:w="2965" w:type="dxa"/>
            <w:shd w:val="clear" w:color="auto" w:fill="BFBFBF"/>
            <w:noWrap/>
            <w:vAlign w:val="center"/>
          </w:tcPr>
          <w:p w:rsidR="00660549" w:rsidRPr="00E15623" w:rsidRDefault="00660549" w:rsidP="00660549">
            <w:pPr>
              <w:rPr>
                <w:rFonts w:ascii="Times New Roman" w:eastAsia="Calibri" w:hAnsi="Times New Roman"/>
                <w:bCs/>
                <w:sz w:val="18"/>
                <w:szCs w:val="18"/>
              </w:rPr>
            </w:pPr>
            <w:r w:rsidRPr="00E15623">
              <w:rPr>
                <w:rFonts w:ascii="Times New Roman" w:eastAsia="Calibri" w:hAnsi="Times New Roman"/>
                <w:bCs/>
                <w:sz w:val="18"/>
                <w:szCs w:val="18"/>
              </w:rPr>
              <w:t>Otros componentes</w:t>
            </w:r>
          </w:p>
        </w:tc>
        <w:tc>
          <w:tcPr>
            <w:tcW w:w="5867" w:type="dxa"/>
            <w:shd w:val="clear" w:color="auto" w:fill="BFBFBF"/>
            <w:vAlign w:val="center"/>
          </w:tcPr>
          <w:p w:rsidR="00660549" w:rsidRPr="00E15623" w:rsidRDefault="00660549" w:rsidP="00660549">
            <w:pPr>
              <w:rPr>
                <w:rFonts w:ascii="Times New Roman" w:eastAsia="Calibri" w:hAnsi="Times New Roman"/>
                <w:bCs/>
                <w:sz w:val="18"/>
                <w:szCs w:val="18"/>
              </w:rPr>
            </w:pPr>
            <w:r w:rsidRPr="00E15623">
              <w:rPr>
                <w:rFonts w:ascii="Times New Roman" w:eastAsia="Calibri" w:hAnsi="Times New Roman"/>
                <w:bCs/>
                <w:sz w:val="18"/>
                <w:szCs w:val="18"/>
              </w:rPr>
              <w:t>No.</w:t>
            </w:r>
          </w:p>
        </w:tc>
      </w:tr>
      <w:tr w:rsidR="00660549" w:rsidRPr="00774353" w:rsidTr="00660549">
        <w:trPr>
          <w:trHeight w:val="1063"/>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Condiciones elegibilidad</w:t>
            </w:r>
          </w:p>
        </w:tc>
        <w:tc>
          <w:tcPr>
            <w:tcW w:w="5867" w:type="dxa"/>
            <w:shd w:val="clear" w:color="auto" w:fill="FFFFFF"/>
            <w:noWrap/>
          </w:tcPr>
          <w:p w:rsidR="00660549" w:rsidRPr="00EA3BE8" w:rsidRDefault="00660549" w:rsidP="00660549">
            <w:pPr>
              <w:jc w:val="both"/>
              <w:rPr>
                <w:rFonts w:ascii="Times New Roman" w:eastAsia="Calibri" w:hAnsi="Times New Roman"/>
                <w:bCs/>
                <w:sz w:val="18"/>
                <w:szCs w:val="18"/>
                <w:lang w:val="es-ES"/>
              </w:rPr>
            </w:pPr>
            <w:r w:rsidRPr="00EA3BE8">
              <w:rPr>
                <w:rFonts w:ascii="Times New Roman" w:eastAsia="Calibri" w:hAnsi="Times New Roman"/>
                <w:bCs/>
                <w:sz w:val="18"/>
                <w:szCs w:val="18"/>
                <w:lang w:val="es-ES"/>
              </w:rPr>
              <w:t xml:space="preserve">Vinculado a Proyecto PROSAP de mayor magnitud.    </w:t>
            </w:r>
          </w:p>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 xml:space="preserve">Relación con EPSA. </w:t>
            </w:r>
          </w:p>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 xml:space="preserve">Más de 5  familias PYMES agropecuarios. </w:t>
            </w:r>
          </w:p>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Los beneficiarios deberán tener algún tipo de asociación, ya constituida o a materializarse con el apoyo del proyecto.</w:t>
            </w:r>
            <w:r w:rsidRPr="00E15623">
              <w:rPr>
                <w:rFonts w:ascii="Times New Roman" w:eastAsia="Calibri" w:hAnsi="Times New Roman"/>
                <w:bCs/>
                <w:sz w:val="18"/>
                <w:szCs w:val="18"/>
                <w:lang w:val="es-ES"/>
              </w:rPr>
              <w:tab/>
            </w:r>
          </w:p>
        </w:tc>
      </w:tr>
      <w:tr w:rsidR="00660549" w:rsidRPr="00E15623" w:rsidTr="00660549">
        <w:trPr>
          <w:trHeight w:val="314"/>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Montos por proyecto</w:t>
            </w:r>
          </w:p>
        </w:tc>
        <w:tc>
          <w:tcPr>
            <w:tcW w:w="5867" w:type="dxa"/>
            <w:shd w:val="clear" w:color="auto" w:fill="FFFFFF"/>
            <w:noWrap/>
          </w:tcPr>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 xml:space="preserve">Menor a US$ 1.000.000.   </w:t>
            </w:r>
          </w:p>
        </w:tc>
      </w:tr>
      <w:tr w:rsidR="00660549" w:rsidRPr="00E15623" w:rsidTr="00660549">
        <w:trPr>
          <w:trHeight w:val="352"/>
          <w:tblCellSpacing w:w="20" w:type="dxa"/>
        </w:trPr>
        <w:tc>
          <w:tcPr>
            <w:tcW w:w="2965" w:type="dxa"/>
            <w:shd w:val="clear" w:color="auto" w:fill="DBE5F1"/>
            <w:vAlign w:val="center"/>
          </w:tcPr>
          <w:p w:rsidR="00660549" w:rsidRPr="00E15623" w:rsidRDefault="00660549" w:rsidP="00660549">
            <w:pPr>
              <w:rPr>
                <w:rFonts w:ascii="Times New Roman" w:eastAsia="Calibri" w:hAnsi="Times New Roman"/>
                <w:b/>
                <w:bCs/>
                <w:color w:val="000000"/>
              </w:rPr>
            </w:pPr>
            <w:r w:rsidRPr="00E15623">
              <w:rPr>
                <w:rFonts w:ascii="Times New Roman" w:eastAsia="Calibri" w:hAnsi="Times New Roman"/>
                <w:b/>
                <w:bCs/>
                <w:color w:val="000000"/>
              </w:rPr>
              <w:t>Inversión prevista</w:t>
            </w:r>
          </w:p>
        </w:tc>
        <w:tc>
          <w:tcPr>
            <w:tcW w:w="5867" w:type="dxa"/>
            <w:shd w:val="clear" w:color="auto" w:fill="DBE5F1"/>
            <w:noWrap/>
            <w:vAlign w:val="center"/>
          </w:tcPr>
          <w:p w:rsidR="00660549" w:rsidRPr="00E15623" w:rsidRDefault="00660549" w:rsidP="00660549">
            <w:pPr>
              <w:jc w:val="center"/>
              <w:rPr>
                <w:rFonts w:ascii="Times New Roman" w:eastAsia="Calibri" w:hAnsi="Times New Roman"/>
                <w:b/>
                <w:bCs/>
                <w:color w:val="000000"/>
              </w:rPr>
            </w:pPr>
            <w:r w:rsidRPr="00E15623">
              <w:rPr>
                <w:rFonts w:ascii="Times New Roman" w:hAnsi="Times New Roman"/>
                <w:b/>
                <w:lang w:val="es-ES" w:eastAsia="es-ES"/>
              </w:rPr>
              <w:t xml:space="preserve"> </w:t>
            </w:r>
            <w:r w:rsidRPr="00E15623">
              <w:rPr>
                <w:rFonts w:ascii="Times New Roman" w:hAnsi="Times New Roman"/>
                <w:lang w:val="es-ES" w:eastAsia="es-ES"/>
              </w:rPr>
              <w:t>USD 809.408- (tipo cambio $ 14,1 = USD 1).</w:t>
            </w:r>
          </w:p>
        </w:tc>
      </w:tr>
      <w:tr w:rsidR="00660549" w:rsidRPr="00774353" w:rsidTr="00660549">
        <w:trPr>
          <w:trHeight w:val="377"/>
          <w:tblCellSpacing w:w="20" w:type="dxa"/>
        </w:trPr>
        <w:tc>
          <w:tcPr>
            <w:tcW w:w="2965" w:type="dxa"/>
            <w:shd w:val="clear" w:color="auto" w:fill="DBE5F1"/>
            <w:vAlign w:val="center"/>
          </w:tcPr>
          <w:p w:rsidR="00660549" w:rsidRPr="00E15623" w:rsidRDefault="00660549" w:rsidP="00660549">
            <w:pPr>
              <w:jc w:val="center"/>
              <w:rPr>
                <w:rFonts w:ascii="Times New Roman" w:eastAsia="Calibri" w:hAnsi="Times New Roman"/>
                <w:b/>
                <w:bCs/>
                <w:color w:val="000000"/>
              </w:rPr>
            </w:pPr>
            <w:r w:rsidRPr="00E15623">
              <w:rPr>
                <w:rFonts w:ascii="Times New Roman" w:eastAsia="Calibri" w:hAnsi="Times New Roman"/>
                <w:b/>
                <w:bCs/>
                <w:color w:val="000000"/>
              </w:rPr>
              <w:t xml:space="preserve">C O y M </w:t>
            </w:r>
          </w:p>
        </w:tc>
        <w:tc>
          <w:tcPr>
            <w:tcW w:w="5867" w:type="dxa"/>
            <w:shd w:val="clear" w:color="auto" w:fill="DBE5F1"/>
            <w:noWrap/>
            <w:vAlign w:val="center"/>
          </w:tcPr>
          <w:p w:rsidR="00660549" w:rsidRPr="00660549" w:rsidRDefault="00660549" w:rsidP="00660549">
            <w:pPr>
              <w:jc w:val="both"/>
              <w:rPr>
                <w:rFonts w:ascii="Times New Roman" w:eastAsia="Calibri" w:hAnsi="Times New Roman"/>
                <w:bCs/>
                <w:color w:val="000000"/>
                <w:sz w:val="18"/>
                <w:szCs w:val="18"/>
                <w:lang w:val="es-AR"/>
              </w:rPr>
            </w:pPr>
            <w:r w:rsidRPr="00660549">
              <w:rPr>
                <w:rFonts w:ascii="Times New Roman" w:eastAsia="Calibri" w:hAnsi="Times New Roman"/>
                <w:bCs/>
                <w:color w:val="000000"/>
                <w:sz w:val="18"/>
                <w:szCs w:val="18"/>
                <w:lang w:val="es-AR"/>
              </w:rPr>
              <w:t>A cargo de los productores.</w:t>
            </w:r>
          </w:p>
        </w:tc>
      </w:tr>
      <w:tr w:rsidR="00660549" w:rsidRPr="00E15623" w:rsidTr="00660549">
        <w:trPr>
          <w:trHeight w:val="244"/>
          <w:tblCellSpacing w:w="20" w:type="dxa"/>
        </w:trPr>
        <w:tc>
          <w:tcPr>
            <w:tcW w:w="2965" w:type="dxa"/>
            <w:shd w:val="clear" w:color="auto" w:fill="auto"/>
          </w:tcPr>
          <w:p w:rsidR="00660549" w:rsidRPr="00E15623" w:rsidRDefault="00660549" w:rsidP="00660549">
            <w:pPr>
              <w:jc w:val="center"/>
              <w:rPr>
                <w:rFonts w:ascii="Times New Roman" w:eastAsia="Calibri" w:hAnsi="Times New Roman"/>
                <w:b/>
                <w:bCs/>
                <w:color w:val="000000"/>
                <w:sz w:val="24"/>
                <w:szCs w:val="24"/>
              </w:rPr>
            </w:pPr>
            <w:r w:rsidRPr="00E15623">
              <w:rPr>
                <w:rFonts w:ascii="Times New Roman" w:eastAsia="Calibri" w:hAnsi="Times New Roman"/>
                <w:b/>
                <w:bCs/>
                <w:color w:val="000000"/>
                <w:sz w:val="24"/>
                <w:szCs w:val="24"/>
              </w:rPr>
              <w:t>Financiación</w:t>
            </w:r>
          </w:p>
        </w:tc>
        <w:tc>
          <w:tcPr>
            <w:tcW w:w="5867" w:type="dxa"/>
            <w:shd w:val="clear" w:color="auto" w:fill="auto"/>
          </w:tcPr>
          <w:p w:rsidR="00660549" w:rsidRPr="00E15623" w:rsidRDefault="00660549" w:rsidP="00660549">
            <w:pPr>
              <w:jc w:val="center"/>
              <w:rPr>
                <w:rFonts w:ascii="Times New Roman" w:eastAsia="Calibri" w:hAnsi="Times New Roman"/>
                <w:bCs/>
                <w:color w:val="000000"/>
              </w:rPr>
            </w:pPr>
            <w:r w:rsidRPr="00E15623">
              <w:rPr>
                <w:rFonts w:ascii="Times New Roman" w:eastAsia="Calibri" w:hAnsi="Times New Roman"/>
                <w:lang w:val="es-ES" w:eastAsia="es-ES"/>
              </w:rPr>
              <w:t>BID 80% - Gobierno Nacional 20%</w:t>
            </w:r>
          </w:p>
        </w:tc>
      </w:tr>
    </w:tbl>
    <w:p w:rsidR="00660549" w:rsidRPr="00E15623" w:rsidRDefault="00660549" w:rsidP="00660549">
      <w:pPr>
        <w:jc w:val="both"/>
        <w:rPr>
          <w:rFonts w:ascii="Times New Roman" w:hAnsi="Times New Roman"/>
          <w:bCs/>
          <w:iCs/>
          <w:lang w:val="es-ES_tradnl"/>
        </w:rPr>
      </w:pPr>
    </w:p>
    <w:p w:rsidR="00660549" w:rsidRPr="00E15623" w:rsidRDefault="00660549" w:rsidP="00660549">
      <w:pPr>
        <w:jc w:val="both"/>
        <w:rPr>
          <w:rFonts w:ascii="Times New Roman" w:hAnsi="Times New Roman"/>
          <w:bCs/>
          <w:iCs/>
          <w:lang w:val="es-ES_tradnl"/>
        </w:rPr>
      </w:pPr>
      <w:r w:rsidRPr="00E15623">
        <w:rPr>
          <w:rFonts w:ascii="Times New Roman" w:hAnsi="Times New Roman"/>
          <w:bCs/>
          <w:iCs/>
          <w:lang w:val="es-ES_tradnl"/>
        </w:rPr>
        <w:t>Matriz de elegibilidad:</w:t>
      </w:r>
    </w:p>
    <w:tbl>
      <w:tblPr>
        <w:tblW w:w="8804" w:type="dxa"/>
        <w:tblInd w:w="55" w:type="dxa"/>
        <w:tblCellMar>
          <w:left w:w="70" w:type="dxa"/>
          <w:right w:w="70" w:type="dxa"/>
        </w:tblCellMar>
        <w:tblLook w:val="04A0" w:firstRow="1" w:lastRow="0" w:firstColumn="1" w:lastColumn="0" w:noHBand="0" w:noVBand="1"/>
      </w:tblPr>
      <w:tblGrid>
        <w:gridCol w:w="1198"/>
        <w:gridCol w:w="1207"/>
        <w:gridCol w:w="1199"/>
        <w:gridCol w:w="1199"/>
        <w:gridCol w:w="1420"/>
        <w:gridCol w:w="1420"/>
        <w:gridCol w:w="1161"/>
      </w:tblGrid>
      <w:tr w:rsidR="00660549" w:rsidRPr="00E15623" w:rsidTr="00660549">
        <w:trPr>
          <w:trHeight w:val="360"/>
        </w:trPr>
        <w:tc>
          <w:tcPr>
            <w:tcW w:w="11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1</w:t>
            </w:r>
          </w:p>
        </w:tc>
        <w:tc>
          <w:tcPr>
            <w:tcW w:w="1207"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2</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3</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4</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5</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6</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Total</w:t>
            </w:r>
          </w:p>
        </w:tc>
      </w:tr>
      <w:tr w:rsidR="00660549" w:rsidRPr="00E15623" w:rsidTr="00660549">
        <w:trPr>
          <w:trHeight w:val="315"/>
        </w:trPr>
        <w:tc>
          <w:tcPr>
            <w:tcW w:w="11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ITB/VBP</w:t>
            </w:r>
          </w:p>
        </w:tc>
        <w:tc>
          <w:tcPr>
            <w:tcW w:w="12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Cantidad de Beneficiarios</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Inversión por Beneficiario</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Superficie del Proyecto</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Sustentabilidad Técnica</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Sustentabilidad Institucional</w:t>
            </w: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b/>
                <w:bCs/>
                <w:color w:val="000000"/>
                <w:lang w:val="es-ES" w:eastAsia="es-AR"/>
              </w:rPr>
            </w:pPr>
          </w:p>
        </w:tc>
      </w:tr>
      <w:tr w:rsidR="00660549" w:rsidRPr="00E15623" w:rsidTr="00660549">
        <w:trPr>
          <w:trHeight w:val="315"/>
        </w:trPr>
        <w:tc>
          <w:tcPr>
            <w:tcW w:w="1198"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207"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b/>
                <w:bCs/>
                <w:color w:val="000000"/>
                <w:lang w:val="es-ES" w:eastAsia="es-AR"/>
              </w:rPr>
            </w:pPr>
          </w:p>
        </w:tc>
      </w:tr>
      <w:tr w:rsidR="00660549" w:rsidRPr="00E15623" w:rsidTr="00660549">
        <w:trPr>
          <w:trHeight w:val="300"/>
        </w:trPr>
        <w:tc>
          <w:tcPr>
            <w:tcW w:w="1198" w:type="dxa"/>
            <w:tcBorders>
              <w:top w:val="nil"/>
              <w:left w:val="single" w:sz="8" w:space="0" w:color="auto"/>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207"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199"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199"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420"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420"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161"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6</w:t>
            </w:r>
          </w:p>
        </w:tc>
      </w:tr>
    </w:tbl>
    <w:p w:rsidR="00660549" w:rsidRPr="00E15623" w:rsidRDefault="00660549" w:rsidP="00660549">
      <w:pPr>
        <w:jc w:val="both"/>
        <w:rPr>
          <w:rFonts w:ascii="Times New Roman" w:hAnsi="Times New Roman"/>
          <w:bCs/>
          <w:iCs/>
          <w:lang w:val="es-ES_tradnl"/>
        </w:rPr>
      </w:pPr>
    </w:p>
    <w:p w:rsidR="00660549" w:rsidRPr="00E15623" w:rsidRDefault="00660549" w:rsidP="00660549">
      <w:pPr>
        <w:jc w:val="both"/>
        <w:rPr>
          <w:rFonts w:ascii="Times New Roman" w:hAnsi="Times New Roman"/>
          <w:bCs/>
          <w:iCs/>
          <w:lang w:val="es-ES_tradnl"/>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tbl>
      <w:tblPr>
        <w:tblW w:w="8894" w:type="dxa"/>
        <w:tblInd w:w="53" w:type="dxa"/>
        <w:tblCellMar>
          <w:left w:w="70" w:type="dxa"/>
          <w:right w:w="70" w:type="dxa"/>
        </w:tblCellMar>
        <w:tblLook w:val="04A0" w:firstRow="1" w:lastRow="0" w:firstColumn="1" w:lastColumn="0" w:noHBand="0" w:noVBand="1"/>
      </w:tblPr>
      <w:tblGrid>
        <w:gridCol w:w="1081"/>
        <w:gridCol w:w="6733"/>
        <w:gridCol w:w="1080"/>
      </w:tblGrid>
      <w:tr w:rsidR="00660549" w:rsidRPr="00E15623" w:rsidTr="00660549">
        <w:trPr>
          <w:trHeight w:val="300"/>
        </w:trPr>
        <w:tc>
          <w:tcPr>
            <w:tcW w:w="1081" w:type="dxa"/>
            <w:tcBorders>
              <w:top w:val="single" w:sz="8" w:space="0" w:color="auto"/>
              <w:left w:val="single" w:sz="8" w:space="0" w:color="auto"/>
              <w:bottom w:val="single" w:sz="8" w:space="0" w:color="auto"/>
              <w:right w:val="nil"/>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Condiciones</w:t>
            </w:r>
          </w:p>
        </w:tc>
        <w:tc>
          <w:tcPr>
            <w:tcW w:w="6733" w:type="dxa"/>
            <w:tcBorders>
              <w:top w:val="single" w:sz="8" w:space="0" w:color="auto"/>
              <w:left w:val="single" w:sz="4" w:space="0" w:color="auto"/>
              <w:bottom w:val="nil"/>
              <w:right w:val="nil"/>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Observaciones</w:t>
            </w:r>
          </w:p>
        </w:tc>
        <w:tc>
          <w:tcPr>
            <w:tcW w:w="1080" w:type="dxa"/>
            <w:tcBorders>
              <w:top w:val="single" w:sz="8" w:space="0" w:color="auto"/>
              <w:left w:val="single" w:sz="8" w:space="0" w:color="auto"/>
              <w:bottom w:val="nil"/>
              <w:right w:val="single" w:sz="8" w:space="0" w:color="auto"/>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Verificación</w:t>
            </w:r>
          </w:p>
        </w:tc>
      </w:tr>
      <w:tr w:rsidR="00660549" w:rsidRPr="00E15623" w:rsidTr="00660549">
        <w:trPr>
          <w:trHeight w:val="224"/>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IV Elegibilidad</w:t>
            </w:r>
          </w:p>
        </w:tc>
      </w:tr>
      <w:tr w:rsidR="00660549" w:rsidRPr="00E15623" w:rsidTr="00660549">
        <w:trPr>
          <w:trHeight w:val="347"/>
        </w:trPr>
        <w:tc>
          <w:tcPr>
            <w:tcW w:w="1081" w:type="dxa"/>
            <w:tcBorders>
              <w:top w:val="nil"/>
              <w:left w:val="single" w:sz="8" w:space="0" w:color="auto"/>
              <w:bottom w:val="single" w:sz="4" w:space="0" w:color="auto"/>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Provincial</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Se trata de un proyecto de interés provincial tratado en varias oportunidades previamente, aunque no específicamente mencionado en la EPSA.</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Cubierto.</w:t>
            </w:r>
          </w:p>
        </w:tc>
      </w:tr>
      <w:tr w:rsidR="00660549" w:rsidRPr="00E15623" w:rsidTr="00660549">
        <w:trPr>
          <w:trHeight w:val="341"/>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Elegibilidad de Proyecto</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Cobertura de COyM:. A cargo de los beneficiarios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color w:val="FF0000"/>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79"/>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Recuperación de costos de inversión: No requerido a los beneficiarios.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39"/>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Análisis de Proyecto</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Aplica metodología Costo-Beneficio bajo esquema simplificado.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245"/>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Viabilidad financiera para cobertura de costos operación y mantenimiento.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53"/>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Escala y cobertura: </w:t>
            </w:r>
            <w:r w:rsidRPr="00660549">
              <w:rPr>
                <w:rFonts w:ascii="Times New Roman" w:eastAsia="Calibri" w:hAnsi="Times New Roman"/>
                <w:bCs/>
                <w:sz w:val="18"/>
                <w:szCs w:val="18"/>
                <w:lang w:val="es-AR"/>
              </w:rPr>
              <w:t>abarca 4.900 km  y 182  productores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26"/>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Análisis de riesgo: No hay.</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r w:rsidR="00660549" w:rsidRPr="00E15623" w:rsidTr="00660549">
        <w:trPr>
          <w:trHeight w:val="273"/>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Resultado esperado: Incremento de producción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63"/>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Elegibilidad Específica</w:t>
            </w:r>
          </w:p>
        </w:tc>
        <w:tc>
          <w:tcPr>
            <w:tcW w:w="6733" w:type="dxa"/>
            <w:tcBorders>
              <w:top w:val="nil"/>
              <w:left w:val="nil"/>
              <w:bottom w:val="single" w:sz="4" w:space="0" w:color="auto"/>
              <w:right w:val="nil"/>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Obras de infraestructura.</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73"/>
        </w:trPr>
        <w:tc>
          <w:tcPr>
            <w:tcW w:w="1081" w:type="dxa"/>
            <w:tcBorders>
              <w:top w:val="nil"/>
              <w:left w:val="single" w:sz="8" w:space="0" w:color="auto"/>
              <w:bottom w:val="single" w:sz="8" w:space="0" w:color="auto"/>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single" w:sz="8" w:space="0" w:color="auto"/>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Contar con una evaluación económica realizada utilizando metodología beneficio-costo.</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59"/>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V. Formulación</w:t>
            </w:r>
          </w:p>
        </w:tc>
      </w:tr>
      <w:tr w:rsidR="00660549" w:rsidRPr="00E15623" w:rsidTr="00660549">
        <w:trPr>
          <w:trHeight w:val="264"/>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Paso 8</w:t>
            </w:r>
          </w:p>
        </w:tc>
        <w:tc>
          <w:tcPr>
            <w:tcW w:w="6733" w:type="dxa"/>
            <w:tcBorders>
              <w:top w:val="nil"/>
              <w:left w:val="nil"/>
              <w:bottom w:val="single" w:sz="4" w:space="0" w:color="auto"/>
              <w:right w:val="nil"/>
            </w:tcBorders>
            <w:shd w:val="clear" w:color="auto" w:fill="auto"/>
            <w:noWrap/>
            <w:vAlign w:val="bottom"/>
          </w:tcPr>
          <w:p w:rsidR="00660549" w:rsidRPr="00E15623" w:rsidRDefault="00660549" w:rsidP="00660549">
            <w:pPr>
              <w:rPr>
                <w:rFonts w:ascii="Times New Roman" w:hAnsi="Times New Roman"/>
                <w:sz w:val="18"/>
                <w:szCs w:val="18"/>
                <w:lang w:eastAsia="es-AR"/>
              </w:rPr>
            </w:pPr>
            <w:r w:rsidRPr="00660549">
              <w:rPr>
                <w:rFonts w:ascii="Times New Roman" w:hAnsi="Times New Roman"/>
                <w:sz w:val="18"/>
                <w:szCs w:val="18"/>
                <w:lang w:val="es-AR" w:eastAsia="es-AR"/>
              </w:rPr>
              <w:t xml:space="preserve">Dictamen Técnico de la UEC  Puntaje          (Máximo 8). </w:t>
            </w:r>
            <w:r>
              <w:rPr>
                <w:rFonts w:ascii="Times New Roman" w:hAnsi="Times New Roman"/>
                <w:sz w:val="18"/>
                <w:szCs w:val="18"/>
                <w:lang w:eastAsia="es-AR"/>
              </w:rPr>
              <w:t xml:space="preserve">Fecha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330"/>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 xml:space="preserve">Matriz de marco lógico.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r w:rsidR="00660549" w:rsidRPr="00E15623" w:rsidTr="00660549">
        <w:trPr>
          <w:trHeight w:val="311"/>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Evaluación económica y de sostenibilidad de inversiones.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87"/>
        </w:trPr>
        <w:tc>
          <w:tcPr>
            <w:tcW w:w="1081" w:type="dxa"/>
            <w:tcBorders>
              <w:top w:val="nil"/>
              <w:left w:val="single" w:sz="8" w:space="0" w:color="auto"/>
              <w:bottom w:val="single" w:sz="8" w:space="0" w:color="auto"/>
              <w:right w:val="single" w:sz="8" w:space="0" w:color="auto"/>
            </w:tcBorders>
            <w:shd w:val="clear" w:color="auto" w:fill="auto"/>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8"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Propuesta de Plan de evaluación de impacto.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bl>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tbl>
      <w:tblPr>
        <w:tblW w:w="8948" w:type="dxa"/>
        <w:tblInd w:w="53" w:type="dxa"/>
        <w:tblCellMar>
          <w:left w:w="70" w:type="dxa"/>
          <w:right w:w="70" w:type="dxa"/>
        </w:tblCellMar>
        <w:tblLook w:val="04A0" w:firstRow="1" w:lastRow="0" w:firstColumn="1" w:lastColumn="0" w:noHBand="0" w:noVBand="1"/>
      </w:tblPr>
      <w:tblGrid>
        <w:gridCol w:w="1225"/>
        <w:gridCol w:w="7723"/>
      </w:tblGrid>
      <w:tr w:rsidR="00660549" w:rsidRPr="00774353" w:rsidTr="00660549">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lang w:eastAsia="es-AR"/>
              </w:rPr>
            </w:pPr>
            <w:r w:rsidRPr="00E15623">
              <w:rPr>
                <w:rFonts w:ascii="Times New Roman" w:hAnsi="Times New Roman"/>
                <w:lang w:eastAsia="es-AR"/>
              </w:rPr>
              <w:t>Evaluación económica</w:t>
            </w:r>
          </w:p>
        </w:tc>
        <w:tc>
          <w:tcPr>
            <w:tcW w:w="7723" w:type="dxa"/>
            <w:tcBorders>
              <w:top w:val="single" w:sz="4" w:space="0" w:color="auto"/>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Metodología Costo-Beneficio / Compara opciones Con y Sin Proyecto Tasa  descuento 12%).</w:t>
            </w:r>
          </w:p>
        </w:tc>
      </w:tr>
      <w:tr w:rsidR="00660549" w:rsidRPr="00774353" w:rsidTr="00660549">
        <w:trPr>
          <w:trHeight w:val="417"/>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Perfil productivo.  Zona de producción principal Soja y Maíz.</w:t>
            </w:r>
          </w:p>
        </w:tc>
      </w:tr>
      <w:tr w:rsidR="00660549" w:rsidRPr="00774353" w:rsidTr="00660549">
        <w:trPr>
          <w:trHeight w:val="118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Beneficios identificados  y valorizados.</w:t>
            </w:r>
          </w:p>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Los rendimientos productivos no caen por el efecto de la erosión.</w:t>
            </w:r>
          </w:p>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Otros beneficios no valorizados. No hay</w:t>
            </w:r>
          </w:p>
        </w:tc>
      </w:tr>
      <w:tr w:rsidR="00660549" w:rsidRPr="00774353" w:rsidTr="00660549">
        <w:trPr>
          <w:trHeight w:val="353"/>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VAN US$ 1.7 Millones – TIR 29.1%. Los indicadores son satisfactorios.</w:t>
            </w:r>
          </w:p>
        </w:tc>
      </w:tr>
      <w:tr w:rsidR="00660549" w:rsidRPr="00774353" w:rsidTr="00660549">
        <w:trPr>
          <w:trHeight w:val="54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lang w:val="es-AR"/>
              </w:rPr>
            </w:pPr>
            <w:r w:rsidRPr="00660549">
              <w:rPr>
                <w:rFonts w:ascii="Times New Roman" w:eastAsia="Calibri" w:hAnsi="Times New Roman"/>
                <w:lang w:val="es-AR"/>
              </w:rPr>
              <w:t>Análisis de Sensibilidad.</w:t>
            </w:r>
            <w:r w:rsidRPr="00660549">
              <w:rPr>
                <w:rFonts w:ascii="Times New Roman" w:eastAsia="Calibri" w:hAnsi="Times New Roman"/>
                <w:lang w:val="es-AR"/>
              </w:rPr>
              <w:tab/>
            </w:r>
          </w:p>
          <w:p w:rsidR="00660549" w:rsidRPr="00660549" w:rsidRDefault="00660549" w:rsidP="00660549">
            <w:pPr>
              <w:jc w:val="both"/>
              <w:rPr>
                <w:rFonts w:ascii="Times New Roman" w:eastAsia="Calibri" w:hAnsi="Times New Roman"/>
                <w:lang w:val="es-AR"/>
              </w:rPr>
            </w:pPr>
            <w:r w:rsidRPr="00660549">
              <w:rPr>
                <w:rFonts w:ascii="Times New Roman" w:eastAsia="Calibri" w:hAnsi="Times New Roman"/>
                <w:lang w:val="es-AR"/>
              </w:rPr>
              <w:t>Ante un aumento del  50%  de las inversiones, el VAN del proyecto se vuelve nulo.</w:t>
            </w:r>
          </w:p>
          <w:p w:rsidR="00660549" w:rsidRPr="00660549" w:rsidRDefault="00660549" w:rsidP="00660549">
            <w:pPr>
              <w:rPr>
                <w:rFonts w:ascii="Times New Roman" w:hAnsi="Times New Roman"/>
                <w:lang w:val="es-AR" w:eastAsia="es-AR"/>
              </w:rPr>
            </w:pPr>
          </w:p>
        </w:tc>
      </w:tr>
      <w:tr w:rsidR="00660549" w:rsidRPr="00774353" w:rsidTr="00660549">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lang w:val="es-AR" w:eastAsia="es-AR"/>
              </w:rPr>
            </w:pPr>
            <w:r w:rsidRPr="00660549">
              <w:rPr>
                <w:rFonts w:ascii="Times New Roman" w:eastAsia="Calibri" w:hAnsi="Times New Roman"/>
                <w:lang w:val="es-AR"/>
              </w:rPr>
              <w:t>Sostenibilidad.  Los costos de mantenimiento de los microestanques se estiman en 30.000 dólares anuales e incluyen la limpieza de alcantarillas y el cuidado y mantenimiento de los terraplenes.</w:t>
            </w:r>
          </w:p>
        </w:tc>
      </w:tr>
      <w:tr w:rsidR="00660549" w:rsidRPr="00774353" w:rsidTr="00660549">
        <w:trPr>
          <w:trHeight w:val="547"/>
        </w:trPr>
        <w:tc>
          <w:tcPr>
            <w:tcW w:w="1225" w:type="dxa"/>
            <w:tcBorders>
              <w:top w:val="single" w:sz="4" w:space="0" w:color="auto"/>
              <w:left w:val="single" w:sz="4" w:space="0" w:color="auto"/>
              <w:bottom w:val="single" w:sz="4" w:space="0" w:color="auto"/>
            </w:tcBorders>
            <w:shd w:val="clear" w:color="000000" w:fill="FFFFFF"/>
            <w:noWrap/>
          </w:tcPr>
          <w:p w:rsidR="00660549" w:rsidRPr="00660549" w:rsidRDefault="00660549" w:rsidP="00660549">
            <w:pPr>
              <w:jc w:val="both"/>
              <w:rPr>
                <w:rFonts w:ascii="Times New Roman" w:hAnsi="Times New Roman"/>
                <w:lang w:val="es-AR" w:eastAsia="es-AR"/>
              </w:rPr>
            </w:pPr>
          </w:p>
        </w:tc>
        <w:tc>
          <w:tcPr>
            <w:tcW w:w="7723" w:type="dxa"/>
            <w:tcBorders>
              <w:top w:val="single" w:sz="4" w:space="0" w:color="auto"/>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lang w:val="es-AR"/>
              </w:rPr>
            </w:pPr>
          </w:p>
        </w:tc>
      </w:tr>
    </w:tbl>
    <w:p w:rsidR="00660549" w:rsidRPr="00E15623" w:rsidRDefault="00660549" w:rsidP="00660549">
      <w:pPr>
        <w:rPr>
          <w:rFonts w:eastAsia="Calibri"/>
          <w:lang w:val="es-ES_tradnl"/>
        </w:rPr>
      </w:pPr>
    </w:p>
    <w:p w:rsidR="00660549" w:rsidRPr="00E15623" w:rsidRDefault="00660549" w:rsidP="00F42974">
      <w:pPr>
        <w:spacing w:line="360" w:lineRule="auto"/>
        <w:ind w:left="720"/>
        <w:outlineLvl w:val="1"/>
        <w:rPr>
          <w:rFonts w:ascii="Times New Roman" w:hAnsi="Times New Roman"/>
          <w:b/>
          <w:smallCaps/>
          <w:lang w:val="es-ES" w:eastAsia="es-ES"/>
        </w:rPr>
      </w:pPr>
      <w:r>
        <w:rPr>
          <w:lang w:val="es-ES_tradnl"/>
        </w:rPr>
        <w:br w:type="page"/>
      </w:r>
      <w:bookmarkStart w:id="457" w:name="_Toc463433194"/>
      <w:r>
        <w:rPr>
          <w:rFonts w:ascii="Times New Roman" w:hAnsi="Times New Roman"/>
          <w:b/>
          <w:smallCaps/>
          <w:lang w:val="es-ES" w:eastAsia="es-ES"/>
        </w:rPr>
        <w:t>Obras menores NRO 2</w:t>
      </w:r>
      <w:bookmarkEnd w:id="457"/>
    </w:p>
    <w:tbl>
      <w:tblPr>
        <w:tblW w:w="895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42"/>
        <w:gridCol w:w="5930"/>
      </w:tblGrid>
      <w:tr w:rsidR="00660549" w:rsidRPr="00774353" w:rsidTr="00660549">
        <w:trPr>
          <w:trHeight w:val="202"/>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Denominación: </w:t>
            </w:r>
          </w:p>
        </w:tc>
        <w:tc>
          <w:tcPr>
            <w:tcW w:w="5867" w:type="dxa"/>
            <w:shd w:val="pct10" w:color="auto" w:fill="auto"/>
            <w:noWrap/>
          </w:tcPr>
          <w:p w:rsidR="00660549" w:rsidRPr="00660549" w:rsidRDefault="00660549" w:rsidP="00660549">
            <w:pPr>
              <w:jc w:val="both"/>
              <w:rPr>
                <w:rFonts w:ascii="Times New Roman" w:eastAsia="Calibri" w:hAnsi="Times New Roman"/>
                <w:bCs/>
                <w:sz w:val="18"/>
                <w:szCs w:val="18"/>
                <w:lang w:val="es-AR"/>
              </w:rPr>
            </w:pPr>
            <w:r>
              <w:rPr>
                <w:rFonts w:ascii="Times New Roman" w:eastAsia="Calibri" w:hAnsi="Times New Roman"/>
                <w:bCs/>
                <w:sz w:val="18"/>
                <w:szCs w:val="18"/>
                <w:lang w:val="es-ES"/>
              </w:rPr>
              <w:t>M</w:t>
            </w:r>
            <w:r w:rsidRPr="00AE0208">
              <w:rPr>
                <w:rFonts w:ascii="Times New Roman" w:eastAsia="Calibri" w:hAnsi="Times New Roman"/>
                <w:bCs/>
                <w:sz w:val="18"/>
                <w:szCs w:val="18"/>
                <w:lang w:val="es-ES"/>
              </w:rPr>
              <w:t xml:space="preserve">ejoramiento del Sistema de Riego de Colalao del Valle </w:t>
            </w:r>
            <w:r>
              <w:rPr>
                <w:rFonts w:ascii="Times New Roman" w:eastAsia="Calibri" w:hAnsi="Times New Roman"/>
                <w:bCs/>
                <w:sz w:val="18"/>
                <w:szCs w:val="18"/>
                <w:lang w:val="es-ES"/>
              </w:rPr>
              <w:t>la Provincia de Tucumán</w:t>
            </w:r>
            <w:r w:rsidRPr="00E15623">
              <w:rPr>
                <w:rFonts w:ascii="Times New Roman" w:eastAsia="Calibri" w:hAnsi="Times New Roman"/>
                <w:bCs/>
                <w:sz w:val="18"/>
                <w:szCs w:val="18"/>
                <w:lang w:val="es-ES"/>
              </w:rPr>
              <w:t xml:space="preserve"> </w:t>
            </w:r>
          </w:p>
        </w:tc>
      </w:tr>
      <w:tr w:rsidR="00660549" w:rsidRPr="00E15623" w:rsidTr="00660549">
        <w:trPr>
          <w:trHeight w:val="282"/>
          <w:tblCellSpacing w:w="20" w:type="dxa"/>
        </w:trPr>
        <w:tc>
          <w:tcPr>
            <w:tcW w:w="2965" w:type="dxa"/>
            <w:shd w:val="clear"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Organismo ejecutor: </w:t>
            </w:r>
          </w:p>
        </w:tc>
        <w:tc>
          <w:tcPr>
            <w:tcW w:w="5867" w:type="dxa"/>
            <w:shd w:val="clear" w:color="auto" w:fill="auto"/>
            <w:noWrap/>
          </w:tcPr>
          <w:p w:rsidR="00660549" w:rsidRPr="00E15623" w:rsidRDefault="00660549" w:rsidP="00660549">
            <w:pPr>
              <w:jc w:val="both"/>
              <w:rPr>
                <w:rFonts w:ascii="Times New Roman" w:eastAsia="Calibri" w:hAnsi="Times New Roman"/>
                <w:bCs/>
                <w:sz w:val="18"/>
                <w:szCs w:val="18"/>
              </w:rPr>
            </w:pPr>
            <w:r>
              <w:rPr>
                <w:rFonts w:ascii="Times New Roman" w:eastAsia="Calibri" w:hAnsi="Times New Roman"/>
                <w:bCs/>
                <w:sz w:val="18"/>
                <w:szCs w:val="18"/>
              </w:rPr>
              <w:t>UCAR-PROSAP</w:t>
            </w:r>
            <w:r w:rsidRPr="00E15623">
              <w:rPr>
                <w:rFonts w:ascii="Times New Roman" w:eastAsia="Calibri" w:hAnsi="Times New Roman"/>
                <w:bCs/>
                <w:sz w:val="18"/>
                <w:szCs w:val="18"/>
              </w:rPr>
              <w:t>.</w:t>
            </w:r>
          </w:p>
        </w:tc>
      </w:tr>
      <w:tr w:rsidR="00660549" w:rsidRPr="00E15623" w:rsidTr="00660549">
        <w:trPr>
          <w:trHeight w:val="231"/>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Grado de Avance:</w:t>
            </w:r>
          </w:p>
        </w:tc>
        <w:tc>
          <w:tcPr>
            <w:tcW w:w="5867"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Factibilidad.</w:t>
            </w:r>
          </w:p>
        </w:tc>
      </w:tr>
      <w:tr w:rsidR="00660549" w:rsidRPr="00E15623" w:rsidTr="00660549">
        <w:trPr>
          <w:trHeight w:val="202"/>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Plazo de ejecución: </w:t>
            </w:r>
          </w:p>
        </w:tc>
        <w:tc>
          <w:tcPr>
            <w:tcW w:w="5867"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lang w:val="es-ES"/>
              </w:rPr>
              <w:t>12 meses</w:t>
            </w:r>
          </w:p>
        </w:tc>
      </w:tr>
      <w:tr w:rsidR="00660549" w:rsidRPr="00774353" w:rsidTr="00660549">
        <w:trPr>
          <w:trHeight w:val="226"/>
          <w:tblCellSpacing w:w="20" w:type="dxa"/>
        </w:trPr>
        <w:tc>
          <w:tcPr>
            <w:tcW w:w="2965" w:type="dxa"/>
            <w:shd w:val="clear"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Área de influencia geográfica: </w:t>
            </w:r>
          </w:p>
        </w:tc>
        <w:tc>
          <w:tcPr>
            <w:tcW w:w="5867" w:type="dxa"/>
            <w:shd w:val="clear" w:color="auto" w:fill="auto"/>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Departamento de Tafí del Valle, al Oeste de la provincia de Tucumán, en los Valles Calchaquíes.</w:t>
            </w:r>
          </w:p>
        </w:tc>
      </w:tr>
      <w:tr w:rsidR="00660549" w:rsidRPr="00774353" w:rsidTr="00660549">
        <w:trPr>
          <w:trHeight w:val="306"/>
          <w:tblCellSpacing w:w="20" w:type="dxa"/>
        </w:trPr>
        <w:tc>
          <w:tcPr>
            <w:tcW w:w="2965" w:type="dxa"/>
            <w:shd w:val="clear" w:color="auto" w:fill="D9D9D9"/>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Beneficiarios: </w:t>
            </w:r>
          </w:p>
        </w:tc>
        <w:tc>
          <w:tcPr>
            <w:tcW w:w="5867" w:type="dxa"/>
            <w:shd w:val="clear" w:color="auto" w:fill="D9D9D9"/>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91 regantes: 65 productores rurales y 26 residentes urbanos. Los rurales ocupan una superficie de 232 ha y los urbanos 6 ha, asistiéndose con riego. en la actualidad, a una superficie total de 238 ha</w:t>
            </w:r>
          </w:p>
        </w:tc>
      </w:tr>
      <w:tr w:rsidR="00660549" w:rsidRPr="00774353" w:rsidTr="00660549">
        <w:trPr>
          <w:trHeight w:val="258"/>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Obra</w:t>
            </w:r>
          </w:p>
        </w:tc>
        <w:tc>
          <w:tcPr>
            <w:tcW w:w="5867" w:type="dxa"/>
            <w:shd w:val="clear" w:color="auto" w:fill="FFFFFF"/>
            <w:noWrap/>
          </w:tcPr>
          <w:p w:rsidR="00660549" w:rsidRPr="00E15623" w:rsidRDefault="00660549" w:rsidP="00660549">
            <w:pPr>
              <w:tabs>
                <w:tab w:val="left" w:pos="1092"/>
              </w:tabs>
              <w:jc w:val="both"/>
              <w:rPr>
                <w:rFonts w:ascii="Times New Roman" w:hAnsi="Times New Roman"/>
                <w:lang w:val="es-ES" w:eastAsia="es-ES"/>
              </w:rPr>
            </w:pPr>
            <w:r w:rsidRPr="00FC7791">
              <w:rPr>
                <w:rFonts w:ascii="Times New Roman" w:hAnsi="Times New Roman"/>
                <w:sz w:val="18"/>
                <w:szCs w:val="18"/>
                <w:lang w:val="es-ES" w:eastAsia="es-ES"/>
              </w:rPr>
              <w:t>L</w:t>
            </w:r>
            <w:r w:rsidRPr="00660549">
              <w:rPr>
                <w:rFonts w:ascii="Times New Roman" w:eastAsia="Calibri" w:hAnsi="Times New Roman"/>
                <w:bCs/>
                <w:sz w:val="18"/>
                <w:szCs w:val="18"/>
                <w:lang w:val="es-AR"/>
              </w:rPr>
              <w:t>a implementación del sistema de riego presurizado gravitatorio</w:t>
            </w:r>
          </w:p>
        </w:tc>
      </w:tr>
      <w:tr w:rsidR="00660549" w:rsidRPr="00774353" w:rsidTr="00660549">
        <w:trPr>
          <w:trHeight w:val="420"/>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Objetivo:</w:t>
            </w:r>
          </w:p>
        </w:tc>
        <w:tc>
          <w:tcPr>
            <w:tcW w:w="5867" w:type="dxa"/>
            <w:shd w:val="clear" w:color="auto" w:fill="FFFFFF"/>
            <w:noWrap/>
          </w:tcPr>
          <w:p w:rsidR="00660549" w:rsidRPr="00E15623" w:rsidRDefault="00660549" w:rsidP="00660549">
            <w:pPr>
              <w:jc w:val="both"/>
              <w:rPr>
                <w:rFonts w:ascii="Times New Roman" w:eastAsia="Calibri" w:hAnsi="Times New Roman"/>
                <w:bCs/>
                <w:sz w:val="18"/>
                <w:szCs w:val="18"/>
                <w:lang w:val="es-ES"/>
              </w:rPr>
            </w:pPr>
            <w:r>
              <w:rPr>
                <w:rFonts w:ascii="Times New Roman" w:eastAsia="Calibri" w:hAnsi="Times New Roman"/>
                <w:bCs/>
                <w:sz w:val="18"/>
                <w:szCs w:val="18"/>
                <w:lang w:val="es-ES"/>
              </w:rPr>
              <w:t>A</w:t>
            </w:r>
            <w:r w:rsidRPr="00AE0208">
              <w:rPr>
                <w:rFonts w:ascii="Times New Roman" w:eastAsia="Calibri" w:hAnsi="Times New Roman"/>
                <w:bCs/>
                <w:sz w:val="18"/>
                <w:szCs w:val="18"/>
                <w:lang w:val="es-ES"/>
              </w:rPr>
              <w:t xml:space="preserve"> través del riego presurizado gravitatorio (RPG) aumentar la cantidad y calidad de agua entregada actualmente a los productores regantes y así contribuir a un incremento sustentable de la producción zonal</w:t>
            </w:r>
            <w:r w:rsidRPr="00E15623">
              <w:rPr>
                <w:rFonts w:ascii="Times New Roman" w:eastAsia="Calibri" w:hAnsi="Times New Roman"/>
                <w:bCs/>
                <w:sz w:val="18"/>
                <w:szCs w:val="18"/>
                <w:lang w:val="es-ES"/>
              </w:rPr>
              <w:t>.</w:t>
            </w:r>
          </w:p>
        </w:tc>
      </w:tr>
      <w:tr w:rsidR="00660549" w:rsidRPr="00E15623" w:rsidTr="00660549">
        <w:trPr>
          <w:trHeight w:val="220"/>
          <w:tblCellSpacing w:w="20" w:type="dxa"/>
        </w:trPr>
        <w:tc>
          <w:tcPr>
            <w:tcW w:w="2965" w:type="dxa"/>
            <w:shd w:val="clear" w:color="auto" w:fill="BFBFBF"/>
            <w:noWrap/>
            <w:vAlign w:val="center"/>
          </w:tcPr>
          <w:p w:rsidR="00660549" w:rsidRPr="00E15623" w:rsidRDefault="00660549" w:rsidP="00660549">
            <w:pPr>
              <w:rPr>
                <w:rFonts w:ascii="Times New Roman" w:eastAsia="Calibri" w:hAnsi="Times New Roman"/>
                <w:bCs/>
                <w:sz w:val="18"/>
                <w:szCs w:val="18"/>
              </w:rPr>
            </w:pPr>
            <w:r w:rsidRPr="00E15623">
              <w:rPr>
                <w:rFonts w:ascii="Times New Roman" w:eastAsia="Calibri" w:hAnsi="Times New Roman"/>
                <w:bCs/>
                <w:sz w:val="18"/>
                <w:szCs w:val="18"/>
              </w:rPr>
              <w:t>Otros componentes</w:t>
            </w:r>
          </w:p>
        </w:tc>
        <w:tc>
          <w:tcPr>
            <w:tcW w:w="5867" w:type="dxa"/>
            <w:shd w:val="clear" w:color="auto" w:fill="BFBFBF"/>
            <w:vAlign w:val="center"/>
          </w:tcPr>
          <w:p w:rsidR="00660549" w:rsidRPr="00E15623" w:rsidRDefault="00660549" w:rsidP="00660549">
            <w:pPr>
              <w:rPr>
                <w:rFonts w:ascii="Times New Roman" w:eastAsia="Calibri" w:hAnsi="Times New Roman"/>
                <w:bCs/>
                <w:sz w:val="18"/>
                <w:szCs w:val="18"/>
              </w:rPr>
            </w:pPr>
            <w:r w:rsidRPr="00E15623">
              <w:rPr>
                <w:rFonts w:ascii="Times New Roman" w:eastAsia="Calibri" w:hAnsi="Times New Roman"/>
                <w:bCs/>
                <w:sz w:val="18"/>
                <w:szCs w:val="18"/>
              </w:rPr>
              <w:t>No.</w:t>
            </w:r>
          </w:p>
        </w:tc>
      </w:tr>
      <w:tr w:rsidR="00660549" w:rsidRPr="00774353" w:rsidTr="00660549">
        <w:trPr>
          <w:trHeight w:val="1063"/>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Condiciones elegibilidad</w:t>
            </w:r>
          </w:p>
        </w:tc>
        <w:tc>
          <w:tcPr>
            <w:tcW w:w="5867" w:type="dxa"/>
            <w:shd w:val="clear" w:color="auto" w:fill="FFFFFF"/>
            <w:noWrap/>
          </w:tcPr>
          <w:p w:rsidR="00660549" w:rsidRPr="00AE0208" w:rsidRDefault="00660549" w:rsidP="00660549">
            <w:pPr>
              <w:jc w:val="both"/>
              <w:rPr>
                <w:rFonts w:ascii="Times New Roman" w:eastAsia="Calibri" w:hAnsi="Times New Roman"/>
                <w:bCs/>
                <w:sz w:val="18"/>
                <w:szCs w:val="18"/>
                <w:lang w:val="es-ES"/>
              </w:rPr>
            </w:pPr>
            <w:r w:rsidRPr="00AE0208">
              <w:rPr>
                <w:rFonts w:ascii="Times New Roman" w:eastAsia="Calibri" w:hAnsi="Times New Roman"/>
                <w:bCs/>
                <w:sz w:val="18"/>
                <w:szCs w:val="18"/>
                <w:lang w:val="es-ES"/>
              </w:rPr>
              <w:t xml:space="preserve">Vinculado a Proyecto PROSAP de mayor magnitud.    </w:t>
            </w:r>
          </w:p>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 xml:space="preserve">Relación con EPSA. </w:t>
            </w:r>
          </w:p>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 xml:space="preserve">Más de 5  familias PYMES agropecuarios. </w:t>
            </w:r>
          </w:p>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Los beneficiarios deberán tener algún tipo de asociación, ya constituida o a materializarse con el apoyo del proyecto.</w:t>
            </w:r>
            <w:r w:rsidRPr="00E15623">
              <w:rPr>
                <w:rFonts w:ascii="Times New Roman" w:eastAsia="Calibri" w:hAnsi="Times New Roman"/>
                <w:bCs/>
                <w:sz w:val="18"/>
                <w:szCs w:val="18"/>
                <w:lang w:val="es-ES"/>
              </w:rPr>
              <w:tab/>
            </w:r>
          </w:p>
        </w:tc>
      </w:tr>
      <w:tr w:rsidR="00660549" w:rsidRPr="00E15623" w:rsidTr="00660549">
        <w:trPr>
          <w:trHeight w:val="314"/>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Montos por proyecto</w:t>
            </w:r>
          </w:p>
        </w:tc>
        <w:tc>
          <w:tcPr>
            <w:tcW w:w="5867" w:type="dxa"/>
            <w:shd w:val="clear" w:color="auto" w:fill="FFFFFF"/>
            <w:noWrap/>
          </w:tcPr>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 xml:space="preserve">Menor a US$ 1.000.000.   </w:t>
            </w:r>
          </w:p>
        </w:tc>
      </w:tr>
      <w:tr w:rsidR="00660549" w:rsidRPr="00E15623" w:rsidTr="00660549">
        <w:trPr>
          <w:trHeight w:val="352"/>
          <w:tblCellSpacing w:w="20" w:type="dxa"/>
        </w:trPr>
        <w:tc>
          <w:tcPr>
            <w:tcW w:w="2965" w:type="dxa"/>
            <w:shd w:val="clear" w:color="auto" w:fill="DBE5F1"/>
            <w:vAlign w:val="center"/>
          </w:tcPr>
          <w:p w:rsidR="00660549" w:rsidRPr="00E15623" w:rsidRDefault="00660549" w:rsidP="00660549">
            <w:pPr>
              <w:rPr>
                <w:rFonts w:ascii="Times New Roman" w:eastAsia="Calibri" w:hAnsi="Times New Roman"/>
                <w:b/>
                <w:bCs/>
                <w:color w:val="000000"/>
              </w:rPr>
            </w:pPr>
            <w:r w:rsidRPr="00E15623">
              <w:rPr>
                <w:rFonts w:ascii="Times New Roman" w:eastAsia="Calibri" w:hAnsi="Times New Roman"/>
                <w:b/>
                <w:bCs/>
                <w:color w:val="000000"/>
              </w:rPr>
              <w:t>Inversión prevista</w:t>
            </w:r>
          </w:p>
        </w:tc>
        <w:tc>
          <w:tcPr>
            <w:tcW w:w="5867" w:type="dxa"/>
            <w:shd w:val="clear" w:color="auto" w:fill="DBE5F1"/>
            <w:noWrap/>
            <w:vAlign w:val="center"/>
          </w:tcPr>
          <w:p w:rsidR="00660549" w:rsidRPr="00E15623" w:rsidRDefault="00660549" w:rsidP="00660549">
            <w:pPr>
              <w:jc w:val="center"/>
              <w:rPr>
                <w:rFonts w:ascii="Times New Roman" w:eastAsia="Calibri" w:hAnsi="Times New Roman"/>
                <w:b/>
                <w:bCs/>
                <w:color w:val="000000"/>
              </w:rPr>
            </w:pPr>
            <w:r w:rsidRPr="00E15623">
              <w:rPr>
                <w:rFonts w:ascii="Times New Roman" w:hAnsi="Times New Roman"/>
                <w:b/>
                <w:lang w:val="es-ES" w:eastAsia="es-ES"/>
              </w:rPr>
              <w:t xml:space="preserve"> </w:t>
            </w:r>
            <w:r w:rsidRPr="0024005A">
              <w:rPr>
                <w:rFonts w:ascii="Times New Roman" w:hAnsi="Times New Roman"/>
                <w:lang w:val="es-ES" w:eastAsia="es-ES"/>
              </w:rPr>
              <w:t>USD 810.559</w:t>
            </w:r>
            <w:r w:rsidRPr="00E15623">
              <w:rPr>
                <w:rFonts w:ascii="Times New Roman" w:hAnsi="Times New Roman"/>
                <w:lang w:val="es-ES" w:eastAsia="es-ES"/>
              </w:rPr>
              <w:t>- (tipo cambio $ 14,</w:t>
            </w:r>
            <w:r>
              <w:rPr>
                <w:rFonts w:ascii="Times New Roman" w:hAnsi="Times New Roman"/>
                <w:lang w:val="es-ES" w:eastAsia="es-ES"/>
              </w:rPr>
              <w:t>2</w:t>
            </w:r>
            <w:r w:rsidRPr="00E15623">
              <w:rPr>
                <w:rFonts w:ascii="Times New Roman" w:hAnsi="Times New Roman"/>
                <w:lang w:val="es-ES" w:eastAsia="es-ES"/>
              </w:rPr>
              <w:t xml:space="preserve"> = USD 1).</w:t>
            </w:r>
          </w:p>
        </w:tc>
      </w:tr>
      <w:tr w:rsidR="00660549" w:rsidRPr="00774353" w:rsidTr="00660549">
        <w:trPr>
          <w:trHeight w:val="377"/>
          <w:tblCellSpacing w:w="20" w:type="dxa"/>
        </w:trPr>
        <w:tc>
          <w:tcPr>
            <w:tcW w:w="2965" w:type="dxa"/>
            <w:shd w:val="clear" w:color="auto" w:fill="DBE5F1"/>
            <w:vAlign w:val="center"/>
          </w:tcPr>
          <w:p w:rsidR="00660549" w:rsidRPr="00E15623" w:rsidRDefault="00660549" w:rsidP="00660549">
            <w:pPr>
              <w:jc w:val="center"/>
              <w:rPr>
                <w:rFonts w:ascii="Times New Roman" w:eastAsia="Calibri" w:hAnsi="Times New Roman"/>
                <w:b/>
                <w:bCs/>
                <w:color w:val="000000"/>
              </w:rPr>
            </w:pPr>
            <w:r w:rsidRPr="00E15623">
              <w:rPr>
                <w:rFonts w:ascii="Times New Roman" w:eastAsia="Calibri" w:hAnsi="Times New Roman"/>
                <w:b/>
                <w:bCs/>
                <w:color w:val="000000"/>
              </w:rPr>
              <w:t xml:space="preserve">C O y M </w:t>
            </w:r>
          </w:p>
        </w:tc>
        <w:tc>
          <w:tcPr>
            <w:tcW w:w="5867" w:type="dxa"/>
            <w:shd w:val="clear" w:color="auto" w:fill="DBE5F1"/>
            <w:noWrap/>
            <w:vAlign w:val="center"/>
          </w:tcPr>
          <w:p w:rsidR="00660549" w:rsidRPr="00660549" w:rsidRDefault="00660549" w:rsidP="00660549">
            <w:pPr>
              <w:jc w:val="both"/>
              <w:rPr>
                <w:rFonts w:ascii="Times New Roman" w:eastAsia="Calibri" w:hAnsi="Times New Roman"/>
                <w:bCs/>
                <w:color w:val="000000"/>
                <w:sz w:val="18"/>
                <w:szCs w:val="18"/>
                <w:lang w:val="es-AR"/>
              </w:rPr>
            </w:pPr>
            <w:r w:rsidRPr="00660549">
              <w:rPr>
                <w:rFonts w:ascii="Times New Roman" w:eastAsia="Calibri" w:hAnsi="Times New Roman"/>
                <w:bCs/>
                <w:color w:val="000000"/>
                <w:sz w:val="18"/>
                <w:szCs w:val="18"/>
                <w:lang w:val="es-AR"/>
              </w:rPr>
              <w:t>A cargo de los productores.</w:t>
            </w:r>
          </w:p>
        </w:tc>
      </w:tr>
      <w:tr w:rsidR="00660549" w:rsidRPr="00E15623" w:rsidTr="00660549">
        <w:trPr>
          <w:trHeight w:val="244"/>
          <w:tblCellSpacing w:w="20" w:type="dxa"/>
        </w:trPr>
        <w:tc>
          <w:tcPr>
            <w:tcW w:w="2965" w:type="dxa"/>
            <w:shd w:val="clear" w:color="auto" w:fill="auto"/>
          </w:tcPr>
          <w:p w:rsidR="00660549" w:rsidRPr="00E15623" w:rsidRDefault="00660549" w:rsidP="00660549">
            <w:pPr>
              <w:jc w:val="center"/>
              <w:rPr>
                <w:rFonts w:ascii="Times New Roman" w:eastAsia="Calibri" w:hAnsi="Times New Roman"/>
                <w:b/>
                <w:bCs/>
                <w:color w:val="000000"/>
                <w:sz w:val="24"/>
                <w:szCs w:val="24"/>
              </w:rPr>
            </w:pPr>
            <w:r w:rsidRPr="00E15623">
              <w:rPr>
                <w:rFonts w:ascii="Times New Roman" w:eastAsia="Calibri" w:hAnsi="Times New Roman"/>
                <w:b/>
                <w:bCs/>
                <w:color w:val="000000"/>
                <w:sz w:val="24"/>
                <w:szCs w:val="24"/>
              </w:rPr>
              <w:t>Financiación</w:t>
            </w:r>
          </w:p>
        </w:tc>
        <w:tc>
          <w:tcPr>
            <w:tcW w:w="5867" w:type="dxa"/>
            <w:shd w:val="clear" w:color="auto" w:fill="auto"/>
          </w:tcPr>
          <w:p w:rsidR="00660549" w:rsidRPr="00E15623" w:rsidRDefault="00660549" w:rsidP="00660549">
            <w:pPr>
              <w:jc w:val="center"/>
              <w:rPr>
                <w:rFonts w:ascii="Times New Roman" w:eastAsia="Calibri" w:hAnsi="Times New Roman"/>
                <w:bCs/>
                <w:color w:val="000000"/>
              </w:rPr>
            </w:pPr>
            <w:r w:rsidRPr="00E15623">
              <w:rPr>
                <w:rFonts w:ascii="Times New Roman" w:eastAsia="Calibri" w:hAnsi="Times New Roman"/>
                <w:lang w:val="es-ES" w:eastAsia="es-ES"/>
              </w:rPr>
              <w:t>BID 80% - Gobierno Nacional 20%</w:t>
            </w:r>
          </w:p>
        </w:tc>
      </w:tr>
    </w:tbl>
    <w:p w:rsidR="00660549" w:rsidRPr="00E15623" w:rsidRDefault="00660549" w:rsidP="00660549">
      <w:pPr>
        <w:jc w:val="both"/>
        <w:rPr>
          <w:rFonts w:ascii="Times New Roman" w:hAnsi="Times New Roman"/>
          <w:bCs/>
          <w:iCs/>
          <w:lang w:val="es-ES_tradnl"/>
        </w:rPr>
      </w:pPr>
    </w:p>
    <w:p w:rsidR="00660549" w:rsidRPr="00E15623" w:rsidRDefault="00660549" w:rsidP="00660549">
      <w:pPr>
        <w:jc w:val="both"/>
        <w:rPr>
          <w:rFonts w:ascii="Times New Roman" w:hAnsi="Times New Roman"/>
          <w:bCs/>
          <w:iCs/>
          <w:lang w:val="es-ES_tradnl"/>
        </w:rPr>
      </w:pPr>
      <w:r w:rsidRPr="00E15623">
        <w:rPr>
          <w:rFonts w:ascii="Times New Roman" w:hAnsi="Times New Roman"/>
          <w:bCs/>
          <w:iCs/>
          <w:lang w:val="es-ES_tradnl"/>
        </w:rPr>
        <w:t>Matriz de elegibilidad:</w:t>
      </w:r>
    </w:p>
    <w:tbl>
      <w:tblPr>
        <w:tblW w:w="8804" w:type="dxa"/>
        <w:tblInd w:w="55" w:type="dxa"/>
        <w:tblCellMar>
          <w:left w:w="70" w:type="dxa"/>
          <w:right w:w="70" w:type="dxa"/>
        </w:tblCellMar>
        <w:tblLook w:val="04A0" w:firstRow="1" w:lastRow="0" w:firstColumn="1" w:lastColumn="0" w:noHBand="0" w:noVBand="1"/>
      </w:tblPr>
      <w:tblGrid>
        <w:gridCol w:w="1198"/>
        <w:gridCol w:w="1207"/>
        <w:gridCol w:w="1199"/>
        <w:gridCol w:w="1199"/>
        <w:gridCol w:w="1420"/>
        <w:gridCol w:w="1420"/>
        <w:gridCol w:w="1161"/>
      </w:tblGrid>
      <w:tr w:rsidR="00660549" w:rsidRPr="00E15623" w:rsidTr="00660549">
        <w:trPr>
          <w:trHeight w:val="360"/>
        </w:trPr>
        <w:tc>
          <w:tcPr>
            <w:tcW w:w="11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1</w:t>
            </w:r>
          </w:p>
        </w:tc>
        <w:tc>
          <w:tcPr>
            <w:tcW w:w="1207"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2</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3</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4</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5</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6</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Total</w:t>
            </w:r>
          </w:p>
        </w:tc>
      </w:tr>
      <w:tr w:rsidR="00660549" w:rsidRPr="00E15623" w:rsidTr="00660549">
        <w:trPr>
          <w:trHeight w:val="315"/>
        </w:trPr>
        <w:tc>
          <w:tcPr>
            <w:tcW w:w="11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ITB/VBP</w:t>
            </w:r>
          </w:p>
        </w:tc>
        <w:tc>
          <w:tcPr>
            <w:tcW w:w="12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Cantidad de Beneficiarios</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Inversión por Beneficiario</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Superficie del Proyecto</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Sustentabilidad Técnica</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Sustentabilidad Institucional</w:t>
            </w: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b/>
                <w:bCs/>
                <w:color w:val="000000"/>
                <w:lang w:val="es-ES" w:eastAsia="es-AR"/>
              </w:rPr>
            </w:pPr>
          </w:p>
        </w:tc>
      </w:tr>
      <w:tr w:rsidR="00660549" w:rsidRPr="00E15623" w:rsidTr="00660549">
        <w:trPr>
          <w:trHeight w:val="315"/>
        </w:trPr>
        <w:tc>
          <w:tcPr>
            <w:tcW w:w="1198"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207"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b/>
                <w:bCs/>
                <w:color w:val="000000"/>
                <w:lang w:val="es-ES" w:eastAsia="es-AR"/>
              </w:rPr>
            </w:pPr>
          </w:p>
        </w:tc>
      </w:tr>
      <w:tr w:rsidR="00660549" w:rsidRPr="00E15623" w:rsidTr="00660549">
        <w:trPr>
          <w:trHeight w:val="300"/>
        </w:trPr>
        <w:tc>
          <w:tcPr>
            <w:tcW w:w="1198" w:type="dxa"/>
            <w:tcBorders>
              <w:top w:val="nil"/>
              <w:left w:val="single" w:sz="8" w:space="0" w:color="auto"/>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207"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199"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Pr>
                <w:rFonts w:ascii="Times New Roman" w:hAnsi="Times New Roman"/>
                <w:color w:val="000000"/>
                <w:lang w:val="es-ES" w:eastAsia="es-AR"/>
              </w:rPr>
              <w:t>0,5</w:t>
            </w:r>
          </w:p>
        </w:tc>
        <w:tc>
          <w:tcPr>
            <w:tcW w:w="1199"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420"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420"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161"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6</w:t>
            </w:r>
          </w:p>
        </w:tc>
      </w:tr>
    </w:tbl>
    <w:p w:rsidR="00660549" w:rsidRPr="00E15623" w:rsidRDefault="00660549" w:rsidP="00660549">
      <w:pPr>
        <w:jc w:val="both"/>
        <w:rPr>
          <w:rFonts w:ascii="Times New Roman" w:hAnsi="Times New Roman"/>
          <w:bCs/>
          <w:iCs/>
          <w:lang w:val="es-ES_tradnl"/>
        </w:rPr>
      </w:pPr>
    </w:p>
    <w:p w:rsidR="00660549" w:rsidRPr="00E15623" w:rsidRDefault="00660549" w:rsidP="00660549">
      <w:pPr>
        <w:jc w:val="both"/>
        <w:rPr>
          <w:rFonts w:ascii="Times New Roman" w:hAnsi="Times New Roman"/>
          <w:bCs/>
          <w:iCs/>
          <w:lang w:val="es-ES_tradnl"/>
        </w:rPr>
      </w:pPr>
    </w:p>
    <w:p w:rsidR="00660549" w:rsidRDefault="00660549" w:rsidP="00660549">
      <w:pPr>
        <w:jc w:val="both"/>
        <w:rPr>
          <w:rFonts w:ascii="Times New Roman" w:hAnsi="Times New Roman"/>
          <w:b/>
          <w:bCs/>
          <w:i/>
          <w:iCs/>
          <w:lang w:val="es-ES_tradnl"/>
        </w:rPr>
      </w:pPr>
    </w:p>
    <w:p w:rsidR="00660549" w:rsidRPr="00E15623" w:rsidRDefault="00660549" w:rsidP="00660549">
      <w:pPr>
        <w:jc w:val="both"/>
        <w:rPr>
          <w:rFonts w:ascii="Times New Roman" w:hAnsi="Times New Roman"/>
          <w:b/>
          <w:bCs/>
          <w:i/>
          <w:iCs/>
          <w:lang w:val="es-ES_tradnl"/>
        </w:rPr>
      </w:pPr>
    </w:p>
    <w:p w:rsidR="00660549" w:rsidRPr="00E15623" w:rsidRDefault="00660549" w:rsidP="00660549">
      <w:pPr>
        <w:rPr>
          <w:rFonts w:eastAsia="Calibri"/>
          <w:lang w:val="es-ES_tradnl"/>
        </w:rPr>
      </w:pPr>
    </w:p>
    <w:p w:rsidR="00660549" w:rsidRPr="00E15623" w:rsidRDefault="00660549" w:rsidP="00660549">
      <w:pPr>
        <w:rPr>
          <w:rFonts w:eastAsia="Calibri"/>
          <w:lang w:val="es-ES_tradnl"/>
        </w:rPr>
      </w:pPr>
    </w:p>
    <w:p w:rsidR="00660549" w:rsidRDefault="00660549" w:rsidP="00660549">
      <w:pPr>
        <w:spacing w:before="120" w:line="360" w:lineRule="auto"/>
        <w:contextualSpacing/>
        <w:rPr>
          <w:rFonts w:ascii="Times New Roman" w:eastAsia="Calibri" w:hAnsi="Times New Roman"/>
          <w:b/>
          <w:bdr w:val="single" w:sz="4" w:space="0" w:color="auto"/>
          <w:lang w:val="es-ES"/>
        </w:rPr>
      </w:pPr>
    </w:p>
    <w:p w:rsidR="00660549"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tbl>
      <w:tblPr>
        <w:tblW w:w="8894" w:type="dxa"/>
        <w:tblInd w:w="53" w:type="dxa"/>
        <w:tblCellMar>
          <w:left w:w="70" w:type="dxa"/>
          <w:right w:w="70" w:type="dxa"/>
        </w:tblCellMar>
        <w:tblLook w:val="04A0" w:firstRow="1" w:lastRow="0" w:firstColumn="1" w:lastColumn="0" w:noHBand="0" w:noVBand="1"/>
      </w:tblPr>
      <w:tblGrid>
        <w:gridCol w:w="1081"/>
        <w:gridCol w:w="6733"/>
        <w:gridCol w:w="1080"/>
      </w:tblGrid>
      <w:tr w:rsidR="00660549" w:rsidRPr="00E15623" w:rsidTr="00660549">
        <w:trPr>
          <w:trHeight w:val="300"/>
        </w:trPr>
        <w:tc>
          <w:tcPr>
            <w:tcW w:w="1081" w:type="dxa"/>
            <w:tcBorders>
              <w:top w:val="single" w:sz="8" w:space="0" w:color="auto"/>
              <w:left w:val="single" w:sz="8" w:space="0" w:color="auto"/>
              <w:bottom w:val="single" w:sz="8" w:space="0" w:color="auto"/>
              <w:right w:val="nil"/>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Condiciones</w:t>
            </w:r>
          </w:p>
        </w:tc>
        <w:tc>
          <w:tcPr>
            <w:tcW w:w="6733" w:type="dxa"/>
            <w:tcBorders>
              <w:top w:val="single" w:sz="8" w:space="0" w:color="auto"/>
              <w:left w:val="single" w:sz="4" w:space="0" w:color="auto"/>
              <w:bottom w:val="nil"/>
              <w:right w:val="nil"/>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Observaciones</w:t>
            </w:r>
          </w:p>
        </w:tc>
        <w:tc>
          <w:tcPr>
            <w:tcW w:w="1080" w:type="dxa"/>
            <w:tcBorders>
              <w:top w:val="single" w:sz="8" w:space="0" w:color="auto"/>
              <w:left w:val="single" w:sz="8" w:space="0" w:color="auto"/>
              <w:bottom w:val="nil"/>
              <w:right w:val="single" w:sz="8" w:space="0" w:color="auto"/>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Verificación</w:t>
            </w:r>
          </w:p>
        </w:tc>
      </w:tr>
      <w:tr w:rsidR="00660549" w:rsidRPr="00E15623" w:rsidTr="00660549">
        <w:trPr>
          <w:trHeight w:val="224"/>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IV Elegibilidad</w:t>
            </w:r>
          </w:p>
        </w:tc>
      </w:tr>
      <w:tr w:rsidR="00660549" w:rsidRPr="00E15623" w:rsidTr="00660549">
        <w:trPr>
          <w:trHeight w:val="347"/>
        </w:trPr>
        <w:tc>
          <w:tcPr>
            <w:tcW w:w="1081" w:type="dxa"/>
            <w:tcBorders>
              <w:top w:val="nil"/>
              <w:left w:val="single" w:sz="8" w:space="0" w:color="auto"/>
              <w:bottom w:val="single" w:sz="4" w:space="0" w:color="auto"/>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Provincial</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Se trata de un proyecto de interés provincial..</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Cubierto.</w:t>
            </w:r>
          </w:p>
        </w:tc>
      </w:tr>
      <w:tr w:rsidR="00660549" w:rsidRPr="00E15623" w:rsidTr="00660549">
        <w:trPr>
          <w:trHeight w:val="341"/>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Elegibilidad de Proyecto</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Cobertura de COyM:. No se describe</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color w:val="FF0000"/>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79"/>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Recuperación de costos de inversión: No requerido a los beneficiarios.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39"/>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Análisis de Proyecto</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Aplica metodología Costo-Beneficio bajo esquema simplificado.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245"/>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Viabilidad financiera para cobertura de costos operación y mantenimiento.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53"/>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 xml:space="preserve">Escala y cobertura: </w:t>
            </w:r>
            <w:r>
              <w:rPr>
                <w:rFonts w:ascii="Times New Roman" w:hAnsi="Times New Roman"/>
                <w:sz w:val="18"/>
                <w:szCs w:val="18"/>
                <w:lang w:eastAsia="es-AR"/>
              </w:rPr>
              <w:t>91 regantes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26"/>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Análisis de riesgo: No hay.</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r w:rsidR="00660549" w:rsidRPr="00E15623" w:rsidTr="00660549">
        <w:trPr>
          <w:trHeight w:val="273"/>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Resultado esperado: Incremento de producción y productividad.</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63"/>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Elegibilidad Específica</w:t>
            </w:r>
          </w:p>
        </w:tc>
        <w:tc>
          <w:tcPr>
            <w:tcW w:w="6733" w:type="dxa"/>
            <w:tcBorders>
              <w:top w:val="nil"/>
              <w:left w:val="nil"/>
              <w:bottom w:val="single" w:sz="4" w:space="0" w:color="auto"/>
              <w:right w:val="nil"/>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Obras de infraestructura.</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73"/>
        </w:trPr>
        <w:tc>
          <w:tcPr>
            <w:tcW w:w="1081" w:type="dxa"/>
            <w:tcBorders>
              <w:top w:val="nil"/>
              <w:left w:val="single" w:sz="8" w:space="0" w:color="auto"/>
              <w:bottom w:val="single" w:sz="8" w:space="0" w:color="auto"/>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single" w:sz="8" w:space="0" w:color="auto"/>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Contar con una evaluación económica realizada utilizando metodología beneficio-costo.</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59"/>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V. Formulación</w:t>
            </w:r>
          </w:p>
        </w:tc>
      </w:tr>
      <w:tr w:rsidR="00660549" w:rsidRPr="00E15623" w:rsidTr="00660549">
        <w:trPr>
          <w:trHeight w:val="264"/>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Paso 8</w:t>
            </w:r>
          </w:p>
        </w:tc>
        <w:tc>
          <w:tcPr>
            <w:tcW w:w="6733" w:type="dxa"/>
            <w:tcBorders>
              <w:top w:val="nil"/>
              <w:left w:val="nil"/>
              <w:bottom w:val="single" w:sz="4" w:space="0" w:color="auto"/>
              <w:right w:val="nil"/>
            </w:tcBorders>
            <w:shd w:val="clear" w:color="auto" w:fill="auto"/>
            <w:noWrap/>
            <w:vAlign w:val="bottom"/>
          </w:tcPr>
          <w:p w:rsidR="00660549" w:rsidRPr="00E15623" w:rsidRDefault="00660549" w:rsidP="00660549">
            <w:pPr>
              <w:rPr>
                <w:rFonts w:ascii="Times New Roman" w:hAnsi="Times New Roman"/>
                <w:sz w:val="18"/>
                <w:szCs w:val="18"/>
                <w:lang w:eastAsia="es-AR"/>
              </w:rPr>
            </w:pPr>
            <w:r w:rsidRPr="00660549">
              <w:rPr>
                <w:rFonts w:ascii="Times New Roman" w:hAnsi="Times New Roman"/>
                <w:sz w:val="18"/>
                <w:szCs w:val="18"/>
                <w:lang w:val="es-AR" w:eastAsia="es-AR"/>
              </w:rPr>
              <w:t xml:space="preserve">Dictamen Técnico de la UEC  Puntaje         (Máximo 8). </w:t>
            </w:r>
            <w:r w:rsidRPr="00E15623">
              <w:rPr>
                <w:rFonts w:ascii="Times New Roman" w:hAnsi="Times New Roman"/>
                <w:sz w:val="18"/>
                <w:szCs w:val="18"/>
                <w:lang w:eastAsia="es-AR"/>
              </w:rPr>
              <w:t xml:space="preserve">Fecha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330"/>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 xml:space="preserve">Matriz de marco lógico.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r w:rsidR="00660549" w:rsidRPr="00E15623" w:rsidTr="00660549">
        <w:trPr>
          <w:trHeight w:val="311"/>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Evaluación económica y de sostenibilidad de inversiones.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87"/>
        </w:trPr>
        <w:tc>
          <w:tcPr>
            <w:tcW w:w="1081" w:type="dxa"/>
            <w:tcBorders>
              <w:top w:val="nil"/>
              <w:left w:val="single" w:sz="8" w:space="0" w:color="auto"/>
              <w:bottom w:val="single" w:sz="8" w:space="0" w:color="auto"/>
              <w:right w:val="single" w:sz="8" w:space="0" w:color="auto"/>
            </w:tcBorders>
            <w:shd w:val="clear" w:color="auto" w:fill="auto"/>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8"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Propuesta de Plan de evaluación de impacto.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bl>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tbl>
      <w:tblPr>
        <w:tblW w:w="8948" w:type="dxa"/>
        <w:tblInd w:w="53" w:type="dxa"/>
        <w:tblCellMar>
          <w:left w:w="70" w:type="dxa"/>
          <w:right w:w="70" w:type="dxa"/>
        </w:tblCellMar>
        <w:tblLook w:val="04A0" w:firstRow="1" w:lastRow="0" w:firstColumn="1" w:lastColumn="0" w:noHBand="0" w:noVBand="1"/>
      </w:tblPr>
      <w:tblGrid>
        <w:gridCol w:w="1225"/>
        <w:gridCol w:w="7723"/>
      </w:tblGrid>
      <w:tr w:rsidR="00660549" w:rsidRPr="00774353" w:rsidTr="00660549">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660549" w:rsidRPr="00EA3BE8" w:rsidRDefault="00660549" w:rsidP="00660549">
            <w:pPr>
              <w:jc w:val="both"/>
              <w:rPr>
                <w:rFonts w:ascii="Times New Roman" w:hAnsi="Times New Roman"/>
                <w:sz w:val="18"/>
                <w:szCs w:val="18"/>
                <w:lang w:eastAsia="es-AR"/>
              </w:rPr>
            </w:pPr>
            <w:r w:rsidRPr="00EA3BE8">
              <w:rPr>
                <w:rFonts w:ascii="Times New Roman" w:hAnsi="Times New Roman"/>
                <w:sz w:val="18"/>
                <w:szCs w:val="18"/>
                <w:lang w:eastAsia="es-AR"/>
              </w:rPr>
              <w:t>Evaluación económica</w:t>
            </w:r>
          </w:p>
        </w:tc>
        <w:tc>
          <w:tcPr>
            <w:tcW w:w="7723" w:type="dxa"/>
            <w:tcBorders>
              <w:top w:val="single" w:sz="4" w:space="0" w:color="auto"/>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Metodología Costo-Beneficio / Compara opciones Con y Sin Proyecto Tasa  descuento 12%).</w:t>
            </w:r>
          </w:p>
        </w:tc>
      </w:tr>
      <w:tr w:rsidR="00660549" w:rsidRPr="00774353" w:rsidTr="00660549">
        <w:trPr>
          <w:trHeight w:val="417"/>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Perfil productivo.  Nogal (26%), viñedo (57%) , pimiento para pimentón, alfalfa.</w:t>
            </w:r>
          </w:p>
        </w:tc>
      </w:tr>
      <w:tr w:rsidR="00660549" w:rsidRPr="00E15623" w:rsidTr="00660549">
        <w:trPr>
          <w:trHeight w:val="118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r w:rsidRPr="00660549">
              <w:rPr>
                <w:rFonts w:ascii="Times New Roman" w:hAnsi="Times New Roman"/>
                <w:sz w:val="18"/>
                <w:szCs w:val="18"/>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Beneficios identificados  y valorizados.</w:t>
            </w:r>
          </w:p>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Se ha estimado un aumento de superficie cultivada de 40%, pasando de 238 ha a 321 ha.</w:t>
            </w:r>
          </w:p>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Incremento de rendimientos del 25%.</w:t>
            </w:r>
          </w:p>
          <w:p w:rsidR="00660549" w:rsidRPr="00EA3BE8" w:rsidRDefault="00660549" w:rsidP="00660549">
            <w:pPr>
              <w:rPr>
                <w:rFonts w:ascii="Times New Roman" w:hAnsi="Times New Roman"/>
                <w:sz w:val="18"/>
                <w:szCs w:val="18"/>
                <w:lang w:eastAsia="es-AR"/>
              </w:rPr>
            </w:pPr>
            <w:r w:rsidRPr="00660549">
              <w:rPr>
                <w:rFonts w:ascii="Times New Roman" w:hAnsi="Times New Roman"/>
                <w:sz w:val="18"/>
                <w:szCs w:val="18"/>
                <w:lang w:val="es-AR" w:eastAsia="es-AR"/>
              </w:rPr>
              <w:t xml:space="preserve">Otros beneficios no valorizados. </w:t>
            </w:r>
            <w:r w:rsidRPr="00EA3BE8">
              <w:rPr>
                <w:rFonts w:ascii="Times New Roman" w:hAnsi="Times New Roman"/>
                <w:sz w:val="18"/>
                <w:szCs w:val="18"/>
                <w:lang w:eastAsia="es-AR"/>
              </w:rPr>
              <w:t>No hay</w:t>
            </w:r>
          </w:p>
        </w:tc>
      </w:tr>
      <w:tr w:rsidR="00660549" w:rsidRPr="00774353" w:rsidTr="00660549">
        <w:trPr>
          <w:trHeight w:val="353"/>
        </w:trPr>
        <w:tc>
          <w:tcPr>
            <w:tcW w:w="1225" w:type="dxa"/>
            <w:tcBorders>
              <w:top w:val="nil"/>
              <w:left w:val="single" w:sz="4" w:space="0" w:color="auto"/>
              <w:bottom w:val="nil"/>
              <w:right w:val="single" w:sz="8" w:space="0" w:color="auto"/>
            </w:tcBorders>
            <w:shd w:val="clear" w:color="000000" w:fill="FFFFFF"/>
            <w:noWrap/>
          </w:tcPr>
          <w:p w:rsidR="00660549" w:rsidRPr="00EA3BE8" w:rsidRDefault="00660549" w:rsidP="00660549">
            <w:pPr>
              <w:jc w:val="both"/>
              <w:rPr>
                <w:rFonts w:ascii="Times New Roman" w:hAnsi="Times New Roman"/>
                <w:sz w:val="18"/>
                <w:szCs w:val="18"/>
                <w:lang w:eastAsia="es-AR"/>
              </w:rPr>
            </w:pPr>
            <w:r w:rsidRPr="00EA3BE8">
              <w:rPr>
                <w:rFonts w:ascii="Times New Roman" w:hAnsi="Times New Roman"/>
                <w:sz w:val="18"/>
                <w:szCs w:val="18"/>
                <w:lang w:eastAsia="es-AR"/>
              </w:rPr>
              <w:t> </w:t>
            </w:r>
          </w:p>
        </w:tc>
        <w:tc>
          <w:tcPr>
            <w:tcW w:w="7723" w:type="dxa"/>
            <w:tcBorders>
              <w:top w:val="nil"/>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VAN US$ 0.5 Millones – TIR 20.8%. Los indicadores son satisfactorios.</w:t>
            </w:r>
          </w:p>
        </w:tc>
      </w:tr>
      <w:tr w:rsidR="00660549" w:rsidRPr="00774353" w:rsidTr="00660549">
        <w:trPr>
          <w:trHeight w:val="54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r w:rsidRPr="00660549">
              <w:rPr>
                <w:rFonts w:ascii="Times New Roman" w:hAnsi="Times New Roman"/>
                <w:sz w:val="18"/>
                <w:szCs w:val="18"/>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sz w:val="18"/>
                <w:szCs w:val="18"/>
                <w:lang w:val="es-AR"/>
              </w:rPr>
            </w:pPr>
            <w:r w:rsidRPr="00660549">
              <w:rPr>
                <w:rFonts w:ascii="Times New Roman" w:eastAsia="Calibri" w:hAnsi="Times New Roman"/>
                <w:sz w:val="18"/>
                <w:szCs w:val="18"/>
                <w:lang w:val="es-AR"/>
              </w:rPr>
              <w:t>Análisis de Sensibilidad.</w:t>
            </w:r>
            <w:r w:rsidRPr="00660549">
              <w:rPr>
                <w:rFonts w:ascii="Times New Roman" w:eastAsia="Calibri" w:hAnsi="Times New Roman"/>
                <w:sz w:val="18"/>
                <w:szCs w:val="18"/>
                <w:lang w:val="es-AR"/>
              </w:rPr>
              <w:tab/>
            </w:r>
          </w:p>
          <w:p w:rsidR="00660549" w:rsidRPr="00660549" w:rsidRDefault="00660549" w:rsidP="00660549">
            <w:pPr>
              <w:jc w:val="both"/>
              <w:rPr>
                <w:rFonts w:ascii="Times New Roman" w:eastAsia="Calibri" w:hAnsi="Times New Roman"/>
                <w:sz w:val="18"/>
                <w:szCs w:val="18"/>
                <w:lang w:val="es-AR"/>
              </w:rPr>
            </w:pPr>
            <w:r w:rsidRPr="00660549">
              <w:rPr>
                <w:rFonts w:ascii="Times New Roman" w:eastAsia="Calibri" w:hAnsi="Times New Roman"/>
                <w:sz w:val="18"/>
                <w:szCs w:val="18"/>
                <w:lang w:val="es-AR"/>
              </w:rPr>
              <w:t>No hay.</w:t>
            </w:r>
          </w:p>
          <w:p w:rsidR="00660549" w:rsidRPr="00660549" w:rsidRDefault="00660549" w:rsidP="00660549">
            <w:pPr>
              <w:rPr>
                <w:rFonts w:ascii="Times New Roman" w:hAnsi="Times New Roman"/>
                <w:sz w:val="18"/>
                <w:szCs w:val="18"/>
                <w:lang w:val="es-AR" w:eastAsia="es-AR"/>
              </w:rPr>
            </w:pPr>
          </w:p>
        </w:tc>
      </w:tr>
      <w:tr w:rsidR="00660549" w:rsidRPr="00774353" w:rsidTr="00660549">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r w:rsidRPr="00660549">
              <w:rPr>
                <w:rFonts w:ascii="Times New Roman" w:hAnsi="Times New Roman"/>
                <w:sz w:val="18"/>
                <w:szCs w:val="18"/>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sz w:val="18"/>
                <w:szCs w:val="18"/>
                <w:lang w:val="es-AR" w:eastAsia="es-AR"/>
              </w:rPr>
            </w:pPr>
            <w:r w:rsidRPr="00660549">
              <w:rPr>
                <w:rFonts w:ascii="Times New Roman" w:eastAsia="Calibri" w:hAnsi="Times New Roman"/>
                <w:sz w:val="18"/>
                <w:szCs w:val="18"/>
                <w:lang w:val="es-AR"/>
              </w:rPr>
              <w:t>Sostenibilidad.  El costo anual de operación y mantenimiento es de $ 138.000, de los cuales poco más de $ 100.000 corresponde a salarios y jornales y $ 30.000 a materiales. No se esperan costos incrementales con la ejecución del proyecto.</w:t>
            </w:r>
          </w:p>
        </w:tc>
      </w:tr>
      <w:tr w:rsidR="00660549" w:rsidRPr="00774353" w:rsidTr="00660549">
        <w:trPr>
          <w:trHeight w:val="547"/>
        </w:trPr>
        <w:tc>
          <w:tcPr>
            <w:tcW w:w="1225" w:type="dxa"/>
            <w:tcBorders>
              <w:top w:val="single" w:sz="4" w:space="0" w:color="auto"/>
              <w:left w:val="single" w:sz="4" w:space="0" w:color="auto"/>
              <w:bottom w:val="single" w:sz="4"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p>
        </w:tc>
        <w:tc>
          <w:tcPr>
            <w:tcW w:w="7723" w:type="dxa"/>
            <w:tcBorders>
              <w:top w:val="single" w:sz="4" w:space="0" w:color="auto"/>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sz w:val="18"/>
                <w:szCs w:val="18"/>
                <w:lang w:val="es-AR"/>
              </w:rPr>
            </w:pPr>
          </w:p>
        </w:tc>
      </w:tr>
    </w:tbl>
    <w:p w:rsidR="00660549" w:rsidRPr="00E15623" w:rsidRDefault="00660549" w:rsidP="00660549">
      <w:pPr>
        <w:rPr>
          <w:rFonts w:eastAsia="Calibri"/>
          <w:lang w:val="es-ES_tradnl"/>
        </w:rPr>
      </w:pPr>
    </w:p>
    <w:p w:rsidR="00660549" w:rsidRPr="00E15623" w:rsidRDefault="00660549" w:rsidP="00660549">
      <w:pPr>
        <w:rPr>
          <w:lang w:val="es-ES_tradnl"/>
        </w:rPr>
      </w:pPr>
    </w:p>
    <w:p w:rsidR="00660549" w:rsidRDefault="00660549" w:rsidP="00660549">
      <w:pPr>
        <w:rPr>
          <w:lang w:val="es-ES_tradnl"/>
        </w:rPr>
      </w:pPr>
      <w:r>
        <w:rPr>
          <w:lang w:val="es-ES_tradnl"/>
        </w:rPr>
        <w:br w:type="page"/>
      </w:r>
    </w:p>
    <w:p w:rsidR="00660549" w:rsidRPr="00E15623" w:rsidRDefault="00660549" w:rsidP="00660549">
      <w:pPr>
        <w:spacing w:line="360" w:lineRule="auto"/>
        <w:ind w:left="720"/>
        <w:outlineLvl w:val="1"/>
        <w:rPr>
          <w:rFonts w:ascii="Times New Roman" w:hAnsi="Times New Roman"/>
          <w:b/>
          <w:smallCaps/>
          <w:lang w:val="es-ES" w:eastAsia="es-ES"/>
        </w:rPr>
      </w:pPr>
      <w:bookmarkStart w:id="458" w:name="_Toc463433195"/>
      <w:r>
        <w:rPr>
          <w:rFonts w:ascii="Times New Roman" w:hAnsi="Times New Roman"/>
          <w:b/>
          <w:smallCaps/>
          <w:lang w:val="es-ES" w:eastAsia="es-ES"/>
        </w:rPr>
        <w:t>Obras menores NRO 3</w:t>
      </w:r>
      <w:bookmarkEnd w:id="458"/>
    </w:p>
    <w:tbl>
      <w:tblPr>
        <w:tblW w:w="895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42"/>
        <w:gridCol w:w="5930"/>
      </w:tblGrid>
      <w:tr w:rsidR="00660549" w:rsidRPr="00E15623" w:rsidTr="00660549">
        <w:trPr>
          <w:trHeight w:val="202"/>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Denominación: </w:t>
            </w:r>
          </w:p>
        </w:tc>
        <w:tc>
          <w:tcPr>
            <w:tcW w:w="5867" w:type="dxa"/>
            <w:shd w:val="pct10" w:color="auto" w:fill="auto"/>
            <w:noWrap/>
          </w:tcPr>
          <w:p w:rsidR="00660549" w:rsidRPr="00E15623" w:rsidRDefault="00660549" w:rsidP="00660549">
            <w:pPr>
              <w:jc w:val="both"/>
              <w:rPr>
                <w:rFonts w:ascii="Times New Roman" w:eastAsia="Calibri" w:hAnsi="Times New Roman"/>
                <w:bCs/>
                <w:sz w:val="18"/>
                <w:szCs w:val="18"/>
              </w:rPr>
            </w:pPr>
            <w:r w:rsidRPr="00664667">
              <w:rPr>
                <w:rFonts w:ascii="Times New Roman" w:eastAsia="Calibri" w:hAnsi="Times New Roman"/>
                <w:bCs/>
                <w:sz w:val="18"/>
                <w:szCs w:val="18"/>
                <w:lang w:val="es-ES"/>
              </w:rPr>
              <w:t>Readecuación de los sistemas de riego superficiales y de intensificación productiva  Módulo II</w:t>
            </w:r>
            <w:r>
              <w:rPr>
                <w:rFonts w:ascii="Times New Roman" w:eastAsia="Calibri" w:hAnsi="Times New Roman"/>
                <w:bCs/>
                <w:sz w:val="18"/>
                <w:szCs w:val="18"/>
                <w:lang w:val="es-ES"/>
              </w:rPr>
              <w:t>/ Lote</w:t>
            </w:r>
            <w:r w:rsidRPr="00664667">
              <w:rPr>
                <w:rFonts w:ascii="Times New Roman" w:eastAsia="Calibri" w:hAnsi="Times New Roman"/>
                <w:bCs/>
                <w:sz w:val="18"/>
                <w:szCs w:val="18"/>
                <w:lang w:val="es-ES"/>
              </w:rPr>
              <w:t xml:space="preserve"> Localidad de Anjullón</w:t>
            </w:r>
            <w:r>
              <w:rPr>
                <w:rFonts w:ascii="Times New Roman" w:eastAsia="Calibri" w:hAnsi="Times New Roman"/>
                <w:bCs/>
                <w:sz w:val="18"/>
                <w:szCs w:val="18"/>
                <w:lang w:val="es-ES"/>
              </w:rPr>
              <w:t>. Provincia de La Rioja.</w:t>
            </w:r>
          </w:p>
        </w:tc>
      </w:tr>
      <w:tr w:rsidR="00660549" w:rsidRPr="00E15623" w:rsidTr="00660549">
        <w:trPr>
          <w:trHeight w:val="282"/>
          <w:tblCellSpacing w:w="20" w:type="dxa"/>
        </w:trPr>
        <w:tc>
          <w:tcPr>
            <w:tcW w:w="2965" w:type="dxa"/>
            <w:shd w:val="clear"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Organismo ejecutor: </w:t>
            </w:r>
          </w:p>
        </w:tc>
        <w:tc>
          <w:tcPr>
            <w:tcW w:w="5867" w:type="dxa"/>
            <w:shd w:val="clear" w:color="auto" w:fill="auto"/>
            <w:noWrap/>
          </w:tcPr>
          <w:p w:rsidR="00660549" w:rsidRPr="00E15623" w:rsidRDefault="00660549" w:rsidP="00660549">
            <w:pPr>
              <w:jc w:val="both"/>
              <w:rPr>
                <w:rFonts w:ascii="Times New Roman" w:eastAsia="Calibri" w:hAnsi="Times New Roman"/>
                <w:bCs/>
                <w:sz w:val="18"/>
                <w:szCs w:val="18"/>
              </w:rPr>
            </w:pPr>
            <w:r>
              <w:rPr>
                <w:rFonts w:ascii="Times New Roman" w:eastAsia="Calibri" w:hAnsi="Times New Roman"/>
                <w:bCs/>
                <w:sz w:val="18"/>
                <w:szCs w:val="18"/>
              </w:rPr>
              <w:t>UCAR - PROSAP</w:t>
            </w:r>
          </w:p>
        </w:tc>
      </w:tr>
      <w:tr w:rsidR="00660549" w:rsidRPr="00E15623" w:rsidTr="00660549">
        <w:trPr>
          <w:trHeight w:val="231"/>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Grado de Avance:</w:t>
            </w:r>
          </w:p>
        </w:tc>
        <w:tc>
          <w:tcPr>
            <w:tcW w:w="5867"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Factibilidad.</w:t>
            </w:r>
          </w:p>
        </w:tc>
      </w:tr>
      <w:tr w:rsidR="00660549" w:rsidRPr="00E15623" w:rsidTr="00660549">
        <w:trPr>
          <w:trHeight w:val="202"/>
          <w:tblCellSpacing w:w="20" w:type="dxa"/>
        </w:trPr>
        <w:tc>
          <w:tcPr>
            <w:tcW w:w="2965"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Plazo de ejecución: </w:t>
            </w:r>
          </w:p>
        </w:tc>
        <w:tc>
          <w:tcPr>
            <w:tcW w:w="5867" w:type="dxa"/>
            <w:shd w:val="pct10"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lang w:val="es-ES"/>
              </w:rPr>
              <w:t>12 meses</w:t>
            </w:r>
          </w:p>
        </w:tc>
      </w:tr>
      <w:tr w:rsidR="00660549" w:rsidRPr="00E15623" w:rsidTr="00660549">
        <w:trPr>
          <w:trHeight w:val="226"/>
          <w:tblCellSpacing w:w="20" w:type="dxa"/>
        </w:trPr>
        <w:tc>
          <w:tcPr>
            <w:tcW w:w="2965" w:type="dxa"/>
            <w:shd w:val="clear" w:color="auto" w:fill="auto"/>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Área de influencia geográfica: </w:t>
            </w:r>
          </w:p>
        </w:tc>
        <w:tc>
          <w:tcPr>
            <w:tcW w:w="5867" w:type="dxa"/>
            <w:shd w:val="clear" w:color="auto" w:fill="auto"/>
            <w:noWrap/>
          </w:tcPr>
          <w:p w:rsidR="00660549" w:rsidRPr="00E15623" w:rsidRDefault="00660549" w:rsidP="00660549">
            <w:pPr>
              <w:jc w:val="both"/>
              <w:rPr>
                <w:rFonts w:ascii="Times New Roman" w:eastAsia="Calibri" w:hAnsi="Times New Roman"/>
                <w:bCs/>
                <w:sz w:val="18"/>
                <w:szCs w:val="18"/>
              </w:rPr>
            </w:pPr>
            <w:r>
              <w:rPr>
                <w:rFonts w:ascii="Times New Roman" w:eastAsia="Calibri" w:hAnsi="Times New Roman"/>
                <w:bCs/>
                <w:sz w:val="18"/>
                <w:szCs w:val="18"/>
              </w:rPr>
              <w:t>L</w:t>
            </w:r>
            <w:r w:rsidRPr="00D95DF3">
              <w:rPr>
                <w:rFonts w:ascii="Times New Roman" w:eastAsia="Calibri" w:hAnsi="Times New Roman"/>
                <w:bCs/>
                <w:sz w:val="18"/>
                <w:szCs w:val="18"/>
              </w:rPr>
              <w:t>ocalidad de Anjullón</w:t>
            </w:r>
          </w:p>
        </w:tc>
      </w:tr>
      <w:tr w:rsidR="00660549" w:rsidRPr="00774353" w:rsidTr="00660549">
        <w:trPr>
          <w:trHeight w:val="306"/>
          <w:tblCellSpacing w:w="20" w:type="dxa"/>
        </w:trPr>
        <w:tc>
          <w:tcPr>
            <w:tcW w:w="2965" w:type="dxa"/>
            <w:shd w:val="clear" w:color="auto" w:fill="D9D9D9"/>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 xml:space="preserve">Beneficiarios: </w:t>
            </w:r>
          </w:p>
        </w:tc>
        <w:tc>
          <w:tcPr>
            <w:tcW w:w="5867" w:type="dxa"/>
            <w:shd w:val="clear" w:color="auto" w:fill="D9D9D9"/>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210  productores en 190 ha totales (80 cultivadas).</w:t>
            </w:r>
          </w:p>
        </w:tc>
      </w:tr>
      <w:tr w:rsidR="00660549" w:rsidRPr="00774353" w:rsidTr="00660549">
        <w:trPr>
          <w:trHeight w:val="258"/>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Obra</w:t>
            </w:r>
          </w:p>
        </w:tc>
        <w:tc>
          <w:tcPr>
            <w:tcW w:w="5867" w:type="dxa"/>
            <w:shd w:val="clear" w:color="auto" w:fill="FFFFFF"/>
            <w:noWrap/>
          </w:tcPr>
          <w:p w:rsidR="00660549" w:rsidRPr="00660549" w:rsidRDefault="00660549" w:rsidP="00660549">
            <w:pPr>
              <w:pStyle w:val="ListParagraph"/>
              <w:numPr>
                <w:ilvl w:val="0"/>
                <w:numId w:val="29"/>
              </w:numPr>
              <w:contextualSpacing/>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Tramos nuevos de conducción, readecuación de desarenadores, aforo y telemetría.</w:t>
            </w:r>
          </w:p>
          <w:p w:rsidR="00660549" w:rsidRPr="00D95DF3" w:rsidRDefault="00660549" w:rsidP="00660549">
            <w:pPr>
              <w:pStyle w:val="ListParagraph"/>
              <w:numPr>
                <w:ilvl w:val="0"/>
                <w:numId w:val="29"/>
              </w:numPr>
              <w:contextualSpacing/>
              <w:jc w:val="both"/>
              <w:rPr>
                <w:rFonts w:ascii="Times New Roman" w:hAnsi="Times New Roman"/>
                <w:sz w:val="18"/>
                <w:szCs w:val="18"/>
                <w:lang w:val="es-ES" w:eastAsia="es-ES"/>
              </w:rPr>
            </w:pPr>
            <w:r w:rsidRPr="00660549">
              <w:rPr>
                <w:rFonts w:ascii="Times New Roman" w:eastAsia="Calibri" w:hAnsi="Times New Roman"/>
                <w:bCs/>
                <w:sz w:val="18"/>
                <w:szCs w:val="18"/>
                <w:lang w:val="es-AR"/>
              </w:rPr>
              <w:t>Inversión en implantación (sistematización de suelo, plantines, tutores) en hectáreas a incorporar. El modelo plantea una distribución de plantas de 6x8 metros (densidad 208 plantas por ha).</w:t>
            </w:r>
          </w:p>
        </w:tc>
      </w:tr>
      <w:tr w:rsidR="00660549" w:rsidRPr="00774353" w:rsidTr="00660549">
        <w:trPr>
          <w:trHeight w:val="420"/>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Objetivo:</w:t>
            </w:r>
          </w:p>
        </w:tc>
        <w:tc>
          <w:tcPr>
            <w:tcW w:w="5867" w:type="dxa"/>
            <w:shd w:val="clear" w:color="auto" w:fill="FFFFFF"/>
            <w:noWrap/>
          </w:tcPr>
          <w:p w:rsidR="00660549" w:rsidRPr="00D95DF3" w:rsidRDefault="00660549" w:rsidP="00660549">
            <w:pPr>
              <w:jc w:val="both"/>
              <w:rPr>
                <w:rFonts w:ascii="Times New Roman" w:eastAsia="Calibri" w:hAnsi="Times New Roman"/>
                <w:bCs/>
                <w:sz w:val="18"/>
                <w:szCs w:val="18"/>
                <w:lang w:val="es-ES"/>
              </w:rPr>
            </w:pPr>
            <w:r>
              <w:rPr>
                <w:rFonts w:ascii="Times New Roman" w:eastAsia="Calibri" w:hAnsi="Times New Roman"/>
                <w:bCs/>
                <w:sz w:val="18"/>
                <w:szCs w:val="18"/>
                <w:lang w:val="es-ES"/>
              </w:rPr>
              <w:t>-</w:t>
            </w:r>
            <w:r w:rsidRPr="00D95DF3">
              <w:rPr>
                <w:rFonts w:ascii="Times New Roman" w:eastAsia="Calibri" w:hAnsi="Times New Roman"/>
                <w:bCs/>
                <w:sz w:val="18"/>
                <w:szCs w:val="18"/>
                <w:lang w:val="es-ES"/>
              </w:rPr>
              <w:t>Incrementar la cantidad y oportunidad del agua de superficie a distribuir.</w:t>
            </w:r>
          </w:p>
          <w:p w:rsidR="00660549" w:rsidRPr="00D95DF3" w:rsidRDefault="00660549" w:rsidP="00660549">
            <w:pPr>
              <w:jc w:val="both"/>
              <w:rPr>
                <w:rFonts w:ascii="Times New Roman" w:eastAsia="Calibri" w:hAnsi="Times New Roman"/>
                <w:bCs/>
                <w:sz w:val="18"/>
                <w:szCs w:val="18"/>
                <w:lang w:val="es-ES"/>
              </w:rPr>
            </w:pPr>
            <w:r>
              <w:rPr>
                <w:rFonts w:ascii="Times New Roman" w:eastAsia="Calibri" w:hAnsi="Times New Roman"/>
                <w:bCs/>
                <w:sz w:val="18"/>
                <w:szCs w:val="18"/>
                <w:lang w:val="es-ES"/>
              </w:rPr>
              <w:t>-</w:t>
            </w:r>
            <w:r w:rsidRPr="00D95DF3">
              <w:rPr>
                <w:rFonts w:ascii="Times New Roman" w:eastAsia="Calibri" w:hAnsi="Times New Roman"/>
                <w:bCs/>
                <w:sz w:val="18"/>
                <w:szCs w:val="18"/>
                <w:lang w:val="es-ES"/>
              </w:rPr>
              <w:t>Mejorar la infraestructura de captación y distribución del recurso.</w:t>
            </w:r>
          </w:p>
          <w:p w:rsidR="00660549" w:rsidRPr="00E15623" w:rsidRDefault="00660549" w:rsidP="00660549">
            <w:pPr>
              <w:jc w:val="both"/>
              <w:rPr>
                <w:rFonts w:ascii="Times New Roman" w:eastAsia="Calibri" w:hAnsi="Times New Roman"/>
                <w:bCs/>
                <w:sz w:val="18"/>
                <w:szCs w:val="18"/>
                <w:lang w:val="es-ES"/>
              </w:rPr>
            </w:pPr>
            <w:r>
              <w:rPr>
                <w:rFonts w:ascii="Times New Roman" w:eastAsia="Calibri" w:hAnsi="Times New Roman"/>
                <w:bCs/>
                <w:sz w:val="18"/>
                <w:szCs w:val="18"/>
                <w:lang w:val="es-ES"/>
              </w:rPr>
              <w:t>-</w:t>
            </w:r>
            <w:r w:rsidRPr="00D95DF3">
              <w:rPr>
                <w:rFonts w:ascii="Times New Roman" w:eastAsia="Calibri" w:hAnsi="Times New Roman"/>
                <w:bCs/>
                <w:sz w:val="18"/>
                <w:szCs w:val="18"/>
                <w:lang w:val="es-ES"/>
              </w:rPr>
              <w:t>Aumentar la superficie productiva por mayor dotación de agua.</w:t>
            </w:r>
          </w:p>
        </w:tc>
      </w:tr>
      <w:tr w:rsidR="00660549" w:rsidRPr="00E15623" w:rsidTr="00660549">
        <w:trPr>
          <w:trHeight w:val="220"/>
          <w:tblCellSpacing w:w="20" w:type="dxa"/>
        </w:trPr>
        <w:tc>
          <w:tcPr>
            <w:tcW w:w="2965" w:type="dxa"/>
            <w:shd w:val="clear" w:color="auto" w:fill="BFBFBF"/>
            <w:noWrap/>
            <w:vAlign w:val="center"/>
          </w:tcPr>
          <w:p w:rsidR="00660549" w:rsidRPr="00E15623" w:rsidRDefault="00660549" w:rsidP="00660549">
            <w:pPr>
              <w:rPr>
                <w:rFonts w:ascii="Times New Roman" w:eastAsia="Calibri" w:hAnsi="Times New Roman"/>
                <w:bCs/>
                <w:sz w:val="18"/>
                <w:szCs w:val="18"/>
              </w:rPr>
            </w:pPr>
            <w:r w:rsidRPr="00E15623">
              <w:rPr>
                <w:rFonts w:ascii="Times New Roman" w:eastAsia="Calibri" w:hAnsi="Times New Roman"/>
                <w:bCs/>
                <w:sz w:val="18"/>
                <w:szCs w:val="18"/>
              </w:rPr>
              <w:t>Otros componentes</w:t>
            </w:r>
          </w:p>
        </w:tc>
        <w:tc>
          <w:tcPr>
            <w:tcW w:w="5867" w:type="dxa"/>
            <w:shd w:val="clear" w:color="auto" w:fill="BFBFBF"/>
            <w:vAlign w:val="center"/>
          </w:tcPr>
          <w:p w:rsidR="00660549" w:rsidRPr="00E15623" w:rsidRDefault="00660549" w:rsidP="00660549">
            <w:pPr>
              <w:rPr>
                <w:rFonts w:ascii="Times New Roman" w:eastAsia="Calibri" w:hAnsi="Times New Roman"/>
                <w:bCs/>
                <w:sz w:val="18"/>
                <w:szCs w:val="18"/>
              </w:rPr>
            </w:pPr>
            <w:r w:rsidRPr="00E15623">
              <w:rPr>
                <w:rFonts w:ascii="Times New Roman" w:eastAsia="Calibri" w:hAnsi="Times New Roman"/>
                <w:bCs/>
                <w:sz w:val="18"/>
                <w:szCs w:val="18"/>
              </w:rPr>
              <w:t>No.</w:t>
            </w:r>
          </w:p>
        </w:tc>
      </w:tr>
      <w:tr w:rsidR="00660549" w:rsidRPr="00774353" w:rsidTr="00660549">
        <w:trPr>
          <w:trHeight w:val="1063"/>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Condiciones elegibilidad</w:t>
            </w:r>
          </w:p>
        </w:tc>
        <w:tc>
          <w:tcPr>
            <w:tcW w:w="5867" w:type="dxa"/>
            <w:shd w:val="clear" w:color="auto" w:fill="FFFFFF"/>
            <w:noWrap/>
          </w:tcPr>
          <w:p w:rsidR="00660549" w:rsidRPr="00B42028" w:rsidRDefault="00660549" w:rsidP="00660549">
            <w:pPr>
              <w:jc w:val="both"/>
              <w:rPr>
                <w:rFonts w:ascii="Times New Roman" w:eastAsia="Calibri" w:hAnsi="Times New Roman"/>
                <w:bCs/>
                <w:sz w:val="18"/>
                <w:szCs w:val="18"/>
                <w:lang w:val="es-ES"/>
              </w:rPr>
            </w:pPr>
            <w:r w:rsidRPr="00B42028">
              <w:rPr>
                <w:rFonts w:ascii="Times New Roman" w:eastAsia="Calibri" w:hAnsi="Times New Roman"/>
                <w:bCs/>
                <w:sz w:val="18"/>
                <w:szCs w:val="18"/>
                <w:lang w:val="es-ES"/>
              </w:rPr>
              <w:t xml:space="preserve">Vinculado a Proyecto PROSAP de mayor magnitud.   </w:t>
            </w:r>
          </w:p>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 xml:space="preserve">Más de 5  familias PYMES agropecuarios. </w:t>
            </w:r>
          </w:p>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Los beneficiarios deberán tener algún tipo de asociación, ya constituida o a materializarse con el apoyo del proyecto.</w:t>
            </w:r>
            <w:r w:rsidRPr="00E15623">
              <w:rPr>
                <w:rFonts w:ascii="Times New Roman" w:eastAsia="Calibri" w:hAnsi="Times New Roman"/>
                <w:bCs/>
                <w:sz w:val="18"/>
                <w:szCs w:val="18"/>
                <w:lang w:val="es-ES"/>
              </w:rPr>
              <w:tab/>
            </w:r>
          </w:p>
        </w:tc>
      </w:tr>
      <w:tr w:rsidR="00660549" w:rsidRPr="00E15623" w:rsidTr="00660549">
        <w:trPr>
          <w:trHeight w:val="314"/>
          <w:tblCellSpacing w:w="20" w:type="dxa"/>
        </w:trPr>
        <w:tc>
          <w:tcPr>
            <w:tcW w:w="2965" w:type="dxa"/>
            <w:shd w:val="clear" w:color="auto" w:fill="FFFFFF"/>
            <w:noWrap/>
          </w:tcPr>
          <w:p w:rsidR="00660549" w:rsidRPr="00E15623" w:rsidRDefault="00660549" w:rsidP="00660549">
            <w:pPr>
              <w:jc w:val="both"/>
              <w:rPr>
                <w:rFonts w:ascii="Times New Roman" w:eastAsia="Calibri" w:hAnsi="Times New Roman"/>
                <w:bCs/>
                <w:sz w:val="18"/>
                <w:szCs w:val="18"/>
              </w:rPr>
            </w:pPr>
            <w:r w:rsidRPr="00E15623">
              <w:rPr>
                <w:rFonts w:ascii="Times New Roman" w:eastAsia="Calibri" w:hAnsi="Times New Roman"/>
                <w:bCs/>
                <w:sz w:val="18"/>
                <w:szCs w:val="18"/>
              </w:rPr>
              <w:t>Montos por proyecto</w:t>
            </w:r>
          </w:p>
        </w:tc>
        <w:tc>
          <w:tcPr>
            <w:tcW w:w="5867" w:type="dxa"/>
            <w:shd w:val="clear" w:color="auto" w:fill="FFFFFF"/>
            <w:noWrap/>
          </w:tcPr>
          <w:p w:rsidR="00660549" w:rsidRPr="00E15623" w:rsidRDefault="00660549" w:rsidP="00660549">
            <w:pPr>
              <w:jc w:val="both"/>
              <w:rPr>
                <w:rFonts w:ascii="Times New Roman" w:eastAsia="Calibri" w:hAnsi="Times New Roman"/>
                <w:bCs/>
                <w:sz w:val="18"/>
                <w:szCs w:val="18"/>
                <w:lang w:val="es-ES"/>
              </w:rPr>
            </w:pPr>
            <w:r w:rsidRPr="00E15623">
              <w:rPr>
                <w:rFonts w:ascii="Times New Roman" w:eastAsia="Calibri" w:hAnsi="Times New Roman"/>
                <w:bCs/>
                <w:sz w:val="18"/>
                <w:szCs w:val="18"/>
                <w:lang w:val="es-ES"/>
              </w:rPr>
              <w:t xml:space="preserve">Menor a US$ 1.000.000.   </w:t>
            </w:r>
          </w:p>
        </w:tc>
      </w:tr>
      <w:tr w:rsidR="00660549" w:rsidRPr="00E15623" w:rsidTr="00660549">
        <w:trPr>
          <w:trHeight w:val="352"/>
          <w:tblCellSpacing w:w="20" w:type="dxa"/>
        </w:trPr>
        <w:tc>
          <w:tcPr>
            <w:tcW w:w="2965" w:type="dxa"/>
            <w:shd w:val="clear" w:color="auto" w:fill="DBE5F1"/>
            <w:vAlign w:val="center"/>
          </w:tcPr>
          <w:p w:rsidR="00660549" w:rsidRPr="00E15623" w:rsidRDefault="00660549" w:rsidP="00660549">
            <w:pPr>
              <w:rPr>
                <w:rFonts w:ascii="Times New Roman" w:eastAsia="Calibri" w:hAnsi="Times New Roman"/>
                <w:b/>
                <w:bCs/>
                <w:color w:val="000000"/>
              </w:rPr>
            </w:pPr>
            <w:r w:rsidRPr="00E15623">
              <w:rPr>
                <w:rFonts w:ascii="Times New Roman" w:eastAsia="Calibri" w:hAnsi="Times New Roman"/>
                <w:b/>
                <w:bCs/>
                <w:color w:val="000000"/>
              </w:rPr>
              <w:t>Inversión prevista</w:t>
            </w:r>
          </w:p>
        </w:tc>
        <w:tc>
          <w:tcPr>
            <w:tcW w:w="5867" w:type="dxa"/>
            <w:shd w:val="clear" w:color="auto" w:fill="DBE5F1"/>
            <w:noWrap/>
            <w:vAlign w:val="center"/>
          </w:tcPr>
          <w:p w:rsidR="00660549" w:rsidRPr="0024005A" w:rsidRDefault="00660549" w:rsidP="00660549">
            <w:pPr>
              <w:jc w:val="center"/>
              <w:rPr>
                <w:rFonts w:ascii="Times New Roman" w:eastAsia="Calibri" w:hAnsi="Times New Roman"/>
                <w:b/>
                <w:bCs/>
                <w:color w:val="000000"/>
                <w:sz w:val="18"/>
                <w:szCs w:val="18"/>
              </w:rPr>
            </w:pPr>
            <w:r w:rsidRPr="0024005A">
              <w:rPr>
                <w:rFonts w:ascii="Times New Roman" w:hAnsi="Times New Roman"/>
                <w:b/>
                <w:sz w:val="18"/>
                <w:szCs w:val="18"/>
                <w:lang w:val="es-ES" w:eastAsia="es-ES"/>
              </w:rPr>
              <w:t xml:space="preserve"> USD 308.244 (tipo cambio $ 14,2 = USD 1).</w:t>
            </w:r>
          </w:p>
        </w:tc>
      </w:tr>
      <w:tr w:rsidR="00660549" w:rsidRPr="00774353" w:rsidTr="00660549">
        <w:trPr>
          <w:trHeight w:val="377"/>
          <w:tblCellSpacing w:w="20" w:type="dxa"/>
        </w:trPr>
        <w:tc>
          <w:tcPr>
            <w:tcW w:w="2965" w:type="dxa"/>
            <w:shd w:val="clear" w:color="auto" w:fill="DBE5F1"/>
            <w:vAlign w:val="center"/>
          </w:tcPr>
          <w:p w:rsidR="00660549" w:rsidRPr="00E15623" w:rsidRDefault="00660549" w:rsidP="00660549">
            <w:pPr>
              <w:jc w:val="center"/>
              <w:rPr>
                <w:rFonts w:ascii="Times New Roman" w:eastAsia="Calibri" w:hAnsi="Times New Roman"/>
                <w:b/>
                <w:bCs/>
                <w:color w:val="000000"/>
              </w:rPr>
            </w:pPr>
            <w:r w:rsidRPr="00E15623">
              <w:rPr>
                <w:rFonts w:ascii="Times New Roman" w:eastAsia="Calibri" w:hAnsi="Times New Roman"/>
                <w:b/>
                <w:bCs/>
                <w:color w:val="000000"/>
              </w:rPr>
              <w:t xml:space="preserve">C O y M </w:t>
            </w:r>
          </w:p>
        </w:tc>
        <w:tc>
          <w:tcPr>
            <w:tcW w:w="5867" w:type="dxa"/>
            <w:shd w:val="clear" w:color="auto" w:fill="DBE5F1"/>
            <w:noWrap/>
            <w:vAlign w:val="center"/>
          </w:tcPr>
          <w:p w:rsidR="00660549" w:rsidRPr="00660549" w:rsidRDefault="00660549" w:rsidP="00660549">
            <w:pPr>
              <w:jc w:val="both"/>
              <w:rPr>
                <w:rFonts w:ascii="Times New Roman" w:eastAsia="Calibri" w:hAnsi="Times New Roman"/>
                <w:bCs/>
                <w:color w:val="000000"/>
                <w:sz w:val="18"/>
                <w:szCs w:val="18"/>
                <w:lang w:val="es-AR"/>
              </w:rPr>
            </w:pPr>
            <w:r w:rsidRPr="00660549">
              <w:rPr>
                <w:rFonts w:ascii="Times New Roman" w:eastAsia="Calibri" w:hAnsi="Times New Roman"/>
                <w:bCs/>
                <w:color w:val="000000"/>
                <w:sz w:val="18"/>
                <w:szCs w:val="18"/>
                <w:lang w:val="es-AR"/>
              </w:rPr>
              <w:t>A cargo de los productores.</w:t>
            </w:r>
          </w:p>
        </w:tc>
      </w:tr>
      <w:tr w:rsidR="00660549" w:rsidRPr="00E15623" w:rsidTr="00660549">
        <w:trPr>
          <w:trHeight w:val="244"/>
          <w:tblCellSpacing w:w="20" w:type="dxa"/>
        </w:trPr>
        <w:tc>
          <w:tcPr>
            <w:tcW w:w="2965" w:type="dxa"/>
            <w:shd w:val="clear" w:color="auto" w:fill="auto"/>
          </w:tcPr>
          <w:p w:rsidR="00660549" w:rsidRPr="00E15623" w:rsidRDefault="00660549" w:rsidP="00660549">
            <w:pPr>
              <w:jc w:val="center"/>
              <w:rPr>
                <w:rFonts w:ascii="Times New Roman" w:eastAsia="Calibri" w:hAnsi="Times New Roman"/>
                <w:b/>
                <w:bCs/>
                <w:color w:val="000000"/>
                <w:sz w:val="24"/>
                <w:szCs w:val="24"/>
              </w:rPr>
            </w:pPr>
            <w:r w:rsidRPr="00E15623">
              <w:rPr>
                <w:rFonts w:ascii="Times New Roman" w:eastAsia="Calibri" w:hAnsi="Times New Roman"/>
                <w:b/>
                <w:bCs/>
                <w:color w:val="000000"/>
                <w:sz w:val="24"/>
                <w:szCs w:val="24"/>
              </w:rPr>
              <w:t>Financiación</w:t>
            </w:r>
          </w:p>
        </w:tc>
        <w:tc>
          <w:tcPr>
            <w:tcW w:w="5867" w:type="dxa"/>
            <w:shd w:val="clear" w:color="auto" w:fill="auto"/>
          </w:tcPr>
          <w:p w:rsidR="00660549" w:rsidRPr="00E15623" w:rsidRDefault="00660549" w:rsidP="00660549">
            <w:pPr>
              <w:jc w:val="center"/>
              <w:rPr>
                <w:rFonts w:ascii="Times New Roman" w:eastAsia="Calibri" w:hAnsi="Times New Roman"/>
                <w:bCs/>
                <w:color w:val="000000"/>
              </w:rPr>
            </w:pPr>
            <w:r w:rsidRPr="00E15623">
              <w:rPr>
                <w:rFonts w:ascii="Times New Roman" w:eastAsia="Calibri" w:hAnsi="Times New Roman"/>
                <w:lang w:val="es-ES" w:eastAsia="es-ES"/>
              </w:rPr>
              <w:t>BID 80% - Gobierno Nacional 20%</w:t>
            </w:r>
          </w:p>
        </w:tc>
      </w:tr>
    </w:tbl>
    <w:p w:rsidR="00660549" w:rsidRPr="00E15623" w:rsidRDefault="00660549" w:rsidP="00660549">
      <w:pPr>
        <w:jc w:val="both"/>
        <w:rPr>
          <w:rFonts w:ascii="Times New Roman" w:hAnsi="Times New Roman"/>
          <w:bCs/>
          <w:iCs/>
          <w:lang w:val="es-ES_tradnl"/>
        </w:rPr>
      </w:pPr>
    </w:p>
    <w:p w:rsidR="00660549" w:rsidRPr="00E15623" w:rsidRDefault="00660549" w:rsidP="00660549">
      <w:pPr>
        <w:jc w:val="both"/>
        <w:rPr>
          <w:rFonts w:ascii="Times New Roman" w:hAnsi="Times New Roman"/>
          <w:bCs/>
          <w:iCs/>
          <w:lang w:val="es-ES_tradnl"/>
        </w:rPr>
      </w:pPr>
      <w:r w:rsidRPr="00E15623">
        <w:rPr>
          <w:rFonts w:ascii="Times New Roman" w:hAnsi="Times New Roman"/>
          <w:bCs/>
          <w:iCs/>
          <w:lang w:val="es-ES_tradnl"/>
        </w:rPr>
        <w:t>Matriz de elegibilidad:</w:t>
      </w:r>
    </w:p>
    <w:tbl>
      <w:tblPr>
        <w:tblW w:w="8804" w:type="dxa"/>
        <w:tblInd w:w="55" w:type="dxa"/>
        <w:tblCellMar>
          <w:left w:w="70" w:type="dxa"/>
          <w:right w:w="70" w:type="dxa"/>
        </w:tblCellMar>
        <w:tblLook w:val="04A0" w:firstRow="1" w:lastRow="0" w:firstColumn="1" w:lastColumn="0" w:noHBand="0" w:noVBand="1"/>
      </w:tblPr>
      <w:tblGrid>
        <w:gridCol w:w="1198"/>
        <w:gridCol w:w="1207"/>
        <w:gridCol w:w="1199"/>
        <w:gridCol w:w="1199"/>
        <w:gridCol w:w="1420"/>
        <w:gridCol w:w="1420"/>
        <w:gridCol w:w="1161"/>
      </w:tblGrid>
      <w:tr w:rsidR="00660549" w:rsidRPr="00E15623" w:rsidTr="00660549">
        <w:trPr>
          <w:trHeight w:val="360"/>
        </w:trPr>
        <w:tc>
          <w:tcPr>
            <w:tcW w:w="11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1</w:t>
            </w:r>
          </w:p>
        </w:tc>
        <w:tc>
          <w:tcPr>
            <w:tcW w:w="1207"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2</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3</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4</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5</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Indicador 6</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b/>
                <w:bCs/>
                <w:color w:val="000000"/>
                <w:lang w:val="es-ES" w:eastAsia="es-AR"/>
              </w:rPr>
            </w:pPr>
            <w:r w:rsidRPr="00E15623">
              <w:rPr>
                <w:rFonts w:ascii="Times New Roman" w:hAnsi="Times New Roman"/>
                <w:b/>
                <w:bCs/>
                <w:color w:val="000000"/>
                <w:lang w:val="es-ES" w:eastAsia="es-AR"/>
              </w:rPr>
              <w:t>Total</w:t>
            </w:r>
          </w:p>
        </w:tc>
      </w:tr>
      <w:tr w:rsidR="00660549" w:rsidRPr="00E15623" w:rsidTr="00660549">
        <w:trPr>
          <w:trHeight w:val="315"/>
        </w:trPr>
        <w:tc>
          <w:tcPr>
            <w:tcW w:w="11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ITB/VBP</w:t>
            </w:r>
          </w:p>
        </w:tc>
        <w:tc>
          <w:tcPr>
            <w:tcW w:w="12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Cantidad de Beneficiarios</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Inversión por Beneficiario</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Superficie del Proyecto</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Sustentabilidad Técnica</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Sustentabilidad Institucional</w:t>
            </w: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b/>
                <w:bCs/>
                <w:color w:val="000000"/>
                <w:lang w:val="es-ES" w:eastAsia="es-AR"/>
              </w:rPr>
            </w:pPr>
          </w:p>
        </w:tc>
      </w:tr>
      <w:tr w:rsidR="00660549" w:rsidRPr="00E15623" w:rsidTr="00660549">
        <w:trPr>
          <w:trHeight w:val="315"/>
        </w:trPr>
        <w:tc>
          <w:tcPr>
            <w:tcW w:w="1198"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207"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color w:val="000000"/>
                <w:lang w:val="es-ES" w:eastAsia="es-AR"/>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E15623" w:rsidRDefault="00660549" w:rsidP="00660549">
            <w:pPr>
              <w:rPr>
                <w:rFonts w:ascii="Times New Roman" w:hAnsi="Times New Roman"/>
                <w:b/>
                <w:bCs/>
                <w:color w:val="000000"/>
                <w:lang w:val="es-ES" w:eastAsia="es-AR"/>
              </w:rPr>
            </w:pPr>
          </w:p>
        </w:tc>
      </w:tr>
      <w:tr w:rsidR="00660549" w:rsidRPr="00E15623" w:rsidTr="00660549">
        <w:trPr>
          <w:trHeight w:val="300"/>
        </w:trPr>
        <w:tc>
          <w:tcPr>
            <w:tcW w:w="1198" w:type="dxa"/>
            <w:tcBorders>
              <w:top w:val="nil"/>
              <w:left w:val="single" w:sz="8" w:space="0" w:color="auto"/>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207"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199"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199"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420"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420"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1</w:t>
            </w:r>
          </w:p>
        </w:tc>
        <w:tc>
          <w:tcPr>
            <w:tcW w:w="1161" w:type="dxa"/>
            <w:tcBorders>
              <w:top w:val="nil"/>
              <w:left w:val="nil"/>
              <w:bottom w:val="single" w:sz="8" w:space="0" w:color="auto"/>
              <w:right w:val="single" w:sz="8" w:space="0" w:color="auto"/>
            </w:tcBorders>
            <w:shd w:val="clear" w:color="000000" w:fill="FFFFFF"/>
            <w:vAlign w:val="center"/>
            <w:hideMark/>
          </w:tcPr>
          <w:p w:rsidR="00660549" w:rsidRPr="00E15623" w:rsidRDefault="00660549" w:rsidP="00660549">
            <w:pPr>
              <w:jc w:val="center"/>
              <w:rPr>
                <w:rFonts w:ascii="Times New Roman" w:hAnsi="Times New Roman"/>
                <w:color w:val="000000"/>
                <w:lang w:val="es-ES" w:eastAsia="es-AR"/>
              </w:rPr>
            </w:pPr>
            <w:r w:rsidRPr="00E15623">
              <w:rPr>
                <w:rFonts w:ascii="Times New Roman" w:hAnsi="Times New Roman"/>
                <w:color w:val="000000"/>
                <w:lang w:val="es-ES" w:eastAsia="es-AR"/>
              </w:rPr>
              <w:t>6</w:t>
            </w:r>
          </w:p>
        </w:tc>
      </w:tr>
    </w:tbl>
    <w:p w:rsidR="00660549" w:rsidRPr="00E15623" w:rsidRDefault="00660549" w:rsidP="00660549">
      <w:pPr>
        <w:jc w:val="both"/>
        <w:rPr>
          <w:rFonts w:ascii="Times New Roman" w:hAnsi="Times New Roman"/>
          <w:bCs/>
          <w:iCs/>
          <w:lang w:val="es-ES_tradnl"/>
        </w:rPr>
      </w:pPr>
    </w:p>
    <w:p w:rsidR="00660549" w:rsidRPr="00E15623" w:rsidRDefault="00660549" w:rsidP="00660549">
      <w:pPr>
        <w:jc w:val="both"/>
        <w:rPr>
          <w:rFonts w:ascii="Times New Roman" w:hAnsi="Times New Roman"/>
          <w:bCs/>
          <w:iCs/>
          <w:lang w:val="es-ES_tradnl"/>
        </w:rPr>
      </w:pPr>
    </w:p>
    <w:p w:rsidR="00660549" w:rsidRDefault="00660549" w:rsidP="00660549">
      <w:pPr>
        <w:jc w:val="both"/>
        <w:rPr>
          <w:rFonts w:ascii="Times New Roman" w:hAnsi="Times New Roman"/>
          <w:b/>
          <w:bCs/>
          <w:i/>
          <w:iCs/>
          <w:lang w:val="es-ES_tradnl"/>
        </w:rPr>
      </w:pPr>
    </w:p>
    <w:p w:rsidR="00660549" w:rsidRPr="00E15623" w:rsidRDefault="00660549" w:rsidP="00660549">
      <w:pPr>
        <w:jc w:val="both"/>
        <w:rPr>
          <w:rFonts w:ascii="Times New Roman" w:hAnsi="Times New Roman"/>
          <w:b/>
          <w:bCs/>
          <w:i/>
          <w:iCs/>
          <w:lang w:val="es-ES_tradnl"/>
        </w:rPr>
      </w:pPr>
    </w:p>
    <w:p w:rsidR="00660549" w:rsidRDefault="00660549" w:rsidP="00660549">
      <w:pPr>
        <w:rPr>
          <w:rFonts w:eastAsia="Calibri"/>
          <w:lang w:val="es-ES_tradnl"/>
        </w:rPr>
      </w:pPr>
    </w:p>
    <w:p w:rsidR="00660549" w:rsidRPr="00E15623" w:rsidRDefault="00660549" w:rsidP="00660549">
      <w:pPr>
        <w:rPr>
          <w:rFonts w:eastAsia="Calibri"/>
          <w:lang w:val="es-ES_tradnl"/>
        </w:rPr>
      </w:pPr>
    </w:p>
    <w:p w:rsidR="00660549" w:rsidRPr="00E15623" w:rsidRDefault="00660549" w:rsidP="00660549">
      <w:pPr>
        <w:rPr>
          <w:rFonts w:eastAsia="Calibri"/>
          <w:lang w:val="es-ES_tradnl"/>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tbl>
      <w:tblPr>
        <w:tblW w:w="8894" w:type="dxa"/>
        <w:tblInd w:w="53" w:type="dxa"/>
        <w:tblCellMar>
          <w:left w:w="70" w:type="dxa"/>
          <w:right w:w="70" w:type="dxa"/>
        </w:tblCellMar>
        <w:tblLook w:val="04A0" w:firstRow="1" w:lastRow="0" w:firstColumn="1" w:lastColumn="0" w:noHBand="0" w:noVBand="1"/>
      </w:tblPr>
      <w:tblGrid>
        <w:gridCol w:w="1081"/>
        <w:gridCol w:w="6733"/>
        <w:gridCol w:w="1080"/>
      </w:tblGrid>
      <w:tr w:rsidR="00660549" w:rsidRPr="00E15623" w:rsidTr="00660549">
        <w:trPr>
          <w:trHeight w:val="300"/>
        </w:trPr>
        <w:tc>
          <w:tcPr>
            <w:tcW w:w="1081" w:type="dxa"/>
            <w:tcBorders>
              <w:top w:val="single" w:sz="8" w:space="0" w:color="auto"/>
              <w:left w:val="single" w:sz="8" w:space="0" w:color="auto"/>
              <w:bottom w:val="single" w:sz="8" w:space="0" w:color="auto"/>
              <w:right w:val="nil"/>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Condiciones</w:t>
            </w:r>
          </w:p>
        </w:tc>
        <w:tc>
          <w:tcPr>
            <w:tcW w:w="6733" w:type="dxa"/>
            <w:tcBorders>
              <w:top w:val="single" w:sz="8" w:space="0" w:color="auto"/>
              <w:left w:val="single" w:sz="4" w:space="0" w:color="auto"/>
              <w:bottom w:val="nil"/>
              <w:right w:val="nil"/>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Observaciones</w:t>
            </w:r>
          </w:p>
        </w:tc>
        <w:tc>
          <w:tcPr>
            <w:tcW w:w="1080" w:type="dxa"/>
            <w:tcBorders>
              <w:top w:val="single" w:sz="8" w:space="0" w:color="auto"/>
              <w:left w:val="single" w:sz="8" w:space="0" w:color="auto"/>
              <w:bottom w:val="nil"/>
              <w:right w:val="single" w:sz="8" w:space="0" w:color="auto"/>
            </w:tcBorders>
            <w:shd w:val="clear" w:color="auto" w:fill="auto"/>
            <w:noWrap/>
            <w:vAlign w:val="center"/>
          </w:tcPr>
          <w:p w:rsidR="00660549" w:rsidRPr="00E15623" w:rsidRDefault="00660549" w:rsidP="00660549">
            <w:pPr>
              <w:rPr>
                <w:rFonts w:ascii="Times New Roman" w:hAnsi="Times New Roman"/>
                <w:b/>
                <w:bCs/>
                <w:sz w:val="18"/>
                <w:szCs w:val="18"/>
                <w:lang w:eastAsia="es-AR"/>
              </w:rPr>
            </w:pPr>
            <w:r w:rsidRPr="00E15623">
              <w:rPr>
                <w:rFonts w:ascii="Times New Roman" w:hAnsi="Times New Roman"/>
                <w:b/>
                <w:bCs/>
                <w:sz w:val="18"/>
                <w:szCs w:val="18"/>
                <w:lang w:eastAsia="es-AR"/>
              </w:rPr>
              <w:t>Verificación</w:t>
            </w:r>
          </w:p>
        </w:tc>
      </w:tr>
      <w:tr w:rsidR="00660549" w:rsidRPr="00E15623" w:rsidTr="00660549">
        <w:trPr>
          <w:trHeight w:val="224"/>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IV Elegibilidad</w:t>
            </w:r>
          </w:p>
        </w:tc>
      </w:tr>
      <w:tr w:rsidR="00660549" w:rsidRPr="00E15623" w:rsidTr="00660549">
        <w:trPr>
          <w:trHeight w:val="347"/>
        </w:trPr>
        <w:tc>
          <w:tcPr>
            <w:tcW w:w="1081" w:type="dxa"/>
            <w:tcBorders>
              <w:top w:val="nil"/>
              <w:left w:val="single" w:sz="8" w:space="0" w:color="auto"/>
              <w:bottom w:val="single" w:sz="4" w:space="0" w:color="auto"/>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Provincial</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Se trata de un proyecto de interés provincial.</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Cubierto.</w:t>
            </w:r>
          </w:p>
        </w:tc>
      </w:tr>
      <w:tr w:rsidR="00660549" w:rsidRPr="00E15623" w:rsidTr="00660549">
        <w:trPr>
          <w:trHeight w:val="341"/>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Elegibilidad de Proyecto</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Cobertura de COyM:. A cargo de los beneficiarios.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color w:val="FF0000"/>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79"/>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Recuperación de costos de inversión: el 10 % a cargo de los usuarios (reembolsos estarán incluidos en el canon correspondiente).</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39"/>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Análisis de Proyecto</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Aplica metodología Costo-Beneficio bajo esquema simplificado.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245"/>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Viabilidad financiera para cobertura de costos operación y mantenimiento.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53"/>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Escala y cobertura: </w:t>
            </w:r>
            <w:r w:rsidRPr="00660549">
              <w:rPr>
                <w:rFonts w:ascii="Times New Roman" w:eastAsia="Calibri" w:hAnsi="Times New Roman"/>
                <w:bCs/>
                <w:sz w:val="18"/>
                <w:szCs w:val="18"/>
                <w:lang w:val="es-AR"/>
              </w:rPr>
              <w:t>210  productores en 190 ha totales (80 cultivadas)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Revisar.</w:t>
            </w:r>
          </w:p>
        </w:tc>
      </w:tr>
      <w:tr w:rsidR="00660549" w:rsidRPr="00E15623" w:rsidTr="00660549">
        <w:trPr>
          <w:trHeight w:val="326"/>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Análisis de riesgo: No hay.</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r w:rsidR="00660549" w:rsidRPr="00E15623" w:rsidTr="00660549">
        <w:trPr>
          <w:trHeight w:val="273"/>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ascii="Times New Roman" w:hAnsi="Times New Roman"/>
                <w:sz w:val="18"/>
                <w:szCs w:val="18"/>
                <w:lang w:eastAsia="es-AR"/>
              </w:rPr>
            </w:pPr>
            <w:r w:rsidRPr="00E15623">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Resultado esperado: Incremento de producción  por incorporación de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63"/>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Elegibilidad Específica</w:t>
            </w:r>
          </w:p>
        </w:tc>
        <w:tc>
          <w:tcPr>
            <w:tcW w:w="6733" w:type="dxa"/>
            <w:tcBorders>
              <w:top w:val="nil"/>
              <w:left w:val="nil"/>
              <w:bottom w:val="single" w:sz="4" w:space="0" w:color="auto"/>
              <w:right w:val="nil"/>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Obras de infraestructura.</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73"/>
        </w:trPr>
        <w:tc>
          <w:tcPr>
            <w:tcW w:w="1081" w:type="dxa"/>
            <w:tcBorders>
              <w:top w:val="nil"/>
              <w:left w:val="single" w:sz="8" w:space="0" w:color="auto"/>
              <w:bottom w:val="single" w:sz="8" w:space="0" w:color="auto"/>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single" w:sz="8" w:space="0" w:color="auto"/>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Contar con una evaluación económica realizada utilizando metodología beneficio-costo.</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59"/>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V. Formulación</w:t>
            </w:r>
          </w:p>
        </w:tc>
      </w:tr>
      <w:tr w:rsidR="00660549" w:rsidRPr="00E15623" w:rsidTr="00660549">
        <w:trPr>
          <w:trHeight w:val="264"/>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Paso 8</w:t>
            </w:r>
          </w:p>
        </w:tc>
        <w:tc>
          <w:tcPr>
            <w:tcW w:w="6733" w:type="dxa"/>
            <w:tcBorders>
              <w:top w:val="nil"/>
              <w:left w:val="nil"/>
              <w:bottom w:val="single" w:sz="4" w:space="0" w:color="auto"/>
              <w:right w:val="nil"/>
            </w:tcBorders>
            <w:shd w:val="clear" w:color="auto" w:fill="auto"/>
            <w:noWrap/>
            <w:vAlign w:val="bottom"/>
          </w:tcPr>
          <w:p w:rsidR="00660549" w:rsidRPr="00E15623" w:rsidRDefault="00660549" w:rsidP="00660549">
            <w:pPr>
              <w:rPr>
                <w:rFonts w:ascii="Times New Roman" w:hAnsi="Times New Roman"/>
                <w:sz w:val="18"/>
                <w:szCs w:val="18"/>
                <w:lang w:eastAsia="es-AR"/>
              </w:rPr>
            </w:pPr>
            <w:r w:rsidRPr="00660549">
              <w:rPr>
                <w:rFonts w:ascii="Times New Roman" w:hAnsi="Times New Roman"/>
                <w:sz w:val="18"/>
                <w:szCs w:val="18"/>
                <w:lang w:val="es-AR" w:eastAsia="es-AR"/>
              </w:rPr>
              <w:t xml:space="preserve">Dictamen Técnico de la UEC  Puntaje XXX (Máximo 8). </w:t>
            </w:r>
            <w:r w:rsidRPr="00E15623">
              <w:rPr>
                <w:rFonts w:ascii="Times New Roman" w:hAnsi="Times New Roman"/>
                <w:sz w:val="18"/>
                <w:szCs w:val="18"/>
                <w:lang w:eastAsia="es-AR"/>
              </w:rPr>
              <w:t>Fecha XXXXX</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330"/>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 xml:space="preserve">Matriz de marco lógico.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r w:rsidR="00660549" w:rsidRPr="00E15623" w:rsidTr="00660549">
        <w:trPr>
          <w:trHeight w:val="311"/>
        </w:trPr>
        <w:tc>
          <w:tcPr>
            <w:tcW w:w="1081" w:type="dxa"/>
            <w:tcBorders>
              <w:top w:val="nil"/>
              <w:left w:val="single" w:sz="8" w:space="0" w:color="auto"/>
              <w:bottom w:val="nil"/>
              <w:right w:val="single" w:sz="8" w:space="0" w:color="auto"/>
            </w:tcBorders>
            <w:shd w:val="clear" w:color="000000" w:fill="FFFFFF"/>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Evaluación económica y de sostenibilidad de inversiones.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Cumplido</w:t>
            </w:r>
          </w:p>
        </w:tc>
      </w:tr>
      <w:tr w:rsidR="00660549" w:rsidRPr="00E15623" w:rsidTr="00660549">
        <w:trPr>
          <w:trHeight w:val="287"/>
        </w:trPr>
        <w:tc>
          <w:tcPr>
            <w:tcW w:w="1081" w:type="dxa"/>
            <w:tcBorders>
              <w:top w:val="nil"/>
              <w:left w:val="single" w:sz="8" w:space="0" w:color="auto"/>
              <w:bottom w:val="single" w:sz="8" w:space="0" w:color="auto"/>
              <w:right w:val="single" w:sz="8" w:space="0" w:color="auto"/>
            </w:tcBorders>
            <w:shd w:val="clear" w:color="auto" w:fill="auto"/>
            <w:noWrap/>
          </w:tcPr>
          <w:p w:rsidR="00660549" w:rsidRPr="00E15623" w:rsidRDefault="00660549" w:rsidP="00660549">
            <w:pPr>
              <w:jc w:val="both"/>
              <w:rPr>
                <w:rFonts w:cs="Arial"/>
                <w:sz w:val="18"/>
                <w:szCs w:val="18"/>
                <w:lang w:eastAsia="es-AR"/>
              </w:rPr>
            </w:pPr>
            <w:r w:rsidRPr="00E15623">
              <w:rPr>
                <w:rFonts w:cs="Arial"/>
                <w:sz w:val="18"/>
                <w:szCs w:val="18"/>
                <w:lang w:eastAsia="es-AR"/>
              </w:rPr>
              <w:t> </w:t>
            </w:r>
          </w:p>
        </w:tc>
        <w:tc>
          <w:tcPr>
            <w:tcW w:w="6733" w:type="dxa"/>
            <w:tcBorders>
              <w:top w:val="nil"/>
              <w:left w:val="nil"/>
              <w:bottom w:val="single" w:sz="8"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Propuesta de Plan de evaluación de impacto.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E15623" w:rsidRDefault="00660549" w:rsidP="00660549">
            <w:pPr>
              <w:rPr>
                <w:rFonts w:ascii="Times New Roman" w:hAnsi="Times New Roman"/>
                <w:sz w:val="18"/>
                <w:szCs w:val="18"/>
                <w:lang w:eastAsia="es-AR"/>
              </w:rPr>
            </w:pPr>
            <w:r w:rsidRPr="00E15623">
              <w:rPr>
                <w:rFonts w:ascii="Times New Roman" w:hAnsi="Times New Roman"/>
                <w:sz w:val="18"/>
                <w:szCs w:val="18"/>
                <w:lang w:eastAsia="es-AR"/>
              </w:rPr>
              <w:t>Global.</w:t>
            </w:r>
          </w:p>
        </w:tc>
      </w:tr>
    </w:tbl>
    <w:p w:rsidR="00660549" w:rsidRPr="00E15623" w:rsidRDefault="00660549" w:rsidP="00660549">
      <w:pPr>
        <w:spacing w:before="120" w:line="360" w:lineRule="auto"/>
        <w:contextualSpacing/>
        <w:rPr>
          <w:rFonts w:ascii="Times New Roman" w:eastAsia="Calibri" w:hAnsi="Times New Roman"/>
          <w:b/>
          <w:bdr w:val="single" w:sz="4" w:space="0" w:color="auto"/>
          <w:lang w:val="es-ES"/>
        </w:rPr>
      </w:pPr>
    </w:p>
    <w:tbl>
      <w:tblPr>
        <w:tblW w:w="8948" w:type="dxa"/>
        <w:tblInd w:w="53" w:type="dxa"/>
        <w:tblCellMar>
          <w:left w:w="70" w:type="dxa"/>
          <w:right w:w="70" w:type="dxa"/>
        </w:tblCellMar>
        <w:tblLook w:val="04A0" w:firstRow="1" w:lastRow="0" w:firstColumn="1" w:lastColumn="0" w:noHBand="0" w:noVBand="1"/>
      </w:tblPr>
      <w:tblGrid>
        <w:gridCol w:w="1225"/>
        <w:gridCol w:w="7723"/>
      </w:tblGrid>
      <w:tr w:rsidR="00660549" w:rsidRPr="00774353" w:rsidTr="00660549">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660549" w:rsidRPr="00EA3BE8" w:rsidRDefault="00660549" w:rsidP="00660549">
            <w:pPr>
              <w:jc w:val="both"/>
              <w:rPr>
                <w:rFonts w:ascii="Times New Roman" w:hAnsi="Times New Roman"/>
                <w:sz w:val="18"/>
                <w:szCs w:val="18"/>
                <w:lang w:eastAsia="es-AR"/>
              </w:rPr>
            </w:pPr>
            <w:r w:rsidRPr="00EA3BE8">
              <w:rPr>
                <w:rFonts w:ascii="Times New Roman" w:hAnsi="Times New Roman"/>
                <w:sz w:val="18"/>
                <w:szCs w:val="18"/>
                <w:lang w:eastAsia="es-AR"/>
              </w:rPr>
              <w:t>Evaluación económica</w:t>
            </w:r>
          </w:p>
        </w:tc>
        <w:tc>
          <w:tcPr>
            <w:tcW w:w="7723" w:type="dxa"/>
            <w:tcBorders>
              <w:top w:val="single" w:sz="4" w:space="0" w:color="auto"/>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Metodología Costo-Beneficio / Compara opciones Con y Sin Proyecto Tasa  descuento 12%).</w:t>
            </w:r>
          </w:p>
        </w:tc>
      </w:tr>
      <w:tr w:rsidR="00660549" w:rsidRPr="00774353" w:rsidTr="00660549">
        <w:trPr>
          <w:trHeight w:val="417"/>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Perfil productivo.  Nogal de alta densidad. Actual: El olivo es el cultivo más importante (variedad Arauco es la más representativa), sigue en importancia el nogal, con un gran porcentaje de nuez criolla. Existe  un importante grado de reconversión hacia variedades californianas: California, Chandler y Ser.</w:t>
            </w:r>
          </w:p>
        </w:tc>
      </w:tr>
      <w:tr w:rsidR="00660549" w:rsidRPr="00774353" w:rsidTr="00660549">
        <w:trPr>
          <w:trHeight w:val="118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r w:rsidRPr="00660549">
              <w:rPr>
                <w:rFonts w:ascii="Times New Roman" w:hAnsi="Times New Roman"/>
                <w:sz w:val="18"/>
                <w:szCs w:val="18"/>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Beneficios identificados  y valorizados.</w:t>
            </w:r>
          </w:p>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Se ha estimado un aumento de superficie cultivada  pasando de 80ha a 140 ha (potencial es hasta 190 has).</w:t>
            </w:r>
          </w:p>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Otros beneficios no valorizados. No hay</w:t>
            </w:r>
          </w:p>
        </w:tc>
      </w:tr>
      <w:tr w:rsidR="00660549" w:rsidRPr="00774353" w:rsidTr="00660549">
        <w:trPr>
          <w:trHeight w:val="353"/>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r w:rsidRPr="00660549">
              <w:rPr>
                <w:rFonts w:ascii="Times New Roman" w:hAnsi="Times New Roman"/>
                <w:sz w:val="18"/>
                <w:szCs w:val="18"/>
                <w:lang w:val="es-AR" w:eastAsia="es-AR"/>
              </w:rPr>
              <w:t> </w:t>
            </w:r>
          </w:p>
        </w:tc>
        <w:tc>
          <w:tcPr>
            <w:tcW w:w="7723" w:type="dxa"/>
            <w:tcBorders>
              <w:top w:val="nil"/>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VAN US$ 0.3 Millones – TIR 16.6%. Los indicadores son satisfactorios.</w:t>
            </w:r>
          </w:p>
        </w:tc>
      </w:tr>
      <w:tr w:rsidR="00660549" w:rsidRPr="00774353" w:rsidTr="00660549">
        <w:trPr>
          <w:trHeight w:val="54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r w:rsidRPr="00660549">
              <w:rPr>
                <w:rFonts w:ascii="Times New Roman" w:hAnsi="Times New Roman"/>
                <w:sz w:val="18"/>
                <w:szCs w:val="18"/>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sz w:val="18"/>
                <w:szCs w:val="18"/>
                <w:lang w:val="es-AR"/>
              </w:rPr>
            </w:pPr>
            <w:r w:rsidRPr="00660549">
              <w:rPr>
                <w:rFonts w:ascii="Times New Roman" w:eastAsia="Calibri" w:hAnsi="Times New Roman"/>
                <w:sz w:val="18"/>
                <w:szCs w:val="18"/>
                <w:lang w:val="es-AR"/>
              </w:rPr>
              <w:t>Análisis de Sensibilidad.</w:t>
            </w:r>
            <w:r w:rsidRPr="00660549">
              <w:rPr>
                <w:rFonts w:ascii="Times New Roman" w:eastAsia="Calibri" w:hAnsi="Times New Roman"/>
                <w:sz w:val="18"/>
                <w:szCs w:val="18"/>
                <w:lang w:val="es-AR"/>
              </w:rPr>
              <w:tab/>
            </w:r>
          </w:p>
          <w:p w:rsidR="00660549" w:rsidRPr="00660549" w:rsidRDefault="00660549" w:rsidP="00660549">
            <w:pPr>
              <w:jc w:val="both"/>
              <w:rPr>
                <w:rFonts w:ascii="Times New Roman" w:eastAsia="Calibri" w:hAnsi="Times New Roman"/>
                <w:sz w:val="18"/>
                <w:szCs w:val="18"/>
                <w:lang w:val="es-AR"/>
              </w:rPr>
            </w:pPr>
            <w:r w:rsidRPr="00660549">
              <w:rPr>
                <w:rFonts w:ascii="Times New Roman" w:eastAsia="Calibri" w:hAnsi="Times New Roman"/>
                <w:sz w:val="18"/>
                <w:szCs w:val="18"/>
                <w:lang w:val="es-AR"/>
              </w:rPr>
              <w:t>Se estimó la cantidad de hectáreas  necesarias para que el proyecto comience a ser rentable. El resultado fue que a partir de las 25 hectáreas cultivadas en el año 1, el proyecto es viable desde el punto de vista económico (TIR superior a 12%).</w:t>
            </w:r>
          </w:p>
          <w:p w:rsidR="00660549" w:rsidRPr="00660549" w:rsidRDefault="00660549" w:rsidP="00660549">
            <w:pPr>
              <w:rPr>
                <w:rFonts w:ascii="Times New Roman" w:hAnsi="Times New Roman"/>
                <w:sz w:val="18"/>
                <w:szCs w:val="18"/>
                <w:lang w:val="es-AR" w:eastAsia="es-AR"/>
              </w:rPr>
            </w:pPr>
          </w:p>
        </w:tc>
      </w:tr>
      <w:tr w:rsidR="00660549" w:rsidRPr="00774353" w:rsidTr="00660549">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r w:rsidRPr="00660549">
              <w:rPr>
                <w:rFonts w:ascii="Times New Roman" w:hAnsi="Times New Roman"/>
                <w:sz w:val="18"/>
                <w:szCs w:val="18"/>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sz w:val="18"/>
                <w:szCs w:val="18"/>
                <w:lang w:val="es-AR" w:eastAsia="es-AR"/>
              </w:rPr>
            </w:pPr>
            <w:r w:rsidRPr="00660549">
              <w:rPr>
                <w:rFonts w:ascii="Times New Roman" w:eastAsia="Calibri" w:hAnsi="Times New Roman"/>
                <w:sz w:val="18"/>
                <w:szCs w:val="18"/>
                <w:lang w:val="es-AR"/>
              </w:rPr>
              <w:t>Sostenibilidad.  Recaudar los recursos necesarios para financiar el 100% de los costos de operación y mantenimiento con cargo a los usuarios (COyM anual pasa de $268.050 a $373.475).</w:t>
            </w:r>
          </w:p>
        </w:tc>
      </w:tr>
      <w:tr w:rsidR="00660549" w:rsidRPr="00774353" w:rsidTr="00660549">
        <w:trPr>
          <w:trHeight w:val="547"/>
        </w:trPr>
        <w:tc>
          <w:tcPr>
            <w:tcW w:w="1225" w:type="dxa"/>
            <w:tcBorders>
              <w:top w:val="single" w:sz="4" w:space="0" w:color="auto"/>
              <w:left w:val="single" w:sz="4" w:space="0" w:color="auto"/>
              <w:bottom w:val="single" w:sz="4" w:space="0" w:color="auto"/>
            </w:tcBorders>
            <w:shd w:val="clear" w:color="000000" w:fill="FFFFFF"/>
            <w:noWrap/>
          </w:tcPr>
          <w:p w:rsidR="00660549" w:rsidRPr="00660549" w:rsidRDefault="00660549" w:rsidP="00660549">
            <w:pPr>
              <w:jc w:val="both"/>
              <w:rPr>
                <w:rFonts w:ascii="Times New Roman" w:hAnsi="Times New Roman"/>
                <w:sz w:val="18"/>
                <w:szCs w:val="18"/>
                <w:lang w:val="es-AR" w:eastAsia="es-AR"/>
              </w:rPr>
            </w:pPr>
          </w:p>
        </w:tc>
        <w:tc>
          <w:tcPr>
            <w:tcW w:w="7723" w:type="dxa"/>
            <w:tcBorders>
              <w:top w:val="single" w:sz="4" w:space="0" w:color="auto"/>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sz w:val="18"/>
                <w:szCs w:val="18"/>
                <w:lang w:val="es-AR"/>
              </w:rPr>
            </w:pPr>
          </w:p>
        </w:tc>
      </w:tr>
    </w:tbl>
    <w:p w:rsidR="00660549" w:rsidRPr="00E15623" w:rsidRDefault="00660549" w:rsidP="00660549">
      <w:pPr>
        <w:rPr>
          <w:rFonts w:eastAsia="Calibri"/>
          <w:lang w:val="es-ES_tradnl"/>
        </w:rPr>
      </w:pPr>
    </w:p>
    <w:p w:rsidR="00660549" w:rsidRDefault="00660549" w:rsidP="00660549">
      <w:pPr>
        <w:rPr>
          <w:rFonts w:eastAsia="Calibri"/>
          <w:lang w:val="es-ES_tradnl"/>
        </w:rPr>
      </w:pPr>
    </w:p>
    <w:p w:rsidR="00660549" w:rsidRDefault="00660549" w:rsidP="00660549">
      <w:pPr>
        <w:rPr>
          <w:rFonts w:eastAsia="Calibri"/>
          <w:lang w:val="es-ES_tradnl"/>
        </w:rPr>
      </w:pPr>
    </w:p>
    <w:p w:rsidR="00660549" w:rsidRDefault="00660549" w:rsidP="00660549">
      <w:pPr>
        <w:rPr>
          <w:rFonts w:eastAsia="Calibri"/>
          <w:lang w:val="es-ES_tradnl"/>
        </w:rPr>
      </w:pPr>
    </w:p>
    <w:p w:rsidR="00660549" w:rsidRDefault="00660549" w:rsidP="00660549">
      <w:pPr>
        <w:rPr>
          <w:rFonts w:eastAsia="Calibri"/>
          <w:lang w:val="es-ES_tradnl"/>
        </w:rPr>
      </w:pPr>
    </w:p>
    <w:p w:rsidR="00660549" w:rsidRPr="006E5694" w:rsidRDefault="00660549" w:rsidP="00660549">
      <w:pPr>
        <w:rPr>
          <w:rFonts w:eastAsia="Calibri"/>
          <w:lang w:val="es-ES_tradnl"/>
        </w:rPr>
      </w:pPr>
    </w:p>
    <w:p w:rsidR="00660549" w:rsidRDefault="00660549" w:rsidP="00660549">
      <w:pPr>
        <w:spacing w:line="360" w:lineRule="auto"/>
        <w:ind w:left="720"/>
        <w:outlineLvl w:val="1"/>
        <w:rPr>
          <w:rFonts w:ascii="Times New Roman" w:hAnsi="Times New Roman"/>
          <w:b/>
          <w:smallCaps/>
          <w:lang w:val="es-ES" w:eastAsia="es-ES"/>
        </w:rPr>
      </w:pPr>
    </w:p>
    <w:p w:rsidR="00660549" w:rsidRDefault="00660549" w:rsidP="00660549">
      <w:pPr>
        <w:spacing w:line="360" w:lineRule="auto"/>
        <w:ind w:left="720"/>
        <w:outlineLvl w:val="1"/>
        <w:rPr>
          <w:rFonts w:ascii="Times New Roman" w:hAnsi="Times New Roman"/>
          <w:b/>
          <w:smallCaps/>
          <w:lang w:val="es-ES" w:eastAsia="es-ES"/>
        </w:rPr>
      </w:pPr>
    </w:p>
    <w:p w:rsidR="00F42974" w:rsidRPr="00E15623" w:rsidRDefault="00F42974" w:rsidP="00F42974">
      <w:pPr>
        <w:spacing w:line="360" w:lineRule="auto"/>
        <w:ind w:left="720"/>
        <w:outlineLvl w:val="1"/>
        <w:rPr>
          <w:rFonts w:ascii="Times New Roman" w:hAnsi="Times New Roman"/>
          <w:b/>
          <w:smallCaps/>
          <w:lang w:val="es-ES" w:eastAsia="es-ES"/>
        </w:rPr>
      </w:pPr>
      <w:bookmarkStart w:id="459" w:name="_Toc463433196"/>
      <w:r>
        <w:rPr>
          <w:rFonts w:ascii="Times New Roman" w:hAnsi="Times New Roman"/>
          <w:b/>
          <w:smallCaps/>
          <w:lang w:val="es-ES" w:eastAsia="es-ES"/>
        </w:rPr>
        <w:t>Obras menores NRO 4</w:t>
      </w:r>
      <w:bookmarkEnd w:id="459"/>
    </w:p>
    <w:tbl>
      <w:tblPr>
        <w:tblW w:w="895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42"/>
        <w:gridCol w:w="5930"/>
      </w:tblGrid>
      <w:tr w:rsidR="00660549" w:rsidRPr="00774353" w:rsidTr="00660549">
        <w:trPr>
          <w:trHeight w:val="202"/>
          <w:tblCellSpacing w:w="20" w:type="dxa"/>
        </w:trPr>
        <w:tc>
          <w:tcPr>
            <w:tcW w:w="2965"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Denominación: </w:t>
            </w:r>
          </w:p>
        </w:tc>
        <w:tc>
          <w:tcPr>
            <w:tcW w:w="5867" w:type="dxa"/>
            <w:shd w:val="pct10" w:color="auto" w:fill="auto"/>
            <w:noWrap/>
          </w:tcPr>
          <w:p w:rsidR="00660549" w:rsidRPr="00660549" w:rsidRDefault="00660549" w:rsidP="00660549">
            <w:pPr>
              <w:jc w:val="both"/>
              <w:rPr>
                <w:rFonts w:ascii="Times New Roman" w:eastAsia="Calibri" w:hAnsi="Times New Roman"/>
                <w:bCs/>
                <w:sz w:val="18"/>
                <w:szCs w:val="18"/>
                <w:lang w:val="es-AR"/>
              </w:rPr>
            </w:pPr>
            <w:r w:rsidRPr="006E5694">
              <w:rPr>
                <w:rFonts w:ascii="Times New Roman" w:eastAsia="Calibri" w:hAnsi="Times New Roman"/>
                <w:bCs/>
                <w:sz w:val="18"/>
                <w:szCs w:val="18"/>
                <w:lang w:val="es-ES"/>
              </w:rPr>
              <w:t>Mejoramiento de la Infraestructura de Riego, Sistema Hídrico Figueroa</w:t>
            </w:r>
          </w:p>
        </w:tc>
      </w:tr>
      <w:tr w:rsidR="00660549" w:rsidRPr="00774353" w:rsidTr="00660549">
        <w:trPr>
          <w:trHeight w:val="282"/>
          <w:tblCellSpacing w:w="20" w:type="dxa"/>
        </w:trPr>
        <w:tc>
          <w:tcPr>
            <w:tcW w:w="2965" w:type="dxa"/>
            <w:shd w:val="clear"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Organismo ejecutor: </w:t>
            </w:r>
          </w:p>
        </w:tc>
        <w:tc>
          <w:tcPr>
            <w:tcW w:w="5867" w:type="dxa"/>
            <w:shd w:val="clear" w:color="auto" w:fill="auto"/>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No identificado en el documento.</w:t>
            </w:r>
          </w:p>
        </w:tc>
      </w:tr>
      <w:tr w:rsidR="00660549" w:rsidRPr="006E5694" w:rsidTr="00660549">
        <w:trPr>
          <w:trHeight w:val="231"/>
          <w:tblCellSpacing w:w="20" w:type="dxa"/>
        </w:trPr>
        <w:tc>
          <w:tcPr>
            <w:tcW w:w="2965"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Grado de Avance:</w:t>
            </w:r>
          </w:p>
        </w:tc>
        <w:tc>
          <w:tcPr>
            <w:tcW w:w="5867"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Factibilidad.</w:t>
            </w:r>
          </w:p>
        </w:tc>
      </w:tr>
      <w:tr w:rsidR="00660549" w:rsidRPr="006E5694" w:rsidTr="00660549">
        <w:trPr>
          <w:trHeight w:val="202"/>
          <w:tblCellSpacing w:w="20" w:type="dxa"/>
        </w:trPr>
        <w:tc>
          <w:tcPr>
            <w:tcW w:w="2965"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Plazo de ejecución: </w:t>
            </w:r>
          </w:p>
        </w:tc>
        <w:tc>
          <w:tcPr>
            <w:tcW w:w="5867"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lang w:val="es-ES"/>
              </w:rPr>
              <w:t>6 meses</w:t>
            </w:r>
          </w:p>
        </w:tc>
      </w:tr>
      <w:tr w:rsidR="00660549" w:rsidRPr="00774353" w:rsidTr="00660549">
        <w:trPr>
          <w:trHeight w:val="226"/>
          <w:tblCellSpacing w:w="20" w:type="dxa"/>
        </w:trPr>
        <w:tc>
          <w:tcPr>
            <w:tcW w:w="2965" w:type="dxa"/>
            <w:shd w:val="clear"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Área de influencia geográfica: </w:t>
            </w:r>
          </w:p>
        </w:tc>
        <w:tc>
          <w:tcPr>
            <w:tcW w:w="5867" w:type="dxa"/>
            <w:shd w:val="clear" w:color="auto" w:fill="auto"/>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El proyecto se ubica en la localidad “La Invernada”, “La Toma”, “Chañares” y “Río Muerto” perteneciente al departamento Figueroa- Provincia de Santiago del Estero.</w:t>
            </w:r>
          </w:p>
        </w:tc>
      </w:tr>
      <w:tr w:rsidR="00660549" w:rsidRPr="00774353" w:rsidTr="00660549">
        <w:trPr>
          <w:trHeight w:val="306"/>
          <w:tblCellSpacing w:w="20" w:type="dxa"/>
        </w:trPr>
        <w:tc>
          <w:tcPr>
            <w:tcW w:w="2965" w:type="dxa"/>
            <w:shd w:val="clear" w:color="auto" w:fill="D9D9D9"/>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Beneficiarios: </w:t>
            </w:r>
          </w:p>
        </w:tc>
        <w:tc>
          <w:tcPr>
            <w:tcW w:w="5867" w:type="dxa"/>
            <w:shd w:val="clear" w:color="auto" w:fill="D9D9D9"/>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Los beneficiarios serán 163 emprendimientos agropecuarios de la zona que serán beneficiados al mejorar la disponibilidad y calidad del recurso hídrico a través de las obras propuestas que son remodelaciones, emparejamiento de canales, estructuras de control y derivación de los mismos a través de compuertas.</w:t>
            </w:r>
            <w:r w:rsidRPr="00660549">
              <w:rPr>
                <w:lang w:val="es-AR"/>
              </w:rPr>
              <w:t xml:space="preserve"> </w:t>
            </w:r>
            <w:r w:rsidRPr="00660549">
              <w:rPr>
                <w:rFonts w:ascii="Times New Roman" w:eastAsia="Calibri" w:hAnsi="Times New Roman"/>
                <w:bCs/>
                <w:sz w:val="18"/>
                <w:szCs w:val="18"/>
                <w:lang w:val="es-AR"/>
              </w:rPr>
              <w:t>El sistema cuenta en su totalidad 3.093ha de las cuales en la actualidad se riegan 1.034ha. Producen principalmente alfalfa y maíz.</w:t>
            </w:r>
          </w:p>
        </w:tc>
      </w:tr>
      <w:tr w:rsidR="00660549" w:rsidRPr="00774353" w:rsidTr="00660549">
        <w:trPr>
          <w:trHeight w:val="258"/>
          <w:tblCellSpacing w:w="20" w:type="dxa"/>
        </w:trPr>
        <w:tc>
          <w:tcPr>
            <w:tcW w:w="2965" w:type="dxa"/>
            <w:shd w:val="clear" w:color="auto" w:fill="FFFFFF"/>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Obra</w:t>
            </w:r>
          </w:p>
        </w:tc>
        <w:tc>
          <w:tcPr>
            <w:tcW w:w="5867" w:type="dxa"/>
            <w:shd w:val="clear" w:color="auto" w:fill="FFFFFF"/>
            <w:noWrap/>
          </w:tcPr>
          <w:p w:rsidR="00660549" w:rsidRPr="006E5694" w:rsidRDefault="00660549" w:rsidP="00660549">
            <w:pPr>
              <w:jc w:val="both"/>
              <w:rPr>
                <w:rFonts w:ascii="Times New Roman" w:hAnsi="Times New Roman"/>
                <w:lang w:val="es-ES" w:eastAsia="es-ES"/>
              </w:rPr>
            </w:pPr>
            <w:r w:rsidRPr="00660549">
              <w:rPr>
                <w:rFonts w:ascii="Times New Roman" w:eastAsia="Calibri" w:hAnsi="Times New Roman"/>
                <w:bCs/>
                <w:sz w:val="18"/>
                <w:szCs w:val="18"/>
                <w:lang w:val="es-AR"/>
              </w:rPr>
              <w:t>Limpieza y rectificación río Cuchi Pozo. Obras de alcantarilla y derivaciones sobre canales y acequias.</w:t>
            </w:r>
          </w:p>
        </w:tc>
      </w:tr>
      <w:tr w:rsidR="00660549" w:rsidRPr="00774353" w:rsidTr="00660549">
        <w:trPr>
          <w:trHeight w:val="420"/>
          <w:tblCellSpacing w:w="20" w:type="dxa"/>
        </w:trPr>
        <w:tc>
          <w:tcPr>
            <w:tcW w:w="2965" w:type="dxa"/>
            <w:shd w:val="clear" w:color="auto" w:fill="FFFFFF"/>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Objetivo:</w:t>
            </w:r>
          </w:p>
        </w:tc>
        <w:tc>
          <w:tcPr>
            <w:tcW w:w="5867" w:type="dxa"/>
            <w:shd w:val="clear" w:color="auto" w:fill="FFFFFF"/>
            <w:noWrap/>
          </w:tcPr>
          <w:p w:rsidR="00660549" w:rsidRPr="006E5694" w:rsidRDefault="00660549" w:rsidP="00660549">
            <w:pPr>
              <w:jc w:val="both"/>
              <w:rPr>
                <w:rFonts w:ascii="Times New Roman" w:eastAsia="Calibri" w:hAnsi="Times New Roman"/>
                <w:bCs/>
                <w:sz w:val="18"/>
                <w:szCs w:val="18"/>
                <w:lang w:val="es-ES"/>
              </w:rPr>
            </w:pPr>
            <w:r w:rsidRPr="00660549">
              <w:rPr>
                <w:rFonts w:ascii="Times New Roman" w:eastAsia="Calibri" w:hAnsi="Times New Roman"/>
                <w:bCs/>
                <w:sz w:val="18"/>
                <w:szCs w:val="18"/>
                <w:lang w:val="es-AR"/>
              </w:rPr>
              <w:t>Como efectos directos de las obras a realizar consideramos la estabilidad en los turnos de riego y la disponibilidad, del recurso para riego. Al tener un correcto sistema de distribución en época de sequía se podrá brindar el agua necesaria según el tipo de cultivo y superficie a cada productor, esto se logra por tener un sistema de bordes regulares, con compuertas maleables y un buen registro de usuarios con sus respectivas superficies y necesidades.</w:t>
            </w:r>
          </w:p>
        </w:tc>
      </w:tr>
      <w:tr w:rsidR="00660549" w:rsidRPr="006E5694" w:rsidTr="00660549">
        <w:trPr>
          <w:trHeight w:val="220"/>
          <w:tblCellSpacing w:w="20" w:type="dxa"/>
        </w:trPr>
        <w:tc>
          <w:tcPr>
            <w:tcW w:w="2965" w:type="dxa"/>
            <w:shd w:val="clear" w:color="auto" w:fill="BFBFBF"/>
            <w:noWrap/>
            <w:vAlign w:val="center"/>
          </w:tcPr>
          <w:p w:rsidR="00660549" w:rsidRPr="00660549" w:rsidRDefault="00660549" w:rsidP="00660549">
            <w:pPr>
              <w:rPr>
                <w:rFonts w:ascii="Times New Roman" w:eastAsia="Calibri" w:hAnsi="Times New Roman"/>
                <w:bCs/>
                <w:sz w:val="18"/>
                <w:szCs w:val="18"/>
                <w:lang w:val="es-AR"/>
              </w:rPr>
            </w:pPr>
          </w:p>
        </w:tc>
        <w:tc>
          <w:tcPr>
            <w:tcW w:w="5867" w:type="dxa"/>
            <w:shd w:val="clear" w:color="auto" w:fill="BFBFBF"/>
            <w:vAlign w:val="center"/>
          </w:tcPr>
          <w:p w:rsidR="00660549" w:rsidRPr="006E5694" w:rsidRDefault="00660549" w:rsidP="00660549">
            <w:pPr>
              <w:rPr>
                <w:rFonts w:ascii="Times New Roman" w:eastAsia="Calibri" w:hAnsi="Times New Roman"/>
                <w:bCs/>
                <w:sz w:val="18"/>
                <w:szCs w:val="18"/>
              </w:rPr>
            </w:pPr>
            <w:r w:rsidRPr="006E5694">
              <w:rPr>
                <w:rFonts w:ascii="Times New Roman" w:eastAsia="Calibri" w:hAnsi="Times New Roman"/>
                <w:bCs/>
                <w:sz w:val="18"/>
                <w:szCs w:val="18"/>
              </w:rPr>
              <w:t>No.</w:t>
            </w:r>
          </w:p>
        </w:tc>
      </w:tr>
      <w:tr w:rsidR="00660549" w:rsidRPr="006E5694" w:rsidTr="00660549">
        <w:trPr>
          <w:trHeight w:val="1063"/>
          <w:tblCellSpacing w:w="20" w:type="dxa"/>
        </w:trPr>
        <w:tc>
          <w:tcPr>
            <w:tcW w:w="2965" w:type="dxa"/>
            <w:shd w:val="clear" w:color="auto" w:fill="FFFFFF"/>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Condiciones elegibilidad</w:t>
            </w:r>
          </w:p>
        </w:tc>
        <w:tc>
          <w:tcPr>
            <w:tcW w:w="5867" w:type="dxa"/>
            <w:shd w:val="clear" w:color="auto" w:fill="FFFFFF"/>
            <w:noWrap/>
          </w:tcPr>
          <w:p w:rsidR="00660549" w:rsidRPr="006E5694" w:rsidRDefault="00660549" w:rsidP="00660549">
            <w:pPr>
              <w:jc w:val="both"/>
              <w:rPr>
                <w:rFonts w:ascii="Times New Roman" w:eastAsia="Calibri" w:hAnsi="Times New Roman"/>
                <w:bCs/>
                <w:sz w:val="18"/>
                <w:szCs w:val="18"/>
                <w:lang w:val="es-ES"/>
              </w:rPr>
            </w:pPr>
            <w:r w:rsidRPr="006E5694">
              <w:rPr>
                <w:rFonts w:ascii="Times New Roman" w:eastAsia="Calibri" w:hAnsi="Times New Roman"/>
                <w:bCs/>
                <w:sz w:val="18"/>
                <w:szCs w:val="18"/>
                <w:lang w:val="es-ES"/>
              </w:rPr>
              <w:t xml:space="preserve">Vinculado a Proyecto PROSAP de mayor magnitud.    </w:t>
            </w:r>
          </w:p>
          <w:p w:rsidR="00660549" w:rsidRPr="006E5694" w:rsidRDefault="00660549" w:rsidP="00660549">
            <w:pPr>
              <w:jc w:val="both"/>
              <w:rPr>
                <w:rFonts w:ascii="Times New Roman" w:eastAsia="Calibri" w:hAnsi="Times New Roman"/>
                <w:bCs/>
                <w:sz w:val="18"/>
                <w:szCs w:val="18"/>
                <w:lang w:val="es-ES"/>
              </w:rPr>
            </w:pPr>
            <w:r w:rsidRPr="006E5694">
              <w:rPr>
                <w:rFonts w:ascii="Times New Roman" w:eastAsia="Calibri" w:hAnsi="Times New Roman"/>
                <w:bCs/>
                <w:sz w:val="18"/>
                <w:szCs w:val="18"/>
                <w:lang w:val="es-ES"/>
              </w:rPr>
              <w:t xml:space="preserve">Relación con EPSA. </w:t>
            </w:r>
          </w:p>
          <w:p w:rsidR="00660549" w:rsidRPr="006E5694" w:rsidRDefault="00660549" w:rsidP="00660549">
            <w:pPr>
              <w:jc w:val="both"/>
              <w:rPr>
                <w:rFonts w:ascii="Times New Roman" w:eastAsia="Calibri" w:hAnsi="Times New Roman"/>
                <w:bCs/>
                <w:sz w:val="18"/>
                <w:szCs w:val="18"/>
                <w:lang w:val="es-ES"/>
              </w:rPr>
            </w:pPr>
            <w:r w:rsidRPr="006E5694">
              <w:rPr>
                <w:rFonts w:ascii="Times New Roman" w:eastAsia="Calibri" w:hAnsi="Times New Roman"/>
                <w:bCs/>
                <w:sz w:val="18"/>
                <w:szCs w:val="18"/>
                <w:lang w:val="es-ES"/>
              </w:rPr>
              <w:tab/>
            </w:r>
          </w:p>
        </w:tc>
      </w:tr>
      <w:tr w:rsidR="00660549" w:rsidRPr="006E5694" w:rsidTr="00660549">
        <w:trPr>
          <w:trHeight w:val="314"/>
          <w:tblCellSpacing w:w="20" w:type="dxa"/>
        </w:trPr>
        <w:tc>
          <w:tcPr>
            <w:tcW w:w="2965" w:type="dxa"/>
            <w:shd w:val="clear" w:color="auto" w:fill="FFFFFF"/>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Montos por proyecto</w:t>
            </w:r>
          </w:p>
        </w:tc>
        <w:tc>
          <w:tcPr>
            <w:tcW w:w="5867" w:type="dxa"/>
            <w:shd w:val="clear" w:color="auto" w:fill="FFFFFF"/>
            <w:noWrap/>
          </w:tcPr>
          <w:p w:rsidR="00660549" w:rsidRPr="006E5694" w:rsidRDefault="00660549" w:rsidP="00660549">
            <w:pPr>
              <w:jc w:val="both"/>
              <w:rPr>
                <w:rFonts w:ascii="Times New Roman" w:eastAsia="Calibri" w:hAnsi="Times New Roman"/>
                <w:bCs/>
                <w:sz w:val="18"/>
                <w:szCs w:val="18"/>
                <w:lang w:val="es-ES"/>
              </w:rPr>
            </w:pPr>
            <w:r w:rsidRPr="006E5694">
              <w:rPr>
                <w:rFonts w:ascii="Times New Roman" w:eastAsia="Calibri" w:hAnsi="Times New Roman"/>
                <w:bCs/>
                <w:sz w:val="18"/>
                <w:szCs w:val="18"/>
                <w:lang w:val="es-ES"/>
              </w:rPr>
              <w:t xml:space="preserve">Menor a US$ 1.000.000.   </w:t>
            </w:r>
          </w:p>
        </w:tc>
      </w:tr>
      <w:tr w:rsidR="00660549" w:rsidRPr="006E5694" w:rsidTr="00660549">
        <w:trPr>
          <w:trHeight w:val="352"/>
          <w:tblCellSpacing w:w="20" w:type="dxa"/>
        </w:trPr>
        <w:tc>
          <w:tcPr>
            <w:tcW w:w="2965" w:type="dxa"/>
            <w:shd w:val="clear" w:color="auto" w:fill="DBE5F1"/>
            <w:vAlign w:val="center"/>
          </w:tcPr>
          <w:p w:rsidR="00660549" w:rsidRPr="006E5694" w:rsidRDefault="00660549" w:rsidP="00660549">
            <w:pPr>
              <w:rPr>
                <w:rFonts w:ascii="Times New Roman" w:eastAsia="Calibri" w:hAnsi="Times New Roman"/>
                <w:b/>
                <w:bCs/>
                <w:color w:val="000000"/>
              </w:rPr>
            </w:pPr>
            <w:r w:rsidRPr="006E5694">
              <w:rPr>
                <w:rFonts w:ascii="Times New Roman" w:eastAsia="Calibri" w:hAnsi="Times New Roman"/>
                <w:b/>
                <w:bCs/>
                <w:color w:val="000000"/>
              </w:rPr>
              <w:t>Inversión prevista</w:t>
            </w:r>
          </w:p>
        </w:tc>
        <w:tc>
          <w:tcPr>
            <w:tcW w:w="5867" w:type="dxa"/>
            <w:shd w:val="clear" w:color="auto" w:fill="DBE5F1"/>
            <w:noWrap/>
            <w:vAlign w:val="center"/>
          </w:tcPr>
          <w:p w:rsidR="00660549" w:rsidRPr="006E5694" w:rsidRDefault="00660549" w:rsidP="00660549">
            <w:pPr>
              <w:jc w:val="center"/>
              <w:rPr>
                <w:rFonts w:ascii="Times New Roman" w:eastAsia="Calibri" w:hAnsi="Times New Roman"/>
                <w:b/>
                <w:bCs/>
                <w:color w:val="000000"/>
              </w:rPr>
            </w:pPr>
            <w:r w:rsidRPr="006E5694">
              <w:rPr>
                <w:rFonts w:ascii="Times New Roman" w:hAnsi="Times New Roman"/>
                <w:b/>
                <w:lang w:val="es-ES" w:eastAsia="es-ES"/>
              </w:rPr>
              <w:t xml:space="preserve"> </w:t>
            </w:r>
            <w:r w:rsidRPr="006E5694">
              <w:rPr>
                <w:rFonts w:ascii="Times New Roman" w:hAnsi="Times New Roman"/>
                <w:lang w:val="es-ES" w:eastAsia="es-ES"/>
              </w:rPr>
              <w:t>USD 860.000- (tipo cambio $ 14,2 = USD 1).</w:t>
            </w:r>
          </w:p>
        </w:tc>
      </w:tr>
      <w:tr w:rsidR="00660549" w:rsidRPr="006E5694" w:rsidTr="00660549">
        <w:trPr>
          <w:trHeight w:val="377"/>
          <w:tblCellSpacing w:w="20" w:type="dxa"/>
        </w:trPr>
        <w:tc>
          <w:tcPr>
            <w:tcW w:w="2965" w:type="dxa"/>
            <w:shd w:val="clear" w:color="auto" w:fill="DBE5F1"/>
            <w:vAlign w:val="center"/>
          </w:tcPr>
          <w:p w:rsidR="00660549" w:rsidRPr="006E5694" w:rsidRDefault="00660549" w:rsidP="00660549">
            <w:pPr>
              <w:jc w:val="center"/>
              <w:rPr>
                <w:rFonts w:ascii="Times New Roman" w:eastAsia="Calibri" w:hAnsi="Times New Roman"/>
                <w:b/>
                <w:bCs/>
                <w:color w:val="000000"/>
              </w:rPr>
            </w:pPr>
            <w:r w:rsidRPr="006E5694">
              <w:rPr>
                <w:rFonts w:ascii="Times New Roman" w:eastAsia="Calibri" w:hAnsi="Times New Roman"/>
                <w:b/>
                <w:bCs/>
                <w:color w:val="000000"/>
              </w:rPr>
              <w:t xml:space="preserve">C O y M </w:t>
            </w:r>
          </w:p>
        </w:tc>
        <w:tc>
          <w:tcPr>
            <w:tcW w:w="5867" w:type="dxa"/>
            <w:shd w:val="clear" w:color="auto" w:fill="auto"/>
            <w:noWrap/>
            <w:vAlign w:val="center"/>
          </w:tcPr>
          <w:p w:rsidR="00660549" w:rsidRPr="006E5694" w:rsidRDefault="00660549" w:rsidP="00660549">
            <w:pPr>
              <w:jc w:val="both"/>
              <w:rPr>
                <w:rFonts w:ascii="Times New Roman" w:eastAsia="Calibri" w:hAnsi="Times New Roman"/>
                <w:bCs/>
                <w:color w:val="000000"/>
                <w:sz w:val="18"/>
                <w:szCs w:val="18"/>
              </w:rPr>
            </w:pPr>
            <w:r w:rsidRPr="006E5694">
              <w:rPr>
                <w:rFonts w:ascii="Times New Roman" w:eastAsia="Calibri" w:hAnsi="Times New Roman"/>
                <w:bCs/>
                <w:color w:val="000000"/>
                <w:sz w:val="18"/>
                <w:szCs w:val="18"/>
              </w:rPr>
              <w:t xml:space="preserve">No aclara </w:t>
            </w:r>
          </w:p>
        </w:tc>
      </w:tr>
      <w:tr w:rsidR="00660549" w:rsidRPr="006E5694" w:rsidTr="00660549">
        <w:trPr>
          <w:trHeight w:val="244"/>
          <w:tblCellSpacing w:w="20" w:type="dxa"/>
        </w:trPr>
        <w:tc>
          <w:tcPr>
            <w:tcW w:w="2965" w:type="dxa"/>
            <w:shd w:val="clear" w:color="auto" w:fill="auto"/>
          </w:tcPr>
          <w:p w:rsidR="00660549" w:rsidRPr="006E5694" w:rsidRDefault="00660549" w:rsidP="00660549">
            <w:pPr>
              <w:jc w:val="center"/>
              <w:rPr>
                <w:rFonts w:ascii="Times New Roman" w:eastAsia="Calibri" w:hAnsi="Times New Roman"/>
                <w:b/>
                <w:bCs/>
                <w:color w:val="000000"/>
                <w:sz w:val="24"/>
                <w:szCs w:val="24"/>
              </w:rPr>
            </w:pPr>
            <w:r w:rsidRPr="006E5694">
              <w:rPr>
                <w:rFonts w:ascii="Times New Roman" w:eastAsia="Calibri" w:hAnsi="Times New Roman"/>
                <w:b/>
                <w:bCs/>
                <w:color w:val="000000"/>
                <w:sz w:val="24"/>
                <w:szCs w:val="24"/>
              </w:rPr>
              <w:t>Financiación</w:t>
            </w:r>
          </w:p>
        </w:tc>
        <w:tc>
          <w:tcPr>
            <w:tcW w:w="5867" w:type="dxa"/>
            <w:shd w:val="clear" w:color="auto" w:fill="auto"/>
          </w:tcPr>
          <w:p w:rsidR="00660549" w:rsidRPr="006E5694" w:rsidRDefault="00660549" w:rsidP="00660549">
            <w:pPr>
              <w:jc w:val="center"/>
              <w:rPr>
                <w:rFonts w:ascii="Times New Roman" w:eastAsia="Calibri" w:hAnsi="Times New Roman"/>
                <w:bCs/>
                <w:color w:val="000000"/>
              </w:rPr>
            </w:pPr>
            <w:r w:rsidRPr="006E5694">
              <w:rPr>
                <w:rFonts w:ascii="Times New Roman" w:eastAsia="Calibri" w:hAnsi="Times New Roman"/>
                <w:lang w:val="es-ES" w:eastAsia="es-ES"/>
              </w:rPr>
              <w:t xml:space="preserve">BID </w:t>
            </w:r>
            <w:r>
              <w:rPr>
                <w:rFonts w:ascii="Times New Roman" w:eastAsia="Calibri" w:hAnsi="Times New Roman"/>
                <w:lang w:val="es-ES" w:eastAsia="es-ES"/>
              </w:rPr>
              <w:t>80</w:t>
            </w:r>
            <w:r w:rsidRPr="006E5694">
              <w:rPr>
                <w:rFonts w:ascii="Times New Roman" w:eastAsia="Calibri" w:hAnsi="Times New Roman"/>
                <w:lang w:val="es-ES" w:eastAsia="es-ES"/>
              </w:rPr>
              <w:t xml:space="preserve">% - Gobierno Nacional </w:t>
            </w:r>
            <w:r>
              <w:rPr>
                <w:rFonts w:ascii="Times New Roman" w:eastAsia="Calibri" w:hAnsi="Times New Roman"/>
                <w:lang w:val="es-ES" w:eastAsia="es-ES"/>
              </w:rPr>
              <w:t>20</w:t>
            </w:r>
            <w:r w:rsidRPr="006E5694">
              <w:rPr>
                <w:rFonts w:ascii="Times New Roman" w:eastAsia="Calibri" w:hAnsi="Times New Roman"/>
                <w:lang w:val="es-ES" w:eastAsia="es-ES"/>
              </w:rPr>
              <w:t>%</w:t>
            </w:r>
            <w:r>
              <w:rPr>
                <w:rFonts w:ascii="Times New Roman" w:eastAsia="Calibri" w:hAnsi="Times New Roman"/>
                <w:lang w:val="es-ES" w:eastAsia="es-ES"/>
              </w:rPr>
              <w:t xml:space="preserve"> </w:t>
            </w:r>
          </w:p>
        </w:tc>
      </w:tr>
    </w:tbl>
    <w:p w:rsidR="00660549" w:rsidRPr="006E5694" w:rsidRDefault="00660549" w:rsidP="00660549">
      <w:pPr>
        <w:jc w:val="both"/>
        <w:rPr>
          <w:rFonts w:ascii="Times New Roman" w:hAnsi="Times New Roman"/>
          <w:bCs/>
          <w:iCs/>
          <w:lang w:val="es-ES_tradnl"/>
        </w:rPr>
      </w:pPr>
    </w:p>
    <w:p w:rsidR="00660549" w:rsidRPr="006E5694" w:rsidRDefault="00660549" w:rsidP="00660549">
      <w:pPr>
        <w:jc w:val="both"/>
        <w:rPr>
          <w:rFonts w:ascii="Times New Roman" w:hAnsi="Times New Roman"/>
          <w:bCs/>
          <w:iCs/>
          <w:lang w:val="es-ES_tradnl"/>
        </w:rPr>
      </w:pPr>
      <w:r w:rsidRPr="006E5694">
        <w:rPr>
          <w:rFonts w:ascii="Times New Roman" w:hAnsi="Times New Roman"/>
          <w:bCs/>
          <w:iCs/>
          <w:lang w:val="es-ES_tradnl"/>
        </w:rPr>
        <w:t>Matriz de elegibilidad:</w:t>
      </w:r>
    </w:p>
    <w:tbl>
      <w:tblPr>
        <w:tblW w:w="8804" w:type="dxa"/>
        <w:tblInd w:w="55" w:type="dxa"/>
        <w:tblCellMar>
          <w:left w:w="70" w:type="dxa"/>
          <w:right w:w="70" w:type="dxa"/>
        </w:tblCellMar>
        <w:tblLook w:val="04A0" w:firstRow="1" w:lastRow="0" w:firstColumn="1" w:lastColumn="0" w:noHBand="0" w:noVBand="1"/>
      </w:tblPr>
      <w:tblGrid>
        <w:gridCol w:w="1198"/>
        <w:gridCol w:w="1207"/>
        <w:gridCol w:w="1199"/>
        <w:gridCol w:w="1199"/>
        <w:gridCol w:w="1420"/>
        <w:gridCol w:w="1420"/>
        <w:gridCol w:w="1161"/>
      </w:tblGrid>
      <w:tr w:rsidR="00660549" w:rsidRPr="006E5694" w:rsidTr="00660549">
        <w:trPr>
          <w:trHeight w:val="360"/>
        </w:trPr>
        <w:tc>
          <w:tcPr>
            <w:tcW w:w="11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1</w:t>
            </w:r>
          </w:p>
        </w:tc>
        <w:tc>
          <w:tcPr>
            <w:tcW w:w="1207"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2</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3</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4</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5</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6</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Total</w:t>
            </w:r>
          </w:p>
        </w:tc>
      </w:tr>
      <w:tr w:rsidR="00660549" w:rsidRPr="006E5694" w:rsidTr="00660549">
        <w:trPr>
          <w:trHeight w:val="315"/>
        </w:trPr>
        <w:tc>
          <w:tcPr>
            <w:tcW w:w="11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ITB/VBP</w:t>
            </w:r>
          </w:p>
        </w:tc>
        <w:tc>
          <w:tcPr>
            <w:tcW w:w="12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Cantidad de Beneficiarios</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Inversión por Beneficiario</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Superficie del Proyecto</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Sustentabilidad Técnica</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Sustentabilidad Institucional</w:t>
            </w: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b/>
                <w:bCs/>
                <w:color w:val="000000"/>
                <w:lang w:val="es-ES" w:eastAsia="es-AR"/>
              </w:rPr>
            </w:pPr>
          </w:p>
        </w:tc>
      </w:tr>
      <w:tr w:rsidR="00660549" w:rsidRPr="006E5694" w:rsidTr="00660549">
        <w:trPr>
          <w:trHeight w:val="315"/>
        </w:trPr>
        <w:tc>
          <w:tcPr>
            <w:tcW w:w="1198"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207"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b/>
                <w:bCs/>
                <w:color w:val="000000"/>
                <w:lang w:val="es-ES" w:eastAsia="es-AR"/>
              </w:rPr>
            </w:pPr>
          </w:p>
        </w:tc>
      </w:tr>
      <w:tr w:rsidR="00660549" w:rsidRPr="006E5694" w:rsidTr="00660549">
        <w:trPr>
          <w:trHeight w:val="300"/>
        </w:trPr>
        <w:tc>
          <w:tcPr>
            <w:tcW w:w="1198" w:type="dxa"/>
            <w:tcBorders>
              <w:top w:val="nil"/>
              <w:left w:val="single" w:sz="8" w:space="0" w:color="auto"/>
              <w:bottom w:val="single" w:sz="8" w:space="0" w:color="auto"/>
              <w:right w:val="single" w:sz="8" w:space="0" w:color="auto"/>
            </w:tcBorders>
            <w:shd w:val="clear" w:color="000000" w:fill="FFFFFF"/>
            <w:hideMark/>
          </w:tcPr>
          <w:p w:rsidR="00660549" w:rsidRPr="006E5694" w:rsidRDefault="00660549" w:rsidP="00660549">
            <w:r w:rsidRPr="006E5694">
              <w:t>1</w:t>
            </w:r>
          </w:p>
        </w:tc>
        <w:tc>
          <w:tcPr>
            <w:tcW w:w="1207"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199"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199"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420"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420"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161"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6</w:t>
            </w:r>
          </w:p>
        </w:tc>
      </w:tr>
    </w:tbl>
    <w:p w:rsidR="00660549" w:rsidRPr="006E5694" w:rsidRDefault="00660549" w:rsidP="00660549">
      <w:pPr>
        <w:jc w:val="both"/>
        <w:rPr>
          <w:rFonts w:ascii="Times New Roman" w:hAnsi="Times New Roman"/>
          <w:bCs/>
          <w:iCs/>
          <w:lang w:val="es-ES_tradnl"/>
        </w:rPr>
      </w:pPr>
    </w:p>
    <w:p w:rsidR="00660549" w:rsidRPr="006E5694" w:rsidRDefault="00660549" w:rsidP="00660549">
      <w:pPr>
        <w:spacing w:before="120" w:line="360" w:lineRule="auto"/>
        <w:contextualSpacing/>
        <w:rPr>
          <w:rFonts w:ascii="Times New Roman" w:eastAsia="Calibri" w:hAnsi="Times New Roman"/>
          <w:b/>
          <w:bdr w:val="single" w:sz="4" w:space="0" w:color="auto"/>
          <w:lang w:val="es-ES"/>
        </w:rPr>
      </w:pPr>
    </w:p>
    <w:tbl>
      <w:tblPr>
        <w:tblW w:w="8894" w:type="dxa"/>
        <w:tblInd w:w="53" w:type="dxa"/>
        <w:tblCellMar>
          <w:left w:w="70" w:type="dxa"/>
          <w:right w:w="70" w:type="dxa"/>
        </w:tblCellMar>
        <w:tblLook w:val="04A0" w:firstRow="1" w:lastRow="0" w:firstColumn="1" w:lastColumn="0" w:noHBand="0" w:noVBand="1"/>
      </w:tblPr>
      <w:tblGrid>
        <w:gridCol w:w="1081"/>
        <w:gridCol w:w="6733"/>
        <w:gridCol w:w="1080"/>
      </w:tblGrid>
      <w:tr w:rsidR="00660549" w:rsidRPr="006E5694" w:rsidTr="00660549">
        <w:trPr>
          <w:trHeight w:val="300"/>
        </w:trPr>
        <w:tc>
          <w:tcPr>
            <w:tcW w:w="1081" w:type="dxa"/>
            <w:tcBorders>
              <w:top w:val="single" w:sz="8" w:space="0" w:color="auto"/>
              <w:left w:val="single" w:sz="8" w:space="0" w:color="auto"/>
              <w:bottom w:val="single" w:sz="8" w:space="0" w:color="auto"/>
              <w:right w:val="nil"/>
            </w:tcBorders>
            <w:shd w:val="clear" w:color="auto" w:fill="auto"/>
            <w:noWrap/>
            <w:vAlign w:val="center"/>
          </w:tcPr>
          <w:p w:rsidR="00660549" w:rsidRPr="006E5694" w:rsidRDefault="00660549" w:rsidP="00660549">
            <w:pPr>
              <w:rPr>
                <w:rFonts w:ascii="Times New Roman" w:hAnsi="Times New Roman"/>
                <w:b/>
                <w:bCs/>
                <w:sz w:val="18"/>
                <w:szCs w:val="18"/>
                <w:lang w:eastAsia="es-AR"/>
              </w:rPr>
            </w:pPr>
            <w:r w:rsidRPr="006E5694">
              <w:rPr>
                <w:rFonts w:ascii="Times New Roman" w:hAnsi="Times New Roman"/>
                <w:b/>
                <w:bCs/>
                <w:sz w:val="18"/>
                <w:szCs w:val="18"/>
                <w:lang w:eastAsia="es-AR"/>
              </w:rPr>
              <w:t>Condiciones</w:t>
            </w:r>
          </w:p>
        </w:tc>
        <w:tc>
          <w:tcPr>
            <w:tcW w:w="6733" w:type="dxa"/>
            <w:tcBorders>
              <w:top w:val="single" w:sz="8" w:space="0" w:color="auto"/>
              <w:left w:val="single" w:sz="4" w:space="0" w:color="auto"/>
              <w:bottom w:val="nil"/>
              <w:right w:val="nil"/>
            </w:tcBorders>
            <w:shd w:val="clear" w:color="auto" w:fill="auto"/>
            <w:noWrap/>
            <w:vAlign w:val="center"/>
          </w:tcPr>
          <w:p w:rsidR="00660549" w:rsidRPr="006E5694" w:rsidRDefault="00660549" w:rsidP="00660549">
            <w:pPr>
              <w:rPr>
                <w:rFonts w:ascii="Times New Roman" w:hAnsi="Times New Roman"/>
                <w:b/>
                <w:bCs/>
                <w:sz w:val="18"/>
                <w:szCs w:val="18"/>
                <w:lang w:eastAsia="es-AR"/>
              </w:rPr>
            </w:pPr>
            <w:r w:rsidRPr="006E5694">
              <w:rPr>
                <w:rFonts w:ascii="Times New Roman" w:hAnsi="Times New Roman"/>
                <w:b/>
                <w:bCs/>
                <w:sz w:val="18"/>
                <w:szCs w:val="18"/>
                <w:lang w:eastAsia="es-AR"/>
              </w:rPr>
              <w:t>Observaciones</w:t>
            </w:r>
          </w:p>
        </w:tc>
        <w:tc>
          <w:tcPr>
            <w:tcW w:w="1080" w:type="dxa"/>
            <w:tcBorders>
              <w:top w:val="single" w:sz="8" w:space="0" w:color="auto"/>
              <w:left w:val="single" w:sz="8" w:space="0" w:color="auto"/>
              <w:bottom w:val="nil"/>
              <w:right w:val="single" w:sz="8" w:space="0" w:color="auto"/>
            </w:tcBorders>
            <w:shd w:val="clear" w:color="auto" w:fill="auto"/>
            <w:noWrap/>
            <w:vAlign w:val="center"/>
          </w:tcPr>
          <w:p w:rsidR="00660549" w:rsidRPr="006E5694" w:rsidRDefault="00660549" w:rsidP="00660549">
            <w:pPr>
              <w:rPr>
                <w:rFonts w:ascii="Times New Roman" w:hAnsi="Times New Roman"/>
                <w:b/>
                <w:bCs/>
                <w:sz w:val="18"/>
                <w:szCs w:val="18"/>
                <w:lang w:eastAsia="es-AR"/>
              </w:rPr>
            </w:pPr>
            <w:r w:rsidRPr="006E5694">
              <w:rPr>
                <w:rFonts w:ascii="Times New Roman" w:hAnsi="Times New Roman"/>
                <w:b/>
                <w:bCs/>
                <w:sz w:val="18"/>
                <w:szCs w:val="18"/>
                <w:lang w:eastAsia="es-AR"/>
              </w:rPr>
              <w:t>Verificación</w:t>
            </w:r>
          </w:p>
        </w:tc>
      </w:tr>
      <w:tr w:rsidR="00660549" w:rsidRPr="006E5694" w:rsidTr="00660549">
        <w:trPr>
          <w:trHeight w:val="224"/>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IV Elegibilidad</w:t>
            </w:r>
          </w:p>
        </w:tc>
      </w:tr>
      <w:tr w:rsidR="00660549" w:rsidRPr="006E5694" w:rsidTr="00660549">
        <w:trPr>
          <w:trHeight w:val="347"/>
        </w:trPr>
        <w:tc>
          <w:tcPr>
            <w:tcW w:w="1081" w:type="dxa"/>
            <w:tcBorders>
              <w:top w:val="nil"/>
              <w:left w:val="single" w:sz="8" w:space="0" w:color="auto"/>
              <w:bottom w:val="single" w:sz="4" w:space="0" w:color="auto"/>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Provincial</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Se trata de un proyecto de interés provincial.</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Cubierto.</w:t>
            </w:r>
          </w:p>
        </w:tc>
      </w:tr>
      <w:tr w:rsidR="00660549" w:rsidRPr="006E5694" w:rsidTr="00660549">
        <w:trPr>
          <w:trHeight w:val="341"/>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Elegibilidad de Proyecto</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Cobertura de COyM:. A cargo del Consorcio de regantes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color w:val="FF0000"/>
                <w:sz w:val="18"/>
                <w:szCs w:val="18"/>
                <w:lang w:eastAsia="es-AR"/>
              </w:rPr>
            </w:pPr>
            <w:r w:rsidRPr="006E5694">
              <w:rPr>
                <w:rFonts w:ascii="Times New Roman" w:hAnsi="Times New Roman"/>
                <w:sz w:val="18"/>
                <w:szCs w:val="18"/>
                <w:lang w:eastAsia="es-AR"/>
              </w:rPr>
              <w:t>Revisar.</w:t>
            </w:r>
          </w:p>
        </w:tc>
      </w:tr>
      <w:tr w:rsidR="00660549" w:rsidRPr="006E5694" w:rsidTr="00660549">
        <w:trPr>
          <w:trHeight w:val="379"/>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Recuperación de costos de inversión: No requerido a los beneficiarios.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39"/>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Análisis de Proyecto</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Aplica metodología Costo-Beneficio bajo esquema simplificado.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Revisar</w:t>
            </w:r>
          </w:p>
        </w:tc>
      </w:tr>
      <w:tr w:rsidR="00660549" w:rsidRPr="006E5694" w:rsidTr="00660549">
        <w:trPr>
          <w:trHeight w:val="245"/>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Viabilidad financiera para cobertura de costos operación y mantenimiento.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Revisar</w:t>
            </w:r>
          </w:p>
        </w:tc>
      </w:tr>
      <w:tr w:rsidR="00660549" w:rsidRPr="006E5694" w:rsidTr="00660549">
        <w:trPr>
          <w:trHeight w:val="353"/>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Escala y cobertura: </w:t>
            </w:r>
            <w:r w:rsidRPr="00660549">
              <w:rPr>
                <w:rFonts w:ascii="Times New Roman" w:eastAsia="Calibri" w:hAnsi="Times New Roman"/>
                <w:bCs/>
                <w:sz w:val="18"/>
                <w:szCs w:val="18"/>
                <w:lang w:val="es-AR"/>
              </w:rPr>
              <w:t>abarca  163 productores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Revisar.</w:t>
            </w:r>
          </w:p>
        </w:tc>
      </w:tr>
      <w:tr w:rsidR="00660549" w:rsidRPr="006E5694" w:rsidTr="00660549">
        <w:trPr>
          <w:trHeight w:val="326"/>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Análisis de riesgo: No hay.</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Global.</w:t>
            </w:r>
          </w:p>
        </w:tc>
      </w:tr>
      <w:tr w:rsidR="00660549" w:rsidRPr="006E5694" w:rsidTr="00660549">
        <w:trPr>
          <w:trHeight w:val="273"/>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Resultado esperado: Cada productor aumentara los rindes y la superficie irrigada. La superficie estimada total que se ampliara será de 300ha en total.</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63"/>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Elegibilidad Específica</w:t>
            </w:r>
          </w:p>
        </w:tc>
        <w:tc>
          <w:tcPr>
            <w:tcW w:w="6733" w:type="dxa"/>
            <w:tcBorders>
              <w:top w:val="nil"/>
              <w:left w:val="nil"/>
              <w:bottom w:val="single" w:sz="4" w:space="0" w:color="auto"/>
              <w:right w:val="nil"/>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Obras de infraestructura.</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73"/>
        </w:trPr>
        <w:tc>
          <w:tcPr>
            <w:tcW w:w="1081" w:type="dxa"/>
            <w:tcBorders>
              <w:top w:val="nil"/>
              <w:left w:val="single" w:sz="8" w:space="0" w:color="auto"/>
              <w:bottom w:val="single" w:sz="8" w:space="0" w:color="auto"/>
              <w:right w:val="single" w:sz="8" w:space="0" w:color="auto"/>
            </w:tcBorders>
            <w:shd w:val="clear" w:color="000000" w:fill="FFFFFF"/>
            <w:noWrap/>
          </w:tcPr>
          <w:p w:rsidR="00660549" w:rsidRPr="006E5694" w:rsidRDefault="00660549" w:rsidP="00660549">
            <w:pPr>
              <w:jc w:val="both"/>
              <w:rPr>
                <w:rFonts w:cs="Arial"/>
                <w:sz w:val="18"/>
                <w:szCs w:val="18"/>
                <w:lang w:eastAsia="es-AR"/>
              </w:rPr>
            </w:pPr>
            <w:r w:rsidRPr="006E5694">
              <w:rPr>
                <w:rFonts w:cs="Arial"/>
                <w:sz w:val="18"/>
                <w:szCs w:val="18"/>
                <w:lang w:eastAsia="es-AR"/>
              </w:rPr>
              <w:t> </w:t>
            </w:r>
          </w:p>
        </w:tc>
        <w:tc>
          <w:tcPr>
            <w:tcW w:w="6733" w:type="dxa"/>
            <w:tcBorders>
              <w:top w:val="single" w:sz="8" w:space="0" w:color="auto"/>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Contar con una evaluación económica realizada utilizando metodología beneficio-costo.</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59"/>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V. Formulación</w:t>
            </w:r>
          </w:p>
        </w:tc>
      </w:tr>
      <w:tr w:rsidR="00660549" w:rsidRPr="006E5694" w:rsidTr="00660549">
        <w:trPr>
          <w:trHeight w:val="264"/>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Paso 8</w:t>
            </w:r>
          </w:p>
        </w:tc>
        <w:tc>
          <w:tcPr>
            <w:tcW w:w="6733" w:type="dxa"/>
            <w:tcBorders>
              <w:top w:val="nil"/>
              <w:left w:val="nil"/>
              <w:bottom w:val="single" w:sz="4" w:space="0" w:color="auto"/>
              <w:right w:val="nil"/>
            </w:tcBorders>
            <w:shd w:val="clear" w:color="auto" w:fill="auto"/>
            <w:noWrap/>
            <w:vAlign w:val="bottom"/>
          </w:tcPr>
          <w:p w:rsidR="00660549" w:rsidRPr="006E5694" w:rsidRDefault="00660549" w:rsidP="00660549">
            <w:pPr>
              <w:rPr>
                <w:rFonts w:ascii="Times New Roman" w:hAnsi="Times New Roman"/>
                <w:sz w:val="18"/>
                <w:szCs w:val="18"/>
                <w:lang w:eastAsia="es-AR"/>
              </w:rPr>
            </w:pPr>
            <w:r w:rsidRPr="00660549">
              <w:rPr>
                <w:rFonts w:ascii="Times New Roman" w:hAnsi="Times New Roman"/>
                <w:sz w:val="18"/>
                <w:szCs w:val="18"/>
                <w:lang w:val="es-AR" w:eastAsia="es-AR"/>
              </w:rPr>
              <w:t xml:space="preserve">Dictamen Técnico de la UEC  Puntaje       (Máximo 8). </w:t>
            </w:r>
            <w:r>
              <w:rPr>
                <w:rFonts w:ascii="Times New Roman" w:hAnsi="Times New Roman"/>
                <w:sz w:val="18"/>
                <w:szCs w:val="18"/>
                <w:lang w:eastAsia="es-AR"/>
              </w:rPr>
              <w:t xml:space="preserve">Fecha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330"/>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cs="Arial"/>
                <w:sz w:val="18"/>
                <w:szCs w:val="18"/>
                <w:lang w:eastAsia="es-AR"/>
              </w:rPr>
            </w:pPr>
            <w:r w:rsidRPr="006E5694">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 xml:space="preserve">Matriz de marco lógico.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Global</w:t>
            </w:r>
          </w:p>
        </w:tc>
      </w:tr>
      <w:tr w:rsidR="00660549" w:rsidRPr="006E5694" w:rsidTr="00660549">
        <w:trPr>
          <w:trHeight w:val="311"/>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cs="Arial"/>
                <w:sz w:val="18"/>
                <w:szCs w:val="18"/>
                <w:lang w:eastAsia="es-AR"/>
              </w:rPr>
            </w:pPr>
            <w:r w:rsidRPr="006E5694">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Evaluación económica y de sostenibilidad de inversiones.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87"/>
        </w:trPr>
        <w:tc>
          <w:tcPr>
            <w:tcW w:w="1081" w:type="dxa"/>
            <w:tcBorders>
              <w:top w:val="nil"/>
              <w:left w:val="single" w:sz="8" w:space="0" w:color="auto"/>
              <w:bottom w:val="single" w:sz="8" w:space="0" w:color="auto"/>
              <w:right w:val="single" w:sz="8" w:space="0" w:color="auto"/>
            </w:tcBorders>
            <w:shd w:val="clear" w:color="auto" w:fill="auto"/>
            <w:noWrap/>
          </w:tcPr>
          <w:p w:rsidR="00660549" w:rsidRPr="006E5694" w:rsidRDefault="00660549" w:rsidP="00660549">
            <w:pPr>
              <w:jc w:val="both"/>
              <w:rPr>
                <w:rFonts w:cs="Arial"/>
                <w:sz w:val="18"/>
                <w:szCs w:val="18"/>
                <w:lang w:eastAsia="es-AR"/>
              </w:rPr>
            </w:pPr>
            <w:r w:rsidRPr="006E5694">
              <w:rPr>
                <w:rFonts w:cs="Arial"/>
                <w:sz w:val="18"/>
                <w:szCs w:val="18"/>
                <w:lang w:eastAsia="es-AR"/>
              </w:rPr>
              <w:t> </w:t>
            </w:r>
          </w:p>
        </w:tc>
        <w:tc>
          <w:tcPr>
            <w:tcW w:w="6733" w:type="dxa"/>
            <w:tcBorders>
              <w:top w:val="nil"/>
              <w:left w:val="nil"/>
              <w:bottom w:val="single" w:sz="8"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Propuesta de Plan de evaluación de impacto.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Global.</w:t>
            </w:r>
          </w:p>
        </w:tc>
      </w:tr>
    </w:tbl>
    <w:p w:rsidR="00660549" w:rsidRPr="006E5694" w:rsidRDefault="00660549" w:rsidP="00660549">
      <w:pPr>
        <w:spacing w:before="120" w:line="360" w:lineRule="auto"/>
        <w:contextualSpacing/>
        <w:rPr>
          <w:rFonts w:ascii="Times New Roman" w:eastAsia="Calibri" w:hAnsi="Times New Roman"/>
          <w:b/>
          <w:bdr w:val="single" w:sz="4" w:space="0" w:color="auto"/>
          <w:lang w:val="es-ES"/>
        </w:rPr>
      </w:pPr>
    </w:p>
    <w:tbl>
      <w:tblPr>
        <w:tblW w:w="8948" w:type="dxa"/>
        <w:tblInd w:w="53" w:type="dxa"/>
        <w:tblCellMar>
          <w:left w:w="70" w:type="dxa"/>
          <w:right w:w="70" w:type="dxa"/>
        </w:tblCellMar>
        <w:tblLook w:val="04A0" w:firstRow="1" w:lastRow="0" w:firstColumn="1" w:lastColumn="0" w:noHBand="0" w:noVBand="1"/>
      </w:tblPr>
      <w:tblGrid>
        <w:gridCol w:w="1225"/>
        <w:gridCol w:w="7723"/>
      </w:tblGrid>
      <w:tr w:rsidR="00660549" w:rsidRPr="00774353" w:rsidTr="00660549">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lang w:eastAsia="es-AR"/>
              </w:rPr>
            </w:pPr>
            <w:r w:rsidRPr="006E5694">
              <w:rPr>
                <w:rFonts w:ascii="Times New Roman" w:hAnsi="Times New Roman"/>
                <w:lang w:eastAsia="es-AR"/>
              </w:rPr>
              <w:t>Evaluación económica</w:t>
            </w:r>
          </w:p>
        </w:tc>
        <w:tc>
          <w:tcPr>
            <w:tcW w:w="7723" w:type="dxa"/>
            <w:tcBorders>
              <w:top w:val="single" w:sz="4" w:space="0" w:color="auto"/>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Metodología Costo-Beneficio / Compara opciones Con y Sin Proyecto Tasa  descuento 12%).</w:t>
            </w:r>
          </w:p>
        </w:tc>
      </w:tr>
      <w:tr w:rsidR="00660549" w:rsidRPr="00774353" w:rsidTr="00660549">
        <w:trPr>
          <w:trHeight w:val="417"/>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Perfil productivo.  Zona de producción principal maíz, algodón y alfalfa.</w:t>
            </w:r>
          </w:p>
        </w:tc>
      </w:tr>
      <w:tr w:rsidR="00660549" w:rsidRPr="00774353" w:rsidTr="00660549">
        <w:trPr>
          <w:trHeight w:val="118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Beneficios identificados  y valorizados.</w:t>
            </w:r>
          </w:p>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Se estimó un aumento promedio de 25% para todos los cultivos.</w:t>
            </w:r>
          </w:p>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Otros beneficios no valorizados.  Un aumento del área cultivada por la mayor disponibilidad de agua, aun cuando este crecimiento del área no fue calculado en el VBP.</w:t>
            </w:r>
          </w:p>
        </w:tc>
      </w:tr>
      <w:tr w:rsidR="00660549" w:rsidRPr="00774353" w:rsidTr="00660549">
        <w:trPr>
          <w:trHeight w:val="353"/>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VAN US$ 49.460 – TIR 31.44%. Los indicadores son satisfactorios.</w:t>
            </w:r>
          </w:p>
        </w:tc>
      </w:tr>
      <w:tr w:rsidR="00660549" w:rsidRPr="00774353" w:rsidTr="00660549">
        <w:trPr>
          <w:trHeight w:val="54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lang w:val="es-AR"/>
              </w:rPr>
            </w:pPr>
            <w:r w:rsidRPr="00660549">
              <w:rPr>
                <w:rFonts w:ascii="Times New Roman" w:eastAsia="Calibri" w:hAnsi="Times New Roman"/>
                <w:lang w:val="es-AR"/>
              </w:rPr>
              <w:t>Análisis de Sensibilidad.</w:t>
            </w:r>
            <w:r w:rsidRPr="00660549">
              <w:rPr>
                <w:rFonts w:ascii="Times New Roman" w:eastAsia="Calibri" w:hAnsi="Times New Roman"/>
                <w:lang w:val="es-AR"/>
              </w:rPr>
              <w:tab/>
            </w:r>
          </w:p>
          <w:p w:rsidR="00660549" w:rsidRPr="00660549" w:rsidRDefault="00660549" w:rsidP="00660549">
            <w:pPr>
              <w:jc w:val="both"/>
              <w:rPr>
                <w:rFonts w:ascii="Times New Roman" w:eastAsia="Calibri" w:hAnsi="Times New Roman"/>
                <w:lang w:val="es-AR"/>
              </w:rPr>
            </w:pPr>
            <w:r w:rsidRPr="00660549">
              <w:rPr>
                <w:rFonts w:ascii="Times New Roman" w:eastAsia="Calibri" w:hAnsi="Times New Roman"/>
                <w:lang w:val="es-AR"/>
              </w:rPr>
              <w:t>Ante un aumento del  25%  de las inversiones, el VAN del proyecto es de USD 38.824, y la TIR de 24.58%.</w:t>
            </w:r>
          </w:p>
          <w:p w:rsidR="00660549" w:rsidRPr="00660549" w:rsidRDefault="00660549" w:rsidP="00660549">
            <w:pPr>
              <w:rPr>
                <w:rFonts w:ascii="Times New Roman" w:hAnsi="Times New Roman"/>
                <w:lang w:val="es-AR" w:eastAsia="es-AR"/>
              </w:rPr>
            </w:pPr>
          </w:p>
        </w:tc>
      </w:tr>
      <w:tr w:rsidR="00660549" w:rsidRPr="006E5694" w:rsidTr="00660549">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E5694" w:rsidRDefault="00660549" w:rsidP="00660549">
            <w:pPr>
              <w:jc w:val="both"/>
              <w:rPr>
                <w:rFonts w:ascii="Times New Roman" w:eastAsia="Calibri" w:hAnsi="Times New Roman"/>
                <w:lang w:eastAsia="es-AR"/>
              </w:rPr>
            </w:pPr>
            <w:r w:rsidRPr="006E5694">
              <w:rPr>
                <w:rFonts w:ascii="Times New Roman" w:eastAsia="Calibri" w:hAnsi="Times New Roman"/>
              </w:rPr>
              <w:t xml:space="preserve">Sostenibilidad.  </w:t>
            </w:r>
          </w:p>
        </w:tc>
      </w:tr>
      <w:tr w:rsidR="00660549" w:rsidRPr="006E5694" w:rsidTr="00660549">
        <w:trPr>
          <w:trHeight w:val="547"/>
        </w:trPr>
        <w:tc>
          <w:tcPr>
            <w:tcW w:w="1225" w:type="dxa"/>
            <w:tcBorders>
              <w:top w:val="single" w:sz="4" w:space="0" w:color="auto"/>
              <w:left w:val="single" w:sz="4" w:space="0" w:color="auto"/>
              <w:bottom w:val="single" w:sz="4" w:space="0" w:color="auto"/>
            </w:tcBorders>
            <w:shd w:val="clear" w:color="000000" w:fill="FFFFFF"/>
            <w:noWrap/>
          </w:tcPr>
          <w:p w:rsidR="00660549" w:rsidRPr="006E5694" w:rsidRDefault="00660549" w:rsidP="00660549">
            <w:pPr>
              <w:jc w:val="both"/>
              <w:rPr>
                <w:rFonts w:ascii="Times New Roman" w:hAnsi="Times New Roman"/>
                <w:lang w:eastAsia="es-AR"/>
              </w:rPr>
            </w:pPr>
          </w:p>
        </w:tc>
        <w:tc>
          <w:tcPr>
            <w:tcW w:w="7723" w:type="dxa"/>
            <w:tcBorders>
              <w:top w:val="single" w:sz="4" w:space="0" w:color="auto"/>
              <w:bottom w:val="single" w:sz="4" w:space="0" w:color="auto"/>
              <w:right w:val="single" w:sz="4" w:space="0" w:color="auto"/>
            </w:tcBorders>
            <w:shd w:val="clear" w:color="auto" w:fill="auto"/>
            <w:noWrap/>
            <w:vAlign w:val="center"/>
          </w:tcPr>
          <w:p w:rsidR="00660549" w:rsidRPr="006E5694" w:rsidRDefault="00660549" w:rsidP="00660549">
            <w:pPr>
              <w:jc w:val="both"/>
              <w:rPr>
                <w:rFonts w:ascii="Times New Roman" w:eastAsia="Calibri" w:hAnsi="Times New Roman"/>
              </w:rPr>
            </w:pPr>
          </w:p>
        </w:tc>
      </w:tr>
    </w:tbl>
    <w:p w:rsidR="00660549" w:rsidRPr="006E5694" w:rsidRDefault="00660549" w:rsidP="00660549">
      <w:pPr>
        <w:rPr>
          <w:rFonts w:eastAsia="Calibri"/>
          <w:lang w:val="es-ES_tradnl"/>
        </w:rPr>
      </w:pPr>
    </w:p>
    <w:p w:rsidR="00660549" w:rsidRPr="006E5694" w:rsidRDefault="00660549" w:rsidP="00660549">
      <w:pPr>
        <w:rPr>
          <w:lang w:val="es-ES_tradnl"/>
        </w:rPr>
      </w:pPr>
    </w:p>
    <w:p w:rsidR="00F42974" w:rsidRPr="00E15623" w:rsidRDefault="00F42974" w:rsidP="00F42974">
      <w:pPr>
        <w:spacing w:line="360" w:lineRule="auto"/>
        <w:ind w:left="720"/>
        <w:outlineLvl w:val="1"/>
        <w:rPr>
          <w:rFonts w:ascii="Times New Roman" w:hAnsi="Times New Roman"/>
          <w:b/>
          <w:smallCaps/>
          <w:lang w:val="es-ES" w:eastAsia="es-ES"/>
        </w:rPr>
      </w:pPr>
      <w:bookmarkStart w:id="460" w:name="_Toc463433197"/>
      <w:r>
        <w:rPr>
          <w:rFonts w:ascii="Times New Roman" w:hAnsi="Times New Roman"/>
          <w:b/>
          <w:smallCaps/>
          <w:lang w:val="es-ES" w:eastAsia="es-ES"/>
        </w:rPr>
        <w:t>Obras menores NRO 5</w:t>
      </w:r>
      <w:bookmarkEnd w:id="460"/>
    </w:p>
    <w:tbl>
      <w:tblPr>
        <w:tblW w:w="895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42"/>
        <w:gridCol w:w="5930"/>
      </w:tblGrid>
      <w:tr w:rsidR="00660549" w:rsidRPr="00774353" w:rsidTr="00660549">
        <w:trPr>
          <w:trHeight w:val="202"/>
          <w:tblCellSpacing w:w="20" w:type="dxa"/>
        </w:trPr>
        <w:tc>
          <w:tcPr>
            <w:tcW w:w="2965"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Denominación: </w:t>
            </w:r>
          </w:p>
        </w:tc>
        <w:tc>
          <w:tcPr>
            <w:tcW w:w="5867" w:type="dxa"/>
            <w:shd w:val="pct10" w:color="auto" w:fill="auto"/>
            <w:noWrap/>
          </w:tcPr>
          <w:p w:rsidR="00660549" w:rsidRPr="00660549" w:rsidRDefault="00660549" w:rsidP="00660549">
            <w:pPr>
              <w:jc w:val="both"/>
              <w:rPr>
                <w:rFonts w:ascii="Times New Roman" w:eastAsia="Calibri" w:hAnsi="Times New Roman"/>
                <w:bCs/>
                <w:sz w:val="18"/>
                <w:szCs w:val="18"/>
                <w:lang w:val="es-AR"/>
              </w:rPr>
            </w:pPr>
            <w:r w:rsidRPr="006E5694">
              <w:rPr>
                <w:rFonts w:ascii="Times New Roman" w:eastAsia="Calibri" w:hAnsi="Times New Roman"/>
                <w:bCs/>
                <w:sz w:val="18"/>
                <w:szCs w:val="18"/>
                <w:lang w:val="es-ES"/>
              </w:rPr>
              <w:t>Mejoramiento del Sistema Hídrico de Angulos</w:t>
            </w:r>
          </w:p>
        </w:tc>
      </w:tr>
      <w:tr w:rsidR="00660549" w:rsidRPr="00774353" w:rsidTr="00660549">
        <w:trPr>
          <w:trHeight w:val="282"/>
          <w:tblCellSpacing w:w="20" w:type="dxa"/>
        </w:trPr>
        <w:tc>
          <w:tcPr>
            <w:tcW w:w="2965" w:type="dxa"/>
            <w:shd w:val="clear"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Organismo ejecutor: </w:t>
            </w:r>
          </w:p>
        </w:tc>
        <w:tc>
          <w:tcPr>
            <w:tcW w:w="5867" w:type="dxa"/>
            <w:shd w:val="clear" w:color="auto" w:fill="auto"/>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No identificado en el documento.</w:t>
            </w:r>
          </w:p>
        </w:tc>
      </w:tr>
      <w:tr w:rsidR="00660549" w:rsidRPr="006E5694" w:rsidTr="00660549">
        <w:trPr>
          <w:trHeight w:val="231"/>
          <w:tblCellSpacing w:w="20" w:type="dxa"/>
        </w:trPr>
        <w:tc>
          <w:tcPr>
            <w:tcW w:w="2965"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Grado de Avance:</w:t>
            </w:r>
          </w:p>
        </w:tc>
        <w:tc>
          <w:tcPr>
            <w:tcW w:w="5867"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Factibilidad.</w:t>
            </w:r>
          </w:p>
        </w:tc>
      </w:tr>
      <w:tr w:rsidR="00660549" w:rsidRPr="006E5694" w:rsidTr="00660549">
        <w:trPr>
          <w:trHeight w:val="202"/>
          <w:tblCellSpacing w:w="20" w:type="dxa"/>
        </w:trPr>
        <w:tc>
          <w:tcPr>
            <w:tcW w:w="2965"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Plazo de ejecución: </w:t>
            </w:r>
          </w:p>
        </w:tc>
        <w:tc>
          <w:tcPr>
            <w:tcW w:w="5867" w:type="dxa"/>
            <w:shd w:val="pct10"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lang w:val="es-ES"/>
              </w:rPr>
              <w:t>6 meses</w:t>
            </w:r>
          </w:p>
        </w:tc>
      </w:tr>
      <w:tr w:rsidR="00660549" w:rsidRPr="00774353" w:rsidTr="00660549">
        <w:trPr>
          <w:trHeight w:val="226"/>
          <w:tblCellSpacing w:w="20" w:type="dxa"/>
        </w:trPr>
        <w:tc>
          <w:tcPr>
            <w:tcW w:w="2965" w:type="dxa"/>
            <w:shd w:val="clear" w:color="auto" w:fill="auto"/>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Área de influencia geográfica: </w:t>
            </w:r>
          </w:p>
        </w:tc>
        <w:tc>
          <w:tcPr>
            <w:tcW w:w="5867" w:type="dxa"/>
            <w:shd w:val="clear" w:color="auto" w:fill="auto"/>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Localidad de Angulos, departamento Famatina, ubicado al noreste de la provincia La Rioja, a 230 km de la Capital provincial, flanqueada por un cordón montañoso del mismo nombre y las Sierras de Velasco.</w:t>
            </w:r>
          </w:p>
        </w:tc>
      </w:tr>
      <w:tr w:rsidR="00660549" w:rsidRPr="00774353" w:rsidTr="00660549">
        <w:trPr>
          <w:trHeight w:val="306"/>
          <w:tblCellSpacing w:w="20" w:type="dxa"/>
        </w:trPr>
        <w:tc>
          <w:tcPr>
            <w:tcW w:w="2965" w:type="dxa"/>
            <w:shd w:val="clear" w:color="auto" w:fill="D9D9D9"/>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 xml:space="preserve">Beneficiarios: </w:t>
            </w:r>
          </w:p>
        </w:tc>
        <w:tc>
          <w:tcPr>
            <w:tcW w:w="5867" w:type="dxa"/>
            <w:shd w:val="clear" w:color="auto" w:fill="D9D9D9"/>
            <w:noWrap/>
          </w:tcPr>
          <w:p w:rsidR="00660549" w:rsidRPr="00660549" w:rsidRDefault="00660549" w:rsidP="00660549">
            <w:pPr>
              <w:jc w:val="both"/>
              <w:rPr>
                <w:rFonts w:ascii="Times New Roman" w:eastAsia="Calibri" w:hAnsi="Times New Roman"/>
                <w:bCs/>
                <w:sz w:val="18"/>
                <w:szCs w:val="18"/>
                <w:lang w:val="es-AR"/>
              </w:rPr>
            </w:pPr>
            <w:r w:rsidRPr="00660549">
              <w:rPr>
                <w:rFonts w:ascii="Times New Roman" w:eastAsia="Calibri" w:hAnsi="Times New Roman"/>
                <w:bCs/>
                <w:sz w:val="18"/>
                <w:szCs w:val="18"/>
                <w:lang w:val="es-AR"/>
              </w:rPr>
              <w:t>En el Sistema de Riego que beneficiará el Proyecto, hay actualmente 51 regantes  distribuidos en un superficie de 287,3 ha empadronadas y 168,8 ha regadas. Se riegan fundamentalmente cultivos de nogales y en menor extensión, frutales y alfalfa</w:t>
            </w:r>
          </w:p>
        </w:tc>
      </w:tr>
      <w:tr w:rsidR="00660549" w:rsidRPr="00774353" w:rsidTr="00660549">
        <w:trPr>
          <w:trHeight w:val="258"/>
          <w:tblCellSpacing w:w="20" w:type="dxa"/>
        </w:trPr>
        <w:tc>
          <w:tcPr>
            <w:tcW w:w="2965" w:type="dxa"/>
            <w:shd w:val="clear" w:color="auto" w:fill="FFFFFF"/>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Obra</w:t>
            </w:r>
          </w:p>
        </w:tc>
        <w:tc>
          <w:tcPr>
            <w:tcW w:w="5867" w:type="dxa"/>
            <w:shd w:val="clear" w:color="auto" w:fill="FFFFFF"/>
            <w:noWrap/>
          </w:tcPr>
          <w:p w:rsidR="00660549" w:rsidRPr="006E5694" w:rsidRDefault="00660549" w:rsidP="00660549">
            <w:pPr>
              <w:jc w:val="both"/>
              <w:rPr>
                <w:rFonts w:ascii="Times New Roman" w:hAnsi="Times New Roman"/>
                <w:lang w:val="es-ES" w:eastAsia="es-ES"/>
              </w:rPr>
            </w:pPr>
            <w:r w:rsidRPr="00660549">
              <w:rPr>
                <w:rFonts w:ascii="Times New Roman" w:eastAsia="Calibri" w:hAnsi="Times New Roman"/>
                <w:bCs/>
                <w:sz w:val="18"/>
                <w:szCs w:val="18"/>
                <w:lang w:val="es-AR"/>
              </w:rPr>
              <w:t>M</w:t>
            </w:r>
            <w:r w:rsidRPr="006E5694">
              <w:rPr>
                <w:rFonts w:ascii="Times New Roman" w:eastAsia="Calibri" w:hAnsi="Times New Roman"/>
                <w:bCs/>
                <w:sz w:val="18"/>
                <w:szCs w:val="18"/>
                <w:lang w:val="es-ES"/>
              </w:rPr>
              <w:t>ejoras de las estructuras existentes de la Obra de Toma sobre el Río Durazno, los Desarenadores y el Canal Matriz de Margen Derecha. Obras de defensas aluvionales y reparaciones puntuales del Canal Matriz margen derecho,</w:t>
            </w:r>
          </w:p>
        </w:tc>
      </w:tr>
      <w:tr w:rsidR="00660549" w:rsidRPr="00774353" w:rsidTr="00660549">
        <w:trPr>
          <w:trHeight w:val="420"/>
          <w:tblCellSpacing w:w="20" w:type="dxa"/>
        </w:trPr>
        <w:tc>
          <w:tcPr>
            <w:tcW w:w="2965" w:type="dxa"/>
            <w:shd w:val="clear" w:color="auto" w:fill="FFFFFF"/>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Objetivo:</w:t>
            </w:r>
          </w:p>
        </w:tc>
        <w:tc>
          <w:tcPr>
            <w:tcW w:w="5867" w:type="dxa"/>
            <w:shd w:val="clear" w:color="auto" w:fill="FFFFFF"/>
            <w:noWrap/>
          </w:tcPr>
          <w:p w:rsidR="00660549" w:rsidRPr="006E5694" w:rsidRDefault="00660549" w:rsidP="00660549">
            <w:pPr>
              <w:jc w:val="both"/>
              <w:rPr>
                <w:rFonts w:ascii="Times New Roman" w:eastAsia="Calibri" w:hAnsi="Times New Roman"/>
                <w:bCs/>
                <w:sz w:val="18"/>
                <w:szCs w:val="18"/>
                <w:lang w:val="es-ES"/>
              </w:rPr>
            </w:pPr>
            <w:r w:rsidRPr="00660549">
              <w:rPr>
                <w:rFonts w:ascii="Times New Roman" w:eastAsia="Calibri" w:hAnsi="Times New Roman"/>
                <w:bCs/>
                <w:sz w:val="18"/>
                <w:szCs w:val="18"/>
                <w:lang w:val="es-AR"/>
              </w:rPr>
              <w:t>A</w:t>
            </w:r>
            <w:r w:rsidRPr="006E5694">
              <w:rPr>
                <w:rFonts w:ascii="Times New Roman" w:eastAsia="Calibri" w:hAnsi="Times New Roman"/>
                <w:bCs/>
                <w:sz w:val="18"/>
                <w:szCs w:val="18"/>
                <w:lang w:val="es-ES"/>
              </w:rPr>
              <w:t>umentar la eficiencia de la captación, conducción y distribución actuales, del agua para riego. De esa forma se podrá incrementar la entrega de agua por turno y reducir el tiempo entre los turnos y así, se podrá contribuir a aumentar la productividad y en menor magnitud, el área cultivada</w:t>
            </w:r>
          </w:p>
        </w:tc>
      </w:tr>
      <w:tr w:rsidR="00660549" w:rsidRPr="006E5694" w:rsidTr="00660549">
        <w:trPr>
          <w:trHeight w:val="220"/>
          <w:tblCellSpacing w:w="20" w:type="dxa"/>
        </w:trPr>
        <w:tc>
          <w:tcPr>
            <w:tcW w:w="2965" w:type="dxa"/>
            <w:shd w:val="clear" w:color="auto" w:fill="BFBFBF"/>
            <w:noWrap/>
            <w:vAlign w:val="center"/>
          </w:tcPr>
          <w:p w:rsidR="00660549" w:rsidRPr="00660549" w:rsidRDefault="00660549" w:rsidP="00660549">
            <w:pPr>
              <w:rPr>
                <w:rFonts w:ascii="Times New Roman" w:eastAsia="Calibri" w:hAnsi="Times New Roman"/>
                <w:bCs/>
                <w:sz w:val="18"/>
                <w:szCs w:val="18"/>
                <w:lang w:val="es-AR"/>
              </w:rPr>
            </w:pPr>
          </w:p>
        </w:tc>
        <w:tc>
          <w:tcPr>
            <w:tcW w:w="5867" w:type="dxa"/>
            <w:shd w:val="clear" w:color="auto" w:fill="BFBFBF"/>
            <w:vAlign w:val="center"/>
          </w:tcPr>
          <w:p w:rsidR="00660549" w:rsidRPr="006E5694" w:rsidRDefault="00660549" w:rsidP="00660549">
            <w:pPr>
              <w:rPr>
                <w:rFonts w:ascii="Times New Roman" w:eastAsia="Calibri" w:hAnsi="Times New Roman"/>
                <w:bCs/>
                <w:sz w:val="18"/>
                <w:szCs w:val="18"/>
              </w:rPr>
            </w:pPr>
            <w:r w:rsidRPr="006E5694">
              <w:rPr>
                <w:rFonts w:ascii="Times New Roman" w:eastAsia="Calibri" w:hAnsi="Times New Roman"/>
                <w:bCs/>
                <w:sz w:val="18"/>
                <w:szCs w:val="18"/>
              </w:rPr>
              <w:t>No.</w:t>
            </w:r>
          </w:p>
        </w:tc>
      </w:tr>
      <w:tr w:rsidR="00660549" w:rsidRPr="006E5694" w:rsidTr="00660549">
        <w:trPr>
          <w:trHeight w:val="1063"/>
          <w:tblCellSpacing w:w="20" w:type="dxa"/>
        </w:trPr>
        <w:tc>
          <w:tcPr>
            <w:tcW w:w="2965" w:type="dxa"/>
            <w:shd w:val="clear" w:color="auto" w:fill="FFFFFF"/>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Condiciones elegibilidad</w:t>
            </w:r>
          </w:p>
        </w:tc>
        <w:tc>
          <w:tcPr>
            <w:tcW w:w="5867" w:type="dxa"/>
            <w:shd w:val="clear" w:color="auto" w:fill="FFFFFF"/>
            <w:noWrap/>
          </w:tcPr>
          <w:p w:rsidR="00660549" w:rsidRPr="006E5694" w:rsidRDefault="00660549" w:rsidP="00660549">
            <w:pPr>
              <w:jc w:val="both"/>
              <w:rPr>
                <w:rFonts w:ascii="Times New Roman" w:eastAsia="Calibri" w:hAnsi="Times New Roman"/>
                <w:bCs/>
                <w:sz w:val="18"/>
                <w:szCs w:val="18"/>
                <w:lang w:val="es-ES"/>
              </w:rPr>
            </w:pPr>
            <w:r w:rsidRPr="006E5694">
              <w:rPr>
                <w:rFonts w:ascii="Times New Roman" w:eastAsia="Calibri" w:hAnsi="Times New Roman"/>
                <w:bCs/>
                <w:sz w:val="18"/>
                <w:szCs w:val="18"/>
                <w:lang w:val="es-ES"/>
              </w:rPr>
              <w:t xml:space="preserve">Vinculado a Proyecto PROSAP de mayor magnitud.    </w:t>
            </w:r>
          </w:p>
          <w:p w:rsidR="00660549" w:rsidRPr="006E5694" w:rsidRDefault="00660549" w:rsidP="00660549">
            <w:pPr>
              <w:jc w:val="both"/>
              <w:rPr>
                <w:rFonts w:ascii="Times New Roman" w:eastAsia="Calibri" w:hAnsi="Times New Roman"/>
                <w:bCs/>
                <w:sz w:val="18"/>
                <w:szCs w:val="18"/>
                <w:lang w:val="es-ES"/>
              </w:rPr>
            </w:pPr>
            <w:r w:rsidRPr="006E5694">
              <w:rPr>
                <w:rFonts w:ascii="Times New Roman" w:eastAsia="Calibri" w:hAnsi="Times New Roman"/>
                <w:bCs/>
                <w:sz w:val="18"/>
                <w:szCs w:val="18"/>
                <w:lang w:val="es-ES"/>
              </w:rPr>
              <w:t xml:space="preserve">Relación con EPSA. </w:t>
            </w:r>
          </w:p>
          <w:p w:rsidR="00660549" w:rsidRPr="006E5694" w:rsidRDefault="00660549" w:rsidP="00660549">
            <w:pPr>
              <w:jc w:val="both"/>
              <w:rPr>
                <w:rFonts w:ascii="Times New Roman" w:eastAsia="Calibri" w:hAnsi="Times New Roman"/>
                <w:bCs/>
                <w:sz w:val="18"/>
                <w:szCs w:val="18"/>
                <w:lang w:val="es-ES"/>
              </w:rPr>
            </w:pPr>
            <w:r w:rsidRPr="006E5694">
              <w:rPr>
                <w:rFonts w:ascii="Times New Roman" w:eastAsia="Calibri" w:hAnsi="Times New Roman"/>
                <w:bCs/>
                <w:sz w:val="18"/>
                <w:szCs w:val="18"/>
                <w:lang w:val="es-ES"/>
              </w:rPr>
              <w:tab/>
            </w:r>
          </w:p>
        </w:tc>
      </w:tr>
      <w:tr w:rsidR="00660549" w:rsidRPr="006E5694" w:rsidTr="00660549">
        <w:trPr>
          <w:trHeight w:val="314"/>
          <w:tblCellSpacing w:w="20" w:type="dxa"/>
        </w:trPr>
        <w:tc>
          <w:tcPr>
            <w:tcW w:w="2965" w:type="dxa"/>
            <w:shd w:val="clear" w:color="auto" w:fill="FFFFFF"/>
            <w:noWrap/>
          </w:tcPr>
          <w:p w:rsidR="00660549" w:rsidRPr="006E5694" w:rsidRDefault="00660549" w:rsidP="00660549">
            <w:pPr>
              <w:jc w:val="both"/>
              <w:rPr>
                <w:rFonts w:ascii="Times New Roman" w:eastAsia="Calibri" w:hAnsi="Times New Roman"/>
                <w:bCs/>
                <w:sz w:val="18"/>
                <w:szCs w:val="18"/>
              </w:rPr>
            </w:pPr>
            <w:r w:rsidRPr="006E5694">
              <w:rPr>
                <w:rFonts w:ascii="Times New Roman" w:eastAsia="Calibri" w:hAnsi="Times New Roman"/>
                <w:bCs/>
                <w:sz w:val="18"/>
                <w:szCs w:val="18"/>
              </w:rPr>
              <w:t>Montos por proyecto</w:t>
            </w:r>
          </w:p>
        </w:tc>
        <w:tc>
          <w:tcPr>
            <w:tcW w:w="5867" w:type="dxa"/>
            <w:shd w:val="clear" w:color="auto" w:fill="FFFFFF"/>
            <w:noWrap/>
          </w:tcPr>
          <w:p w:rsidR="00660549" w:rsidRPr="006E5694" w:rsidRDefault="00660549" w:rsidP="00660549">
            <w:pPr>
              <w:jc w:val="both"/>
              <w:rPr>
                <w:rFonts w:ascii="Times New Roman" w:eastAsia="Calibri" w:hAnsi="Times New Roman"/>
                <w:bCs/>
                <w:sz w:val="18"/>
                <w:szCs w:val="18"/>
                <w:lang w:val="es-ES"/>
              </w:rPr>
            </w:pPr>
            <w:r w:rsidRPr="006E5694">
              <w:rPr>
                <w:rFonts w:ascii="Times New Roman" w:eastAsia="Calibri" w:hAnsi="Times New Roman"/>
                <w:bCs/>
                <w:sz w:val="18"/>
                <w:szCs w:val="18"/>
                <w:lang w:val="es-ES"/>
              </w:rPr>
              <w:t xml:space="preserve">Menor a US$ 1.000.000.   </w:t>
            </w:r>
          </w:p>
        </w:tc>
      </w:tr>
      <w:tr w:rsidR="00660549" w:rsidRPr="006E5694" w:rsidTr="00660549">
        <w:trPr>
          <w:trHeight w:val="352"/>
          <w:tblCellSpacing w:w="20" w:type="dxa"/>
        </w:trPr>
        <w:tc>
          <w:tcPr>
            <w:tcW w:w="2965" w:type="dxa"/>
            <w:shd w:val="clear" w:color="auto" w:fill="DBE5F1"/>
            <w:vAlign w:val="center"/>
          </w:tcPr>
          <w:p w:rsidR="00660549" w:rsidRPr="006E5694" w:rsidRDefault="00660549" w:rsidP="00660549">
            <w:pPr>
              <w:rPr>
                <w:rFonts w:ascii="Times New Roman" w:eastAsia="Calibri" w:hAnsi="Times New Roman"/>
                <w:b/>
                <w:bCs/>
                <w:color w:val="000000"/>
              </w:rPr>
            </w:pPr>
            <w:r w:rsidRPr="006E5694">
              <w:rPr>
                <w:rFonts w:ascii="Times New Roman" w:eastAsia="Calibri" w:hAnsi="Times New Roman"/>
                <w:b/>
                <w:bCs/>
                <w:color w:val="000000"/>
              </w:rPr>
              <w:t>Inversión prevista</w:t>
            </w:r>
          </w:p>
        </w:tc>
        <w:tc>
          <w:tcPr>
            <w:tcW w:w="5867" w:type="dxa"/>
            <w:shd w:val="clear" w:color="auto" w:fill="DBE5F1"/>
            <w:noWrap/>
            <w:vAlign w:val="center"/>
          </w:tcPr>
          <w:p w:rsidR="00660549" w:rsidRPr="006E5694" w:rsidRDefault="00660549" w:rsidP="00660549">
            <w:pPr>
              <w:jc w:val="center"/>
              <w:rPr>
                <w:rFonts w:ascii="Times New Roman" w:eastAsia="Calibri" w:hAnsi="Times New Roman"/>
                <w:b/>
                <w:bCs/>
                <w:color w:val="000000"/>
              </w:rPr>
            </w:pPr>
            <w:r w:rsidRPr="006E5694">
              <w:rPr>
                <w:rFonts w:ascii="Times New Roman" w:hAnsi="Times New Roman"/>
                <w:b/>
                <w:lang w:val="es-ES" w:eastAsia="es-ES"/>
              </w:rPr>
              <w:t xml:space="preserve"> </w:t>
            </w:r>
            <w:r w:rsidRPr="006E5694">
              <w:rPr>
                <w:rFonts w:ascii="Times New Roman" w:hAnsi="Times New Roman"/>
                <w:lang w:val="es-ES" w:eastAsia="es-ES"/>
              </w:rPr>
              <w:t>USD 760.000- (tipo cambio $ 14,2 = USD 1).</w:t>
            </w:r>
          </w:p>
        </w:tc>
      </w:tr>
      <w:tr w:rsidR="00660549" w:rsidRPr="006E5694" w:rsidTr="00660549">
        <w:trPr>
          <w:trHeight w:val="377"/>
          <w:tblCellSpacing w:w="20" w:type="dxa"/>
        </w:trPr>
        <w:tc>
          <w:tcPr>
            <w:tcW w:w="2965" w:type="dxa"/>
            <w:shd w:val="clear" w:color="auto" w:fill="DBE5F1"/>
            <w:vAlign w:val="center"/>
          </w:tcPr>
          <w:p w:rsidR="00660549" w:rsidRPr="006E5694" w:rsidRDefault="00660549" w:rsidP="00660549">
            <w:pPr>
              <w:jc w:val="center"/>
              <w:rPr>
                <w:rFonts w:ascii="Times New Roman" w:eastAsia="Calibri" w:hAnsi="Times New Roman"/>
                <w:b/>
                <w:bCs/>
                <w:color w:val="000000"/>
              </w:rPr>
            </w:pPr>
            <w:r w:rsidRPr="006E5694">
              <w:rPr>
                <w:rFonts w:ascii="Times New Roman" w:eastAsia="Calibri" w:hAnsi="Times New Roman"/>
                <w:b/>
                <w:bCs/>
                <w:color w:val="000000"/>
              </w:rPr>
              <w:t xml:space="preserve">C O y M </w:t>
            </w:r>
          </w:p>
        </w:tc>
        <w:tc>
          <w:tcPr>
            <w:tcW w:w="5867" w:type="dxa"/>
            <w:shd w:val="clear" w:color="auto" w:fill="auto"/>
            <w:noWrap/>
            <w:vAlign w:val="center"/>
          </w:tcPr>
          <w:p w:rsidR="00660549" w:rsidRPr="006E5694" w:rsidRDefault="00660549" w:rsidP="00660549">
            <w:pPr>
              <w:jc w:val="both"/>
              <w:rPr>
                <w:rFonts w:ascii="Times New Roman" w:eastAsia="Calibri" w:hAnsi="Times New Roman"/>
                <w:bCs/>
                <w:color w:val="000000"/>
                <w:sz w:val="18"/>
                <w:szCs w:val="18"/>
              </w:rPr>
            </w:pPr>
            <w:r w:rsidRPr="006E5694">
              <w:rPr>
                <w:rFonts w:ascii="Times New Roman" w:eastAsia="Calibri" w:hAnsi="Times New Roman"/>
                <w:bCs/>
                <w:color w:val="000000"/>
                <w:sz w:val="18"/>
                <w:szCs w:val="18"/>
              </w:rPr>
              <w:t>A cargo de IPALAR.</w:t>
            </w:r>
          </w:p>
        </w:tc>
      </w:tr>
      <w:tr w:rsidR="00660549" w:rsidRPr="006E5694" w:rsidTr="00660549">
        <w:trPr>
          <w:trHeight w:val="244"/>
          <w:tblCellSpacing w:w="20" w:type="dxa"/>
        </w:trPr>
        <w:tc>
          <w:tcPr>
            <w:tcW w:w="2965" w:type="dxa"/>
            <w:shd w:val="clear" w:color="auto" w:fill="auto"/>
          </w:tcPr>
          <w:p w:rsidR="00660549" w:rsidRPr="006E5694" w:rsidRDefault="00660549" w:rsidP="00660549">
            <w:pPr>
              <w:jc w:val="center"/>
              <w:rPr>
                <w:rFonts w:ascii="Times New Roman" w:eastAsia="Calibri" w:hAnsi="Times New Roman"/>
                <w:b/>
                <w:bCs/>
                <w:color w:val="000000"/>
                <w:sz w:val="24"/>
                <w:szCs w:val="24"/>
              </w:rPr>
            </w:pPr>
            <w:r w:rsidRPr="006E5694">
              <w:rPr>
                <w:rFonts w:ascii="Times New Roman" w:eastAsia="Calibri" w:hAnsi="Times New Roman"/>
                <w:b/>
                <w:bCs/>
                <w:color w:val="000000"/>
                <w:sz w:val="24"/>
                <w:szCs w:val="24"/>
              </w:rPr>
              <w:t>Financiación</w:t>
            </w:r>
          </w:p>
        </w:tc>
        <w:tc>
          <w:tcPr>
            <w:tcW w:w="5867" w:type="dxa"/>
            <w:shd w:val="clear" w:color="auto" w:fill="auto"/>
          </w:tcPr>
          <w:p w:rsidR="00660549" w:rsidRPr="006E5694" w:rsidRDefault="00660549" w:rsidP="00660549">
            <w:pPr>
              <w:jc w:val="center"/>
              <w:rPr>
                <w:rFonts w:ascii="Times New Roman" w:eastAsia="Calibri" w:hAnsi="Times New Roman"/>
                <w:bCs/>
                <w:color w:val="000000"/>
              </w:rPr>
            </w:pPr>
            <w:r w:rsidRPr="006E5694">
              <w:rPr>
                <w:rFonts w:ascii="Times New Roman" w:eastAsia="Calibri" w:hAnsi="Times New Roman"/>
                <w:lang w:val="es-ES" w:eastAsia="es-ES"/>
              </w:rPr>
              <w:t xml:space="preserve">BID </w:t>
            </w:r>
            <w:r>
              <w:rPr>
                <w:rFonts w:ascii="Times New Roman" w:eastAsia="Calibri" w:hAnsi="Times New Roman"/>
                <w:lang w:val="es-ES" w:eastAsia="es-ES"/>
              </w:rPr>
              <w:t xml:space="preserve"> 80</w:t>
            </w:r>
            <w:r w:rsidRPr="006E5694">
              <w:rPr>
                <w:rFonts w:ascii="Times New Roman" w:eastAsia="Calibri" w:hAnsi="Times New Roman"/>
                <w:lang w:val="es-ES" w:eastAsia="es-ES"/>
              </w:rPr>
              <w:t xml:space="preserve">% - Gobierno Nacional </w:t>
            </w:r>
            <w:r>
              <w:rPr>
                <w:rFonts w:ascii="Times New Roman" w:eastAsia="Calibri" w:hAnsi="Times New Roman"/>
                <w:lang w:val="es-ES" w:eastAsia="es-ES"/>
              </w:rPr>
              <w:t>20</w:t>
            </w:r>
            <w:r w:rsidRPr="006E5694">
              <w:rPr>
                <w:rFonts w:ascii="Times New Roman" w:eastAsia="Calibri" w:hAnsi="Times New Roman"/>
                <w:lang w:val="es-ES" w:eastAsia="es-ES"/>
              </w:rPr>
              <w:t xml:space="preserve">% </w:t>
            </w:r>
          </w:p>
        </w:tc>
      </w:tr>
    </w:tbl>
    <w:p w:rsidR="00660549" w:rsidRPr="006E5694" w:rsidRDefault="00660549" w:rsidP="00660549">
      <w:pPr>
        <w:jc w:val="both"/>
        <w:rPr>
          <w:rFonts w:ascii="Times New Roman" w:hAnsi="Times New Roman"/>
          <w:bCs/>
          <w:iCs/>
          <w:lang w:val="es-ES_tradnl"/>
        </w:rPr>
      </w:pPr>
    </w:p>
    <w:p w:rsidR="00660549" w:rsidRPr="006E5694" w:rsidRDefault="00660549" w:rsidP="00660549">
      <w:pPr>
        <w:jc w:val="both"/>
        <w:rPr>
          <w:rFonts w:ascii="Times New Roman" w:hAnsi="Times New Roman"/>
          <w:bCs/>
          <w:iCs/>
          <w:lang w:val="es-ES_tradnl"/>
        </w:rPr>
      </w:pPr>
      <w:r w:rsidRPr="006E5694">
        <w:rPr>
          <w:rFonts w:ascii="Times New Roman" w:hAnsi="Times New Roman"/>
          <w:bCs/>
          <w:iCs/>
          <w:lang w:val="es-ES_tradnl"/>
        </w:rPr>
        <w:t>Matriz de elegibilidad:</w:t>
      </w:r>
    </w:p>
    <w:tbl>
      <w:tblPr>
        <w:tblW w:w="8804" w:type="dxa"/>
        <w:tblInd w:w="55" w:type="dxa"/>
        <w:tblCellMar>
          <w:left w:w="70" w:type="dxa"/>
          <w:right w:w="70" w:type="dxa"/>
        </w:tblCellMar>
        <w:tblLook w:val="04A0" w:firstRow="1" w:lastRow="0" w:firstColumn="1" w:lastColumn="0" w:noHBand="0" w:noVBand="1"/>
      </w:tblPr>
      <w:tblGrid>
        <w:gridCol w:w="1198"/>
        <w:gridCol w:w="1207"/>
        <w:gridCol w:w="1199"/>
        <w:gridCol w:w="1199"/>
        <w:gridCol w:w="1420"/>
        <w:gridCol w:w="1420"/>
        <w:gridCol w:w="1161"/>
      </w:tblGrid>
      <w:tr w:rsidR="00660549" w:rsidRPr="006E5694" w:rsidTr="00660549">
        <w:trPr>
          <w:trHeight w:val="360"/>
        </w:trPr>
        <w:tc>
          <w:tcPr>
            <w:tcW w:w="11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1</w:t>
            </w:r>
          </w:p>
        </w:tc>
        <w:tc>
          <w:tcPr>
            <w:tcW w:w="1207"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2</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3</w:t>
            </w:r>
          </w:p>
        </w:tc>
        <w:tc>
          <w:tcPr>
            <w:tcW w:w="1199"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4</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5</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Indicador 6</w:t>
            </w:r>
          </w:p>
        </w:tc>
        <w:tc>
          <w:tcPr>
            <w:tcW w:w="11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b/>
                <w:bCs/>
                <w:color w:val="000000"/>
                <w:lang w:val="es-ES" w:eastAsia="es-AR"/>
              </w:rPr>
            </w:pPr>
            <w:r w:rsidRPr="006E5694">
              <w:rPr>
                <w:rFonts w:ascii="Times New Roman" w:hAnsi="Times New Roman"/>
                <w:b/>
                <w:bCs/>
                <w:color w:val="000000"/>
                <w:lang w:val="es-ES" w:eastAsia="es-AR"/>
              </w:rPr>
              <w:t>Total</w:t>
            </w:r>
          </w:p>
        </w:tc>
      </w:tr>
      <w:tr w:rsidR="00660549" w:rsidRPr="006E5694" w:rsidTr="00660549">
        <w:trPr>
          <w:trHeight w:val="315"/>
        </w:trPr>
        <w:tc>
          <w:tcPr>
            <w:tcW w:w="11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ITB/VBP</w:t>
            </w:r>
          </w:p>
        </w:tc>
        <w:tc>
          <w:tcPr>
            <w:tcW w:w="120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Cantidad de Beneficiarios</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Inversión por Beneficiario</w:t>
            </w:r>
          </w:p>
        </w:tc>
        <w:tc>
          <w:tcPr>
            <w:tcW w:w="119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Superficie del Proyecto</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Sustentabilidad Técnica</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60549" w:rsidRPr="006E5694" w:rsidRDefault="00660549" w:rsidP="00660549">
            <w:pPr>
              <w:jc w:val="center"/>
              <w:rPr>
                <w:rFonts w:ascii="Times New Roman" w:hAnsi="Times New Roman"/>
                <w:color w:val="000000"/>
                <w:lang w:val="es-ES" w:eastAsia="es-AR"/>
              </w:rPr>
            </w:pPr>
            <w:r w:rsidRPr="006E5694">
              <w:rPr>
                <w:rFonts w:ascii="Times New Roman" w:hAnsi="Times New Roman"/>
                <w:color w:val="000000"/>
                <w:lang w:val="es-ES" w:eastAsia="es-AR"/>
              </w:rPr>
              <w:t>Sustentabilidad Institucional</w:t>
            </w: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b/>
                <w:bCs/>
                <w:color w:val="000000"/>
                <w:lang w:val="es-ES" w:eastAsia="es-AR"/>
              </w:rPr>
            </w:pPr>
          </w:p>
        </w:tc>
      </w:tr>
      <w:tr w:rsidR="00660549" w:rsidRPr="006E5694" w:rsidTr="00660549">
        <w:trPr>
          <w:trHeight w:val="315"/>
        </w:trPr>
        <w:tc>
          <w:tcPr>
            <w:tcW w:w="1198"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207"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199"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420" w:type="dxa"/>
            <w:vMerge/>
            <w:tcBorders>
              <w:top w:val="nil"/>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color w:val="000000"/>
                <w:lang w:val="es-ES" w:eastAsia="es-AR"/>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660549" w:rsidRPr="006E5694" w:rsidRDefault="00660549" w:rsidP="00660549">
            <w:pPr>
              <w:rPr>
                <w:rFonts w:ascii="Times New Roman" w:hAnsi="Times New Roman"/>
                <w:b/>
                <w:bCs/>
                <w:color w:val="000000"/>
                <w:lang w:val="es-ES" w:eastAsia="es-AR"/>
              </w:rPr>
            </w:pPr>
          </w:p>
        </w:tc>
      </w:tr>
      <w:tr w:rsidR="00660549" w:rsidRPr="006E5694" w:rsidTr="00660549">
        <w:trPr>
          <w:trHeight w:val="300"/>
        </w:trPr>
        <w:tc>
          <w:tcPr>
            <w:tcW w:w="1198" w:type="dxa"/>
            <w:tcBorders>
              <w:top w:val="nil"/>
              <w:left w:val="single" w:sz="8" w:space="0" w:color="auto"/>
              <w:bottom w:val="single" w:sz="8" w:space="0" w:color="auto"/>
              <w:right w:val="single" w:sz="8" w:space="0" w:color="auto"/>
            </w:tcBorders>
            <w:shd w:val="clear" w:color="000000" w:fill="FFFFFF"/>
            <w:hideMark/>
          </w:tcPr>
          <w:p w:rsidR="00660549" w:rsidRPr="006E5694" w:rsidRDefault="00660549" w:rsidP="00660549">
            <w:r w:rsidRPr="006E5694">
              <w:t>1</w:t>
            </w:r>
          </w:p>
        </w:tc>
        <w:tc>
          <w:tcPr>
            <w:tcW w:w="1207"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199"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0.5</w:t>
            </w:r>
          </w:p>
        </w:tc>
        <w:tc>
          <w:tcPr>
            <w:tcW w:w="1199"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420"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420"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1</w:t>
            </w:r>
          </w:p>
        </w:tc>
        <w:tc>
          <w:tcPr>
            <w:tcW w:w="1161" w:type="dxa"/>
            <w:tcBorders>
              <w:top w:val="nil"/>
              <w:left w:val="nil"/>
              <w:bottom w:val="single" w:sz="8" w:space="0" w:color="auto"/>
              <w:right w:val="single" w:sz="8" w:space="0" w:color="auto"/>
            </w:tcBorders>
            <w:shd w:val="clear" w:color="000000" w:fill="FFFFFF"/>
            <w:hideMark/>
          </w:tcPr>
          <w:p w:rsidR="00660549" w:rsidRPr="006E5694" w:rsidRDefault="00660549" w:rsidP="00660549">
            <w:r w:rsidRPr="006E5694">
              <w:t>5.5</w:t>
            </w:r>
          </w:p>
        </w:tc>
      </w:tr>
    </w:tbl>
    <w:p w:rsidR="00660549" w:rsidRPr="006E5694" w:rsidRDefault="00660549" w:rsidP="00660549">
      <w:pPr>
        <w:jc w:val="both"/>
        <w:rPr>
          <w:rFonts w:ascii="Times New Roman" w:hAnsi="Times New Roman"/>
          <w:bCs/>
          <w:iCs/>
          <w:lang w:val="es-ES_tradnl"/>
        </w:rPr>
      </w:pPr>
    </w:p>
    <w:p w:rsidR="00660549" w:rsidRPr="006E5694" w:rsidRDefault="00660549" w:rsidP="00660549">
      <w:pPr>
        <w:spacing w:before="120" w:line="360" w:lineRule="auto"/>
        <w:contextualSpacing/>
        <w:rPr>
          <w:rFonts w:ascii="Times New Roman" w:eastAsia="Calibri" w:hAnsi="Times New Roman"/>
          <w:b/>
          <w:bdr w:val="single" w:sz="4" w:space="0" w:color="auto"/>
          <w:lang w:val="es-ES"/>
        </w:rPr>
      </w:pPr>
    </w:p>
    <w:tbl>
      <w:tblPr>
        <w:tblW w:w="8894" w:type="dxa"/>
        <w:tblInd w:w="53" w:type="dxa"/>
        <w:tblCellMar>
          <w:left w:w="70" w:type="dxa"/>
          <w:right w:w="70" w:type="dxa"/>
        </w:tblCellMar>
        <w:tblLook w:val="04A0" w:firstRow="1" w:lastRow="0" w:firstColumn="1" w:lastColumn="0" w:noHBand="0" w:noVBand="1"/>
      </w:tblPr>
      <w:tblGrid>
        <w:gridCol w:w="1081"/>
        <w:gridCol w:w="6733"/>
        <w:gridCol w:w="1080"/>
      </w:tblGrid>
      <w:tr w:rsidR="00660549" w:rsidRPr="006E5694" w:rsidTr="00660549">
        <w:trPr>
          <w:trHeight w:val="300"/>
        </w:trPr>
        <w:tc>
          <w:tcPr>
            <w:tcW w:w="1081" w:type="dxa"/>
            <w:tcBorders>
              <w:top w:val="single" w:sz="8" w:space="0" w:color="auto"/>
              <w:left w:val="single" w:sz="8" w:space="0" w:color="auto"/>
              <w:bottom w:val="single" w:sz="8" w:space="0" w:color="auto"/>
              <w:right w:val="nil"/>
            </w:tcBorders>
            <w:shd w:val="clear" w:color="auto" w:fill="auto"/>
            <w:noWrap/>
            <w:vAlign w:val="center"/>
          </w:tcPr>
          <w:p w:rsidR="00660549" w:rsidRPr="006E5694" w:rsidRDefault="00660549" w:rsidP="00660549">
            <w:pPr>
              <w:rPr>
                <w:rFonts w:ascii="Times New Roman" w:hAnsi="Times New Roman"/>
                <w:b/>
                <w:bCs/>
                <w:sz w:val="18"/>
                <w:szCs w:val="18"/>
                <w:lang w:eastAsia="es-AR"/>
              </w:rPr>
            </w:pPr>
            <w:r w:rsidRPr="006E5694">
              <w:rPr>
                <w:rFonts w:ascii="Times New Roman" w:hAnsi="Times New Roman"/>
                <w:b/>
                <w:bCs/>
                <w:sz w:val="18"/>
                <w:szCs w:val="18"/>
                <w:lang w:eastAsia="es-AR"/>
              </w:rPr>
              <w:t>Condiciones</w:t>
            </w:r>
          </w:p>
        </w:tc>
        <w:tc>
          <w:tcPr>
            <w:tcW w:w="6733" w:type="dxa"/>
            <w:tcBorders>
              <w:top w:val="single" w:sz="8" w:space="0" w:color="auto"/>
              <w:left w:val="single" w:sz="4" w:space="0" w:color="auto"/>
              <w:bottom w:val="nil"/>
              <w:right w:val="nil"/>
            </w:tcBorders>
            <w:shd w:val="clear" w:color="auto" w:fill="auto"/>
            <w:noWrap/>
            <w:vAlign w:val="center"/>
          </w:tcPr>
          <w:p w:rsidR="00660549" w:rsidRPr="006E5694" w:rsidRDefault="00660549" w:rsidP="00660549">
            <w:pPr>
              <w:rPr>
                <w:rFonts w:ascii="Times New Roman" w:hAnsi="Times New Roman"/>
                <w:b/>
                <w:bCs/>
                <w:sz w:val="18"/>
                <w:szCs w:val="18"/>
                <w:lang w:eastAsia="es-AR"/>
              </w:rPr>
            </w:pPr>
            <w:r w:rsidRPr="006E5694">
              <w:rPr>
                <w:rFonts w:ascii="Times New Roman" w:hAnsi="Times New Roman"/>
                <w:b/>
                <w:bCs/>
                <w:sz w:val="18"/>
                <w:szCs w:val="18"/>
                <w:lang w:eastAsia="es-AR"/>
              </w:rPr>
              <w:t>Observaciones</w:t>
            </w:r>
          </w:p>
        </w:tc>
        <w:tc>
          <w:tcPr>
            <w:tcW w:w="1080" w:type="dxa"/>
            <w:tcBorders>
              <w:top w:val="single" w:sz="8" w:space="0" w:color="auto"/>
              <w:left w:val="single" w:sz="8" w:space="0" w:color="auto"/>
              <w:bottom w:val="nil"/>
              <w:right w:val="single" w:sz="8" w:space="0" w:color="auto"/>
            </w:tcBorders>
            <w:shd w:val="clear" w:color="auto" w:fill="auto"/>
            <w:noWrap/>
            <w:vAlign w:val="center"/>
          </w:tcPr>
          <w:p w:rsidR="00660549" w:rsidRPr="006E5694" w:rsidRDefault="00660549" w:rsidP="00660549">
            <w:pPr>
              <w:rPr>
                <w:rFonts w:ascii="Times New Roman" w:hAnsi="Times New Roman"/>
                <w:b/>
                <w:bCs/>
                <w:sz w:val="18"/>
                <w:szCs w:val="18"/>
                <w:lang w:eastAsia="es-AR"/>
              </w:rPr>
            </w:pPr>
            <w:r w:rsidRPr="006E5694">
              <w:rPr>
                <w:rFonts w:ascii="Times New Roman" w:hAnsi="Times New Roman"/>
                <w:b/>
                <w:bCs/>
                <w:sz w:val="18"/>
                <w:szCs w:val="18"/>
                <w:lang w:eastAsia="es-AR"/>
              </w:rPr>
              <w:t>Verificación</w:t>
            </w:r>
          </w:p>
        </w:tc>
      </w:tr>
      <w:tr w:rsidR="00660549" w:rsidRPr="006E5694" w:rsidTr="00660549">
        <w:trPr>
          <w:trHeight w:val="224"/>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IV Elegibilidad</w:t>
            </w:r>
          </w:p>
        </w:tc>
      </w:tr>
      <w:tr w:rsidR="00660549" w:rsidRPr="006E5694" w:rsidTr="00660549">
        <w:trPr>
          <w:trHeight w:val="347"/>
        </w:trPr>
        <w:tc>
          <w:tcPr>
            <w:tcW w:w="1081" w:type="dxa"/>
            <w:tcBorders>
              <w:top w:val="nil"/>
              <w:left w:val="single" w:sz="8" w:space="0" w:color="auto"/>
              <w:bottom w:val="single" w:sz="4" w:space="0" w:color="auto"/>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Provincial</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Se trata de un proyecto de interés provincial.</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Cubierto.</w:t>
            </w:r>
          </w:p>
        </w:tc>
      </w:tr>
      <w:tr w:rsidR="00660549" w:rsidRPr="006E5694" w:rsidTr="00660549">
        <w:trPr>
          <w:trHeight w:val="341"/>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Elegibilidad de Proyecto</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Cobertura de COyM:. A cargo de IPALAR (Instituto Provincial del Agua La Rioja)</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color w:val="FF0000"/>
                <w:sz w:val="18"/>
                <w:szCs w:val="18"/>
                <w:lang w:eastAsia="es-AR"/>
              </w:rPr>
            </w:pPr>
            <w:r w:rsidRPr="006E5694">
              <w:rPr>
                <w:rFonts w:ascii="Times New Roman" w:hAnsi="Times New Roman"/>
                <w:sz w:val="18"/>
                <w:szCs w:val="18"/>
                <w:lang w:eastAsia="es-AR"/>
              </w:rPr>
              <w:t>Revisar.</w:t>
            </w:r>
          </w:p>
        </w:tc>
      </w:tr>
      <w:tr w:rsidR="00660549" w:rsidRPr="006E5694" w:rsidTr="00660549">
        <w:trPr>
          <w:trHeight w:val="379"/>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Recuperación de costos de inversión: No requerido a los beneficiarios.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39"/>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Análisis de Proyecto</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Aplica metodología Costo-Beneficio bajo esquema simplificado.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Revisar</w:t>
            </w:r>
          </w:p>
        </w:tc>
      </w:tr>
      <w:tr w:rsidR="00660549" w:rsidRPr="006E5694" w:rsidTr="00660549">
        <w:trPr>
          <w:trHeight w:val="245"/>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Viabilidad financiera para cobertura de costos operación y mantenimiento.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Revisar</w:t>
            </w:r>
          </w:p>
        </w:tc>
      </w:tr>
      <w:tr w:rsidR="00660549" w:rsidRPr="006E5694" w:rsidTr="00660549">
        <w:trPr>
          <w:trHeight w:val="353"/>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Escala y cobertura: </w:t>
            </w:r>
            <w:r w:rsidRPr="00660549">
              <w:rPr>
                <w:rFonts w:ascii="Times New Roman" w:eastAsia="Calibri" w:hAnsi="Times New Roman"/>
                <w:bCs/>
                <w:sz w:val="18"/>
                <w:szCs w:val="18"/>
                <w:lang w:val="es-AR"/>
              </w:rPr>
              <w:t>abarca 51 regantes  y 168,8 regadas</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Revisar.</w:t>
            </w:r>
          </w:p>
        </w:tc>
      </w:tr>
      <w:tr w:rsidR="00660549" w:rsidRPr="006E5694" w:rsidTr="00660549">
        <w:trPr>
          <w:trHeight w:val="326"/>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Análisis de riesgo: No hay.</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Global.</w:t>
            </w:r>
          </w:p>
        </w:tc>
      </w:tr>
      <w:tr w:rsidR="00660549" w:rsidRPr="006E5694" w:rsidTr="00660549">
        <w:trPr>
          <w:trHeight w:val="273"/>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sz w:val="18"/>
                <w:szCs w:val="18"/>
                <w:lang w:eastAsia="es-AR"/>
              </w:rPr>
            </w:pPr>
            <w:r w:rsidRPr="006E5694">
              <w:rPr>
                <w:rFonts w:ascii="Times New Roman" w:hAnsi="Times New Roman"/>
                <w:sz w:val="18"/>
                <w:szCs w:val="18"/>
                <w:lang w:eastAsia="es-AR"/>
              </w:rPr>
              <w:t> </w:t>
            </w:r>
          </w:p>
        </w:tc>
        <w:tc>
          <w:tcPr>
            <w:tcW w:w="6733" w:type="dxa"/>
            <w:tcBorders>
              <w:top w:val="nil"/>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Resultado esperado: Incremento de producción (25%).</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63"/>
        </w:trPr>
        <w:tc>
          <w:tcPr>
            <w:tcW w:w="1081" w:type="dxa"/>
            <w:tcBorders>
              <w:top w:val="single" w:sz="4" w:space="0" w:color="auto"/>
              <w:left w:val="single" w:sz="8" w:space="0" w:color="auto"/>
              <w:bottom w:val="nil"/>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Elegibilidad Específica</w:t>
            </w:r>
          </w:p>
        </w:tc>
        <w:tc>
          <w:tcPr>
            <w:tcW w:w="6733" w:type="dxa"/>
            <w:tcBorders>
              <w:top w:val="nil"/>
              <w:left w:val="nil"/>
              <w:bottom w:val="single" w:sz="4" w:space="0" w:color="auto"/>
              <w:right w:val="nil"/>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Obras de infraestructura.</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73"/>
        </w:trPr>
        <w:tc>
          <w:tcPr>
            <w:tcW w:w="1081" w:type="dxa"/>
            <w:tcBorders>
              <w:top w:val="nil"/>
              <w:left w:val="single" w:sz="8" w:space="0" w:color="auto"/>
              <w:bottom w:val="single" w:sz="8" w:space="0" w:color="auto"/>
              <w:right w:val="single" w:sz="8" w:space="0" w:color="auto"/>
            </w:tcBorders>
            <w:shd w:val="clear" w:color="000000" w:fill="FFFFFF"/>
            <w:noWrap/>
          </w:tcPr>
          <w:p w:rsidR="00660549" w:rsidRPr="006E5694" w:rsidRDefault="00660549" w:rsidP="00660549">
            <w:pPr>
              <w:jc w:val="both"/>
              <w:rPr>
                <w:rFonts w:cs="Arial"/>
                <w:sz w:val="18"/>
                <w:szCs w:val="18"/>
                <w:lang w:eastAsia="es-AR"/>
              </w:rPr>
            </w:pPr>
            <w:r w:rsidRPr="006E5694">
              <w:rPr>
                <w:rFonts w:cs="Arial"/>
                <w:sz w:val="18"/>
                <w:szCs w:val="18"/>
                <w:lang w:eastAsia="es-AR"/>
              </w:rPr>
              <w:t> </w:t>
            </w:r>
          </w:p>
        </w:tc>
        <w:tc>
          <w:tcPr>
            <w:tcW w:w="6733" w:type="dxa"/>
            <w:tcBorders>
              <w:top w:val="single" w:sz="8" w:space="0" w:color="auto"/>
              <w:left w:val="nil"/>
              <w:bottom w:val="single" w:sz="4" w:space="0" w:color="auto"/>
              <w:right w:val="nil"/>
            </w:tcBorders>
            <w:shd w:val="clear" w:color="auto" w:fill="auto"/>
            <w:noWrap/>
            <w:vAlign w:val="center"/>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Contar con una evaluación económica realizada utilizando metodología beneficio-costo.</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59"/>
        </w:trPr>
        <w:tc>
          <w:tcPr>
            <w:tcW w:w="8894"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V. Formulación</w:t>
            </w:r>
          </w:p>
        </w:tc>
      </w:tr>
      <w:tr w:rsidR="00660549" w:rsidRPr="006E5694" w:rsidTr="00660549">
        <w:trPr>
          <w:trHeight w:val="264"/>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Paso 8</w:t>
            </w:r>
          </w:p>
        </w:tc>
        <w:tc>
          <w:tcPr>
            <w:tcW w:w="6733" w:type="dxa"/>
            <w:tcBorders>
              <w:top w:val="nil"/>
              <w:left w:val="nil"/>
              <w:bottom w:val="single" w:sz="4" w:space="0" w:color="auto"/>
              <w:right w:val="nil"/>
            </w:tcBorders>
            <w:shd w:val="clear" w:color="auto" w:fill="auto"/>
            <w:noWrap/>
            <w:vAlign w:val="bottom"/>
          </w:tcPr>
          <w:p w:rsidR="00660549" w:rsidRPr="006E5694" w:rsidRDefault="00660549" w:rsidP="00660549">
            <w:pPr>
              <w:rPr>
                <w:rFonts w:ascii="Times New Roman" w:hAnsi="Times New Roman"/>
                <w:sz w:val="18"/>
                <w:szCs w:val="18"/>
                <w:lang w:eastAsia="es-AR"/>
              </w:rPr>
            </w:pPr>
            <w:r w:rsidRPr="00660549">
              <w:rPr>
                <w:rFonts w:ascii="Times New Roman" w:hAnsi="Times New Roman"/>
                <w:sz w:val="18"/>
                <w:szCs w:val="18"/>
                <w:lang w:val="es-AR" w:eastAsia="es-AR"/>
              </w:rPr>
              <w:t xml:space="preserve">Dictamen Técnico de la UEC  Puntaje      Máximo 8). </w:t>
            </w:r>
            <w:r>
              <w:rPr>
                <w:rFonts w:ascii="Times New Roman" w:hAnsi="Times New Roman"/>
                <w:sz w:val="18"/>
                <w:szCs w:val="18"/>
                <w:lang w:eastAsia="es-AR"/>
              </w:rPr>
              <w:t xml:space="preserve">Fecha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330"/>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cs="Arial"/>
                <w:sz w:val="18"/>
                <w:szCs w:val="18"/>
                <w:lang w:eastAsia="es-AR"/>
              </w:rPr>
            </w:pPr>
            <w:r w:rsidRPr="006E5694">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 xml:space="preserve">Matriz de marco lógico.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Global</w:t>
            </w:r>
          </w:p>
        </w:tc>
      </w:tr>
      <w:tr w:rsidR="00660549" w:rsidRPr="006E5694" w:rsidTr="00660549">
        <w:trPr>
          <w:trHeight w:val="311"/>
        </w:trPr>
        <w:tc>
          <w:tcPr>
            <w:tcW w:w="1081" w:type="dxa"/>
            <w:tcBorders>
              <w:top w:val="nil"/>
              <w:left w:val="single" w:sz="8" w:space="0" w:color="auto"/>
              <w:bottom w:val="nil"/>
              <w:right w:val="single" w:sz="8" w:space="0" w:color="auto"/>
            </w:tcBorders>
            <w:shd w:val="clear" w:color="000000" w:fill="FFFFFF"/>
            <w:noWrap/>
          </w:tcPr>
          <w:p w:rsidR="00660549" w:rsidRPr="006E5694" w:rsidRDefault="00660549" w:rsidP="00660549">
            <w:pPr>
              <w:jc w:val="both"/>
              <w:rPr>
                <w:rFonts w:cs="Arial"/>
                <w:sz w:val="18"/>
                <w:szCs w:val="18"/>
                <w:lang w:eastAsia="es-AR"/>
              </w:rPr>
            </w:pPr>
            <w:r w:rsidRPr="006E5694">
              <w:rPr>
                <w:rFonts w:cs="Arial"/>
                <w:sz w:val="18"/>
                <w:szCs w:val="18"/>
                <w:lang w:eastAsia="es-AR"/>
              </w:rPr>
              <w:t> </w:t>
            </w:r>
          </w:p>
        </w:tc>
        <w:tc>
          <w:tcPr>
            <w:tcW w:w="6733" w:type="dxa"/>
            <w:tcBorders>
              <w:top w:val="nil"/>
              <w:left w:val="nil"/>
              <w:bottom w:val="single" w:sz="4"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Evaluación económica y de sostenibilidad de inversiones. </w:t>
            </w:r>
          </w:p>
        </w:tc>
        <w:tc>
          <w:tcPr>
            <w:tcW w:w="1080" w:type="dxa"/>
            <w:tcBorders>
              <w:top w:val="nil"/>
              <w:left w:val="single" w:sz="8" w:space="0" w:color="auto"/>
              <w:bottom w:val="single" w:sz="4"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Cumplido</w:t>
            </w:r>
          </w:p>
        </w:tc>
      </w:tr>
      <w:tr w:rsidR="00660549" w:rsidRPr="006E5694" w:rsidTr="00660549">
        <w:trPr>
          <w:trHeight w:val="287"/>
        </w:trPr>
        <w:tc>
          <w:tcPr>
            <w:tcW w:w="1081" w:type="dxa"/>
            <w:tcBorders>
              <w:top w:val="nil"/>
              <w:left w:val="single" w:sz="8" w:space="0" w:color="auto"/>
              <w:bottom w:val="single" w:sz="8" w:space="0" w:color="auto"/>
              <w:right w:val="single" w:sz="8" w:space="0" w:color="auto"/>
            </w:tcBorders>
            <w:shd w:val="clear" w:color="auto" w:fill="auto"/>
            <w:noWrap/>
          </w:tcPr>
          <w:p w:rsidR="00660549" w:rsidRPr="006E5694" w:rsidRDefault="00660549" w:rsidP="00660549">
            <w:pPr>
              <w:jc w:val="both"/>
              <w:rPr>
                <w:rFonts w:cs="Arial"/>
                <w:sz w:val="18"/>
                <w:szCs w:val="18"/>
                <w:lang w:eastAsia="es-AR"/>
              </w:rPr>
            </w:pPr>
            <w:r w:rsidRPr="006E5694">
              <w:rPr>
                <w:rFonts w:cs="Arial"/>
                <w:sz w:val="18"/>
                <w:szCs w:val="18"/>
                <w:lang w:eastAsia="es-AR"/>
              </w:rPr>
              <w:t> </w:t>
            </w:r>
          </w:p>
        </w:tc>
        <w:tc>
          <w:tcPr>
            <w:tcW w:w="6733" w:type="dxa"/>
            <w:tcBorders>
              <w:top w:val="nil"/>
              <w:left w:val="nil"/>
              <w:bottom w:val="single" w:sz="8" w:space="0" w:color="auto"/>
              <w:right w:val="nil"/>
            </w:tcBorders>
            <w:shd w:val="clear" w:color="auto" w:fill="auto"/>
            <w:noWrap/>
            <w:vAlign w:val="bottom"/>
          </w:tcPr>
          <w:p w:rsidR="00660549" w:rsidRPr="00660549" w:rsidRDefault="00660549" w:rsidP="00660549">
            <w:pPr>
              <w:rPr>
                <w:rFonts w:ascii="Times New Roman" w:hAnsi="Times New Roman"/>
                <w:sz w:val="18"/>
                <w:szCs w:val="18"/>
                <w:lang w:val="es-AR" w:eastAsia="es-AR"/>
              </w:rPr>
            </w:pPr>
            <w:r w:rsidRPr="00660549">
              <w:rPr>
                <w:rFonts w:ascii="Times New Roman" w:hAnsi="Times New Roman"/>
                <w:sz w:val="18"/>
                <w:szCs w:val="18"/>
                <w:lang w:val="es-AR" w:eastAsia="es-AR"/>
              </w:rPr>
              <w:t xml:space="preserve">Propuesta de Plan de evaluación de impacto. </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660549" w:rsidRPr="006E5694" w:rsidRDefault="00660549" w:rsidP="00660549">
            <w:pPr>
              <w:rPr>
                <w:rFonts w:ascii="Times New Roman" w:hAnsi="Times New Roman"/>
                <w:sz w:val="18"/>
                <w:szCs w:val="18"/>
                <w:lang w:eastAsia="es-AR"/>
              </w:rPr>
            </w:pPr>
            <w:r w:rsidRPr="006E5694">
              <w:rPr>
                <w:rFonts w:ascii="Times New Roman" w:hAnsi="Times New Roman"/>
                <w:sz w:val="18"/>
                <w:szCs w:val="18"/>
                <w:lang w:eastAsia="es-AR"/>
              </w:rPr>
              <w:t>Global.</w:t>
            </w:r>
          </w:p>
        </w:tc>
      </w:tr>
    </w:tbl>
    <w:p w:rsidR="00660549" w:rsidRPr="006E5694" w:rsidRDefault="00660549" w:rsidP="00660549">
      <w:pPr>
        <w:spacing w:before="120" w:line="360" w:lineRule="auto"/>
        <w:contextualSpacing/>
        <w:rPr>
          <w:rFonts w:ascii="Times New Roman" w:eastAsia="Calibri" w:hAnsi="Times New Roman"/>
          <w:b/>
          <w:bdr w:val="single" w:sz="4" w:space="0" w:color="auto"/>
          <w:lang w:val="es-ES"/>
        </w:rPr>
      </w:pPr>
    </w:p>
    <w:tbl>
      <w:tblPr>
        <w:tblW w:w="8948" w:type="dxa"/>
        <w:tblInd w:w="53" w:type="dxa"/>
        <w:tblCellMar>
          <w:left w:w="70" w:type="dxa"/>
          <w:right w:w="70" w:type="dxa"/>
        </w:tblCellMar>
        <w:tblLook w:val="04A0" w:firstRow="1" w:lastRow="0" w:firstColumn="1" w:lastColumn="0" w:noHBand="0" w:noVBand="1"/>
      </w:tblPr>
      <w:tblGrid>
        <w:gridCol w:w="1225"/>
        <w:gridCol w:w="7723"/>
      </w:tblGrid>
      <w:tr w:rsidR="00660549" w:rsidRPr="00774353" w:rsidTr="00660549">
        <w:trPr>
          <w:trHeight w:val="578"/>
        </w:trPr>
        <w:tc>
          <w:tcPr>
            <w:tcW w:w="1225" w:type="dxa"/>
            <w:tcBorders>
              <w:top w:val="single" w:sz="4" w:space="0" w:color="auto"/>
              <w:left w:val="single" w:sz="4" w:space="0" w:color="auto"/>
              <w:bottom w:val="nil"/>
              <w:right w:val="single" w:sz="8" w:space="0" w:color="auto"/>
            </w:tcBorders>
            <w:shd w:val="clear" w:color="000000" w:fill="FFFFFF"/>
            <w:noWrap/>
          </w:tcPr>
          <w:p w:rsidR="00660549" w:rsidRPr="006E5694" w:rsidRDefault="00660549" w:rsidP="00660549">
            <w:pPr>
              <w:jc w:val="both"/>
              <w:rPr>
                <w:rFonts w:ascii="Times New Roman" w:hAnsi="Times New Roman"/>
                <w:lang w:eastAsia="es-AR"/>
              </w:rPr>
            </w:pPr>
            <w:r w:rsidRPr="006E5694">
              <w:rPr>
                <w:rFonts w:ascii="Times New Roman" w:hAnsi="Times New Roman"/>
                <w:lang w:eastAsia="es-AR"/>
              </w:rPr>
              <w:t>Evaluación económica</w:t>
            </w:r>
          </w:p>
        </w:tc>
        <w:tc>
          <w:tcPr>
            <w:tcW w:w="7723" w:type="dxa"/>
            <w:tcBorders>
              <w:top w:val="single" w:sz="4" w:space="0" w:color="auto"/>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Metodología Costo-Beneficio / Compara opciones Con y Sin Proyecto Tasa  descuento 12%).</w:t>
            </w:r>
          </w:p>
        </w:tc>
      </w:tr>
      <w:tr w:rsidR="00660549" w:rsidRPr="00774353" w:rsidTr="00660549">
        <w:trPr>
          <w:trHeight w:val="417"/>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Perfil productivo.  Zona de producción principal Nogal, durazno, almendro,ciruela, alfalfa, etc.</w:t>
            </w:r>
          </w:p>
        </w:tc>
      </w:tr>
      <w:tr w:rsidR="00660549" w:rsidRPr="00774353" w:rsidTr="00660549">
        <w:trPr>
          <w:trHeight w:val="118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Beneficios identificados  y valorizados.</w:t>
            </w:r>
          </w:p>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Se estimó un aumento promedio de 25% para todos los cultivos.</w:t>
            </w:r>
          </w:p>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Otros beneficios no valorizados.  Un aumento del área cultivada por la mayor disponibilidad de agua, aun cuando este crecimiento del área no fue calculado en el VBP.</w:t>
            </w:r>
          </w:p>
        </w:tc>
      </w:tr>
      <w:tr w:rsidR="00660549" w:rsidRPr="00774353" w:rsidTr="00660549">
        <w:trPr>
          <w:trHeight w:val="353"/>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vAlign w:val="center"/>
          </w:tcPr>
          <w:p w:rsidR="00660549" w:rsidRPr="00660549" w:rsidRDefault="00660549" w:rsidP="00660549">
            <w:pPr>
              <w:rPr>
                <w:rFonts w:ascii="Times New Roman" w:hAnsi="Times New Roman"/>
                <w:lang w:val="es-AR" w:eastAsia="es-AR"/>
              </w:rPr>
            </w:pPr>
            <w:r w:rsidRPr="00660549">
              <w:rPr>
                <w:rFonts w:ascii="Times New Roman" w:hAnsi="Times New Roman"/>
                <w:lang w:val="es-AR" w:eastAsia="es-AR"/>
              </w:rPr>
              <w:t>VAN US$ 0.57 Millones – TIR 22.9%. Los indicadores son satisfactorios.</w:t>
            </w:r>
          </w:p>
        </w:tc>
      </w:tr>
      <w:tr w:rsidR="00660549" w:rsidRPr="00774353" w:rsidTr="00660549">
        <w:trPr>
          <w:trHeight w:val="540"/>
        </w:trPr>
        <w:tc>
          <w:tcPr>
            <w:tcW w:w="1225" w:type="dxa"/>
            <w:tcBorders>
              <w:top w:val="nil"/>
              <w:left w:val="single" w:sz="4" w:space="0" w:color="auto"/>
              <w:bottom w:val="nil"/>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lang w:val="es-AR"/>
              </w:rPr>
            </w:pPr>
            <w:r w:rsidRPr="00660549">
              <w:rPr>
                <w:rFonts w:ascii="Times New Roman" w:eastAsia="Calibri" w:hAnsi="Times New Roman"/>
                <w:lang w:val="es-AR"/>
              </w:rPr>
              <w:t>Análisis de Sensibilidad.</w:t>
            </w:r>
            <w:r w:rsidRPr="00660549">
              <w:rPr>
                <w:rFonts w:ascii="Times New Roman" w:eastAsia="Calibri" w:hAnsi="Times New Roman"/>
                <w:lang w:val="es-AR"/>
              </w:rPr>
              <w:tab/>
            </w:r>
          </w:p>
          <w:p w:rsidR="00660549" w:rsidRPr="00660549" w:rsidRDefault="00660549" w:rsidP="00660549">
            <w:pPr>
              <w:jc w:val="both"/>
              <w:rPr>
                <w:rFonts w:ascii="Times New Roman" w:eastAsia="Calibri" w:hAnsi="Times New Roman"/>
                <w:lang w:val="es-AR"/>
              </w:rPr>
            </w:pPr>
            <w:r w:rsidRPr="00660549">
              <w:rPr>
                <w:rFonts w:ascii="Times New Roman" w:eastAsia="Calibri" w:hAnsi="Times New Roman"/>
                <w:lang w:val="es-AR"/>
              </w:rPr>
              <w:t>Ante un aumento del  25%  de las inversiones, el VAN del proyecto es de USD 0.4 M, y la TIR de 18.7%.</w:t>
            </w:r>
          </w:p>
          <w:p w:rsidR="00660549" w:rsidRPr="00660549" w:rsidRDefault="00660549" w:rsidP="00660549">
            <w:pPr>
              <w:rPr>
                <w:rFonts w:ascii="Times New Roman" w:hAnsi="Times New Roman"/>
                <w:lang w:val="es-AR" w:eastAsia="es-AR"/>
              </w:rPr>
            </w:pPr>
          </w:p>
        </w:tc>
      </w:tr>
      <w:tr w:rsidR="00660549" w:rsidRPr="00774353" w:rsidTr="00660549">
        <w:trPr>
          <w:trHeight w:val="547"/>
        </w:trPr>
        <w:tc>
          <w:tcPr>
            <w:tcW w:w="1225" w:type="dxa"/>
            <w:tcBorders>
              <w:top w:val="nil"/>
              <w:left w:val="single" w:sz="4" w:space="0" w:color="auto"/>
              <w:bottom w:val="single" w:sz="4" w:space="0" w:color="auto"/>
              <w:right w:val="single" w:sz="8" w:space="0" w:color="auto"/>
            </w:tcBorders>
            <w:shd w:val="clear" w:color="000000" w:fill="FFFFFF"/>
            <w:noWrap/>
          </w:tcPr>
          <w:p w:rsidR="00660549" w:rsidRPr="00660549" w:rsidRDefault="00660549" w:rsidP="00660549">
            <w:pPr>
              <w:jc w:val="both"/>
              <w:rPr>
                <w:rFonts w:ascii="Times New Roman" w:hAnsi="Times New Roman"/>
                <w:lang w:val="es-AR" w:eastAsia="es-AR"/>
              </w:rPr>
            </w:pPr>
            <w:r w:rsidRPr="00660549">
              <w:rPr>
                <w:rFonts w:ascii="Times New Roman" w:hAnsi="Times New Roman"/>
                <w:lang w:val="es-AR" w:eastAsia="es-AR"/>
              </w:rPr>
              <w:t> </w:t>
            </w:r>
          </w:p>
        </w:tc>
        <w:tc>
          <w:tcPr>
            <w:tcW w:w="7723" w:type="dxa"/>
            <w:tcBorders>
              <w:top w:val="nil"/>
              <w:left w:val="nil"/>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lang w:val="es-AR" w:eastAsia="es-AR"/>
              </w:rPr>
            </w:pPr>
            <w:r w:rsidRPr="00660549">
              <w:rPr>
                <w:rFonts w:ascii="Times New Roman" w:eastAsia="Calibri" w:hAnsi="Times New Roman"/>
                <w:lang w:val="es-AR"/>
              </w:rPr>
              <w:t>Sostenibilidad.  Los costos de mantenimiento y operación del sistema lo realiza IPALAR.</w:t>
            </w:r>
          </w:p>
        </w:tc>
      </w:tr>
      <w:tr w:rsidR="00660549" w:rsidRPr="00774353" w:rsidTr="00660549">
        <w:trPr>
          <w:trHeight w:val="547"/>
        </w:trPr>
        <w:tc>
          <w:tcPr>
            <w:tcW w:w="1225" w:type="dxa"/>
            <w:tcBorders>
              <w:top w:val="single" w:sz="4" w:space="0" w:color="auto"/>
              <w:left w:val="single" w:sz="4" w:space="0" w:color="auto"/>
              <w:bottom w:val="single" w:sz="4" w:space="0" w:color="auto"/>
            </w:tcBorders>
            <w:shd w:val="clear" w:color="000000" w:fill="FFFFFF"/>
            <w:noWrap/>
          </w:tcPr>
          <w:p w:rsidR="00660549" w:rsidRPr="00660549" w:rsidRDefault="00660549" w:rsidP="00660549">
            <w:pPr>
              <w:jc w:val="both"/>
              <w:rPr>
                <w:rFonts w:ascii="Times New Roman" w:hAnsi="Times New Roman"/>
                <w:lang w:val="es-AR" w:eastAsia="es-AR"/>
              </w:rPr>
            </w:pPr>
          </w:p>
        </w:tc>
        <w:tc>
          <w:tcPr>
            <w:tcW w:w="7723" w:type="dxa"/>
            <w:tcBorders>
              <w:top w:val="single" w:sz="4" w:space="0" w:color="auto"/>
              <w:bottom w:val="single" w:sz="4" w:space="0" w:color="auto"/>
              <w:right w:val="single" w:sz="4" w:space="0" w:color="auto"/>
            </w:tcBorders>
            <w:shd w:val="clear" w:color="auto" w:fill="auto"/>
            <w:noWrap/>
            <w:vAlign w:val="center"/>
          </w:tcPr>
          <w:p w:rsidR="00660549" w:rsidRPr="00660549" w:rsidRDefault="00660549" w:rsidP="00660549">
            <w:pPr>
              <w:jc w:val="both"/>
              <w:rPr>
                <w:rFonts w:ascii="Times New Roman" w:eastAsia="Calibri" w:hAnsi="Times New Roman"/>
                <w:lang w:val="es-AR"/>
              </w:rPr>
            </w:pPr>
          </w:p>
        </w:tc>
      </w:tr>
    </w:tbl>
    <w:p w:rsidR="00660549" w:rsidRPr="006E5694" w:rsidRDefault="00660549" w:rsidP="00660549">
      <w:pPr>
        <w:rPr>
          <w:rFonts w:eastAsia="Calibri"/>
          <w:lang w:val="es-ES_tradnl"/>
        </w:rPr>
      </w:pPr>
    </w:p>
    <w:p w:rsidR="00660549" w:rsidRPr="006E5694" w:rsidRDefault="00660549" w:rsidP="00660549">
      <w:pPr>
        <w:rPr>
          <w:rFonts w:eastAsia="Calibri"/>
          <w:lang w:val="es-ES_tradnl"/>
        </w:rPr>
      </w:pPr>
    </w:p>
    <w:p w:rsidR="00660549" w:rsidRDefault="00660549" w:rsidP="00660549">
      <w:pPr>
        <w:spacing w:line="360" w:lineRule="auto"/>
        <w:ind w:left="720"/>
        <w:outlineLvl w:val="1"/>
        <w:rPr>
          <w:rFonts w:ascii="Times New Roman" w:hAnsi="Times New Roman"/>
          <w:b/>
          <w:smallCaps/>
          <w:lang w:val="es-ES" w:eastAsia="es-ES"/>
        </w:rPr>
      </w:pPr>
    </w:p>
    <w:p w:rsidR="00660549" w:rsidRDefault="00660549" w:rsidP="00660549">
      <w:pPr>
        <w:spacing w:line="360" w:lineRule="auto"/>
        <w:ind w:left="720"/>
        <w:outlineLvl w:val="1"/>
        <w:rPr>
          <w:rFonts w:ascii="Times New Roman" w:hAnsi="Times New Roman"/>
          <w:b/>
          <w:smallCaps/>
          <w:lang w:val="es-ES" w:eastAsia="es-ES"/>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Default="00660549" w:rsidP="00660549">
      <w:pPr>
        <w:rPr>
          <w:lang w:val="es-ES_tradnl"/>
        </w:rPr>
      </w:pPr>
    </w:p>
    <w:p w:rsidR="00660549" w:rsidRPr="006E5694" w:rsidRDefault="00660549" w:rsidP="00660549">
      <w:pPr>
        <w:rPr>
          <w:lang w:val="es-ES_tradnl"/>
        </w:rPr>
      </w:pPr>
    </w:p>
    <w:p w:rsidR="00DB1D93" w:rsidRPr="00660549" w:rsidRDefault="00DB1D93" w:rsidP="00DB1D93">
      <w:pPr>
        <w:rPr>
          <w:rFonts w:eastAsia="Calibri"/>
          <w:lang w:val="es-ES_tradnl"/>
        </w:rPr>
      </w:pPr>
    </w:p>
    <w:p w:rsidR="00DB1D93" w:rsidRDefault="00DB1D93">
      <w:pPr>
        <w:rPr>
          <w:rFonts w:ascii="Times New Roman" w:hAnsi="Times New Roman"/>
          <w:b/>
          <w:bCs/>
          <w:i/>
          <w:iCs/>
          <w:sz w:val="22"/>
          <w:szCs w:val="22"/>
          <w:lang w:val="es-ES_tradnl"/>
        </w:rPr>
      </w:pPr>
      <w:r w:rsidRPr="00596159">
        <w:rPr>
          <w:lang w:val="es-AR"/>
        </w:rPr>
        <w:br w:type="page"/>
      </w:r>
    </w:p>
    <w:p w:rsidR="00835875" w:rsidRDefault="00835875" w:rsidP="00835875">
      <w:pPr>
        <w:pStyle w:val="Heading1"/>
        <w:jc w:val="left"/>
        <w:rPr>
          <w:lang w:val="es-NI" w:bidi="en-US"/>
        </w:rPr>
      </w:pPr>
      <w:bookmarkStart w:id="461" w:name="_Toc463433198"/>
      <w:r w:rsidRPr="00C630C4">
        <w:t>A</w:t>
      </w:r>
      <w:r>
        <w:t>nexo  B</w:t>
      </w:r>
      <w:r w:rsidRPr="00C630C4">
        <w:t xml:space="preserve">: </w:t>
      </w:r>
      <w:bookmarkEnd w:id="449"/>
      <w:r>
        <w:rPr>
          <w:lang w:val="es-CR" w:eastAsia="zh-CN" w:bidi="hi-IN"/>
        </w:rPr>
        <w:t>Criterios generales de análisis por área de intervención</w:t>
      </w:r>
      <w:bookmarkEnd w:id="461"/>
      <w:r>
        <w:rPr>
          <w:lang w:val="es-CR" w:eastAsia="zh-CN" w:bidi="hi-IN"/>
        </w:rPr>
        <w:t xml:space="preserve"> </w:t>
      </w:r>
    </w:p>
    <w:p w:rsidR="00835875" w:rsidRPr="0025596B" w:rsidRDefault="00835875" w:rsidP="00835875">
      <w:pPr>
        <w:pStyle w:val="Prrafodelista1"/>
        <w:spacing w:after="0" w:line="240" w:lineRule="auto"/>
        <w:ind w:left="0"/>
        <w:contextualSpacing w:val="0"/>
        <w:jc w:val="both"/>
        <w:rPr>
          <w:rFonts w:ascii="Times New Roman" w:eastAsia="Times New Roman" w:hAnsi="Times New Roman"/>
          <w:b/>
          <w:color w:val="000000"/>
          <w:lang w:val="es-ES"/>
        </w:rPr>
      </w:pPr>
    </w:p>
    <w:tbl>
      <w:tblPr>
        <w:tblW w:w="93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220"/>
        <w:gridCol w:w="6196"/>
      </w:tblGrid>
      <w:tr w:rsidR="00835875" w:rsidRPr="0025596B" w:rsidTr="00ED04B7">
        <w:trPr>
          <w:trHeight w:val="557"/>
          <w:tblCellSpacing w:w="20" w:type="dxa"/>
        </w:trPr>
        <w:tc>
          <w:tcPr>
            <w:tcW w:w="3130" w:type="dxa"/>
            <w:shd w:val="pct10" w:color="auto" w:fill="auto"/>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sz w:val="22"/>
                <w:szCs w:val="22"/>
                <w:lang w:val="es-ES" w:eastAsia="es-AR"/>
              </w:rPr>
              <w:t>Á</w:t>
            </w:r>
            <w:r w:rsidRPr="0025596B">
              <w:rPr>
                <w:rFonts w:ascii="Times New Roman" w:hAnsi="Times New Roman"/>
                <w:b/>
                <w:bCs/>
                <w:sz w:val="22"/>
                <w:szCs w:val="22"/>
                <w:lang w:val="es-ES" w:eastAsia="es-AR"/>
              </w:rPr>
              <w:t>rea de Intervención</w:t>
            </w:r>
          </w:p>
        </w:tc>
        <w:tc>
          <w:tcPr>
            <w:tcW w:w="6106" w:type="dxa"/>
            <w:tcBorders>
              <w:bottom w:val="outset" w:sz="6" w:space="0" w:color="auto"/>
              <w:right w:val="outset" w:sz="6" w:space="0" w:color="auto"/>
            </w:tcBorders>
            <w:shd w:val="pct10" w:color="auto" w:fill="auto"/>
            <w:noWrap/>
          </w:tcPr>
          <w:p w:rsidR="00835875" w:rsidRPr="0025596B" w:rsidRDefault="00835875" w:rsidP="00ED04B7">
            <w:pPr>
              <w:rPr>
                <w:rFonts w:ascii="Times New Roman" w:hAnsi="Times New Roman"/>
                <w:b/>
                <w:sz w:val="22"/>
                <w:szCs w:val="22"/>
                <w:lang w:val="es-AR" w:eastAsia="es-AR"/>
              </w:rPr>
            </w:pPr>
            <w:r w:rsidRPr="0025596B">
              <w:rPr>
                <w:rFonts w:ascii="Times New Roman" w:hAnsi="Times New Roman"/>
                <w:b/>
                <w:sz w:val="22"/>
                <w:szCs w:val="22"/>
                <w:lang w:val="es-AR" w:eastAsia="es-AR"/>
              </w:rPr>
              <w:t>Riego.</w:t>
            </w:r>
          </w:p>
        </w:tc>
      </w:tr>
      <w:tr w:rsidR="00835875" w:rsidRPr="0025596B" w:rsidTr="00ED04B7">
        <w:trPr>
          <w:trHeight w:val="362"/>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val="es-ES" w:eastAsia="es-AR"/>
              </w:rPr>
              <w:t>Metodología</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Costo-beneficio.</w:t>
            </w:r>
          </w:p>
        </w:tc>
      </w:tr>
      <w:tr w:rsidR="00835875" w:rsidRPr="0025596B" w:rsidTr="00ED04B7">
        <w:trPr>
          <w:trHeight w:val="566"/>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eastAsia="es-AR"/>
              </w:rPr>
              <w:t>Supuestos</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 xml:space="preserve">Se comparan opciones Con y Sin Proyecto (Modelo FARMOD)           </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 xml:space="preserve">Enfoque incremental en beneficios y costos.                                                                          Aplicación de precios económicos.                                </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Tasa de retorno utilizada (12%).</w:t>
            </w:r>
          </w:p>
        </w:tc>
      </w:tr>
      <w:tr w:rsidR="00835875" w:rsidRPr="0025596B" w:rsidTr="00ED04B7">
        <w:trPr>
          <w:trHeight w:val="592"/>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val="es-AR" w:eastAsia="es-AR"/>
              </w:rPr>
              <w:t>Identificación de beneficios</w:t>
            </w:r>
          </w:p>
          <w:p w:rsidR="00835875" w:rsidRPr="0025596B" w:rsidRDefault="00835875" w:rsidP="00ED04B7">
            <w:pPr>
              <w:rPr>
                <w:rFonts w:ascii="Times New Roman" w:hAnsi="Times New Roman"/>
                <w:b/>
                <w:bCs/>
                <w:sz w:val="22"/>
                <w:szCs w:val="22"/>
                <w:lang w:val="es-AR" w:eastAsia="es-AR"/>
              </w:rPr>
            </w:pPr>
          </w:p>
          <w:p w:rsidR="00835875" w:rsidRPr="0025596B" w:rsidRDefault="00835875" w:rsidP="00ED04B7">
            <w:pPr>
              <w:rPr>
                <w:rFonts w:ascii="Times New Roman" w:hAnsi="Times New Roman"/>
                <w:b/>
                <w:bCs/>
                <w:sz w:val="22"/>
                <w:szCs w:val="22"/>
                <w:lang w:val="es-AR" w:eastAsia="es-AR"/>
              </w:rPr>
            </w:pPr>
          </w:p>
          <w:p w:rsidR="00835875" w:rsidRPr="0025596B" w:rsidRDefault="00835875" w:rsidP="00ED04B7">
            <w:pPr>
              <w:rPr>
                <w:rFonts w:ascii="Times New Roman" w:hAnsi="Times New Roman"/>
                <w:b/>
                <w:bCs/>
                <w:sz w:val="22"/>
                <w:szCs w:val="22"/>
                <w:lang w:val="es-AR" w:eastAsia="es-AR"/>
              </w:rPr>
            </w:pPr>
          </w:p>
          <w:p w:rsidR="00835875" w:rsidRPr="0025596B" w:rsidRDefault="00835875" w:rsidP="00ED04B7">
            <w:pPr>
              <w:rPr>
                <w:rFonts w:ascii="Times New Roman" w:hAnsi="Times New Roman"/>
                <w:b/>
                <w:bCs/>
                <w:sz w:val="22"/>
                <w:szCs w:val="22"/>
                <w:lang w:val="es-AR" w:eastAsia="es-AR"/>
              </w:rPr>
            </w:pPr>
          </w:p>
          <w:p w:rsidR="00835875" w:rsidRPr="0025596B" w:rsidRDefault="00835875" w:rsidP="00ED04B7">
            <w:pPr>
              <w:rPr>
                <w:rFonts w:ascii="Times New Roman" w:hAnsi="Times New Roman"/>
                <w:b/>
                <w:bCs/>
                <w:sz w:val="22"/>
                <w:szCs w:val="22"/>
                <w:lang w:val="es-AR" w:eastAsia="es-AR"/>
              </w:rPr>
            </w:pPr>
          </w:p>
          <w:p w:rsidR="00835875" w:rsidRPr="0025596B" w:rsidRDefault="00835875" w:rsidP="00ED04B7">
            <w:pPr>
              <w:rPr>
                <w:rFonts w:ascii="Times New Roman" w:hAnsi="Times New Roman"/>
                <w:b/>
                <w:bCs/>
                <w:sz w:val="22"/>
                <w:szCs w:val="22"/>
                <w:lang w:val="es-AR" w:eastAsia="es-AR"/>
              </w:rPr>
            </w:pPr>
          </w:p>
          <w:p w:rsidR="00835875" w:rsidRPr="0025596B" w:rsidRDefault="00835875" w:rsidP="00ED04B7">
            <w:pPr>
              <w:rPr>
                <w:rFonts w:ascii="Times New Roman" w:hAnsi="Times New Roman"/>
                <w:b/>
                <w:bCs/>
                <w:sz w:val="22"/>
                <w:szCs w:val="22"/>
                <w:lang w:val="es-AR" w:eastAsia="es-AR"/>
              </w:rPr>
            </w:pPr>
          </w:p>
          <w:p w:rsidR="00835875" w:rsidRPr="0025596B" w:rsidRDefault="00835875" w:rsidP="00ED04B7">
            <w:pPr>
              <w:rPr>
                <w:rFonts w:ascii="Times New Roman" w:hAnsi="Times New Roman"/>
                <w:b/>
                <w:bCs/>
                <w:sz w:val="22"/>
                <w:szCs w:val="22"/>
                <w:lang w:val="es-AR" w:eastAsia="es-AR"/>
              </w:rPr>
            </w:pPr>
          </w:p>
        </w:tc>
        <w:tc>
          <w:tcPr>
            <w:tcW w:w="6106" w:type="dxa"/>
            <w:noWrap/>
          </w:tcPr>
          <w:tbl>
            <w:tblPr>
              <w:tblW w:w="5711" w:type="dxa"/>
              <w:tblCellMar>
                <w:left w:w="70" w:type="dxa"/>
                <w:right w:w="70" w:type="dxa"/>
              </w:tblCellMar>
              <w:tblLook w:val="04A0" w:firstRow="1" w:lastRow="0" w:firstColumn="1" w:lastColumn="0" w:noHBand="0" w:noVBand="1"/>
            </w:tblPr>
            <w:tblGrid>
              <w:gridCol w:w="2214"/>
              <w:gridCol w:w="3497"/>
            </w:tblGrid>
            <w:tr w:rsidR="00835875" w:rsidRPr="0025596B" w:rsidTr="00ED04B7">
              <w:trPr>
                <w:trHeight w:val="267"/>
              </w:trPr>
              <w:tc>
                <w:tcPr>
                  <w:tcW w:w="2214" w:type="dxa"/>
                  <w:tcBorders>
                    <w:top w:val="nil"/>
                    <w:left w:val="nil"/>
                    <w:bottom w:val="nil"/>
                    <w:right w:val="nil"/>
                  </w:tcBorders>
                  <w:shd w:val="clear" w:color="auto" w:fill="auto"/>
                  <w:noWrap/>
                  <w:vAlign w:val="bottom"/>
                </w:tcPr>
                <w:p w:rsidR="00835875" w:rsidRPr="0025596B" w:rsidRDefault="00835875" w:rsidP="00ED04B7">
                  <w:pPr>
                    <w:ind w:right="448"/>
                    <w:rPr>
                      <w:rFonts w:ascii="Times New Roman" w:hAnsi="Times New Roman"/>
                      <w:sz w:val="22"/>
                      <w:szCs w:val="22"/>
                      <w:lang w:val="es-AR" w:eastAsia="es-AR"/>
                    </w:rPr>
                  </w:pPr>
                  <w:r w:rsidRPr="0025596B">
                    <w:rPr>
                      <w:rFonts w:ascii="Times New Roman" w:hAnsi="Times New Roman"/>
                      <w:sz w:val="22"/>
                      <w:szCs w:val="22"/>
                      <w:lang w:val="es-AR" w:eastAsia="es-AR"/>
                    </w:rPr>
                    <w:t>Conceptos:</w:t>
                  </w:r>
                </w:p>
              </w:tc>
              <w:tc>
                <w:tcPr>
                  <w:tcW w:w="3497" w:type="dxa"/>
                  <w:tcBorders>
                    <w:top w:val="nil"/>
                    <w:left w:val="nil"/>
                    <w:bottom w:val="nil"/>
                    <w:right w:val="nil"/>
                  </w:tcBorders>
                  <w:shd w:val="clear" w:color="000000" w:fill="FFFFFF"/>
                  <w:noWrap/>
                  <w:vAlign w:val="center"/>
                </w:tcPr>
                <w:p w:rsidR="00835875" w:rsidRPr="0025596B" w:rsidRDefault="00835875" w:rsidP="00ED04B7">
                  <w:pPr>
                    <w:ind w:right="448"/>
                    <w:rPr>
                      <w:rFonts w:ascii="Times New Roman" w:hAnsi="Times New Roman"/>
                      <w:sz w:val="22"/>
                      <w:szCs w:val="22"/>
                      <w:lang w:val="es-AR" w:eastAsia="es-AR"/>
                    </w:rPr>
                  </w:pPr>
                  <w:r w:rsidRPr="0025596B">
                    <w:rPr>
                      <w:rFonts w:ascii="Times New Roman" w:hAnsi="Times New Roman"/>
                      <w:sz w:val="22"/>
                      <w:szCs w:val="22"/>
                      <w:lang w:val="es-AR" w:eastAsia="es-AR"/>
                    </w:rPr>
                    <w:t>Criterios a aplicar:</w:t>
                  </w:r>
                </w:p>
              </w:tc>
            </w:tr>
            <w:tr w:rsidR="00835875" w:rsidRPr="00774353" w:rsidTr="00ED04B7">
              <w:trPr>
                <w:trHeight w:val="267"/>
              </w:trPr>
              <w:tc>
                <w:tcPr>
                  <w:tcW w:w="2214" w:type="dxa"/>
                  <w:tcBorders>
                    <w:top w:val="nil"/>
                    <w:left w:val="nil"/>
                    <w:bottom w:val="nil"/>
                    <w:right w:val="nil"/>
                  </w:tcBorders>
                  <w:shd w:val="clear" w:color="000000" w:fill="FFFFFF"/>
                  <w:vAlign w:val="center"/>
                </w:tcPr>
                <w:p w:rsidR="00835875" w:rsidRPr="0025596B" w:rsidRDefault="00835875" w:rsidP="00ED04B7">
                  <w:pPr>
                    <w:ind w:right="448"/>
                    <w:rPr>
                      <w:rFonts w:ascii="Times New Roman" w:hAnsi="Times New Roman"/>
                      <w:i/>
                      <w:iCs/>
                      <w:sz w:val="22"/>
                      <w:szCs w:val="22"/>
                      <w:lang w:val="es-AR" w:eastAsia="es-AR"/>
                    </w:rPr>
                  </w:pPr>
                  <w:r w:rsidRPr="0025596B">
                    <w:rPr>
                      <w:rFonts w:ascii="Times New Roman" w:hAnsi="Times New Roman"/>
                      <w:i/>
                      <w:iCs/>
                      <w:sz w:val="22"/>
                      <w:szCs w:val="22"/>
                      <w:lang w:val="es-AR" w:eastAsia="es-AR"/>
                    </w:rPr>
                    <w:t>Mejora de rendimientos.</w:t>
                  </w:r>
                </w:p>
              </w:tc>
              <w:tc>
                <w:tcPr>
                  <w:tcW w:w="3497" w:type="dxa"/>
                  <w:vMerge w:val="restart"/>
                  <w:tcBorders>
                    <w:top w:val="nil"/>
                    <w:left w:val="nil"/>
                    <w:bottom w:val="nil"/>
                    <w:right w:val="nil"/>
                  </w:tcBorders>
                  <w:shd w:val="clear" w:color="000000" w:fill="FFFFFF"/>
                </w:tcPr>
                <w:p w:rsidR="00835875" w:rsidRPr="0025596B" w:rsidRDefault="00835875" w:rsidP="00ED04B7">
                  <w:pPr>
                    <w:ind w:left="-70" w:right="448"/>
                    <w:rPr>
                      <w:rFonts w:ascii="Times New Roman" w:hAnsi="Times New Roman"/>
                      <w:i/>
                      <w:iCs/>
                      <w:sz w:val="22"/>
                      <w:szCs w:val="22"/>
                      <w:lang w:val="es-AR" w:eastAsia="es-AR"/>
                    </w:rPr>
                  </w:pPr>
                  <w:r w:rsidRPr="0025596B">
                    <w:rPr>
                      <w:rFonts w:ascii="Times New Roman" w:hAnsi="Times New Roman"/>
                      <w:i/>
                      <w:iCs/>
                      <w:sz w:val="22"/>
                      <w:szCs w:val="22"/>
                      <w:lang w:val="es-AR" w:eastAsia="es-AR"/>
                    </w:rPr>
                    <w:t>Comparación con estándares productivos INTA o equivalentes</w:t>
                  </w:r>
                </w:p>
              </w:tc>
            </w:tr>
            <w:tr w:rsidR="00835875" w:rsidRPr="00774353" w:rsidTr="00ED04B7">
              <w:trPr>
                <w:trHeight w:val="267"/>
              </w:trPr>
              <w:tc>
                <w:tcPr>
                  <w:tcW w:w="2214" w:type="dxa"/>
                  <w:tcBorders>
                    <w:top w:val="nil"/>
                    <w:left w:val="nil"/>
                    <w:bottom w:val="nil"/>
                    <w:right w:val="nil"/>
                  </w:tcBorders>
                  <w:shd w:val="clear" w:color="auto" w:fill="auto"/>
                  <w:noWrap/>
                  <w:vAlign w:val="center"/>
                </w:tcPr>
                <w:p w:rsidR="00835875" w:rsidRPr="0025596B" w:rsidRDefault="00835875" w:rsidP="00ED04B7">
                  <w:pPr>
                    <w:ind w:right="448"/>
                    <w:rPr>
                      <w:rFonts w:ascii="Times New Roman" w:hAnsi="Times New Roman"/>
                      <w:sz w:val="22"/>
                      <w:szCs w:val="22"/>
                      <w:lang w:val="es-AR" w:eastAsia="es-AR"/>
                    </w:rPr>
                  </w:pPr>
                </w:p>
              </w:tc>
              <w:tc>
                <w:tcPr>
                  <w:tcW w:w="3497" w:type="dxa"/>
                  <w:vMerge/>
                  <w:tcBorders>
                    <w:top w:val="nil"/>
                    <w:left w:val="nil"/>
                    <w:bottom w:val="nil"/>
                    <w:right w:val="nil"/>
                  </w:tcBorders>
                </w:tcPr>
                <w:p w:rsidR="00835875" w:rsidRPr="0025596B" w:rsidRDefault="00835875" w:rsidP="00ED04B7">
                  <w:pPr>
                    <w:ind w:left="-70" w:right="448"/>
                    <w:rPr>
                      <w:rFonts w:ascii="Times New Roman" w:hAnsi="Times New Roman"/>
                      <w:i/>
                      <w:iCs/>
                      <w:sz w:val="22"/>
                      <w:szCs w:val="22"/>
                      <w:lang w:val="es-AR" w:eastAsia="es-AR"/>
                    </w:rPr>
                  </w:pPr>
                </w:p>
              </w:tc>
            </w:tr>
            <w:tr w:rsidR="00835875" w:rsidRPr="00774353" w:rsidTr="00ED04B7">
              <w:trPr>
                <w:trHeight w:val="267"/>
              </w:trPr>
              <w:tc>
                <w:tcPr>
                  <w:tcW w:w="2214" w:type="dxa"/>
                  <w:tcBorders>
                    <w:top w:val="nil"/>
                    <w:left w:val="nil"/>
                    <w:bottom w:val="nil"/>
                    <w:right w:val="nil"/>
                  </w:tcBorders>
                  <w:shd w:val="clear" w:color="000000" w:fill="FFFFFF"/>
                  <w:vAlign w:val="center"/>
                </w:tcPr>
                <w:p w:rsidR="00835875" w:rsidRPr="0025596B" w:rsidRDefault="00835875" w:rsidP="00ED04B7">
                  <w:pPr>
                    <w:ind w:right="448"/>
                    <w:rPr>
                      <w:rFonts w:ascii="Times New Roman" w:hAnsi="Times New Roman"/>
                      <w:i/>
                      <w:iCs/>
                      <w:sz w:val="22"/>
                      <w:szCs w:val="22"/>
                      <w:lang w:val="es-AR" w:eastAsia="es-AR"/>
                    </w:rPr>
                  </w:pPr>
                  <w:r w:rsidRPr="0025596B">
                    <w:rPr>
                      <w:rFonts w:ascii="Times New Roman" w:hAnsi="Times New Roman"/>
                      <w:i/>
                      <w:iCs/>
                      <w:sz w:val="22"/>
                      <w:szCs w:val="22"/>
                      <w:lang w:val="es-AR" w:eastAsia="es-AR"/>
                    </w:rPr>
                    <w:t>Aumento de área regada.</w:t>
                  </w:r>
                </w:p>
              </w:tc>
              <w:tc>
                <w:tcPr>
                  <w:tcW w:w="3497" w:type="dxa"/>
                  <w:vMerge w:val="restart"/>
                  <w:tcBorders>
                    <w:top w:val="nil"/>
                    <w:left w:val="nil"/>
                    <w:bottom w:val="nil"/>
                    <w:right w:val="nil"/>
                  </w:tcBorders>
                  <w:shd w:val="clear" w:color="000000" w:fill="FFFFFF"/>
                </w:tcPr>
                <w:p w:rsidR="00835875" w:rsidRPr="0025596B" w:rsidRDefault="00835875" w:rsidP="00ED04B7">
                  <w:pPr>
                    <w:ind w:left="-70" w:right="448"/>
                    <w:rPr>
                      <w:rFonts w:ascii="Times New Roman" w:hAnsi="Times New Roman"/>
                      <w:i/>
                      <w:iCs/>
                      <w:sz w:val="22"/>
                      <w:szCs w:val="22"/>
                      <w:lang w:val="es-AR" w:eastAsia="es-AR"/>
                    </w:rPr>
                  </w:pPr>
                  <w:r w:rsidRPr="0025596B">
                    <w:rPr>
                      <w:rFonts w:ascii="Times New Roman" w:hAnsi="Times New Roman"/>
                      <w:i/>
                      <w:iCs/>
                      <w:sz w:val="22"/>
                      <w:szCs w:val="22"/>
                      <w:lang w:val="es-AR" w:eastAsia="es-AR"/>
                    </w:rPr>
                    <w:t>Racionalidad de la extensión  y  viabilidad técnico operativa.</w:t>
                  </w:r>
                </w:p>
              </w:tc>
            </w:tr>
            <w:tr w:rsidR="00835875" w:rsidRPr="00774353" w:rsidTr="00ED04B7">
              <w:trPr>
                <w:trHeight w:val="267"/>
              </w:trPr>
              <w:tc>
                <w:tcPr>
                  <w:tcW w:w="2214" w:type="dxa"/>
                  <w:tcBorders>
                    <w:top w:val="nil"/>
                    <w:left w:val="nil"/>
                    <w:bottom w:val="nil"/>
                    <w:right w:val="nil"/>
                  </w:tcBorders>
                  <w:shd w:val="clear" w:color="auto" w:fill="auto"/>
                  <w:noWrap/>
                  <w:vAlign w:val="center"/>
                </w:tcPr>
                <w:p w:rsidR="00835875" w:rsidRPr="0025596B" w:rsidRDefault="00835875" w:rsidP="00ED04B7">
                  <w:pPr>
                    <w:ind w:right="448"/>
                    <w:rPr>
                      <w:rFonts w:ascii="Times New Roman" w:hAnsi="Times New Roman"/>
                      <w:sz w:val="22"/>
                      <w:szCs w:val="22"/>
                      <w:lang w:val="es-AR" w:eastAsia="es-AR"/>
                    </w:rPr>
                  </w:pPr>
                </w:p>
              </w:tc>
              <w:tc>
                <w:tcPr>
                  <w:tcW w:w="3497" w:type="dxa"/>
                  <w:vMerge/>
                  <w:tcBorders>
                    <w:top w:val="nil"/>
                    <w:left w:val="nil"/>
                    <w:bottom w:val="nil"/>
                    <w:right w:val="nil"/>
                  </w:tcBorders>
                </w:tcPr>
                <w:p w:rsidR="00835875" w:rsidRPr="0025596B" w:rsidRDefault="00835875" w:rsidP="00ED04B7">
                  <w:pPr>
                    <w:ind w:left="-70" w:right="448"/>
                    <w:rPr>
                      <w:rFonts w:ascii="Times New Roman" w:hAnsi="Times New Roman"/>
                      <w:i/>
                      <w:iCs/>
                      <w:sz w:val="22"/>
                      <w:szCs w:val="22"/>
                      <w:lang w:val="es-AR" w:eastAsia="es-AR"/>
                    </w:rPr>
                  </w:pPr>
                </w:p>
              </w:tc>
            </w:tr>
            <w:tr w:rsidR="00835875" w:rsidRPr="0025596B" w:rsidTr="00ED04B7">
              <w:trPr>
                <w:trHeight w:val="267"/>
              </w:trPr>
              <w:tc>
                <w:tcPr>
                  <w:tcW w:w="2214" w:type="dxa"/>
                  <w:tcBorders>
                    <w:top w:val="nil"/>
                    <w:left w:val="nil"/>
                    <w:bottom w:val="nil"/>
                    <w:right w:val="nil"/>
                  </w:tcBorders>
                  <w:shd w:val="clear" w:color="000000" w:fill="FFFFFF"/>
                  <w:vAlign w:val="center"/>
                </w:tcPr>
                <w:p w:rsidR="00835875" w:rsidRPr="0025596B" w:rsidRDefault="00835875" w:rsidP="00ED04B7">
                  <w:pPr>
                    <w:ind w:right="448"/>
                    <w:rPr>
                      <w:rFonts w:ascii="Times New Roman" w:hAnsi="Times New Roman"/>
                      <w:i/>
                      <w:iCs/>
                      <w:sz w:val="22"/>
                      <w:szCs w:val="22"/>
                      <w:lang w:val="es-AR" w:eastAsia="es-AR"/>
                    </w:rPr>
                  </w:pPr>
                  <w:r w:rsidRPr="0025596B">
                    <w:rPr>
                      <w:rFonts w:ascii="Times New Roman" w:hAnsi="Times New Roman"/>
                      <w:i/>
                      <w:iCs/>
                      <w:sz w:val="22"/>
                      <w:szCs w:val="22"/>
                      <w:lang w:val="es-AR" w:eastAsia="es-AR"/>
                    </w:rPr>
                    <w:t>Impacto en beneficiarios.</w:t>
                  </w:r>
                </w:p>
              </w:tc>
              <w:tc>
                <w:tcPr>
                  <w:tcW w:w="3497" w:type="dxa"/>
                  <w:vMerge w:val="restart"/>
                  <w:tcBorders>
                    <w:top w:val="nil"/>
                    <w:left w:val="nil"/>
                    <w:bottom w:val="nil"/>
                    <w:right w:val="nil"/>
                  </w:tcBorders>
                  <w:shd w:val="clear" w:color="000000" w:fill="FFFFFF"/>
                </w:tcPr>
                <w:p w:rsidR="00835875" w:rsidRPr="0025596B" w:rsidRDefault="00835875" w:rsidP="00ED04B7">
                  <w:pPr>
                    <w:ind w:left="-70" w:right="448"/>
                    <w:rPr>
                      <w:rFonts w:ascii="Times New Roman" w:hAnsi="Times New Roman"/>
                      <w:i/>
                      <w:iCs/>
                      <w:sz w:val="22"/>
                      <w:szCs w:val="22"/>
                      <w:lang w:val="es-AR" w:eastAsia="es-AR"/>
                    </w:rPr>
                  </w:pPr>
                  <w:r w:rsidRPr="0025596B">
                    <w:rPr>
                      <w:rFonts w:ascii="Times New Roman" w:hAnsi="Times New Roman"/>
                      <w:i/>
                      <w:iCs/>
                      <w:sz w:val="22"/>
                      <w:szCs w:val="22"/>
                      <w:lang w:val="es-AR" w:eastAsia="es-AR"/>
                    </w:rPr>
                    <w:t>Análisis de supuestos de impacto a nivel finca.</w:t>
                  </w:r>
                  <w:r>
                    <w:rPr>
                      <w:rFonts w:ascii="Times New Roman" w:hAnsi="Times New Roman"/>
                      <w:i/>
                      <w:iCs/>
                      <w:sz w:val="22"/>
                      <w:szCs w:val="22"/>
                      <w:lang w:val="es-AR" w:eastAsia="es-AR"/>
                    </w:rPr>
                    <w:t xml:space="preserve">  /  Velocidad de incorporación</w:t>
                  </w:r>
                  <w:r w:rsidRPr="0025596B">
                    <w:rPr>
                      <w:rFonts w:ascii="Times New Roman" w:hAnsi="Times New Roman"/>
                      <w:i/>
                      <w:iCs/>
                      <w:sz w:val="22"/>
                      <w:szCs w:val="22"/>
                      <w:lang w:val="es-AR" w:eastAsia="es-AR"/>
                    </w:rPr>
                    <w:t xml:space="preserve">  /  Financiamiento. </w:t>
                  </w:r>
                </w:p>
              </w:tc>
            </w:tr>
            <w:tr w:rsidR="00835875" w:rsidRPr="0025596B" w:rsidTr="00ED04B7">
              <w:trPr>
                <w:trHeight w:val="267"/>
              </w:trPr>
              <w:tc>
                <w:tcPr>
                  <w:tcW w:w="2214" w:type="dxa"/>
                  <w:tcBorders>
                    <w:top w:val="nil"/>
                    <w:left w:val="nil"/>
                    <w:bottom w:val="nil"/>
                    <w:right w:val="nil"/>
                  </w:tcBorders>
                  <w:shd w:val="clear" w:color="auto" w:fill="auto"/>
                  <w:noWrap/>
                  <w:vAlign w:val="bottom"/>
                </w:tcPr>
                <w:p w:rsidR="00835875" w:rsidRPr="0025596B" w:rsidRDefault="00835875" w:rsidP="00ED04B7">
                  <w:pPr>
                    <w:rPr>
                      <w:rFonts w:ascii="Times New Roman" w:hAnsi="Times New Roman"/>
                      <w:sz w:val="22"/>
                      <w:szCs w:val="22"/>
                      <w:lang w:val="es-AR" w:eastAsia="es-AR"/>
                    </w:rPr>
                  </w:pPr>
                </w:p>
              </w:tc>
              <w:tc>
                <w:tcPr>
                  <w:tcW w:w="3497" w:type="dxa"/>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r>
          </w:tbl>
          <w:p w:rsidR="00835875" w:rsidRPr="0025596B" w:rsidRDefault="00835875" w:rsidP="00ED04B7">
            <w:pPr>
              <w:rPr>
                <w:rFonts w:ascii="Times New Roman" w:hAnsi="Times New Roman"/>
                <w:sz w:val="22"/>
                <w:szCs w:val="22"/>
                <w:lang w:val="es-AR" w:eastAsia="es-AR"/>
              </w:rPr>
            </w:pPr>
          </w:p>
        </w:tc>
      </w:tr>
      <w:tr w:rsidR="00835875" w:rsidRPr="00774353" w:rsidTr="00ED04B7">
        <w:trPr>
          <w:trHeight w:val="1098"/>
          <w:tblCellSpacing w:w="20" w:type="dxa"/>
        </w:trPr>
        <w:tc>
          <w:tcPr>
            <w:tcW w:w="3130" w:type="dxa"/>
            <w:noWrap/>
          </w:tcPr>
          <w:p w:rsidR="00835875" w:rsidRPr="0025596B" w:rsidRDefault="00835875" w:rsidP="00ED04B7">
            <w:pPr>
              <w:rPr>
                <w:rFonts w:ascii="Times New Roman" w:hAnsi="Times New Roman"/>
                <w:sz w:val="22"/>
                <w:szCs w:val="22"/>
              </w:rPr>
            </w:pPr>
            <w:r w:rsidRPr="0025596B">
              <w:rPr>
                <w:rFonts w:ascii="Times New Roman" w:hAnsi="Times New Roman"/>
                <w:b/>
                <w:bCs/>
                <w:sz w:val="22"/>
                <w:szCs w:val="22"/>
                <w:lang w:eastAsia="es-AR"/>
              </w:rPr>
              <w:t>Costos económicos</w:t>
            </w:r>
          </w:p>
        </w:tc>
        <w:tc>
          <w:tcPr>
            <w:tcW w:w="6106" w:type="dxa"/>
            <w:noWrap/>
          </w:tcPr>
          <w:tbl>
            <w:tblPr>
              <w:tblW w:w="5767" w:type="dxa"/>
              <w:tblCellMar>
                <w:left w:w="70" w:type="dxa"/>
                <w:right w:w="70" w:type="dxa"/>
              </w:tblCellMar>
              <w:tblLook w:val="04A0" w:firstRow="1" w:lastRow="0" w:firstColumn="1" w:lastColumn="0" w:noHBand="0" w:noVBand="1"/>
            </w:tblPr>
            <w:tblGrid>
              <w:gridCol w:w="2166"/>
              <w:gridCol w:w="81"/>
              <w:gridCol w:w="3307"/>
              <w:gridCol w:w="213"/>
            </w:tblGrid>
            <w:tr w:rsidR="00835875" w:rsidRPr="0025596B" w:rsidTr="00ED04B7">
              <w:trPr>
                <w:trHeight w:val="314"/>
              </w:trPr>
              <w:tc>
                <w:tcPr>
                  <w:tcW w:w="2247" w:type="dxa"/>
                  <w:gridSpan w:val="2"/>
                  <w:tcBorders>
                    <w:top w:val="nil"/>
                    <w:left w:val="nil"/>
                    <w:bottom w:val="nil"/>
                    <w:right w:val="nil"/>
                  </w:tcBorders>
                  <w:shd w:val="clear" w:color="auto" w:fill="auto"/>
                  <w:noWrap/>
                  <w:vAlign w:val="bottom"/>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Conceptos:</w:t>
                  </w:r>
                </w:p>
              </w:tc>
              <w:tc>
                <w:tcPr>
                  <w:tcW w:w="3520" w:type="dxa"/>
                  <w:gridSpan w:val="2"/>
                  <w:tcBorders>
                    <w:top w:val="nil"/>
                    <w:left w:val="nil"/>
                    <w:bottom w:val="nil"/>
                    <w:right w:val="nil"/>
                  </w:tcBorders>
                  <w:shd w:val="clear" w:color="000000" w:fill="FFFFFF"/>
                  <w:noWrap/>
                  <w:vAlign w:val="center"/>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Criterios a aplicar:</w:t>
                  </w:r>
                </w:p>
              </w:tc>
            </w:tr>
            <w:tr w:rsidR="00835875" w:rsidRPr="00774353" w:rsidTr="00ED04B7">
              <w:trPr>
                <w:gridAfter w:val="1"/>
                <w:wAfter w:w="213" w:type="dxa"/>
                <w:trHeight w:val="267"/>
              </w:trPr>
              <w:tc>
                <w:tcPr>
                  <w:tcW w:w="2166" w:type="dxa"/>
                  <w:tcBorders>
                    <w:top w:val="nil"/>
                    <w:left w:val="nil"/>
                    <w:bottom w:val="nil"/>
                    <w:right w:val="nil"/>
                  </w:tcBorders>
                  <w:shd w:val="clear" w:color="000000" w:fill="FFFFFF"/>
                  <w:vAlign w:val="bottom"/>
                </w:tcPr>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Inversiones en infraestructura</w:t>
                  </w:r>
                </w:p>
              </w:tc>
              <w:tc>
                <w:tcPr>
                  <w:tcW w:w="3388" w:type="dxa"/>
                  <w:gridSpan w:val="2"/>
                  <w:vMerge w:val="restart"/>
                  <w:tcBorders>
                    <w:top w:val="nil"/>
                    <w:left w:val="nil"/>
                    <w:bottom w:val="nil"/>
                    <w:right w:val="nil"/>
                  </w:tcBorders>
                  <w:shd w:val="clear" w:color="000000" w:fill="FFFFFF"/>
                  <w:vAlign w:val="center"/>
                </w:tcPr>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Integralidad de estudios técnicos respaldatorios / Eficiencia de Riego/ Estimación de imprevistos</w:t>
                  </w:r>
                </w:p>
              </w:tc>
            </w:tr>
            <w:tr w:rsidR="00835875" w:rsidRPr="00774353" w:rsidTr="00ED04B7">
              <w:trPr>
                <w:gridAfter w:val="1"/>
                <w:wAfter w:w="213" w:type="dxa"/>
                <w:trHeight w:val="267"/>
              </w:trPr>
              <w:tc>
                <w:tcPr>
                  <w:tcW w:w="2166" w:type="dxa"/>
                  <w:tcBorders>
                    <w:top w:val="nil"/>
                    <w:left w:val="nil"/>
                    <w:bottom w:val="nil"/>
                    <w:right w:val="nil"/>
                  </w:tcBorders>
                  <w:shd w:val="clear" w:color="auto" w:fill="auto"/>
                  <w:noWrap/>
                  <w:vAlign w:val="bottom"/>
                </w:tcPr>
                <w:p w:rsidR="00835875" w:rsidRPr="0025596B" w:rsidRDefault="00835875" w:rsidP="00ED04B7">
                  <w:pPr>
                    <w:rPr>
                      <w:rFonts w:ascii="Times New Roman" w:hAnsi="Times New Roman"/>
                      <w:sz w:val="22"/>
                      <w:szCs w:val="22"/>
                      <w:lang w:val="es-AR" w:eastAsia="es-AR"/>
                    </w:rPr>
                  </w:pPr>
                </w:p>
              </w:tc>
              <w:tc>
                <w:tcPr>
                  <w:tcW w:w="3388" w:type="dxa"/>
                  <w:gridSpan w:val="2"/>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r>
            <w:tr w:rsidR="00835875" w:rsidRPr="00774353" w:rsidTr="00ED04B7">
              <w:trPr>
                <w:gridAfter w:val="1"/>
                <w:wAfter w:w="213" w:type="dxa"/>
                <w:trHeight w:val="267"/>
              </w:trPr>
              <w:tc>
                <w:tcPr>
                  <w:tcW w:w="2166" w:type="dxa"/>
                  <w:tcBorders>
                    <w:top w:val="nil"/>
                    <w:left w:val="nil"/>
                    <w:bottom w:val="nil"/>
                    <w:right w:val="nil"/>
                  </w:tcBorders>
                  <w:shd w:val="clear" w:color="000000" w:fill="FFFFFF"/>
                  <w:vAlign w:val="bottom"/>
                </w:tcPr>
                <w:p w:rsidR="00835875" w:rsidRPr="0025596B" w:rsidRDefault="00835875" w:rsidP="00ED04B7">
                  <w:pPr>
                    <w:rPr>
                      <w:rFonts w:ascii="Times New Roman" w:hAnsi="Times New Roman"/>
                      <w:i/>
                      <w:iCs/>
                      <w:sz w:val="22"/>
                      <w:szCs w:val="22"/>
                      <w:lang w:val="es-AR" w:eastAsia="es-AR"/>
                    </w:rPr>
                  </w:pPr>
                </w:p>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Inversiones intra-prediales</w:t>
                  </w:r>
                </w:p>
              </w:tc>
              <w:tc>
                <w:tcPr>
                  <w:tcW w:w="3388" w:type="dxa"/>
                  <w:gridSpan w:val="2"/>
                  <w:vMerge w:val="restart"/>
                  <w:tcBorders>
                    <w:top w:val="nil"/>
                    <w:left w:val="nil"/>
                    <w:bottom w:val="nil"/>
                    <w:right w:val="nil"/>
                  </w:tcBorders>
                  <w:shd w:val="clear" w:color="000000" w:fill="FFFFFF"/>
                  <w:vAlign w:val="center"/>
                </w:tcPr>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Racionalidad documentación de respaldo / Estimación de imprevistos</w:t>
                  </w:r>
                </w:p>
              </w:tc>
            </w:tr>
            <w:tr w:rsidR="00835875" w:rsidRPr="00774353" w:rsidTr="00ED04B7">
              <w:trPr>
                <w:gridAfter w:val="1"/>
                <w:wAfter w:w="213" w:type="dxa"/>
                <w:trHeight w:val="267"/>
              </w:trPr>
              <w:tc>
                <w:tcPr>
                  <w:tcW w:w="2166" w:type="dxa"/>
                  <w:tcBorders>
                    <w:top w:val="nil"/>
                    <w:left w:val="nil"/>
                    <w:bottom w:val="nil"/>
                    <w:right w:val="nil"/>
                  </w:tcBorders>
                  <w:shd w:val="clear" w:color="auto" w:fill="auto"/>
                  <w:noWrap/>
                  <w:vAlign w:val="bottom"/>
                </w:tcPr>
                <w:p w:rsidR="00835875" w:rsidRPr="0025596B" w:rsidRDefault="00835875" w:rsidP="00ED04B7">
                  <w:pPr>
                    <w:rPr>
                      <w:rFonts w:ascii="Times New Roman" w:hAnsi="Times New Roman"/>
                      <w:sz w:val="22"/>
                      <w:szCs w:val="22"/>
                      <w:lang w:val="es-AR" w:eastAsia="es-AR"/>
                    </w:rPr>
                  </w:pPr>
                </w:p>
              </w:tc>
              <w:tc>
                <w:tcPr>
                  <w:tcW w:w="3388" w:type="dxa"/>
                  <w:gridSpan w:val="2"/>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r>
            <w:tr w:rsidR="00835875" w:rsidRPr="00774353" w:rsidTr="00ED04B7">
              <w:trPr>
                <w:gridAfter w:val="1"/>
                <w:wAfter w:w="213" w:type="dxa"/>
                <w:trHeight w:val="535"/>
              </w:trPr>
              <w:tc>
                <w:tcPr>
                  <w:tcW w:w="2166" w:type="dxa"/>
                  <w:vMerge w:val="restart"/>
                  <w:tcBorders>
                    <w:top w:val="nil"/>
                    <w:left w:val="nil"/>
                    <w:bottom w:val="nil"/>
                    <w:right w:val="nil"/>
                  </w:tcBorders>
                  <w:shd w:val="clear" w:color="000000" w:fill="FFFFFF"/>
                  <w:vAlign w:val="center"/>
                </w:tcPr>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Costos de Operación y mantenimiento.</w:t>
                  </w:r>
                </w:p>
              </w:tc>
              <w:tc>
                <w:tcPr>
                  <w:tcW w:w="3388" w:type="dxa"/>
                  <w:gridSpan w:val="2"/>
                  <w:vMerge w:val="restart"/>
                  <w:tcBorders>
                    <w:top w:val="nil"/>
                    <w:left w:val="nil"/>
                    <w:bottom w:val="nil"/>
                    <w:right w:val="nil"/>
                  </w:tcBorders>
                  <w:shd w:val="clear" w:color="000000" w:fill="FFFFFF"/>
                  <w:vAlign w:val="center"/>
                </w:tcPr>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Relación estándar con monto inversión / Análisis de complejidad operativa / Sistemas de bombeo</w:t>
                  </w:r>
                </w:p>
              </w:tc>
            </w:tr>
            <w:tr w:rsidR="00835875" w:rsidRPr="00774353" w:rsidTr="00ED04B7">
              <w:trPr>
                <w:gridAfter w:val="1"/>
                <w:wAfter w:w="213" w:type="dxa"/>
                <w:trHeight w:val="267"/>
              </w:trPr>
              <w:tc>
                <w:tcPr>
                  <w:tcW w:w="2166" w:type="dxa"/>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c>
                <w:tcPr>
                  <w:tcW w:w="3388" w:type="dxa"/>
                  <w:gridSpan w:val="2"/>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r>
            <w:tr w:rsidR="00835875" w:rsidRPr="00774353" w:rsidTr="00ED04B7">
              <w:trPr>
                <w:gridAfter w:val="1"/>
                <w:wAfter w:w="213" w:type="dxa"/>
                <w:trHeight w:val="267"/>
              </w:trPr>
              <w:tc>
                <w:tcPr>
                  <w:tcW w:w="2166" w:type="dxa"/>
                  <w:vMerge w:val="restart"/>
                  <w:tcBorders>
                    <w:top w:val="nil"/>
                    <w:left w:val="nil"/>
                    <w:bottom w:val="nil"/>
                    <w:right w:val="nil"/>
                  </w:tcBorders>
                  <w:shd w:val="clear" w:color="000000" w:fill="FFFFFF"/>
                  <w:vAlign w:val="center"/>
                </w:tcPr>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Sostenibilidad</w:t>
                  </w:r>
                </w:p>
              </w:tc>
              <w:tc>
                <w:tcPr>
                  <w:tcW w:w="3388" w:type="dxa"/>
                  <w:gridSpan w:val="2"/>
                  <w:vMerge w:val="restart"/>
                  <w:tcBorders>
                    <w:top w:val="nil"/>
                    <w:left w:val="nil"/>
                    <w:bottom w:val="nil"/>
                    <w:right w:val="nil"/>
                  </w:tcBorders>
                  <w:shd w:val="clear" w:color="000000" w:fill="FFFFFF"/>
                  <w:vAlign w:val="center"/>
                </w:tcPr>
                <w:p w:rsidR="00835875" w:rsidRPr="0025596B" w:rsidRDefault="00835875" w:rsidP="00ED04B7">
                  <w:pPr>
                    <w:rPr>
                      <w:rFonts w:ascii="Times New Roman" w:hAnsi="Times New Roman"/>
                      <w:i/>
                      <w:iCs/>
                      <w:sz w:val="22"/>
                      <w:szCs w:val="22"/>
                      <w:lang w:val="es-AR" w:eastAsia="es-AR"/>
                    </w:rPr>
                  </w:pPr>
                  <w:r>
                    <w:rPr>
                      <w:rFonts w:ascii="Times New Roman" w:hAnsi="Times New Roman"/>
                      <w:i/>
                      <w:iCs/>
                      <w:sz w:val="22"/>
                      <w:szCs w:val="22"/>
                      <w:lang w:val="es-AR" w:eastAsia="es-AR"/>
                    </w:rPr>
                    <w:t>E</w:t>
                  </w:r>
                  <w:r w:rsidRPr="0025596B">
                    <w:rPr>
                      <w:rFonts w:ascii="Times New Roman" w:hAnsi="Times New Roman"/>
                      <w:i/>
                      <w:iCs/>
                      <w:sz w:val="22"/>
                      <w:szCs w:val="22"/>
                      <w:lang w:val="es-AR" w:eastAsia="es-AR"/>
                    </w:rPr>
                    <w:t>erogaciones futuras para mantener la capacidad operativa del sistema/Esquema de prestación</w:t>
                  </w:r>
                </w:p>
              </w:tc>
            </w:tr>
            <w:tr w:rsidR="00835875" w:rsidRPr="00774353" w:rsidTr="00ED04B7">
              <w:trPr>
                <w:gridAfter w:val="1"/>
                <w:wAfter w:w="213" w:type="dxa"/>
                <w:trHeight w:val="267"/>
              </w:trPr>
              <w:tc>
                <w:tcPr>
                  <w:tcW w:w="2166" w:type="dxa"/>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c>
                <w:tcPr>
                  <w:tcW w:w="3388" w:type="dxa"/>
                  <w:gridSpan w:val="2"/>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r>
            <w:tr w:rsidR="00835875" w:rsidRPr="00774353" w:rsidTr="00ED04B7">
              <w:trPr>
                <w:gridAfter w:val="1"/>
                <w:wAfter w:w="213" w:type="dxa"/>
                <w:trHeight w:val="267"/>
              </w:trPr>
              <w:tc>
                <w:tcPr>
                  <w:tcW w:w="2166" w:type="dxa"/>
                  <w:vMerge w:val="restart"/>
                  <w:tcBorders>
                    <w:top w:val="nil"/>
                    <w:left w:val="nil"/>
                    <w:bottom w:val="nil"/>
                    <w:right w:val="nil"/>
                  </w:tcBorders>
                  <w:shd w:val="clear" w:color="000000" w:fill="FFFFFF"/>
                  <w:vAlign w:val="center"/>
                </w:tcPr>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Externalidades</w:t>
                  </w:r>
                </w:p>
              </w:tc>
              <w:tc>
                <w:tcPr>
                  <w:tcW w:w="3388" w:type="dxa"/>
                  <w:gridSpan w:val="2"/>
                  <w:vMerge w:val="restart"/>
                  <w:tcBorders>
                    <w:top w:val="nil"/>
                    <w:left w:val="nil"/>
                    <w:bottom w:val="nil"/>
                    <w:right w:val="nil"/>
                  </w:tcBorders>
                  <w:shd w:val="clear" w:color="000000" w:fill="FFFFFF"/>
                  <w:vAlign w:val="center"/>
                </w:tcPr>
                <w:p w:rsidR="00835875" w:rsidRPr="0025596B" w:rsidRDefault="00835875" w:rsidP="00ED04B7">
                  <w:pPr>
                    <w:rPr>
                      <w:rFonts w:ascii="Times New Roman" w:hAnsi="Times New Roman"/>
                      <w:i/>
                      <w:iCs/>
                      <w:sz w:val="22"/>
                      <w:szCs w:val="22"/>
                      <w:lang w:val="es-AR" w:eastAsia="es-AR"/>
                    </w:rPr>
                  </w:pPr>
                  <w:r w:rsidRPr="0025596B">
                    <w:rPr>
                      <w:rFonts w:ascii="Times New Roman" w:hAnsi="Times New Roman"/>
                      <w:i/>
                      <w:iCs/>
                      <w:sz w:val="22"/>
                      <w:szCs w:val="22"/>
                      <w:lang w:val="es-AR" w:eastAsia="es-AR"/>
                    </w:rPr>
                    <w:t>Identificación y valorización de externalidades negativas.</w:t>
                  </w:r>
                </w:p>
              </w:tc>
            </w:tr>
            <w:tr w:rsidR="00835875" w:rsidRPr="00774353" w:rsidTr="00ED04B7">
              <w:trPr>
                <w:gridAfter w:val="1"/>
                <w:wAfter w:w="213" w:type="dxa"/>
                <w:trHeight w:val="267"/>
              </w:trPr>
              <w:tc>
                <w:tcPr>
                  <w:tcW w:w="2166" w:type="dxa"/>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c>
                <w:tcPr>
                  <w:tcW w:w="3388" w:type="dxa"/>
                  <w:gridSpan w:val="2"/>
                  <w:vMerge/>
                  <w:tcBorders>
                    <w:top w:val="nil"/>
                    <w:left w:val="nil"/>
                    <w:bottom w:val="nil"/>
                    <w:right w:val="nil"/>
                  </w:tcBorders>
                  <w:vAlign w:val="center"/>
                </w:tcPr>
                <w:p w:rsidR="00835875" w:rsidRPr="0025596B" w:rsidRDefault="00835875" w:rsidP="00ED04B7">
                  <w:pPr>
                    <w:rPr>
                      <w:rFonts w:ascii="Times New Roman" w:hAnsi="Times New Roman"/>
                      <w:i/>
                      <w:iCs/>
                      <w:sz w:val="22"/>
                      <w:szCs w:val="22"/>
                      <w:lang w:val="es-AR" w:eastAsia="es-AR"/>
                    </w:rPr>
                  </w:pPr>
                </w:p>
              </w:tc>
            </w:tr>
          </w:tbl>
          <w:p w:rsidR="00835875" w:rsidRPr="0025596B" w:rsidRDefault="00835875" w:rsidP="00ED04B7">
            <w:pPr>
              <w:jc w:val="both"/>
              <w:rPr>
                <w:rFonts w:ascii="Times New Roman" w:hAnsi="Times New Roman"/>
                <w:sz w:val="22"/>
                <w:szCs w:val="22"/>
                <w:lang w:val="es-AR"/>
              </w:rPr>
            </w:pPr>
          </w:p>
        </w:tc>
      </w:tr>
      <w:tr w:rsidR="00835875" w:rsidRPr="00774353" w:rsidTr="00ED04B7">
        <w:trPr>
          <w:trHeight w:val="283"/>
          <w:tblCellSpacing w:w="20" w:type="dxa"/>
        </w:trPr>
        <w:tc>
          <w:tcPr>
            <w:tcW w:w="3130" w:type="dxa"/>
            <w:shd w:val="clear" w:color="auto" w:fill="FFFFFF"/>
            <w:noWrap/>
          </w:tcPr>
          <w:p w:rsidR="00835875" w:rsidRPr="0025596B" w:rsidRDefault="00835875" w:rsidP="00ED04B7">
            <w:pPr>
              <w:rPr>
                <w:rFonts w:ascii="Times New Roman" w:hAnsi="Times New Roman"/>
                <w:b/>
                <w:bCs/>
                <w:sz w:val="22"/>
                <w:szCs w:val="22"/>
              </w:rPr>
            </w:pPr>
            <w:r w:rsidRPr="0025596B">
              <w:rPr>
                <w:rFonts w:ascii="Times New Roman" w:hAnsi="Times New Roman"/>
                <w:b/>
                <w:bCs/>
                <w:sz w:val="22"/>
                <w:szCs w:val="22"/>
              </w:rPr>
              <w:t>Retorno de la inversión</w:t>
            </w:r>
          </w:p>
        </w:tc>
        <w:tc>
          <w:tcPr>
            <w:tcW w:w="6106" w:type="dxa"/>
            <w:shd w:val="clear" w:color="auto" w:fill="FFFFFF"/>
            <w:noWrap/>
            <w:vAlign w:val="center"/>
          </w:tcPr>
          <w:p w:rsidR="00835875" w:rsidRPr="0025596B" w:rsidRDefault="00835875" w:rsidP="00ED04B7">
            <w:pPr>
              <w:rPr>
                <w:rFonts w:ascii="Times New Roman" w:hAnsi="Times New Roman"/>
                <w:sz w:val="22"/>
                <w:szCs w:val="22"/>
                <w:lang w:val="es-AR"/>
              </w:rPr>
            </w:pPr>
            <w:r w:rsidRPr="0025596B">
              <w:rPr>
                <w:rFonts w:ascii="Times New Roman" w:hAnsi="Times New Roman"/>
                <w:sz w:val="22"/>
                <w:szCs w:val="22"/>
                <w:lang w:val="es-AR"/>
              </w:rPr>
              <w:t xml:space="preserve">Cálculo de indicadores: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VAN: Valor Actual Neto (d=12%).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TIR: Tasa Interna de Retorno.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Relación B/C. Beneficio/Costo. </w:t>
            </w:r>
          </w:p>
        </w:tc>
      </w:tr>
      <w:tr w:rsidR="00835875" w:rsidRPr="00774353" w:rsidTr="00ED04B7">
        <w:trPr>
          <w:trHeight w:val="963"/>
          <w:tblCellSpacing w:w="20" w:type="dxa"/>
        </w:trPr>
        <w:tc>
          <w:tcPr>
            <w:tcW w:w="3130" w:type="dxa"/>
            <w:shd w:val="clear" w:color="auto" w:fill="FFFFFF"/>
            <w:noWrap/>
          </w:tcPr>
          <w:p w:rsidR="00835875" w:rsidRPr="0025596B" w:rsidRDefault="00835875" w:rsidP="00ED04B7">
            <w:pPr>
              <w:rPr>
                <w:rFonts w:ascii="Times New Roman" w:hAnsi="Times New Roman"/>
                <w:b/>
                <w:bCs/>
                <w:sz w:val="22"/>
                <w:szCs w:val="22"/>
              </w:rPr>
            </w:pPr>
            <w:r w:rsidRPr="0025596B">
              <w:rPr>
                <w:rFonts w:ascii="Times New Roman" w:hAnsi="Times New Roman"/>
                <w:b/>
                <w:bCs/>
                <w:sz w:val="22"/>
                <w:szCs w:val="22"/>
              </w:rPr>
              <w:t>Análisis de sensibilidad</w:t>
            </w:r>
          </w:p>
        </w:tc>
        <w:tc>
          <w:tcPr>
            <w:tcW w:w="6106" w:type="dxa"/>
            <w:shd w:val="clear" w:color="auto" w:fill="FFFFFF"/>
            <w:noWrap/>
            <w:vAlign w:val="center"/>
          </w:tcPr>
          <w:p w:rsidR="00835875" w:rsidRPr="0025596B" w:rsidRDefault="00835875" w:rsidP="00ED04B7">
            <w:pPr>
              <w:rPr>
                <w:rFonts w:ascii="Times New Roman" w:hAnsi="Times New Roman"/>
                <w:sz w:val="22"/>
                <w:szCs w:val="22"/>
                <w:lang w:val="es-AR"/>
              </w:rPr>
            </w:pPr>
            <w:r w:rsidRPr="0025596B">
              <w:rPr>
                <w:rFonts w:ascii="Times New Roman" w:hAnsi="Times New Roman"/>
                <w:bCs/>
                <w:sz w:val="22"/>
                <w:szCs w:val="22"/>
                <w:lang w:val="es-AR"/>
              </w:rPr>
              <w:t>E</w:t>
            </w:r>
            <w:r w:rsidRPr="0025596B">
              <w:rPr>
                <w:rFonts w:ascii="Times New Roman" w:hAnsi="Times New Roman"/>
                <w:sz w:val="22"/>
                <w:szCs w:val="22"/>
                <w:lang w:val="es-AR"/>
              </w:rPr>
              <w:t xml:space="preserve">stimación del impacto de situaciones desfavorables: </w:t>
            </w:r>
          </w:p>
          <w:p w:rsidR="00835875" w:rsidRPr="0025596B" w:rsidRDefault="00835875" w:rsidP="00ED04B7">
            <w:pPr>
              <w:numPr>
                <w:ilvl w:val="0"/>
                <w:numId w:val="26"/>
              </w:numPr>
              <w:rPr>
                <w:rFonts w:ascii="Times New Roman" w:hAnsi="Times New Roman"/>
                <w:sz w:val="22"/>
                <w:szCs w:val="22"/>
                <w:lang w:val="es-AR"/>
              </w:rPr>
            </w:pPr>
            <w:r w:rsidRPr="0025596B">
              <w:rPr>
                <w:rFonts w:ascii="Times New Roman" w:hAnsi="Times New Roman"/>
                <w:sz w:val="22"/>
                <w:szCs w:val="22"/>
                <w:lang w:val="es-AR"/>
              </w:rPr>
              <w:t xml:space="preserve">Menor impacto en productividad.   </w:t>
            </w:r>
          </w:p>
          <w:p w:rsidR="00835875" w:rsidRPr="0025596B" w:rsidRDefault="00835875" w:rsidP="00ED04B7">
            <w:pPr>
              <w:numPr>
                <w:ilvl w:val="0"/>
                <w:numId w:val="26"/>
              </w:numPr>
              <w:rPr>
                <w:rFonts w:ascii="Times New Roman" w:hAnsi="Times New Roman"/>
                <w:sz w:val="22"/>
                <w:szCs w:val="22"/>
                <w:lang w:val="es-AR"/>
              </w:rPr>
            </w:pPr>
            <w:r w:rsidRPr="0025596B">
              <w:rPr>
                <w:rFonts w:ascii="Times New Roman" w:hAnsi="Times New Roman"/>
                <w:sz w:val="22"/>
                <w:szCs w:val="22"/>
                <w:lang w:val="es-AR"/>
              </w:rPr>
              <w:t xml:space="preserve"> Mayores erogaciones de las previstas (inversión /COyM).</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 </w:t>
            </w:r>
            <w:r>
              <w:rPr>
                <w:rFonts w:ascii="Times New Roman" w:hAnsi="Times New Roman"/>
                <w:sz w:val="22"/>
                <w:szCs w:val="22"/>
                <w:lang w:val="es-AR"/>
              </w:rPr>
              <w:t xml:space="preserve">Demoras </w:t>
            </w:r>
            <w:r w:rsidRPr="0025596B">
              <w:rPr>
                <w:rFonts w:ascii="Times New Roman" w:hAnsi="Times New Roman"/>
                <w:sz w:val="22"/>
                <w:szCs w:val="22"/>
                <w:lang w:val="es-AR"/>
              </w:rPr>
              <w:t xml:space="preserve">en su impacto a nivel productor. </w:t>
            </w:r>
          </w:p>
        </w:tc>
      </w:tr>
    </w:tbl>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AR"/>
        </w:rPr>
      </w:pPr>
      <w:r w:rsidRPr="0025596B">
        <w:rPr>
          <w:rFonts w:ascii="Times New Roman" w:eastAsia="Times New Roman" w:hAnsi="Times New Roman"/>
          <w:b/>
          <w:color w:val="000000"/>
          <w:lang w:val="es-AR"/>
        </w:rPr>
        <w:br w:type="page"/>
      </w:r>
    </w:p>
    <w:tbl>
      <w:tblPr>
        <w:tblW w:w="93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220"/>
        <w:gridCol w:w="6196"/>
      </w:tblGrid>
      <w:tr w:rsidR="00835875" w:rsidRPr="0025596B" w:rsidTr="00ED04B7">
        <w:trPr>
          <w:trHeight w:val="557"/>
          <w:tblCellSpacing w:w="20" w:type="dxa"/>
        </w:trPr>
        <w:tc>
          <w:tcPr>
            <w:tcW w:w="3130" w:type="dxa"/>
            <w:shd w:val="pct10" w:color="auto" w:fill="auto"/>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sz w:val="22"/>
                <w:szCs w:val="22"/>
                <w:lang w:val="es-ES" w:eastAsia="es-AR"/>
              </w:rPr>
              <w:t>Á</w:t>
            </w:r>
            <w:r w:rsidRPr="0025596B">
              <w:rPr>
                <w:rFonts w:ascii="Times New Roman" w:hAnsi="Times New Roman"/>
                <w:b/>
                <w:bCs/>
                <w:sz w:val="22"/>
                <w:szCs w:val="22"/>
                <w:lang w:val="es-ES" w:eastAsia="es-AR"/>
              </w:rPr>
              <w:t>rea de Intervención</w:t>
            </w:r>
          </w:p>
        </w:tc>
        <w:tc>
          <w:tcPr>
            <w:tcW w:w="6106" w:type="dxa"/>
            <w:tcBorders>
              <w:bottom w:val="outset" w:sz="6" w:space="0" w:color="auto"/>
              <w:right w:val="outset" w:sz="6" w:space="0" w:color="auto"/>
            </w:tcBorders>
            <w:shd w:val="pct10" w:color="auto" w:fill="auto"/>
            <w:noWrap/>
          </w:tcPr>
          <w:p w:rsidR="00835875" w:rsidRPr="0025596B" w:rsidRDefault="00835875" w:rsidP="00ED04B7">
            <w:pPr>
              <w:rPr>
                <w:rFonts w:ascii="Times New Roman" w:hAnsi="Times New Roman"/>
                <w:b/>
                <w:sz w:val="22"/>
                <w:szCs w:val="22"/>
                <w:lang w:val="es-AR" w:eastAsia="es-AR"/>
              </w:rPr>
            </w:pPr>
            <w:r w:rsidRPr="0025596B">
              <w:rPr>
                <w:rFonts w:ascii="Times New Roman" w:hAnsi="Times New Roman"/>
                <w:b/>
                <w:sz w:val="22"/>
                <w:szCs w:val="22"/>
                <w:lang w:val="es-AR" w:eastAsia="es-AR"/>
              </w:rPr>
              <w:t>Caminos Rurales.</w:t>
            </w:r>
          </w:p>
        </w:tc>
      </w:tr>
      <w:tr w:rsidR="00835875" w:rsidRPr="0025596B" w:rsidTr="00ED04B7">
        <w:trPr>
          <w:trHeight w:val="362"/>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val="es-ES" w:eastAsia="es-AR"/>
              </w:rPr>
              <w:t>Metodología</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Costo-beneficio.</w:t>
            </w:r>
          </w:p>
        </w:tc>
      </w:tr>
      <w:tr w:rsidR="00835875" w:rsidRPr="0025596B" w:rsidTr="00ED04B7">
        <w:trPr>
          <w:trHeight w:val="566"/>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eastAsia="es-AR"/>
              </w:rPr>
              <w:t>Supuestos</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 xml:space="preserve">Se comparan opciones Con y Sin Proyecto </w:t>
            </w:r>
            <w:r w:rsidRPr="0025596B">
              <w:rPr>
                <w:rFonts w:ascii="Times New Roman" w:hAnsi="Times New Roman"/>
                <w:i/>
                <w:sz w:val="22"/>
                <w:szCs w:val="22"/>
                <w:lang w:val="es-AR" w:eastAsia="es-AR"/>
              </w:rPr>
              <w:t>(Verificar TMDA sobre encuestas de tránsito o fuente  Provincial / Tasa de crecimiento sobre tendencias de producción).</w:t>
            </w:r>
            <w:r w:rsidRPr="0025596B">
              <w:rPr>
                <w:rFonts w:ascii="Times New Roman" w:hAnsi="Times New Roman"/>
                <w:sz w:val="22"/>
                <w:szCs w:val="22"/>
                <w:lang w:val="es-AR" w:eastAsia="es-AR"/>
              </w:rPr>
              <w:t xml:space="preserve">              </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 xml:space="preserve">Enfoque incremental en beneficios y costos.                                                                          Aplicación de precios económicos.                                </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Tasa de retorno utilizada (12%).</w:t>
            </w:r>
          </w:p>
        </w:tc>
      </w:tr>
      <w:tr w:rsidR="00835875" w:rsidRPr="00774353" w:rsidTr="00ED04B7">
        <w:trPr>
          <w:trHeight w:val="592"/>
          <w:tblCellSpacing w:w="20" w:type="dxa"/>
        </w:trPr>
        <w:tc>
          <w:tcPr>
            <w:tcW w:w="3130" w:type="dxa"/>
            <w:noWrap/>
          </w:tcPr>
          <w:p w:rsidR="00835875" w:rsidRPr="0025596B" w:rsidRDefault="00835875" w:rsidP="00ED04B7">
            <w:pPr>
              <w:rPr>
                <w:rFonts w:ascii="Times New Roman" w:hAnsi="Times New Roman"/>
                <w:b/>
                <w:bCs/>
                <w:sz w:val="22"/>
                <w:szCs w:val="22"/>
                <w:lang w:val="es-ES" w:eastAsia="es-AR"/>
              </w:rPr>
            </w:pPr>
            <w:r w:rsidRPr="0025596B">
              <w:rPr>
                <w:rFonts w:ascii="Times New Roman" w:hAnsi="Times New Roman"/>
                <w:b/>
                <w:bCs/>
                <w:sz w:val="22"/>
                <w:szCs w:val="22"/>
                <w:lang w:val="es-ES" w:eastAsia="es-AR"/>
              </w:rPr>
              <w:t>Identificación de beneficios</w:t>
            </w:r>
          </w:p>
          <w:p w:rsidR="00835875" w:rsidRPr="0025596B" w:rsidRDefault="00835875" w:rsidP="00ED04B7">
            <w:pPr>
              <w:rPr>
                <w:rFonts w:ascii="Times New Roman" w:hAnsi="Times New Roman"/>
                <w:b/>
                <w:bCs/>
                <w:sz w:val="22"/>
                <w:szCs w:val="22"/>
                <w:lang w:val="es-ES" w:eastAsia="es-AR"/>
              </w:rPr>
            </w:pPr>
          </w:p>
          <w:p w:rsidR="00835875" w:rsidRPr="0025596B" w:rsidRDefault="00835875" w:rsidP="00ED04B7">
            <w:pPr>
              <w:rPr>
                <w:rFonts w:ascii="Times New Roman" w:hAnsi="Times New Roman"/>
                <w:b/>
                <w:bCs/>
                <w:sz w:val="22"/>
                <w:szCs w:val="22"/>
                <w:lang w:val="es-ES" w:eastAsia="es-AR"/>
              </w:rPr>
            </w:pPr>
          </w:p>
          <w:p w:rsidR="00835875" w:rsidRPr="0025596B" w:rsidRDefault="00835875" w:rsidP="00ED04B7">
            <w:pPr>
              <w:rPr>
                <w:rFonts w:ascii="Times New Roman" w:hAnsi="Times New Roman"/>
                <w:b/>
                <w:bCs/>
                <w:sz w:val="22"/>
                <w:szCs w:val="22"/>
                <w:lang w:val="es-ES" w:eastAsia="es-AR"/>
              </w:rPr>
            </w:pPr>
          </w:p>
          <w:p w:rsidR="00835875" w:rsidRPr="0025596B" w:rsidRDefault="00835875" w:rsidP="00ED04B7">
            <w:pPr>
              <w:rPr>
                <w:rFonts w:ascii="Times New Roman" w:hAnsi="Times New Roman"/>
                <w:b/>
                <w:bCs/>
                <w:sz w:val="22"/>
                <w:szCs w:val="22"/>
                <w:lang w:val="es-ES" w:eastAsia="es-AR"/>
              </w:rPr>
            </w:pPr>
          </w:p>
          <w:p w:rsidR="00835875" w:rsidRPr="0025596B" w:rsidRDefault="00835875" w:rsidP="00ED04B7">
            <w:pPr>
              <w:rPr>
                <w:rFonts w:ascii="Times New Roman" w:hAnsi="Times New Roman"/>
                <w:b/>
                <w:bCs/>
                <w:sz w:val="22"/>
                <w:szCs w:val="22"/>
                <w:lang w:val="es-ES" w:eastAsia="es-AR"/>
              </w:rPr>
            </w:pPr>
          </w:p>
          <w:p w:rsidR="00835875" w:rsidRPr="0025596B" w:rsidRDefault="00835875" w:rsidP="00ED04B7">
            <w:pPr>
              <w:rPr>
                <w:rFonts w:ascii="Times New Roman" w:hAnsi="Times New Roman"/>
                <w:b/>
                <w:bCs/>
                <w:sz w:val="22"/>
                <w:szCs w:val="22"/>
                <w:lang w:val="es-AR" w:eastAsia="es-AR"/>
              </w:rPr>
            </w:pP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Aplicación Programa RED o similar.</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Ahorro de costos de transporte sobre tránsito existente.</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Revisar fundamentos técnicos de transito inducido y generado.</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Justificar externalidades incorporadas con motivo de beneficios no recogidos por el ahorro de costos de transporte (ejemplo: disminución de pérdidas en productos perecederos).</w:t>
            </w:r>
          </w:p>
        </w:tc>
      </w:tr>
      <w:tr w:rsidR="00835875" w:rsidRPr="00774353" w:rsidTr="00ED04B7">
        <w:trPr>
          <w:trHeight w:val="1098"/>
          <w:tblCellSpacing w:w="20" w:type="dxa"/>
        </w:trPr>
        <w:tc>
          <w:tcPr>
            <w:tcW w:w="3130" w:type="dxa"/>
            <w:noWrap/>
          </w:tcPr>
          <w:p w:rsidR="00835875" w:rsidRPr="0025596B" w:rsidRDefault="00835875" w:rsidP="00ED04B7">
            <w:pPr>
              <w:rPr>
                <w:rFonts w:ascii="Times New Roman" w:hAnsi="Times New Roman"/>
                <w:b/>
                <w:bCs/>
                <w:sz w:val="22"/>
                <w:szCs w:val="22"/>
                <w:lang w:eastAsia="es-AR"/>
              </w:rPr>
            </w:pPr>
            <w:r w:rsidRPr="0025596B">
              <w:rPr>
                <w:rFonts w:ascii="Times New Roman" w:hAnsi="Times New Roman"/>
                <w:b/>
                <w:bCs/>
                <w:sz w:val="22"/>
                <w:szCs w:val="22"/>
                <w:lang w:eastAsia="es-AR"/>
              </w:rPr>
              <w:t>Costos económicos</w:t>
            </w: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sz w:val="22"/>
                <w:szCs w:val="22"/>
              </w:rPr>
            </w:pPr>
            <w:r w:rsidRPr="0025596B">
              <w:rPr>
                <w:rFonts w:ascii="Times New Roman" w:hAnsi="Times New Roman"/>
                <w:b/>
                <w:bCs/>
                <w:sz w:val="22"/>
                <w:szCs w:val="22"/>
                <w:lang w:eastAsia="es-AR"/>
              </w:rPr>
              <w:t>Sustentabilidad</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Comparación con costos promedios por Km de otras intervenciones del Programa conforme a sus características (ripio, asfalto, características del terreno, puentes u otras obras de arte relevantes).</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Costos de inversión acordes a TMDA (utilizar Programa RED o similar) incorporando deterioro futuro e inversiones para mantenimiento de su capacidad de tránsito.</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COyM acordes a la inversión prevista.</w:t>
            </w:r>
          </w:p>
          <w:p w:rsidR="00835875" w:rsidRPr="0025596B" w:rsidRDefault="00835875" w:rsidP="00ED04B7">
            <w:pPr>
              <w:rPr>
                <w:rFonts w:ascii="Times New Roman" w:hAnsi="Times New Roman"/>
                <w:sz w:val="22"/>
                <w:szCs w:val="22"/>
                <w:lang w:val="es-AR"/>
              </w:rPr>
            </w:pPr>
            <w:r w:rsidRPr="0025596B">
              <w:rPr>
                <w:rFonts w:ascii="Times New Roman" w:hAnsi="Times New Roman"/>
                <w:sz w:val="22"/>
                <w:szCs w:val="22"/>
                <w:lang w:val="es-AR" w:eastAsia="es-AR"/>
              </w:rPr>
              <w:t>Revisión de Documento técnico que sustente el valor residual de la ruta al final de la vida útil prevista.</w:t>
            </w:r>
            <w:r w:rsidRPr="0025596B">
              <w:rPr>
                <w:rFonts w:ascii="Times New Roman" w:hAnsi="Times New Roman"/>
                <w:sz w:val="22"/>
                <w:szCs w:val="22"/>
                <w:lang w:val="es-AR"/>
              </w:rPr>
              <w:t xml:space="preserve"> </w:t>
            </w:r>
          </w:p>
          <w:p w:rsidR="00835875" w:rsidRPr="0025596B" w:rsidRDefault="00835875" w:rsidP="00ED04B7">
            <w:pPr>
              <w:rPr>
                <w:rFonts w:ascii="Times New Roman" w:hAnsi="Times New Roman"/>
                <w:i/>
                <w:sz w:val="22"/>
                <w:szCs w:val="22"/>
                <w:lang w:val="es-AR" w:eastAsia="es-AR"/>
              </w:rPr>
            </w:pPr>
            <w:r w:rsidRPr="0025596B">
              <w:rPr>
                <w:rFonts w:ascii="Times New Roman" w:hAnsi="Times New Roman"/>
                <w:i/>
                <w:sz w:val="22"/>
                <w:szCs w:val="22"/>
                <w:lang w:val="es-AR"/>
              </w:rPr>
              <w:t>La estrategia de mantenimiento del camino constituye una condición para la aprobación y validación del Proyecto.</w:t>
            </w:r>
          </w:p>
          <w:p w:rsidR="00835875" w:rsidRPr="0025596B" w:rsidRDefault="00835875" w:rsidP="00ED04B7">
            <w:pPr>
              <w:jc w:val="both"/>
              <w:rPr>
                <w:rFonts w:ascii="Times New Roman" w:hAnsi="Times New Roman"/>
                <w:sz w:val="22"/>
                <w:szCs w:val="22"/>
                <w:lang w:val="es-AR"/>
              </w:rPr>
            </w:pPr>
          </w:p>
        </w:tc>
      </w:tr>
      <w:tr w:rsidR="00835875" w:rsidRPr="00774353" w:rsidTr="00ED04B7">
        <w:trPr>
          <w:trHeight w:val="283"/>
          <w:tblCellSpacing w:w="20" w:type="dxa"/>
        </w:trPr>
        <w:tc>
          <w:tcPr>
            <w:tcW w:w="3130" w:type="dxa"/>
            <w:shd w:val="clear" w:color="auto" w:fill="FFFFFF"/>
            <w:noWrap/>
          </w:tcPr>
          <w:p w:rsidR="00835875" w:rsidRPr="0025596B" w:rsidRDefault="00835875" w:rsidP="00ED04B7">
            <w:pPr>
              <w:rPr>
                <w:rFonts w:ascii="Times New Roman" w:hAnsi="Times New Roman"/>
                <w:b/>
                <w:bCs/>
                <w:sz w:val="22"/>
                <w:szCs w:val="22"/>
              </w:rPr>
            </w:pPr>
            <w:r w:rsidRPr="0025596B">
              <w:rPr>
                <w:rFonts w:ascii="Times New Roman" w:hAnsi="Times New Roman"/>
                <w:b/>
                <w:bCs/>
                <w:sz w:val="22"/>
                <w:szCs w:val="22"/>
              </w:rPr>
              <w:t>Retorno de la inversión</w:t>
            </w:r>
          </w:p>
        </w:tc>
        <w:tc>
          <w:tcPr>
            <w:tcW w:w="6106" w:type="dxa"/>
            <w:shd w:val="clear" w:color="auto" w:fill="FFFFFF"/>
            <w:noWrap/>
            <w:vAlign w:val="center"/>
          </w:tcPr>
          <w:p w:rsidR="00835875" w:rsidRPr="0025596B" w:rsidRDefault="00835875" w:rsidP="00ED04B7">
            <w:pPr>
              <w:rPr>
                <w:rFonts w:ascii="Times New Roman" w:hAnsi="Times New Roman"/>
                <w:sz w:val="22"/>
                <w:szCs w:val="22"/>
                <w:lang w:val="es-AR"/>
              </w:rPr>
            </w:pPr>
            <w:r w:rsidRPr="0025596B">
              <w:rPr>
                <w:rFonts w:ascii="Times New Roman" w:hAnsi="Times New Roman"/>
                <w:sz w:val="22"/>
                <w:szCs w:val="22"/>
                <w:lang w:val="es-AR"/>
              </w:rPr>
              <w:t xml:space="preserve">Cálculo de indicadores: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VAN: Valor Actual Neto (d=12%).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TIR: Tasa Interna de Retorno.     </w:t>
            </w:r>
          </w:p>
          <w:p w:rsidR="00835875" w:rsidRPr="0025596B" w:rsidRDefault="00835875" w:rsidP="00ED04B7">
            <w:pPr>
              <w:numPr>
                <w:ilvl w:val="0"/>
                <w:numId w:val="25"/>
              </w:numPr>
              <w:ind w:left="714" w:hanging="357"/>
              <w:rPr>
                <w:sz w:val="22"/>
                <w:szCs w:val="22"/>
                <w:lang w:val="es-AR"/>
              </w:rPr>
            </w:pPr>
            <w:r w:rsidRPr="0025596B">
              <w:rPr>
                <w:rFonts w:ascii="Times New Roman" w:hAnsi="Times New Roman"/>
                <w:sz w:val="22"/>
                <w:szCs w:val="22"/>
                <w:lang w:val="es-AR"/>
              </w:rPr>
              <w:t>Relación B/C. Beneficio/Costo.</w:t>
            </w:r>
            <w:r w:rsidRPr="0025596B">
              <w:rPr>
                <w:sz w:val="22"/>
                <w:szCs w:val="22"/>
                <w:lang w:val="es-AR"/>
              </w:rPr>
              <w:t xml:space="preserve"> </w:t>
            </w:r>
          </w:p>
        </w:tc>
      </w:tr>
      <w:tr w:rsidR="00835875" w:rsidRPr="00774353" w:rsidTr="00ED04B7">
        <w:trPr>
          <w:trHeight w:val="963"/>
          <w:tblCellSpacing w:w="20" w:type="dxa"/>
        </w:trPr>
        <w:tc>
          <w:tcPr>
            <w:tcW w:w="3130" w:type="dxa"/>
            <w:shd w:val="clear" w:color="auto" w:fill="FFFFFF"/>
            <w:noWrap/>
          </w:tcPr>
          <w:p w:rsidR="00835875" w:rsidRPr="0025596B" w:rsidRDefault="00835875" w:rsidP="00ED04B7">
            <w:pPr>
              <w:rPr>
                <w:rFonts w:ascii="Times New Roman" w:hAnsi="Times New Roman"/>
                <w:b/>
                <w:bCs/>
                <w:sz w:val="22"/>
                <w:szCs w:val="22"/>
              </w:rPr>
            </w:pPr>
            <w:r w:rsidRPr="0025596B">
              <w:rPr>
                <w:rFonts w:ascii="Times New Roman" w:hAnsi="Times New Roman"/>
                <w:b/>
                <w:bCs/>
                <w:sz w:val="22"/>
                <w:szCs w:val="22"/>
              </w:rPr>
              <w:t>Análisis de sensibilidad</w:t>
            </w:r>
          </w:p>
        </w:tc>
        <w:tc>
          <w:tcPr>
            <w:tcW w:w="6106" w:type="dxa"/>
            <w:shd w:val="clear" w:color="auto" w:fill="FFFFFF"/>
            <w:noWrap/>
            <w:vAlign w:val="center"/>
          </w:tcPr>
          <w:p w:rsidR="00835875" w:rsidRPr="0025596B" w:rsidRDefault="00835875" w:rsidP="00ED04B7">
            <w:pPr>
              <w:rPr>
                <w:rFonts w:ascii="Times New Roman" w:hAnsi="Times New Roman"/>
                <w:sz w:val="22"/>
                <w:szCs w:val="22"/>
                <w:lang w:val="es-AR"/>
              </w:rPr>
            </w:pPr>
            <w:r w:rsidRPr="0025596B">
              <w:rPr>
                <w:rFonts w:ascii="Times New Roman" w:hAnsi="Times New Roman"/>
                <w:bCs/>
                <w:sz w:val="22"/>
                <w:szCs w:val="22"/>
                <w:lang w:val="es-AR"/>
              </w:rPr>
              <w:t>E</w:t>
            </w:r>
            <w:r w:rsidRPr="0025596B">
              <w:rPr>
                <w:rFonts w:ascii="Times New Roman" w:hAnsi="Times New Roman"/>
                <w:sz w:val="22"/>
                <w:szCs w:val="22"/>
                <w:lang w:val="es-AR"/>
              </w:rPr>
              <w:t xml:space="preserve">stimación del impacto de situaciones desfavorables: </w:t>
            </w:r>
          </w:p>
          <w:p w:rsidR="00835875" w:rsidRPr="0025596B" w:rsidRDefault="00835875" w:rsidP="00ED04B7">
            <w:pPr>
              <w:numPr>
                <w:ilvl w:val="0"/>
                <w:numId w:val="26"/>
              </w:numPr>
              <w:rPr>
                <w:rFonts w:ascii="Times New Roman" w:hAnsi="Times New Roman"/>
                <w:sz w:val="22"/>
                <w:szCs w:val="22"/>
                <w:lang w:val="es-AR"/>
              </w:rPr>
            </w:pPr>
            <w:r w:rsidRPr="0025596B">
              <w:rPr>
                <w:rFonts w:ascii="Times New Roman" w:hAnsi="Times New Roman"/>
                <w:sz w:val="22"/>
                <w:szCs w:val="22"/>
                <w:lang w:val="es-AR"/>
              </w:rPr>
              <w:t>Menor tasa de crecimiento del  tránsito  existente con relación al supuesto base.</w:t>
            </w:r>
          </w:p>
          <w:p w:rsidR="00835875" w:rsidRPr="0025596B" w:rsidRDefault="00835875" w:rsidP="00ED04B7">
            <w:pPr>
              <w:numPr>
                <w:ilvl w:val="0"/>
                <w:numId w:val="26"/>
              </w:numPr>
              <w:rPr>
                <w:rFonts w:ascii="Times New Roman" w:hAnsi="Times New Roman"/>
                <w:sz w:val="22"/>
                <w:szCs w:val="22"/>
                <w:lang w:val="es-AR"/>
              </w:rPr>
            </w:pPr>
            <w:r w:rsidRPr="0025596B">
              <w:rPr>
                <w:rFonts w:ascii="Times New Roman" w:hAnsi="Times New Roman"/>
                <w:sz w:val="22"/>
                <w:szCs w:val="22"/>
                <w:lang w:val="es-AR"/>
              </w:rPr>
              <w:t>No creación de tránsito generado e inducido.</w:t>
            </w:r>
          </w:p>
          <w:p w:rsidR="00835875" w:rsidRPr="0025596B" w:rsidRDefault="00835875" w:rsidP="00ED04B7">
            <w:pPr>
              <w:ind w:left="714"/>
              <w:rPr>
                <w:rFonts w:ascii="Times New Roman" w:hAnsi="Times New Roman"/>
                <w:sz w:val="22"/>
                <w:szCs w:val="22"/>
                <w:lang w:val="es-AR"/>
              </w:rPr>
            </w:pPr>
          </w:p>
        </w:tc>
      </w:tr>
    </w:tbl>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AR"/>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r w:rsidRPr="0025596B">
        <w:rPr>
          <w:rFonts w:ascii="Times New Roman" w:eastAsia="Times New Roman" w:hAnsi="Times New Roman"/>
          <w:b/>
          <w:color w:val="000000"/>
          <w:lang w:val="es-ES"/>
        </w:rPr>
        <w:br w:type="page"/>
      </w: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tbl>
      <w:tblPr>
        <w:tblW w:w="93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220"/>
        <w:gridCol w:w="6196"/>
      </w:tblGrid>
      <w:tr w:rsidR="00835875" w:rsidRPr="0025596B" w:rsidTr="00ED04B7">
        <w:trPr>
          <w:trHeight w:val="557"/>
          <w:tblCellSpacing w:w="20" w:type="dxa"/>
        </w:trPr>
        <w:tc>
          <w:tcPr>
            <w:tcW w:w="3130" w:type="dxa"/>
            <w:shd w:val="pct10" w:color="auto" w:fill="auto"/>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sz w:val="22"/>
                <w:szCs w:val="22"/>
                <w:lang w:val="es-ES" w:eastAsia="es-AR"/>
              </w:rPr>
              <w:t>Á</w:t>
            </w:r>
            <w:r w:rsidRPr="0025596B">
              <w:rPr>
                <w:rFonts w:ascii="Times New Roman" w:hAnsi="Times New Roman"/>
                <w:b/>
                <w:bCs/>
                <w:sz w:val="22"/>
                <w:szCs w:val="22"/>
                <w:lang w:val="es-ES" w:eastAsia="es-AR"/>
              </w:rPr>
              <w:t>rea de Intervención</w:t>
            </w:r>
          </w:p>
        </w:tc>
        <w:tc>
          <w:tcPr>
            <w:tcW w:w="6106" w:type="dxa"/>
            <w:tcBorders>
              <w:bottom w:val="outset" w:sz="6" w:space="0" w:color="auto"/>
              <w:right w:val="outset" w:sz="6" w:space="0" w:color="auto"/>
            </w:tcBorders>
            <w:shd w:val="pct10" w:color="auto" w:fill="auto"/>
            <w:noWrap/>
          </w:tcPr>
          <w:p w:rsidR="00835875" w:rsidRPr="0025596B" w:rsidRDefault="00835875" w:rsidP="00ED04B7">
            <w:pPr>
              <w:rPr>
                <w:rFonts w:ascii="Times New Roman" w:hAnsi="Times New Roman"/>
                <w:b/>
                <w:sz w:val="22"/>
                <w:szCs w:val="22"/>
                <w:lang w:val="es-AR" w:eastAsia="es-AR"/>
              </w:rPr>
            </w:pPr>
            <w:r w:rsidRPr="0025596B">
              <w:rPr>
                <w:rFonts w:ascii="Times New Roman" w:hAnsi="Times New Roman"/>
                <w:b/>
                <w:sz w:val="22"/>
                <w:szCs w:val="22"/>
                <w:lang w:val="es-ES" w:eastAsia="es-AR"/>
              </w:rPr>
              <w:t>Electrificación Rural</w:t>
            </w:r>
            <w:r w:rsidRPr="0025596B">
              <w:rPr>
                <w:rFonts w:ascii="Times New Roman" w:hAnsi="Times New Roman"/>
                <w:b/>
                <w:sz w:val="22"/>
                <w:szCs w:val="22"/>
                <w:lang w:val="es-AR" w:eastAsia="es-AR"/>
              </w:rPr>
              <w:t>.</w:t>
            </w:r>
          </w:p>
        </w:tc>
      </w:tr>
      <w:tr w:rsidR="00835875" w:rsidRPr="0025596B" w:rsidTr="00ED04B7">
        <w:trPr>
          <w:trHeight w:val="362"/>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val="es-ES" w:eastAsia="es-AR"/>
              </w:rPr>
              <w:t>Metodología</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Costo-beneficio.</w:t>
            </w:r>
          </w:p>
        </w:tc>
      </w:tr>
      <w:tr w:rsidR="00835875" w:rsidRPr="0025596B" w:rsidTr="00ED04B7">
        <w:trPr>
          <w:trHeight w:val="566"/>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eastAsia="es-AR"/>
              </w:rPr>
              <w:t>Supuestos</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 xml:space="preserve">Se comparan opciones Con y Sin Proyecto.                </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 xml:space="preserve">Enfoque incremental en beneficios y costos.                                                                          Aplicación de precios económicos.                                </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Tasa de retorno utilizada (12%).</w:t>
            </w:r>
          </w:p>
        </w:tc>
      </w:tr>
      <w:tr w:rsidR="00835875" w:rsidRPr="00774353" w:rsidTr="00ED04B7">
        <w:trPr>
          <w:trHeight w:val="592"/>
          <w:tblCellSpacing w:w="20" w:type="dxa"/>
        </w:trPr>
        <w:tc>
          <w:tcPr>
            <w:tcW w:w="3130" w:type="dxa"/>
            <w:noWrap/>
          </w:tcPr>
          <w:p w:rsidR="00835875" w:rsidRPr="0025596B" w:rsidRDefault="00835875" w:rsidP="00ED04B7">
            <w:pPr>
              <w:rPr>
                <w:rFonts w:ascii="Times New Roman" w:hAnsi="Times New Roman"/>
                <w:b/>
                <w:bCs/>
                <w:sz w:val="22"/>
                <w:szCs w:val="22"/>
                <w:lang w:eastAsia="es-AR"/>
              </w:rPr>
            </w:pPr>
            <w:r w:rsidRPr="0025596B">
              <w:rPr>
                <w:rFonts w:ascii="Times New Roman" w:hAnsi="Times New Roman"/>
                <w:b/>
                <w:bCs/>
                <w:sz w:val="22"/>
                <w:szCs w:val="22"/>
                <w:lang w:eastAsia="es-AR"/>
              </w:rPr>
              <w:t>Identificación de beneficios</w:t>
            </w: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val="es-AR" w:eastAsia="es-AR"/>
              </w:rPr>
            </w:pP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Se basa en los ahorros generados como resultado de la sustitución de la fuente energética existente por el uso de electricidad.</w:t>
            </w:r>
          </w:p>
          <w:p w:rsidR="00835875" w:rsidRPr="0025596B" w:rsidRDefault="00835875" w:rsidP="00ED04B7">
            <w:pPr>
              <w:rPr>
                <w:rFonts w:ascii="Times New Roman" w:hAnsi="Times New Roman"/>
                <w:sz w:val="22"/>
                <w:szCs w:val="22"/>
                <w:lang w:val="es-AR" w:eastAsia="es-AR"/>
              </w:rPr>
            </w:pP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Dada la usual aplicación de corte social, el análisis debe efectuar especial énfasis en la eliminación del impacto de los subsidios (explícitos e implícitos) que afectan la estructura tarifaria de los servicios eléctricos en cada Provincia, las cuales presentan características particulares en cada caso.</w:t>
            </w:r>
          </w:p>
        </w:tc>
      </w:tr>
      <w:tr w:rsidR="00835875" w:rsidRPr="00774353" w:rsidTr="00ED04B7">
        <w:trPr>
          <w:trHeight w:val="1098"/>
          <w:tblCellSpacing w:w="20" w:type="dxa"/>
        </w:trPr>
        <w:tc>
          <w:tcPr>
            <w:tcW w:w="3130" w:type="dxa"/>
            <w:noWrap/>
          </w:tcPr>
          <w:p w:rsidR="00835875" w:rsidRPr="0025596B" w:rsidRDefault="00835875" w:rsidP="00ED04B7">
            <w:pPr>
              <w:rPr>
                <w:rFonts w:ascii="Times New Roman" w:hAnsi="Times New Roman"/>
                <w:b/>
                <w:bCs/>
                <w:sz w:val="22"/>
                <w:szCs w:val="22"/>
                <w:lang w:eastAsia="es-AR"/>
              </w:rPr>
            </w:pPr>
            <w:r w:rsidRPr="0025596B">
              <w:rPr>
                <w:rFonts w:ascii="Times New Roman" w:hAnsi="Times New Roman"/>
                <w:b/>
                <w:bCs/>
                <w:sz w:val="22"/>
                <w:szCs w:val="22"/>
                <w:lang w:eastAsia="es-AR"/>
              </w:rPr>
              <w:t>Costos económicos</w:t>
            </w: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r w:rsidRPr="0025596B">
              <w:rPr>
                <w:rFonts w:ascii="Times New Roman" w:hAnsi="Times New Roman"/>
                <w:b/>
                <w:bCs/>
                <w:sz w:val="22"/>
                <w:szCs w:val="22"/>
                <w:lang w:eastAsia="es-AR"/>
              </w:rPr>
              <w:t>Sustentabilidad</w:t>
            </w: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sz w:val="22"/>
                <w:szCs w:val="22"/>
              </w:rPr>
            </w:pP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Integralidad de los estudios técnicos presentados.</w:t>
            </w:r>
          </w:p>
          <w:p w:rsidR="00835875" w:rsidRPr="0025596B" w:rsidRDefault="00835875" w:rsidP="00ED04B7">
            <w:pPr>
              <w:rPr>
                <w:rFonts w:ascii="Times New Roman" w:hAnsi="Times New Roman"/>
                <w:sz w:val="22"/>
                <w:szCs w:val="22"/>
                <w:lang w:val="es-AR" w:eastAsia="es-AR"/>
              </w:rPr>
            </w:pP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Correspondencia de las capacidades de transmisión con las necesidades de las zonas beneficiarias.</w:t>
            </w:r>
          </w:p>
          <w:p w:rsidR="00835875" w:rsidRPr="0025596B" w:rsidRDefault="00835875" w:rsidP="00ED04B7">
            <w:pPr>
              <w:rPr>
                <w:rFonts w:ascii="Times New Roman" w:hAnsi="Times New Roman"/>
                <w:i/>
                <w:sz w:val="22"/>
                <w:szCs w:val="22"/>
                <w:lang w:val="es-AR"/>
              </w:rPr>
            </w:pPr>
          </w:p>
          <w:p w:rsidR="00835875" w:rsidRPr="0025596B" w:rsidRDefault="00835875" w:rsidP="00ED04B7">
            <w:pPr>
              <w:rPr>
                <w:sz w:val="22"/>
                <w:szCs w:val="22"/>
                <w:lang w:val="es-AR"/>
              </w:rPr>
            </w:pPr>
            <w:r w:rsidRPr="0025596B">
              <w:rPr>
                <w:rFonts w:ascii="Times New Roman" w:hAnsi="Times New Roman"/>
                <w:i/>
                <w:sz w:val="22"/>
                <w:szCs w:val="22"/>
                <w:lang w:val="es-AR"/>
              </w:rPr>
              <w:t>La aprobación de las empresas prestadoras del servicio sobre las características del Proyecto constituye una condición para la aprobación y validación del mismo</w:t>
            </w:r>
          </w:p>
        </w:tc>
      </w:tr>
      <w:tr w:rsidR="00835875" w:rsidRPr="00774353" w:rsidTr="00ED04B7">
        <w:trPr>
          <w:trHeight w:val="283"/>
          <w:tblCellSpacing w:w="20" w:type="dxa"/>
        </w:trPr>
        <w:tc>
          <w:tcPr>
            <w:tcW w:w="3130" w:type="dxa"/>
            <w:shd w:val="clear" w:color="auto" w:fill="FFFFFF"/>
            <w:noWrap/>
          </w:tcPr>
          <w:p w:rsidR="00835875" w:rsidRPr="0025596B" w:rsidRDefault="00835875" w:rsidP="00ED04B7">
            <w:pPr>
              <w:rPr>
                <w:rFonts w:ascii="Times New Roman" w:hAnsi="Times New Roman"/>
                <w:b/>
                <w:bCs/>
                <w:sz w:val="22"/>
                <w:szCs w:val="22"/>
              </w:rPr>
            </w:pPr>
            <w:r w:rsidRPr="0025596B">
              <w:rPr>
                <w:rFonts w:ascii="Times New Roman" w:hAnsi="Times New Roman"/>
                <w:b/>
                <w:bCs/>
                <w:sz w:val="22"/>
                <w:szCs w:val="22"/>
              </w:rPr>
              <w:t>Retorno de la inversión</w:t>
            </w:r>
          </w:p>
        </w:tc>
        <w:tc>
          <w:tcPr>
            <w:tcW w:w="6106" w:type="dxa"/>
            <w:shd w:val="clear" w:color="auto" w:fill="FFFFFF"/>
            <w:noWrap/>
            <w:vAlign w:val="center"/>
          </w:tcPr>
          <w:p w:rsidR="00835875" w:rsidRPr="0025596B" w:rsidRDefault="00835875" w:rsidP="00ED04B7">
            <w:pPr>
              <w:rPr>
                <w:rFonts w:ascii="Times New Roman" w:hAnsi="Times New Roman"/>
                <w:sz w:val="22"/>
                <w:szCs w:val="22"/>
                <w:lang w:val="es-AR"/>
              </w:rPr>
            </w:pPr>
            <w:r w:rsidRPr="0025596B">
              <w:rPr>
                <w:rFonts w:ascii="Times New Roman" w:hAnsi="Times New Roman"/>
                <w:sz w:val="22"/>
                <w:szCs w:val="22"/>
                <w:lang w:val="es-AR"/>
              </w:rPr>
              <w:t xml:space="preserve">Cálculo de indicadores: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VAN: Valor Actual Neto (d=12%).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TIR: Tasa Interna de Retorno.     </w:t>
            </w:r>
          </w:p>
          <w:p w:rsidR="00835875" w:rsidRPr="0025596B" w:rsidRDefault="00835875" w:rsidP="00ED04B7">
            <w:pPr>
              <w:numPr>
                <w:ilvl w:val="0"/>
                <w:numId w:val="25"/>
              </w:numPr>
              <w:ind w:left="714" w:hanging="357"/>
              <w:rPr>
                <w:sz w:val="22"/>
                <w:szCs w:val="22"/>
                <w:lang w:val="es-AR"/>
              </w:rPr>
            </w:pPr>
            <w:r w:rsidRPr="0025596B">
              <w:rPr>
                <w:rFonts w:ascii="Times New Roman" w:hAnsi="Times New Roman"/>
                <w:sz w:val="22"/>
                <w:szCs w:val="22"/>
                <w:lang w:val="es-AR"/>
              </w:rPr>
              <w:t>Relación B/C. Beneficio/Costo.</w:t>
            </w:r>
            <w:r w:rsidRPr="0025596B">
              <w:rPr>
                <w:sz w:val="22"/>
                <w:szCs w:val="22"/>
                <w:lang w:val="es-AR"/>
              </w:rPr>
              <w:t xml:space="preserve"> </w:t>
            </w:r>
          </w:p>
        </w:tc>
      </w:tr>
      <w:tr w:rsidR="00835875" w:rsidRPr="00774353" w:rsidTr="00ED04B7">
        <w:trPr>
          <w:trHeight w:val="963"/>
          <w:tblCellSpacing w:w="20" w:type="dxa"/>
        </w:trPr>
        <w:tc>
          <w:tcPr>
            <w:tcW w:w="3130" w:type="dxa"/>
            <w:shd w:val="clear" w:color="auto" w:fill="FFFFFF"/>
            <w:noWrap/>
          </w:tcPr>
          <w:p w:rsidR="00835875" w:rsidRPr="0025596B" w:rsidRDefault="00835875" w:rsidP="00ED04B7">
            <w:pPr>
              <w:rPr>
                <w:rFonts w:ascii="Times New Roman" w:hAnsi="Times New Roman"/>
                <w:b/>
                <w:bCs/>
                <w:sz w:val="22"/>
                <w:szCs w:val="22"/>
              </w:rPr>
            </w:pPr>
            <w:r w:rsidRPr="0025596B">
              <w:rPr>
                <w:rFonts w:ascii="Times New Roman" w:hAnsi="Times New Roman"/>
                <w:b/>
                <w:bCs/>
                <w:sz w:val="22"/>
                <w:szCs w:val="22"/>
              </w:rPr>
              <w:t>Análisis de sensibilidad</w:t>
            </w:r>
          </w:p>
        </w:tc>
        <w:tc>
          <w:tcPr>
            <w:tcW w:w="6106" w:type="dxa"/>
            <w:shd w:val="clear" w:color="auto" w:fill="FFFFFF"/>
            <w:noWrap/>
            <w:vAlign w:val="center"/>
          </w:tcPr>
          <w:p w:rsidR="00835875" w:rsidRPr="0025596B" w:rsidRDefault="00835875" w:rsidP="00ED04B7">
            <w:pPr>
              <w:rPr>
                <w:rFonts w:ascii="Times New Roman" w:hAnsi="Times New Roman"/>
                <w:sz w:val="22"/>
                <w:szCs w:val="22"/>
                <w:lang w:val="es-AR"/>
              </w:rPr>
            </w:pPr>
            <w:r w:rsidRPr="0025596B">
              <w:rPr>
                <w:rFonts w:ascii="Times New Roman" w:hAnsi="Times New Roman"/>
                <w:bCs/>
                <w:sz w:val="22"/>
                <w:szCs w:val="22"/>
                <w:lang w:val="es-AR"/>
              </w:rPr>
              <w:t>E</w:t>
            </w:r>
            <w:r w:rsidRPr="0025596B">
              <w:rPr>
                <w:rFonts w:ascii="Times New Roman" w:hAnsi="Times New Roman"/>
                <w:sz w:val="22"/>
                <w:szCs w:val="22"/>
                <w:lang w:val="es-AR"/>
              </w:rPr>
              <w:t xml:space="preserve">stimación del impacto de situaciones desfavorables: </w:t>
            </w:r>
          </w:p>
          <w:p w:rsidR="00835875" w:rsidRPr="0025596B" w:rsidRDefault="00835875" w:rsidP="00ED04B7">
            <w:pPr>
              <w:numPr>
                <w:ilvl w:val="0"/>
                <w:numId w:val="26"/>
              </w:numPr>
              <w:rPr>
                <w:rFonts w:ascii="Times New Roman" w:hAnsi="Times New Roman"/>
                <w:sz w:val="22"/>
                <w:szCs w:val="22"/>
                <w:lang w:val="es-AR"/>
              </w:rPr>
            </w:pPr>
            <w:r w:rsidRPr="0025596B">
              <w:rPr>
                <w:rFonts w:ascii="Times New Roman" w:hAnsi="Times New Roman"/>
                <w:sz w:val="22"/>
                <w:szCs w:val="22"/>
                <w:lang w:val="es-AR"/>
              </w:rPr>
              <w:t xml:space="preserve">Menor impacto en términos de sustitución de fuente energética.   </w:t>
            </w:r>
          </w:p>
          <w:p w:rsidR="00835875" w:rsidRPr="0025596B" w:rsidRDefault="00835875" w:rsidP="00ED04B7">
            <w:pPr>
              <w:numPr>
                <w:ilvl w:val="0"/>
                <w:numId w:val="26"/>
              </w:numPr>
              <w:rPr>
                <w:rFonts w:ascii="Times New Roman" w:hAnsi="Times New Roman"/>
                <w:sz w:val="22"/>
                <w:szCs w:val="22"/>
                <w:lang w:val="es-AR"/>
              </w:rPr>
            </w:pPr>
            <w:r w:rsidRPr="0025596B">
              <w:rPr>
                <w:rFonts w:ascii="Times New Roman" w:hAnsi="Times New Roman"/>
                <w:sz w:val="22"/>
                <w:szCs w:val="22"/>
                <w:lang w:val="es-AR"/>
              </w:rPr>
              <w:t xml:space="preserve"> Mayores erogaciones de las previstas (inversión /COyM).</w:t>
            </w:r>
          </w:p>
          <w:p w:rsidR="00835875" w:rsidRPr="0025596B" w:rsidRDefault="00835875" w:rsidP="00ED04B7">
            <w:pPr>
              <w:ind w:left="357"/>
              <w:rPr>
                <w:rFonts w:ascii="Times New Roman" w:hAnsi="Times New Roman"/>
                <w:sz w:val="22"/>
                <w:szCs w:val="22"/>
                <w:lang w:val="es-AR"/>
              </w:rPr>
            </w:pPr>
          </w:p>
        </w:tc>
      </w:tr>
    </w:tbl>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r w:rsidRPr="0025596B">
        <w:rPr>
          <w:rFonts w:ascii="Times New Roman" w:eastAsia="Times New Roman" w:hAnsi="Times New Roman"/>
          <w:b/>
          <w:color w:val="000000"/>
          <w:lang w:val="es-ES"/>
        </w:rPr>
        <w:br w:type="page"/>
      </w: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tbl>
      <w:tblPr>
        <w:tblW w:w="93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220"/>
        <w:gridCol w:w="6196"/>
      </w:tblGrid>
      <w:tr w:rsidR="00835875" w:rsidRPr="0025596B" w:rsidTr="00ED04B7">
        <w:trPr>
          <w:trHeight w:val="557"/>
          <w:tblCellSpacing w:w="20" w:type="dxa"/>
        </w:trPr>
        <w:tc>
          <w:tcPr>
            <w:tcW w:w="3130" w:type="dxa"/>
            <w:shd w:val="pct10" w:color="auto" w:fill="auto"/>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sz w:val="22"/>
                <w:szCs w:val="22"/>
                <w:lang w:val="es-ES" w:eastAsia="es-AR"/>
              </w:rPr>
              <w:t>Á</w:t>
            </w:r>
            <w:r w:rsidRPr="0025596B">
              <w:rPr>
                <w:rFonts w:ascii="Times New Roman" w:hAnsi="Times New Roman"/>
                <w:b/>
                <w:bCs/>
                <w:sz w:val="22"/>
                <w:szCs w:val="22"/>
                <w:lang w:val="es-ES" w:eastAsia="es-AR"/>
              </w:rPr>
              <w:t>rea de Intervención</w:t>
            </w:r>
          </w:p>
        </w:tc>
        <w:tc>
          <w:tcPr>
            <w:tcW w:w="6106" w:type="dxa"/>
            <w:tcBorders>
              <w:bottom w:val="outset" w:sz="6" w:space="0" w:color="auto"/>
              <w:right w:val="outset" w:sz="6" w:space="0" w:color="auto"/>
            </w:tcBorders>
            <w:shd w:val="pct10" w:color="auto" w:fill="auto"/>
            <w:noWrap/>
          </w:tcPr>
          <w:p w:rsidR="00835875" w:rsidRPr="0025596B" w:rsidRDefault="00835875" w:rsidP="00ED04B7">
            <w:pPr>
              <w:rPr>
                <w:rFonts w:ascii="Times New Roman" w:hAnsi="Times New Roman"/>
                <w:b/>
                <w:sz w:val="22"/>
                <w:szCs w:val="22"/>
                <w:lang w:val="es-AR" w:eastAsia="es-AR"/>
              </w:rPr>
            </w:pPr>
            <w:r w:rsidRPr="0025596B">
              <w:rPr>
                <w:rFonts w:ascii="Times New Roman" w:hAnsi="Times New Roman"/>
                <w:b/>
                <w:sz w:val="22"/>
                <w:szCs w:val="22"/>
                <w:lang w:val="es-ES" w:eastAsia="es-AR"/>
              </w:rPr>
              <w:t>Prevención de Incendios Forestales</w:t>
            </w:r>
            <w:r w:rsidRPr="0025596B">
              <w:rPr>
                <w:rFonts w:ascii="Times New Roman" w:hAnsi="Times New Roman"/>
                <w:b/>
                <w:sz w:val="22"/>
                <w:szCs w:val="22"/>
                <w:lang w:val="es-AR" w:eastAsia="es-AR"/>
              </w:rPr>
              <w:t>.</w:t>
            </w:r>
          </w:p>
        </w:tc>
      </w:tr>
      <w:tr w:rsidR="00835875" w:rsidRPr="0025596B" w:rsidTr="00ED04B7">
        <w:trPr>
          <w:trHeight w:val="362"/>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val="es-ES" w:eastAsia="es-AR"/>
              </w:rPr>
              <w:t>Metodología</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Costo-beneficio.</w:t>
            </w:r>
          </w:p>
        </w:tc>
      </w:tr>
      <w:tr w:rsidR="00835875" w:rsidRPr="00774353" w:rsidTr="00ED04B7">
        <w:trPr>
          <w:trHeight w:val="566"/>
          <w:tblCellSpacing w:w="20" w:type="dxa"/>
        </w:trPr>
        <w:tc>
          <w:tcPr>
            <w:tcW w:w="3130" w:type="dxa"/>
            <w:noWrap/>
          </w:tcPr>
          <w:p w:rsidR="00835875" w:rsidRPr="0025596B" w:rsidRDefault="00835875" w:rsidP="00ED04B7">
            <w:pPr>
              <w:rPr>
                <w:rFonts w:ascii="Times New Roman" w:hAnsi="Times New Roman"/>
                <w:b/>
                <w:bCs/>
                <w:sz w:val="22"/>
                <w:szCs w:val="22"/>
                <w:lang w:val="es-AR" w:eastAsia="es-AR"/>
              </w:rPr>
            </w:pPr>
            <w:r w:rsidRPr="0025596B">
              <w:rPr>
                <w:rFonts w:ascii="Times New Roman" w:hAnsi="Times New Roman"/>
                <w:b/>
                <w:bCs/>
                <w:sz w:val="22"/>
                <w:szCs w:val="22"/>
                <w:lang w:eastAsia="es-AR"/>
              </w:rPr>
              <w:t>Supuestos</w:t>
            </w: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 xml:space="preserve">Se comparan opciones Con y Sin Proyecto, determinadas en base a información estadística de ocurrencia e impacto de eventos.             </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 xml:space="preserve">Enfoque incremental en beneficios y costos.                                                                          Aplicación de precios económicos (área y bienes afectados).                                </w:t>
            </w:r>
          </w:p>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Tasa de retorno utilizada (12%).</w:t>
            </w:r>
          </w:p>
        </w:tc>
      </w:tr>
      <w:tr w:rsidR="00835875" w:rsidRPr="00774353" w:rsidTr="00ED04B7">
        <w:trPr>
          <w:trHeight w:val="1693"/>
          <w:tblCellSpacing w:w="20" w:type="dxa"/>
        </w:trPr>
        <w:tc>
          <w:tcPr>
            <w:tcW w:w="3130" w:type="dxa"/>
            <w:noWrap/>
          </w:tcPr>
          <w:p w:rsidR="00835875" w:rsidRPr="0025596B" w:rsidRDefault="00835875" w:rsidP="00ED04B7">
            <w:pPr>
              <w:rPr>
                <w:rFonts w:ascii="Times New Roman" w:hAnsi="Times New Roman"/>
                <w:b/>
                <w:bCs/>
                <w:sz w:val="22"/>
                <w:szCs w:val="22"/>
                <w:lang w:eastAsia="es-AR"/>
              </w:rPr>
            </w:pPr>
            <w:r w:rsidRPr="0025596B">
              <w:rPr>
                <w:rFonts w:ascii="Times New Roman" w:hAnsi="Times New Roman"/>
                <w:b/>
                <w:bCs/>
                <w:sz w:val="22"/>
                <w:szCs w:val="22"/>
                <w:lang w:eastAsia="es-AR"/>
              </w:rPr>
              <w:t>Identificación de beneficios</w:t>
            </w: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eastAsia="es-AR"/>
              </w:rPr>
            </w:pPr>
          </w:p>
          <w:p w:rsidR="00835875" w:rsidRPr="0025596B" w:rsidRDefault="00835875" w:rsidP="00ED04B7">
            <w:pPr>
              <w:rPr>
                <w:rFonts w:ascii="Times New Roman" w:hAnsi="Times New Roman"/>
                <w:b/>
                <w:bCs/>
                <w:sz w:val="22"/>
                <w:szCs w:val="22"/>
                <w:lang w:val="es-AR" w:eastAsia="es-AR"/>
              </w:rPr>
            </w:pPr>
          </w:p>
        </w:tc>
        <w:tc>
          <w:tcPr>
            <w:tcW w:w="6106" w:type="dxa"/>
            <w:noWrap/>
          </w:tcPr>
          <w:p w:rsidR="00835875" w:rsidRPr="0025596B" w:rsidRDefault="00835875" w:rsidP="00ED04B7">
            <w:pPr>
              <w:rPr>
                <w:rFonts w:ascii="Times New Roman" w:hAnsi="Times New Roman"/>
                <w:sz w:val="22"/>
                <w:szCs w:val="22"/>
                <w:lang w:val="es-AR" w:eastAsia="es-AR"/>
              </w:rPr>
            </w:pPr>
            <w:r w:rsidRPr="0025596B">
              <w:rPr>
                <w:rFonts w:ascii="Times New Roman" w:hAnsi="Times New Roman"/>
                <w:sz w:val="22"/>
                <w:szCs w:val="22"/>
                <w:lang w:val="es-AR" w:eastAsia="es-AR"/>
              </w:rPr>
              <w:t>Disminución de pérdidas estimadas por efecto de los incendios, como consecuencia de la reducción del área afectada debido a reducción en los tiempos de respuesta y ataque al fuego, incluyendo:</w:t>
            </w:r>
          </w:p>
          <w:p w:rsidR="00835875" w:rsidRPr="0025596B" w:rsidRDefault="00835875" w:rsidP="00ED04B7">
            <w:pPr>
              <w:numPr>
                <w:ilvl w:val="1"/>
                <w:numId w:val="26"/>
              </w:numPr>
              <w:tabs>
                <w:tab w:val="clear" w:pos="1440"/>
                <w:tab w:val="num" w:pos="487"/>
              </w:tabs>
              <w:ind w:left="487"/>
              <w:rPr>
                <w:rFonts w:ascii="Times New Roman" w:hAnsi="Times New Roman"/>
                <w:sz w:val="22"/>
                <w:szCs w:val="22"/>
                <w:lang w:val="es-AR" w:eastAsia="es-AR"/>
              </w:rPr>
            </w:pPr>
            <w:r w:rsidRPr="0025596B">
              <w:rPr>
                <w:rFonts w:ascii="Times New Roman" w:hAnsi="Times New Roman"/>
                <w:sz w:val="22"/>
                <w:szCs w:val="22"/>
                <w:lang w:val="es-AR" w:eastAsia="es-AR"/>
              </w:rPr>
              <w:t>Valor de reposición de forestaciones afectadas.</w:t>
            </w:r>
          </w:p>
          <w:p w:rsidR="00835875" w:rsidRPr="0025596B" w:rsidRDefault="00835875" w:rsidP="00ED04B7">
            <w:pPr>
              <w:numPr>
                <w:ilvl w:val="1"/>
                <w:numId w:val="26"/>
              </w:numPr>
              <w:tabs>
                <w:tab w:val="clear" w:pos="1440"/>
                <w:tab w:val="num" w:pos="487"/>
              </w:tabs>
              <w:ind w:left="487" w:hanging="440"/>
              <w:rPr>
                <w:rFonts w:ascii="Times New Roman" w:hAnsi="Times New Roman"/>
                <w:sz w:val="22"/>
                <w:szCs w:val="22"/>
                <w:lang w:val="es-AR" w:eastAsia="es-AR"/>
              </w:rPr>
            </w:pPr>
            <w:r w:rsidRPr="0025596B">
              <w:rPr>
                <w:rFonts w:ascii="Times New Roman" w:hAnsi="Times New Roman"/>
                <w:sz w:val="22"/>
                <w:szCs w:val="22"/>
                <w:lang w:val="es-AR" w:eastAsia="es-AR"/>
              </w:rPr>
              <w:t>Otros activos o instalaciones afectadas.</w:t>
            </w:r>
          </w:p>
          <w:p w:rsidR="00835875" w:rsidRPr="0025596B" w:rsidRDefault="00835875" w:rsidP="00ED04B7">
            <w:pPr>
              <w:ind w:left="127"/>
              <w:rPr>
                <w:rFonts w:ascii="Times New Roman" w:hAnsi="Times New Roman"/>
                <w:sz w:val="22"/>
                <w:szCs w:val="22"/>
                <w:lang w:val="es-AR" w:eastAsia="es-AR"/>
              </w:rPr>
            </w:pPr>
            <w:r w:rsidRPr="0025596B">
              <w:rPr>
                <w:rFonts w:ascii="Times New Roman" w:hAnsi="Times New Roman"/>
                <w:sz w:val="22"/>
                <w:szCs w:val="22"/>
                <w:lang w:val="es-AR" w:eastAsia="es-AR"/>
              </w:rPr>
              <w:t xml:space="preserve">Ahorro de gastos en control de incendios. </w:t>
            </w:r>
          </w:p>
          <w:p w:rsidR="00835875" w:rsidRPr="0025596B" w:rsidRDefault="00835875" w:rsidP="00ED04B7">
            <w:pPr>
              <w:ind w:left="127"/>
              <w:rPr>
                <w:rFonts w:ascii="Times New Roman" w:hAnsi="Times New Roman"/>
                <w:i/>
                <w:sz w:val="22"/>
                <w:szCs w:val="22"/>
                <w:lang w:val="es-AR" w:eastAsia="es-AR"/>
              </w:rPr>
            </w:pPr>
            <w:r w:rsidRPr="0025596B">
              <w:rPr>
                <w:rFonts w:ascii="Times New Roman" w:hAnsi="Times New Roman"/>
                <w:i/>
                <w:sz w:val="22"/>
                <w:szCs w:val="22"/>
                <w:lang w:val="es-AR" w:eastAsia="es-AR"/>
              </w:rPr>
              <w:t>Comprende gran cantidad de efectos de difícil cuantificación (biodiversidad, belleza paisajística, patrimonio histórico cultural).</w:t>
            </w:r>
          </w:p>
        </w:tc>
      </w:tr>
      <w:tr w:rsidR="00835875" w:rsidRPr="00774353" w:rsidTr="00ED04B7">
        <w:trPr>
          <w:trHeight w:val="1098"/>
          <w:tblCellSpacing w:w="20" w:type="dxa"/>
        </w:trPr>
        <w:tc>
          <w:tcPr>
            <w:tcW w:w="3130" w:type="dxa"/>
            <w:noWrap/>
          </w:tcPr>
          <w:p w:rsidR="00835875" w:rsidRPr="0025596B" w:rsidRDefault="00835875" w:rsidP="00ED04B7">
            <w:pPr>
              <w:rPr>
                <w:sz w:val="22"/>
                <w:szCs w:val="22"/>
                <w:lang w:val="es-ES"/>
              </w:rPr>
            </w:pPr>
            <w:r w:rsidRPr="0025596B">
              <w:rPr>
                <w:rFonts w:ascii="Times New Roman" w:hAnsi="Times New Roman"/>
                <w:b/>
                <w:bCs/>
                <w:sz w:val="22"/>
                <w:szCs w:val="22"/>
                <w:lang w:val="es-ES" w:eastAsia="es-AR"/>
              </w:rPr>
              <w:t>Costos económicos</w:t>
            </w:r>
          </w:p>
        </w:tc>
        <w:tc>
          <w:tcPr>
            <w:tcW w:w="6106" w:type="dxa"/>
            <w:noWrap/>
          </w:tcPr>
          <w:p w:rsidR="00835875" w:rsidRPr="0025596B" w:rsidRDefault="00835875" w:rsidP="00ED04B7">
            <w:pPr>
              <w:jc w:val="both"/>
              <w:rPr>
                <w:rFonts w:ascii="Times New Roman" w:hAnsi="Times New Roman"/>
                <w:sz w:val="22"/>
                <w:szCs w:val="22"/>
                <w:lang w:val="es-AR"/>
              </w:rPr>
            </w:pPr>
            <w:r w:rsidRPr="0025596B">
              <w:rPr>
                <w:rFonts w:ascii="Times New Roman" w:hAnsi="Times New Roman"/>
                <w:sz w:val="22"/>
                <w:szCs w:val="22"/>
                <w:lang w:val="es-AR"/>
              </w:rPr>
              <w:t>Acciones en materia de capacitación, prevención y difusión/comunicación social.</w:t>
            </w:r>
          </w:p>
          <w:p w:rsidR="00835875" w:rsidRPr="0025596B" w:rsidRDefault="00835875" w:rsidP="00ED04B7">
            <w:pPr>
              <w:jc w:val="both"/>
              <w:rPr>
                <w:sz w:val="22"/>
                <w:szCs w:val="22"/>
                <w:lang w:val="es-AR"/>
              </w:rPr>
            </w:pPr>
            <w:r w:rsidRPr="0025596B">
              <w:rPr>
                <w:rFonts w:ascii="Times New Roman" w:hAnsi="Times New Roman"/>
                <w:sz w:val="22"/>
                <w:szCs w:val="22"/>
                <w:lang w:val="es-AR"/>
              </w:rPr>
              <w:t>Razonabilidad técnica de las franjas cortafuego y de la infraestructura de abastecimiento de agua.</w:t>
            </w:r>
          </w:p>
        </w:tc>
      </w:tr>
      <w:tr w:rsidR="00835875" w:rsidRPr="00774353" w:rsidTr="00ED04B7">
        <w:trPr>
          <w:trHeight w:val="283"/>
          <w:tblCellSpacing w:w="20" w:type="dxa"/>
        </w:trPr>
        <w:tc>
          <w:tcPr>
            <w:tcW w:w="3130" w:type="dxa"/>
            <w:shd w:val="clear" w:color="auto" w:fill="FFFFFF"/>
            <w:noWrap/>
          </w:tcPr>
          <w:p w:rsidR="00835875" w:rsidRPr="0025596B" w:rsidRDefault="00835875" w:rsidP="00ED04B7">
            <w:pPr>
              <w:rPr>
                <w:rFonts w:ascii="Times New Roman" w:hAnsi="Times New Roman"/>
                <w:b/>
                <w:bCs/>
                <w:sz w:val="22"/>
                <w:szCs w:val="22"/>
              </w:rPr>
            </w:pPr>
            <w:r w:rsidRPr="0025596B">
              <w:rPr>
                <w:rFonts w:ascii="Times New Roman" w:hAnsi="Times New Roman"/>
                <w:b/>
                <w:bCs/>
                <w:sz w:val="22"/>
                <w:szCs w:val="22"/>
              </w:rPr>
              <w:t>Retorno de la inversión</w:t>
            </w:r>
          </w:p>
        </w:tc>
        <w:tc>
          <w:tcPr>
            <w:tcW w:w="6106" w:type="dxa"/>
            <w:shd w:val="clear" w:color="auto" w:fill="FFFFFF"/>
            <w:noWrap/>
            <w:vAlign w:val="center"/>
          </w:tcPr>
          <w:p w:rsidR="00835875" w:rsidRPr="0025596B" w:rsidRDefault="00835875" w:rsidP="00ED04B7">
            <w:pPr>
              <w:rPr>
                <w:rFonts w:ascii="Times New Roman" w:hAnsi="Times New Roman"/>
                <w:sz w:val="22"/>
                <w:szCs w:val="22"/>
                <w:lang w:val="es-AR"/>
              </w:rPr>
            </w:pPr>
            <w:r w:rsidRPr="0025596B">
              <w:rPr>
                <w:rFonts w:ascii="Times New Roman" w:hAnsi="Times New Roman"/>
                <w:sz w:val="22"/>
                <w:szCs w:val="22"/>
                <w:lang w:val="es-AR"/>
              </w:rPr>
              <w:t xml:space="preserve">Cálculo de indicadores: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VAN: Valor Actual Neto (d=12%).      </w:t>
            </w:r>
          </w:p>
          <w:p w:rsidR="00835875" w:rsidRPr="0025596B" w:rsidRDefault="00835875" w:rsidP="00ED04B7">
            <w:pPr>
              <w:numPr>
                <w:ilvl w:val="0"/>
                <w:numId w:val="25"/>
              </w:numPr>
              <w:ind w:left="714" w:hanging="357"/>
              <w:rPr>
                <w:rFonts w:ascii="Times New Roman" w:hAnsi="Times New Roman"/>
                <w:sz w:val="22"/>
                <w:szCs w:val="22"/>
                <w:lang w:val="es-AR"/>
              </w:rPr>
            </w:pPr>
            <w:r w:rsidRPr="0025596B">
              <w:rPr>
                <w:rFonts w:ascii="Times New Roman" w:hAnsi="Times New Roman"/>
                <w:sz w:val="22"/>
                <w:szCs w:val="22"/>
                <w:lang w:val="es-AR"/>
              </w:rPr>
              <w:t xml:space="preserve">TIR: Tasa Interna de Retorno.     </w:t>
            </w:r>
          </w:p>
          <w:p w:rsidR="00835875" w:rsidRPr="0025596B" w:rsidRDefault="00835875" w:rsidP="00ED04B7">
            <w:pPr>
              <w:numPr>
                <w:ilvl w:val="0"/>
                <w:numId w:val="25"/>
              </w:numPr>
              <w:ind w:left="714" w:hanging="357"/>
              <w:rPr>
                <w:sz w:val="22"/>
                <w:szCs w:val="22"/>
                <w:lang w:val="es-AR"/>
              </w:rPr>
            </w:pPr>
            <w:r w:rsidRPr="0025596B">
              <w:rPr>
                <w:rFonts w:ascii="Times New Roman" w:hAnsi="Times New Roman"/>
                <w:sz w:val="22"/>
                <w:szCs w:val="22"/>
                <w:lang w:val="es-AR"/>
              </w:rPr>
              <w:t>Relación B/C. Beneficio/Costo.</w:t>
            </w:r>
            <w:r w:rsidRPr="0025596B">
              <w:rPr>
                <w:sz w:val="22"/>
                <w:szCs w:val="22"/>
                <w:lang w:val="es-AR"/>
              </w:rPr>
              <w:t xml:space="preserve"> </w:t>
            </w:r>
          </w:p>
        </w:tc>
      </w:tr>
      <w:tr w:rsidR="00835875" w:rsidRPr="00774353" w:rsidTr="00ED04B7">
        <w:trPr>
          <w:trHeight w:val="963"/>
          <w:tblCellSpacing w:w="20" w:type="dxa"/>
        </w:trPr>
        <w:tc>
          <w:tcPr>
            <w:tcW w:w="3130" w:type="dxa"/>
            <w:shd w:val="clear" w:color="auto" w:fill="FFFFFF"/>
            <w:noWrap/>
          </w:tcPr>
          <w:p w:rsidR="00835875" w:rsidRPr="0025596B" w:rsidRDefault="00835875" w:rsidP="00ED04B7">
            <w:pPr>
              <w:rPr>
                <w:rFonts w:ascii="Times New Roman" w:hAnsi="Times New Roman"/>
                <w:b/>
                <w:bCs/>
                <w:sz w:val="22"/>
                <w:szCs w:val="22"/>
                <w:lang w:val="es-AR"/>
              </w:rPr>
            </w:pPr>
            <w:r w:rsidRPr="0025596B">
              <w:rPr>
                <w:rFonts w:ascii="Times New Roman" w:hAnsi="Times New Roman"/>
                <w:b/>
                <w:bCs/>
                <w:sz w:val="22"/>
                <w:szCs w:val="22"/>
                <w:lang w:val="es-AR"/>
              </w:rPr>
              <w:t>Análisis de sensibilidad</w:t>
            </w:r>
          </w:p>
        </w:tc>
        <w:tc>
          <w:tcPr>
            <w:tcW w:w="6106" w:type="dxa"/>
            <w:shd w:val="clear" w:color="auto" w:fill="FFFFFF"/>
            <w:noWrap/>
            <w:vAlign w:val="center"/>
          </w:tcPr>
          <w:p w:rsidR="00835875" w:rsidRPr="0025596B" w:rsidRDefault="00835875" w:rsidP="00ED04B7">
            <w:pPr>
              <w:rPr>
                <w:rFonts w:ascii="Times New Roman" w:hAnsi="Times New Roman"/>
                <w:sz w:val="22"/>
                <w:szCs w:val="22"/>
                <w:lang w:val="es-AR"/>
              </w:rPr>
            </w:pPr>
            <w:r w:rsidRPr="0025596B">
              <w:rPr>
                <w:rFonts w:ascii="Times New Roman" w:hAnsi="Times New Roman"/>
                <w:bCs/>
                <w:sz w:val="22"/>
                <w:szCs w:val="22"/>
                <w:lang w:val="es-AR"/>
              </w:rPr>
              <w:t>E</w:t>
            </w:r>
            <w:r w:rsidRPr="0025596B">
              <w:rPr>
                <w:rFonts w:ascii="Times New Roman" w:hAnsi="Times New Roman"/>
                <w:sz w:val="22"/>
                <w:szCs w:val="22"/>
                <w:lang w:val="es-AR"/>
              </w:rPr>
              <w:t xml:space="preserve">stimación del impacto de situaciones desfavorables: </w:t>
            </w:r>
          </w:p>
          <w:p w:rsidR="00835875" w:rsidRPr="0025596B" w:rsidRDefault="00835875" w:rsidP="00ED04B7">
            <w:pPr>
              <w:numPr>
                <w:ilvl w:val="0"/>
                <w:numId w:val="26"/>
              </w:numPr>
              <w:rPr>
                <w:rFonts w:ascii="Times New Roman" w:hAnsi="Times New Roman"/>
                <w:sz w:val="22"/>
                <w:szCs w:val="22"/>
                <w:lang w:val="es-AR"/>
              </w:rPr>
            </w:pPr>
            <w:r w:rsidRPr="0025596B">
              <w:rPr>
                <w:rFonts w:ascii="Times New Roman" w:hAnsi="Times New Roman"/>
                <w:sz w:val="22"/>
                <w:szCs w:val="22"/>
                <w:lang w:val="es-AR"/>
              </w:rPr>
              <w:t xml:space="preserve">Menor éxito en términos de reducción de superficie afectada.   </w:t>
            </w:r>
          </w:p>
          <w:p w:rsidR="00835875" w:rsidRPr="0025596B" w:rsidRDefault="00835875" w:rsidP="00ED04B7">
            <w:pPr>
              <w:numPr>
                <w:ilvl w:val="0"/>
                <w:numId w:val="26"/>
              </w:numPr>
              <w:rPr>
                <w:rFonts w:ascii="Times New Roman" w:hAnsi="Times New Roman"/>
                <w:sz w:val="22"/>
                <w:szCs w:val="22"/>
                <w:lang w:val="es-AR"/>
              </w:rPr>
            </w:pPr>
            <w:r w:rsidRPr="0025596B">
              <w:rPr>
                <w:rFonts w:ascii="Times New Roman" w:hAnsi="Times New Roman"/>
                <w:sz w:val="22"/>
                <w:szCs w:val="22"/>
                <w:lang w:val="es-AR"/>
              </w:rPr>
              <w:t xml:space="preserve"> Mayores erogaciones de las previstas (inversión /COyM).</w:t>
            </w:r>
          </w:p>
          <w:p w:rsidR="00835875" w:rsidRPr="0025596B" w:rsidRDefault="00835875" w:rsidP="00ED04B7">
            <w:pPr>
              <w:ind w:left="357"/>
              <w:rPr>
                <w:rFonts w:ascii="Times New Roman" w:hAnsi="Times New Roman"/>
                <w:sz w:val="22"/>
                <w:szCs w:val="22"/>
                <w:lang w:val="es-AR"/>
              </w:rPr>
            </w:pPr>
          </w:p>
        </w:tc>
      </w:tr>
    </w:tbl>
    <w:p w:rsidR="00835875" w:rsidRPr="0025596B" w:rsidRDefault="00835875" w:rsidP="00835875">
      <w:pPr>
        <w:pStyle w:val="Prrafodelista1"/>
        <w:spacing w:after="0" w:line="240" w:lineRule="auto"/>
        <w:ind w:left="0"/>
        <w:contextualSpacing w:val="0"/>
        <w:rPr>
          <w:rFonts w:ascii="Times New Roman" w:eastAsia="Times New Roman" w:hAnsi="Times New Roman"/>
          <w:b/>
          <w:color w:val="000000"/>
          <w:lang w:val="es-ES"/>
        </w:rPr>
      </w:pPr>
    </w:p>
    <w:p w:rsidR="00835875" w:rsidRDefault="00835875" w:rsidP="00835875">
      <w:pPr>
        <w:rPr>
          <w:rStyle w:val="Heading1Char"/>
          <w:rFonts w:ascii="Times New Roman" w:hAnsi="Times New Roman"/>
        </w:rPr>
      </w:pPr>
    </w:p>
    <w:p w:rsidR="00272652" w:rsidRPr="00272652" w:rsidRDefault="00835875" w:rsidP="00272652">
      <w:pPr>
        <w:rPr>
          <w:rStyle w:val="Heading1Char"/>
          <w:rFonts w:ascii="Times New Roman" w:hAnsi="Times New Roman"/>
        </w:rPr>
      </w:pPr>
      <w:r>
        <w:rPr>
          <w:rStyle w:val="Heading1Char"/>
          <w:rFonts w:ascii="Times New Roman" w:hAnsi="Times New Roman"/>
        </w:rPr>
        <w:br w:type="page"/>
      </w:r>
      <w:bookmarkStart w:id="462" w:name="_Toc463433199"/>
      <w:r w:rsidR="004D6B0A">
        <w:rPr>
          <w:rStyle w:val="Heading1Char"/>
          <w:rFonts w:ascii="Times New Roman" w:hAnsi="Times New Roman"/>
        </w:rPr>
        <w:t>Anexo  C</w:t>
      </w:r>
      <w:r w:rsidR="00272652" w:rsidRPr="00272652">
        <w:rPr>
          <w:rStyle w:val="Heading1Char"/>
          <w:rFonts w:ascii="Times New Roman" w:hAnsi="Times New Roman"/>
        </w:rPr>
        <w:t xml:space="preserve">: </w:t>
      </w:r>
      <w:r w:rsidR="00272652">
        <w:rPr>
          <w:rStyle w:val="Heading1Char"/>
          <w:rFonts w:ascii="Times New Roman" w:hAnsi="Times New Roman"/>
        </w:rPr>
        <w:t>Costo de Operación y Mantenimiento</w:t>
      </w:r>
      <w:bookmarkEnd w:id="462"/>
      <w:r w:rsidR="00272652" w:rsidRPr="00272652">
        <w:rPr>
          <w:rStyle w:val="Heading1Char"/>
          <w:rFonts w:ascii="Times New Roman" w:hAnsi="Times New Roman"/>
        </w:rPr>
        <w:t xml:space="preserve"> </w:t>
      </w:r>
    </w:p>
    <w:p w:rsidR="00835875" w:rsidRDefault="00835875">
      <w:pPr>
        <w:rPr>
          <w:rStyle w:val="Heading1Char"/>
          <w:rFonts w:ascii="Times New Roman" w:hAnsi="Times New Roman"/>
          <w:lang w:val="es-NI"/>
        </w:rPr>
      </w:pPr>
    </w:p>
    <w:p w:rsidR="00272652" w:rsidRPr="00182326" w:rsidRDefault="00272652" w:rsidP="004D6B0A">
      <w:pPr>
        <w:rPr>
          <w:rFonts w:ascii="Times New Roman" w:hAnsi="Times New Roman"/>
          <w:sz w:val="22"/>
          <w:szCs w:val="22"/>
          <w:lang w:val="es-AR"/>
        </w:rPr>
      </w:pPr>
      <w:r w:rsidRPr="00182326">
        <w:rPr>
          <w:rFonts w:ascii="Times New Roman" w:hAnsi="Times New Roman"/>
          <w:sz w:val="22"/>
          <w:szCs w:val="22"/>
          <w:lang w:val="es-AR"/>
        </w:rPr>
        <w:t>Proyecto Santa Rosa:</w:t>
      </w:r>
    </w:p>
    <w:p w:rsidR="00272652" w:rsidRPr="00182326" w:rsidRDefault="00272652" w:rsidP="004D6B0A">
      <w:pPr>
        <w:rPr>
          <w:rFonts w:ascii="Times New Roman" w:hAnsi="Times New Roman"/>
          <w:sz w:val="22"/>
          <w:szCs w:val="22"/>
          <w:lang w:val="es-AR"/>
        </w:rPr>
      </w:pPr>
      <w:r w:rsidRPr="00182326">
        <w:rPr>
          <w:rFonts w:ascii="Times New Roman" w:hAnsi="Times New Roman"/>
          <w:sz w:val="22"/>
          <w:szCs w:val="22"/>
          <w:lang w:val="es-AR"/>
        </w:rPr>
        <w:t xml:space="preserve">Tabla Costos de Operación y Mantenimiento </w:t>
      </w:r>
    </w:p>
    <w:p w:rsidR="00272652" w:rsidRDefault="00272652">
      <w:pPr>
        <w:rPr>
          <w:rStyle w:val="Heading1Char"/>
          <w:rFonts w:ascii="Times New Roman" w:hAnsi="Times New Roman"/>
          <w:lang w:val="es-NI"/>
        </w:rPr>
      </w:pPr>
      <w:r w:rsidRPr="00095F15">
        <w:rPr>
          <w:noProof/>
        </w:rPr>
        <w:drawing>
          <wp:inline distT="0" distB="0" distL="0" distR="0">
            <wp:extent cx="5149532" cy="66655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55914" cy="6673856"/>
                    </a:xfrm>
                    <a:prstGeom prst="rect">
                      <a:avLst/>
                    </a:prstGeom>
                    <a:noFill/>
                    <a:ln>
                      <a:noFill/>
                    </a:ln>
                  </pic:spPr>
                </pic:pic>
              </a:graphicData>
            </a:graphic>
          </wp:inline>
        </w:drawing>
      </w:r>
    </w:p>
    <w:p w:rsidR="00272652" w:rsidRDefault="00272652">
      <w:pPr>
        <w:rPr>
          <w:rStyle w:val="Heading1Char"/>
          <w:rFonts w:ascii="Times New Roman" w:hAnsi="Times New Roman"/>
          <w:lang w:val="es-NI"/>
        </w:rPr>
      </w:pPr>
    </w:p>
    <w:p w:rsidR="004D6B0A" w:rsidRDefault="004D6B0A" w:rsidP="004D6B0A">
      <w:pPr>
        <w:rPr>
          <w:rFonts w:ascii="Times New Roman" w:hAnsi="Times New Roman"/>
        </w:rPr>
      </w:pPr>
    </w:p>
    <w:p w:rsidR="004D6B0A" w:rsidRDefault="004D6B0A" w:rsidP="004D6B0A">
      <w:pPr>
        <w:rPr>
          <w:rFonts w:ascii="Times New Roman" w:hAnsi="Times New Roman"/>
        </w:rPr>
      </w:pPr>
    </w:p>
    <w:p w:rsidR="004D6B0A" w:rsidRDefault="004D6B0A" w:rsidP="004D6B0A">
      <w:pPr>
        <w:rPr>
          <w:rFonts w:ascii="Times New Roman" w:hAnsi="Times New Roman"/>
        </w:rPr>
      </w:pPr>
    </w:p>
    <w:p w:rsidR="007A3C93" w:rsidRPr="00182326" w:rsidRDefault="007A3C93" w:rsidP="004D6B0A">
      <w:pPr>
        <w:rPr>
          <w:rFonts w:ascii="Times New Roman" w:hAnsi="Times New Roman"/>
          <w:sz w:val="22"/>
          <w:szCs w:val="22"/>
          <w:lang w:val="es-AR"/>
        </w:rPr>
      </w:pPr>
      <w:r w:rsidRPr="00182326">
        <w:rPr>
          <w:rFonts w:ascii="Times New Roman" w:hAnsi="Times New Roman"/>
          <w:sz w:val="22"/>
          <w:szCs w:val="22"/>
          <w:lang w:val="es-AR"/>
        </w:rPr>
        <w:t>Proyecto Benavidez:</w:t>
      </w:r>
    </w:p>
    <w:p w:rsidR="007A3C93" w:rsidRPr="004D6B0A" w:rsidRDefault="007A3C93" w:rsidP="007A3C93">
      <w:pPr>
        <w:jc w:val="both"/>
        <w:rPr>
          <w:rFonts w:ascii="Times New Roman" w:hAnsi="Times New Roman"/>
          <w:sz w:val="22"/>
          <w:szCs w:val="22"/>
          <w:lang w:val="es-AR"/>
        </w:rPr>
      </w:pPr>
      <w:r w:rsidRPr="004D6B0A">
        <w:rPr>
          <w:rFonts w:ascii="Times New Roman" w:hAnsi="Times New Roman"/>
          <w:sz w:val="22"/>
          <w:szCs w:val="22"/>
          <w:lang w:val="es-AR"/>
        </w:rPr>
        <w:t>Los costos han sido estimados sobre la base de un presupuesto anual confeccionado por la Dirección de Hidráulica; se ha considerado que a partir de la ejecución del proyecto estos costos disminuyen un 10%.</w:t>
      </w:r>
    </w:p>
    <w:p w:rsidR="007A3C93" w:rsidRPr="00182326" w:rsidRDefault="004D6B0A" w:rsidP="004D6B0A">
      <w:pPr>
        <w:rPr>
          <w:rFonts w:ascii="Times New Roman" w:hAnsi="Times New Roman"/>
          <w:sz w:val="22"/>
          <w:szCs w:val="22"/>
          <w:lang w:val="es-AR"/>
        </w:rPr>
      </w:pPr>
      <w:r w:rsidRPr="00182326">
        <w:rPr>
          <w:rFonts w:ascii="Times New Roman" w:hAnsi="Times New Roman"/>
          <w:sz w:val="22"/>
          <w:szCs w:val="22"/>
          <w:lang w:val="es-AR"/>
        </w:rPr>
        <w:t>Tabla</w:t>
      </w:r>
      <w:r w:rsidR="007A3C93" w:rsidRPr="00182326">
        <w:rPr>
          <w:rFonts w:ascii="Times New Roman" w:hAnsi="Times New Roman"/>
          <w:sz w:val="22"/>
          <w:szCs w:val="22"/>
          <w:lang w:val="es-AR"/>
        </w:rPr>
        <w:t>.  Costos de Operación y Mantenimiento sin  y con Proyecto</w:t>
      </w:r>
    </w:p>
    <w:p w:rsidR="00272652" w:rsidRDefault="007A3C93">
      <w:pPr>
        <w:rPr>
          <w:rStyle w:val="Heading1Char"/>
          <w:rFonts w:ascii="Times New Roman" w:hAnsi="Times New Roman"/>
          <w:lang w:val="es-NI"/>
        </w:rPr>
      </w:pPr>
      <w:r w:rsidRPr="00270F0C">
        <w:rPr>
          <w:noProof/>
        </w:rPr>
        <w:drawing>
          <wp:inline distT="0" distB="0" distL="0" distR="0">
            <wp:extent cx="4114800" cy="429577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14800" cy="4295775"/>
                    </a:xfrm>
                    <a:prstGeom prst="rect">
                      <a:avLst/>
                    </a:prstGeom>
                    <a:noFill/>
                    <a:ln>
                      <a:noFill/>
                    </a:ln>
                  </pic:spPr>
                </pic:pic>
              </a:graphicData>
            </a:graphic>
          </wp:inline>
        </w:drawing>
      </w:r>
    </w:p>
    <w:p w:rsidR="007A3C93" w:rsidRDefault="007A3C93">
      <w:pPr>
        <w:rPr>
          <w:rStyle w:val="Heading1Char"/>
          <w:rFonts w:ascii="Times New Roman" w:hAnsi="Times New Roman"/>
          <w:lang w:val="es-NI"/>
        </w:rPr>
      </w:pPr>
    </w:p>
    <w:p w:rsidR="007A3C93" w:rsidRPr="00182326" w:rsidRDefault="007A3C93" w:rsidP="004D6B0A">
      <w:pPr>
        <w:rPr>
          <w:rFonts w:ascii="Times New Roman" w:hAnsi="Times New Roman"/>
          <w:sz w:val="22"/>
          <w:szCs w:val="22"/>
          <w:lang w:val="es-AR"/>
        </w:rPr>
      </w:pPr>
      <w:r w:rsidRPr="00182326">
        <w:rPr>
          <w:rFonts w:ascii="Times New Roman" w:hAnsi="Times New Roman"/>
          <w:sz w:val="22"/>
          <w:szCs w:val="22"/>
          <w:lang w:val="es-AR"/>
        </w:rPr>
        <w:t>Proyecto Guaymallen:</w:t>
      </w:r>
    </w:p>
    <w:p w:rsidR="007A3C93" w:rsidRPr="007A3C93" w:rsidRDefault="007A3C93" w:rsidP="007A3C93">
      <w:pPr>
        <w:jc w:val="both"/>
        <w:rPr>
          <w:rFonts w:ascii="Times New Roman" w:hAnsi="Times New Roman"/>
          <w:sz w:val="22"/>
          <w:szCs w:val="22"/>
          <w:lang w:val="es-AR"/>
        </w:rPr>
      </w:pPr>
      <w:r w:rsidRPr="007A3C93">
        <w:rPr>
          <w:rFonts w:ascii="Times New Roman" w:hAnsi="Times New Roman"/>
          <w:sz w:val="22"/>
          <w:szCs w:val="22"/>
          <w:lang w:val="es-AR"/>
        </w:rPr>
        <w:t>El ahorro en los costos de OyM de toda la infraestructura de riego se obtiene por</w:t>
      </w:r>
      <w:r>
        <w:rPr>
          <w:rFonts w:ascii="Times New Roman" w:hAnsi="Times New Roman"/>
          <w:sz w:val="22"/>
          <w:szCs w:val="22"/>
          <w:lang w:val="es-AR"/>
        </w:rPr>
        <w:t xml:space="preserve"> </w:t>
      </w:r>
      <w:r w:rsidRPr="007A3C93">
        <w:rPr>
          <w:rFonts w:ascii="Times New Roman" w:hAnsi="Times New Roman"/>
          <w:sz w:val="22"/>
          <w:szCs w:val="22"/>
          <w:lang w:val="es-AR"/>
        </w:rPr>
        <w:t>diferencia entre el incremento previsto a partir del actual presupuesto (situación sin</w:t>
      </w:r>
      <w:r>
        <w:rPr>
          <w:rFonts w:ascii="Times New Roman" w:hAnsi="Times New Roman"/>
          <w:sz w:val="22"/>
          <w:szCs w:val="22"/>
          <w:lang w:val="es-AR"/>
        </w:rPr>
        <w:t xml:space="preserve"> </w:t>
      </w:r>
      <w:r w:rsidRPr="007A3C93">
        <w:rPr>
          <w:rFonts w:ascii="Times New Roman" w:hAnsi="Times New Roman"/>
          <w:sz w:val="22"/>
          <w:szCs w:val="22"/>
          <w:lang w:val="es-AR"/>
        </w:rPr>
        <w:t>proyecto), versus la estimación de costos una vez implementadas la obra de revestimiento,</w:t>
      </w:r>
      <w:r>
        <w:rPr>
          <w:rFonts w:ascii="Times New Roman" w:hAnsi="Times New Roman"/>
          <w:sz w:val="22"/>
          <w:szCs w:val="22"/>
          <w:lang w:val="es-AR"/>
        </w:rPr>
        <w:t xml:space="preserve"> </w:t>
      </w:r>
      <w:r w:rsidRPr="007A3C93">
        <w:rPr>
          <w:rFonts w:ascii="Times New Roman" w:hAnsi="Times New Roman"/>
          <w:sz w:val="22"/>
          <w:szCs w:val="22"/>
          <w:lang w:val="es-AR"/>
        </w:rPr>
        <w:t>obteniéndose bajo esta modalidad un ahorro promedio del 40% en dichos rubros.</w:t>
      </w:r>
    </w:p>
    <w:p w:rsidR="007A3C93" w:rsidRDefault="007A3C93" w:rsidP="007A3C93">
      <w:pPr>
        <w:jc w:val="both"/>
        <w:rPr>
          <w:rFonts w:ascii="Times New Roman" w:hAnsi="Times New Roman"/>
          <w:sz w:val="22"/>
          <w:szCs w:val="22"/>
          <w:lang w:val="es-AR"/>
        </w:rPr>
      </w:pPr>
      <w:r w:rsidRPr="007A3C93">
        <w:rPr>
          <w:rFonts w:ascii="Times New Roman" w:hAnsi="Times New Roman"/>
          <w:sz w:val="22"/>
          <w:szCs w:val="22"/>
          <w:lang w:val="es-AR"/>
        </w:rPr>
        <w:t xml:space="preserve">Se presenta a continuación </w:t>
      </w:r>
      <w:r w:rsidR="001E252A">
        <w:rPr>
          <w:rFonts w:ascii="Times New Roman" w:hAnsi="Times New Roman"/>
          <w:sz w:val="22"/>
          <w:szCs w:val="22"/>
          <w:lang w:val="es-AR"/>
        </w:rPr>
        <w:t>los</w:t>
      </w:r>
      <w:r w:rsidRPr="007A3C93">
        <w:rPr>
          <w:rFonts w:ascii="Times New Roman" w:hAnsi="Times New Roman"/>
          <w:sz w:val="22"/>
          <w:szCs w:val="22"/>
          <w:lang w:val="es-AR"/>
        </w:rPr>
        <w:t xml:space="preserve"> costos de operación y mantenimiento Sin Proyecto y</w:t>
      </w:r>
      <w:r>
        <w:rPr>
          <w:rFonts w:ascii="Times New Roman" w:hAnsi="Times New Roman"/>
          <w:sz w:val="22"/>
          <w:szCs w:val="22"/>
          <w:lang w:val="es-AR"/>
        </w:rPr>
        <w:t xml:space="preserve"> </w:t>
      </w:r>
      <w:r w:rsidRPr="007A3C93">
        <w:rPr>
          <w:rFonts w:ascii="Times New Roman" w:hAnsi="Times New Roman"/>
          <w:sz w:val="22"/>
          <w:szCs w:val="22"/>
          <w:lang w:val="es-AR"/>
        </w:rPr>
        <w:t>con proyecto</w:t>
      </w:r>
      <w:r w:rsidR="001E252A">
        <w:rPr>
          <w:rFonts w:ascii="Times New Roman" w:hAnsi="Times New Roman"/>
          <w:sz w:val="22"/>
          <w:szCs w:val="22"/>
          <w:lang w:val="es-AR"/>
        </w:rPr>
        <w:t xml:space="preserve">, y el respectivo ahorro. </w:t>
      </w:r>
    </w:p>
    <w:p w:rsidR="007A3C93" w:rsidRPr="00182326" w:rsidRDefault="001E252A" w:rsidP="004D6B0A">
      <w:pPr>
        <w:rPr>
          <w:rFonts w:ascii="Times New Roman" w:hAnsi="Times New Roman"/>
          <w:lang w:val="es-AR"/>
        </w:rPr>
      </w:pPr>
      <w:r w:rsidRPr="00182326">
        <w:rPr>
          <w:rFonts w:ascii="Times New Roman" w:hAnsi="Times New Roman"/>
          <w:lang w:val="es-AR"/>
        </w:rPr>
        <w:t>Tabla Costos de Operación y Mantenimiento sin  y con Proyecto</w:t>
      </w:r>
    </w:p>
    <w:p w:rsidR="007A3C93" w:rsidRPr="001E252A" w:rsidRDefault="001E252A">
      <w:pPr>
        <w:rPr>
          <w:rStyle w:val="Heading1Char"/>
          <w:rFonts w:ascii="Times New Roman" w:hAnsi="Times New Roman"/>
          <w:b w:val="0"/>
          <w:i w:val="0"/>
          <w:lang w:val="es-NI"/>
        </w:rPr>
      </w:pPr>
      <w:r w:rsidRPr="001E252A">
        <w:rPr>
          <w:noProof/>
        </w:rPr>
        <w:drawing>
          <wp:inline distT="0" distB="0" distL="0" distR="0">
            <wp:extent cx="4972050" cy="11525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972050" cy="1152525"/>
                    </a:xfrm>
                    <a:prstGeom prst="rect">
                      <a:avLst/>
                    </a:prstGeom>
                    <a:noFill/>
                    <a:ln>
                      <a:noFill/>
                    </a:ln>
                  </pic:spPr>
                </pic:pic>
              </a:graphicData>
            </a:graphic>
          </wp:inline>
        </w:drawing>
      </w:r>
    </w:p>
    <w:p w:rsidR="001E252A" w:rsidRDefault="001E252A">
      <w:pPr>
        <w:rPr>
          <w:rStyle w:val="Heading1Char"/>
          <w:rFonts w:ascii="Times New Roman" w:hAnsi="Times New Roman"/>
          <w:lang w:val="es-NI"/>
        </w:rPr>
      </w:pPr>
    </w:p>
    <w:p w:rsidR="001E252A" w:rsidRDefault="001E252A">
      <w:pPr>
        <w:rPr>
          <w:rStyle w:val="Heading1Char"/>
          <w:rFonts w:ascii="Times New Roman" w:hAnsi="Times New Roman"/>
          <w:lang w:val="es-NI"/>
        </w:rPr>
      </w:pPr>
    </w:p>
    <w:p w:rsidR="007A3C93" w:rsidRPr="00182326" w:rsidRDefault="007A3C93" w:rsidP="004D6B0A">
      <w:pPr>
        <w:rPr>
          <w:rFonts w:ascii="Times New Roman" w:hAnsi="Times New Roman"/>
          <w:sz w:val="22"/>
          <w:szCs w:val="22"/>
          <w:lang w:val="es-AR"/>
        </w:rPr>
      </w:pPr>
      <w:r w:rsidRPr="00182326">
        <w:rPr>
          <w:rFonts w:ascii="Times New Roman" w:hAnsi="Times New Roman"/>
          <w:sz w:val="22"/>
          <w:szCs w:val="22"/>
          <w:lang w:val="es-AR"/>
        </w:rPr>
        <w:t>Proyecto Rio Tala:</w:t>
      </w:r>
    </w:p>
    <w:p w:rsidR="007A3C93" w:rsidRPr="004D6B0A" w:rsidRDefault="001E252A" w:rsidP="001E252A">
      <w:pPr>
        <w:jc w:val="both"/>
        <w:rPr>
          <w:rFonts w:ascii="Times New Roman" w:hAnsi="Times New Roman"/>
          <w:bCs/>
          <w:iCs/>
          <w:sz w:val="22"/>
          <w:szCs w:val="22"/>
          <w:lang w:val="es-AR"/>
        </w:rPr>
      </w:pPr>
      <w:r w:rsidRPr="004D6B0A">
        <w:rPr>
          <w:rFonts w:ascii="Times New Roman" w:hAnsi="Times New Roman"/>
          <w:bCs/>
          <w:iCs/>
          <w:sz w:val="22"/>
          <w:szCs w:val="22"/>
          <w:lang w:val="es-AR"/>
        </w:rPr>
        <w:t>Los costos incrementales de Operación y Mantenimiento (OyM) para la situación con proyecto han sido estimados sobre la base de un presupuesto anual confeccionado por el Consorcio de usuarios del sistema hídrico.</w:t>
      </w:r>
    </w:p>
    <w:p w:rsidR="007A3C93" w:rsidRPr="00182326" w:rsidRDefault="004D6B0A" w:rsidP="004D6B0A">
      <w:pPr>
        <w:rPr>
          <w:rFonts w:ascii="Times New Roman" w:hAnsi="Times New Roman"/>
          <w:sz w:val="22"/>
          <w:szCs w:val="22"/>
          <w:lang w:val="es-AR"/>
        </w:rPr>
      </w:pPr>
      <w:r w:rsidRPr="00182326">
        <w:rPr>
          <w:rFonts w:ascii="Times New Roman" w:hAnsi="Times New Roman"/>
          <w:sz w:val="22"/>
          <w:szCs w:val="22"/>
          <w:lang w:val="es-AR"/>
        </w:rPr>
        <w:t>Tabla</w:t>
      </w:r>
      <w:r w:rsidR="00E60621" w:rsidRPr="00182326">
        <w:rPr>
          <w:rFonts w:ascii="Times New Roman" w:hAnsi="Times New Roman"/>
          <w:sz w:val="22"/>
          <w:szCs w:val="22"/>
          <w:lang w:val="es-AR"/>
        </w:rPr>
        <w:t>.  Costos de Operación y Mantenimiento incrementales</w:t>
      </w:r>
    </w:p>
    <w:p w:rsidR="007A3C93" w:rsidRPr="001E252A" w:rsidRDefault="001E252A" w:rsidP="00E60621">
      <w:pPr>
        <w:jc w:val="center"/>
        <w:rPr>
          <w:rStyle w:val="Heading1Char"/>
          <w:rFonts w:ascii="Times New Roman" w:hAnsi="Times New Roman"/>
          <w:b w:val="0"/>
          <w:i w:val="0"/>
          <w:lang w:val="es-NI"/>
        </w:rPr>
      </w:pPr>
      <w:r>
        <w:rPr>
          <w:rFonts w:ascii="Times New Roman" w:hAnsi="Times New Roman"/>
          <w:bCs/>
          <w:iCs/>
          <w:noProof/>
          <w:sz w:val="22"/>
          <w:szCs w:val="22"/>
        </w:rPr>
        <w:drawing>
          <wp:inline distT="0" distB="0" distL="0" distR="0">
            <wp:extent cx="4229100" cy="38481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28310" cy="3847381"/>
                    </a:xfrm>
                    <a:prstGeom prst="rect">
                      <a:avLst/>
                    </a:prstGeom>
                    <a:noFill/>
                  </pic:spPr>
                </pic:pic>
              </a:graphicData>
            </a:graphic>
          </wp:inline>
        </w:drawing>
      </w:r>
    </w:p>
    <w:p w:rsidR="001E252A" w:rsidRPr="001E252A" w:rsidRDefault="001E252A" w:rsidP="001E252A">
      <w:pPr>
        <w:jc w:val="both"/>
        <w:rPr>
          <w:bCs/>
          <w:iCs/>
          <w:lang w:val="es-AR"/>
        </w:rPr>
      </w:pPr>
      <w:r w:rsidRPr="001E252A">
        <w:rPr>
          <w:bCs/>
          <w:iCs/>
          <w:lang w:val="es-AR"/>
        </w:rPr>
        <w:t>Los costos de OyM en los que se incurre en la actualidad y representan por lo tanto los que corresponden a la situación sin proyecto alcanzan los $ 2.407.423 A estos se debe adicionar los Costos Incrementales calculados, por lo que el Costo de Operación y Mantenimiento del sistema Con Proyecto alcanza los $ 4.269.823.</w:t>
      </w:r>
    </w:p>
    <w:p w:rsidR="00272652" w:rsidRDefault="00272652">
      <w:pPr>
        <w:rPr>
          <w:rStyle w:val="Heading1Char"/>
          <w:rFonts w:ascii="Times New Roman" w:hAnsi="Times New Roman"/>
          <w:lang w:val="es-ES"/>
        </w:rPr>
      </w:pPr>
    </w:p>
    <w:p w:rsidR="001E252A" w:rsidRPr="004D6B0A" w:rsidRDefault="001E252A" w:rsidP="001E252A">
      <w:pPr>
        <w:keepNext/>
        <w:jc w:val="center"/>
        <w:rPr>
          <w:rFonts w:ascii="Times New Roman" w:hAnsi="Times New Roman"/>
          <w:sz w:val="22"/>
          <w:szCs w:val="22"/>
          <w:lang w:val="es-AR"/>
        </w:rPr>
      </w:pPr>
      <w:r w:rsidRPr="004D6B0A">
        <w:rPr>
          <w:rFonts w:ascii="Times New Roman" w:hAnsi="Times New Roman"/>
          <w:sz w:val="22"/>
          <w:szCs w:val="22"/>
          <w:lang w:val="es-AR"/>
        </w:rPr>
        <w:t>Costos de Operación y Mantenimiento Por Año – (Pesos y USD)</w:t>
      </w:r>
    </w:p>
    <w:tbl>
      <w:tblPr>
        <w:tblW w:w="8221" w:type="dxa"/>
        <w:jc w:val="center"/>
        <w:tblInd w:w="1350" w:type="dxa"/>
        <w:tblCellMar>
          <w:left w:w="70" w:type="dxa"/>
          <w:right w:w="70" w:type="dxa"/>
        </w:tblCellMar>
        <w:tblLook w:val="04A0" w:firstRow="1" w:lastRow="0" w:firstColumn="1" w:lastColumn="0" w:noHBand="0" w:noVBand="1"/>
      </w:tblPr>
      <w:tblGrid>
        <w:gridCol w:w="2321"/>
        <w:gridCol w:w="1733"/>
        <w:gridCol w:w="1407"/>
        <w:gridCol w:w="1582"/>
        <w:gridCol w:w="1178"/>
      </w:tblGrid>
      <w:tr w:rsidR="001E252A" w:rsidRPr="00FF5479" w:rsidTr="004D6B0A">
        <w:trPr>
          <w:trHeight w:val="300"/>
          <w:jc w:val="center"/>
        </w:trPr>
        <w:tc>
          <w:tcPr>
            <w:tcW w:w="23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E252A" w:rsidRPr="00FF5479" w:rsidRDefault="001E252A" w:rsidP="004D6B0A">
            <w:pPr>
              <w:jc w:val="center"/>
              <w:rPr>
                <w:color w:val="000000"/>
                <w:sz w:val="18"/>
                <w:szCs w:val="18"/>
                <w:lang w:val="es-ES" w:eastAsia="es-ES"/>
              </w:rPr>
            </w:pPr>
            <w:r w:rsidRPr="00FF5479">
              <w:rPr>
                <w:color w:val="000000"/>
                <w:sz w:val="18"/>
                <w:szCs w:val="18"/>
                <w:lang w:val="es-ES" w:eastAsia="es-ES"/>
              </w:rPr>
              <w:t> </w:t>
            </w:r>
          </w:p>
        </w:tc>
        <w:tc>
          <w:tcPr>
            <w:tcW w:w="3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1E252A" w:rsidRPr="00FF5479" w:rsidRDefault="001E252A" w:rsidP="004D6B0A">
            <w:pPr>
              <w:jc w:val="center"/>
              <w:rPr>
                <w:color w:val="000000"/>
                <w:sz w:val="18"/>
                <w:szCs w:val="18"/>
                <w:lang w:val="es-ES" w:eastAsia="es-ES"/>
              </w:rPr>
            </w:pPr>
            <w:r w:rsidRPr="00FF5479">
              <w:rPr>
                <w:color w:val="000000"/>
                <w:sz w:val="18"/>
                <w:szCs w:val="18"/>
                <w:lang w:val="es-ES" w:eastAsia="es-ES"/>
              </w:rPr>
              <w:t>$</w:t>
            </w:r>
          </w:p>
        </w:tc>
        <w:tc>
          <w:tcPr>
            <w:tcW w:w="2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1E252A" w:rsidRPr="00FF5479" w:rsidRDefault="001E252A" w:rsidP="004D6B0A">
            <w:pPr>
              <w:jc w:val="center"/>
              <w:rPr>
                <w:color w:val="000000"/>
                <w:sz w:val="18"/>
                <w:szCs w:val="18"/>
                <w:lang w:val="es-ES" w:eastAsia="es-ES"/>
              </w:rPr>
            </w:pPr>
            <w:r w:rsidRPr="00FF5479">
              <w:rPr>
                <w:color w:val="000000"/>
                <w:sz w:val="18"/>
                <w:szCs w:val="18"/>
                <w:lang w:val="es-ES" w:eastAsia="es-ES"/>
              </w:rPr>
              <w:t>u$s</w:t>
            </w:r>
          </w:p>
        </w:tc>
      </w:tr>
      <w:tr w:rsidR="001E252A" w:rsidRPr="00FF5479" w:rsidTr="004D6B0A">
        <w:trPr>
          <w:trHeight w:val="300"/>
          <w:jc w:val="center"/>
        </w:trPr>
        <w:tc>
          <w:tcPr>
            <w:tcW w:w="2321" w:type="dxa"/>
            <w:vMerge/>
            <w:tcBorders>
              <w:top w:val="single" w:sz="4" w:space="0" w:color="auto"/>
              <w:left w:val="single" w:sz="4" w:space="0" w:color="auto"/>
              <w:bottom w:val="single" w:sz="4" w:space="0" w:color="000000"/>
              <w:right w:val="single" w:sz="4" w:space="0" w:color="auto"/>
            </w:tcBorders>
            <w:vAlign w:val="center"/>
            <w:hideMark/>
          </w:tcPr>
          <w:p w:rsidR="001E252A" w:rsidRPr="00FF5479" w:rsidRDefault="001E252A" w:rsidP="004D6B0A">
            <w:pPr>
              <w:rPr>
                <w:color w:val="000000"/>
                <w:sz w:val="18"/>
                <w:szCs w:val="18"/>
                <w:lang w:val="es-ES" w:eastAsia="es-ES"/>
              </w:rPr>
            </w:pPr>
          </w:p>
        </w:tc>
        <w:tc>
          <w:tcPr>
            <w:tcW w:w="1733"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jc w:val="center"/>
              <w:rPr>
                <w:color w:val="000000"/>
                <w:sz w:val="18"/>
                <w:szCs w:val="18"/>
                <w:lang w:val="es-ES" w:eastAsia="es-ES"/>
              </w:rPr>
            </w:pPr>
            <w:r w:rsidRPr="00FF5479">
              <w:rPr>
                <w:color w:val="000000"/>
                <w:sz w:val="18"/>
                <w:szCs w:val="18"/>
                <w:lang w:val="es-ES" w:eastAsia="es-ES"/>
              </w:rPr>
              <w:t>Total ($)</w:t>
            </w:r>
          </w:p>
        </w:tc>
        <w:tc>
          <w:tcPr>
            <w:tcW w:w="1407"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jc w:val="center"/>
              <w:rPr>
                <w:color w:val="000000"/>
                <w:sz w:val="18"/>
                <w:szCs w:val="18"/>
                <w:lang w:val="es-ES" w:eastAsia="es-ES"/>
              </w:rPr>
            </w:pPr>
            <w:r w:rsidRPr="00FF5479">
              <w:rPr>
                <w:color w:val="000000"/>
                <w:sz w:val="18"/>
                <w:szCs w:val="18"/>
                <w:lang w:val="es-ES" w:eastAsia="es-ES"/>
              </w:rPr>
              <w:t>OyM/ha</w:t>
            </w:r>
          </w:p>
        </w:tc>
        <w:tc>
          <w:tcPr>
            <w:tcW w:w="1582"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jc w:val="center"/>
              <w:rPr>
                <w:color w:val="000000"/>
                <w:sz w:val="18"/>
                <w:szCs w:val="18"/>
                <w:lang w:val="es-ES" w:eastAsia="es-ES"/>
              </w:rPr>
            </w:pPr>
            <w:r w:rsidRPr="00FF5479">
              <w:rPr>
                <w:color w:val="000000"/>
                <w:sz w:val="18"/>
                <w:szCs w:val="18"/>
                <w:lang w:val="es-ES" w:eastAsia="es-ES"/>
              </w:rPr>
              <w:t>Total ($)</w:t>
            </w:r>
          </w:p>
        </w:tc>
        <w:tc>
          <w:tcPr>
            <w:tcW w:w="1178"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jc w:val="center"/>
              <w:rPr>
                <w:color w:val="000000"/>
                <w:sz w:val="18"/>
                <w:szCs w:val="18"/>
                <w:lang w:val="es-ES" w:eastAsia="es-ES"/>
              </w:rPr>
            </w:pPr>
            <w:r w:rsidRPr="00FF5479">
              <w:rPr>
                <w:color w:val="000000"/>
                <w:sz w:val="18"/>
                <w:szCs w:val="18"/>
                <w:lang w:val="es-ES" w:eastAsia="es-ES"/>
              </w:rPr>
              <w:t>OyM/ha</w:t>
            </w:r>
          </w:p>
        </w:tc>
      </w:tr>
      <w:tr w:rsidR="001E252A" w:rsidRPr="00FF5479" w:rsidTr="004D6B0A">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Situación sin Proyecto</w:t>
            </w:r>
          </w:p>
        </w:tc>
        <w:tc>
          <w:tcPr>
            <w:tcW w:w="1733"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2.407.423,00   </w:t>
            </w:r>
          </w:p>
        </w:tc>
        <w:tc>
          <w:tcPr>
            <w:tcW w:w="1407"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829,96   </w:t>
            </w:r>
          </w:p>
        </w:tc>
        <w:tc>
          <w:tcPr>
            <w:tcW w:w="1582"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169.536,83   </w:t>
            </w:r>
          </w:p>
        </w:tc>
        <w:tc>
          <w:tcPr>
            <w:tcW w:w="1178"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58,45   </w:t>
            </w:r>
          </w:p>
        </w:tc>
      </w:tr>
      <w:tr w:rsidR="001E252A" w:rsidRPr="00FF5479" w:rsidTr="004D6B0A">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Operación y Mantenimiento Incremental</w:t>
            </w:r>
          </w:p>
        </w:tc>
        <w:tc>
          <w:tcPr>
            <w:tcW w:w="1733"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1.862.400,00   </w:t>
            </w:r>
          </w:p>
        </w:tc>
        <w:tc>
          <w:tcPr>
            <w:tcW w:w="1407"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642,06   </w:t>
            </w:r>
          </w:p>
        </w:tc>
        <w:tc>
          <w:tcPr>
            <w:tcW w:w="1582"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131.154,93   </w:t>
            </w:r>
          </w:p>
        </w:tc>
        <w:tc>
          <w:tcPr>
            <w:tcW w:w="1178"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45,22   </w:t>
            </w:r>
          </w:p>
        </w:tc>
      </w:tr>
      <w:tr w:rsidR="001E252A" w:rsidRPr="00FF5479" w:rsidTr="004D6B0A">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bottom"/>
            <w:hideMark/>
          </w:tcPr>
          <w:p w:rsidR="001E252A" w:rsidRPr="00FF5479" w:rsidRDefault="001E252A" w:rsidP="004D6B0A">
            <w:pPr>
              <w:rPr>
                <w:b/>
                <w:bCs/>
                <w:color w:val="000000"/>
                <w:sz w:val="18"/>
                <w:szCs w:val="18"/>
                <w:lang w:val="es-ES" w:eastAsia="es-ES"/>
              </w:rPr>
            </w:pPr>
            <w:r w:rsidRPr="00FF5479">
              <w:rPr>
                <w:b/>
                <w:bCs/>
                <w:color w:val="000000"/>
                <w:sz w:val="18"/>
                <w:szCs w:val="18"/>
                <w:lang w:val="es-ES" w:eastAsia="es-ES"/>
              </w:rPr>
              <w:t>Situación Con Proyecto</w:t>
            </w:r>
          </w:p>
        </w:tc>
        <w:tc>
          <w:tcPr>
            <w:tcW w:w="1733"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b/>
                <w:bCs/>
                <w:color w:val="000000"/>
                <w:sz w:val="18"/>
                <w:szCs w:val="18"/>
                <w:lang w:val="es-ES" w:eastAsia="es-ES"/>
              </w:rPr>
            </w:pPr>
            <w:r w:rsidRPr="00FF5479">
              <w:rPr>
                <w:b/>
                <w:bCs/>
                <w:color w:val="000000"/>
                <w:sz w:val="18"/>
                <w:szCs w:val="18"/>
                <w:lang w:val="es-ES" w:eastAsia="es-ES"/>
              </w:rPr>
              <w:t xml:space="preserve">   4.269.823,00   </w:t>
            </w:r>
          </w:p>
        </w:tc>
        <w:tc>
          <w:tcPr>
            <w:tcW w:w="1407"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b/>
                <w:bCs/>
                <w:color w:val="000000"/>
                <w:sz w:val="18"/>
                <w:szCs w:val="18"/>
                <w:lang w:val="es-ES" w:eastAsia="es-ES"/>
              </w:rPr>
            </w:pPr>
            <w:r w:rsidRPr="00FF5479">
              <w:rPr>
                <w:b/>
                <w:bCs/>
                <w:color w:val="000000"/>
                <w:sz w:val="18"/>
                <w:szCs w:val="18"/>
                <w:lang w:val="es-ES" w:eastAsia="es-ES"/>
              </w:rPr>
              <w:t xml:space="preserve">     1.472,02   </w:t>
            </w:r>
          </w:p>
        </w:tc>
        <w:tc>
          <w:tcPr>
            <w:tcW w:w="1582"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color w:val="000000"/>
                <w:sz w:val="18"/>
                <w:szCs w:val="18"/>
                <w:lang w:val="es-ES" w:eastAsia="es-ES"/>
              </w:rPr>
            </w:pPr>
            <w:r w:rsidRPr="00FF5479">
              <w:rPr>
                <w:color w:val="000000"/>
                <w:sz w:val="18"/>
                <w:szCs w:val="18"/>
                <w:lang w:val="es-ES" w:eastAsia="es-ES"/>
              </w:rPr>
              <w:t xml:space="preserve">     300.691,76   </w:t>
            </w:r>
          </w:p>
        </w:tc>
        <w:tc>
          <w:tcPr>
            <w:tcW w:w="1178" w:type="dxa"/>
            <w:tcBorders>
              <w:top w:val="nil"/>
              <w:left w:val="nil"/>
              <w:bottom w:val="single" w:sz="4" w:space="0" w:color="auto"/>
              <w:right w:val="single" w:sz="4" w:space="0" w:color="auto"/>
            </w:tcBorders>
            <w:shd w:val="clear" w:color="auto" w:fill="auto"/>
            <w:noWrap/>
            <w:vAlign w:val="bottom"/>
            <w:hideMark/>
          </w:tcPr>
          <w:p w:rsidR="001E252A" w:rsidRPr="00FF5479" w:rsidRDefault="001E252A" w:rsidP="004D6B0A">
            <w:pPr>
              <w:rPr>
                <w:b/>
                <w:bCs/>
                <w:color w:val="000000"/>
                <w:sz w:val="18"/>
                <w:szCs w:val="18"/>
                <w:lang w:val="es-ES" w:eastAsia="es-ES"/>
              </w:rPr>
            </w:pPr>
            <w:r w:rsidRPr="00FF5479">
              <w:rPr>
                <w:b/>
                <w:bCs/>
                <w:color w:val="000000"/>
                <w:sz w:val="18"/>
                <w:szCs w:val="18"/>
                <w:lang w:val="es-ES" w:eastAsia="es-ES"/>
              </w:rPr>
              <w:t xml:space="preserve">     103,66   </w:t>
            </w:r>
          </w:p>
        </w:tc>
      </w:tr>
    </w:tbl>
    <w:p w:rsidR="001E252A" w:rsidRPr="001E252A" w:rsidRDefault="001E252A" w:rsidP="001E252A">
      <w:pPr>
        <w:tabs>
          <w:tab w:val="left" w:pos="284"/>
        </w:tabs>
        <w:ind w:left="1843" w:hanging="1559"/>
        <w:rPr>
          <w:b/>
          <w:sz w:val="18"/>
          <w:szCs w:val="18"/>
          <w:lang w:val="es-AR"/>
        </w:rPr>
      </w:pPr>
      <w:r w:rsidRPr="001E252A">
        <w:rPr>
          <w:sz w:val="18"/>
          <w:szCs w:val="18"/>
          <w:lang w:val="es-AR"/>
        </w:rPr>
        <w:t>Fuente: Elaboración propia en base a Consorcio de Usuarios Sistema de Riego Rio Tala - Tucumán</w:t>
      </w:r>
    </w:p>
    <w:p w:rsidR="001E252A" w:rsidRPr="001E252A" w:rsidRDefault="001E252A">
      <w:pPr>
        <w:rPr>
          <w:rStyle w:val="Heading1Char"/>
          <w:rFonts w:ascii="Times New Roman" w:hAnsi="Times New Roman"/>
        </w:rPr>
      </w:pPr>
    </w:p>
    <w:p w:rsidR="00272652" w:rsidRDefault="00272652">
      <w:pPr>
        <w:rPr>
          <w:rStyle w:val="Heading1Char"/>
          <w:rFonts w:ascii="Times New Roman" w:hAnsi="Times New Roman"/>
          <w:lang w:val="es-NI"/>
        </w:rPr>
      </w:pPr>
    </w:p>
    <w:p w:rsidR="006D4D3B" w:rsidRPr="00B24C3D" w:rsidRDefault="006D4D3B">
      <w:pPr>
        <w:rPr>
          <w:rFonts w:eastAsia="Calibri"/>
          <w:lang w:val="es-AR"/>
        </w:rPr>
        <w:sectPr w:rsidR="006D4D3B" w:rsidRPr="00B24C3D" w:rsidSect="00811C85">
          <w:pgSz w:w="12240" w:h="15840" w:code="1"/>
          <w:pgMar w:top="1440" w:right="1797" w:bottom="1440" w:left="1797" w:header="720" w:footer="720" w:gutter="0"/>
          <w:cols w:space="720"/>
        </w:sectPr>
      </w:pPr>
    </w:p>
    <w:p w:rsidR="00997E8C" w:rsidRDefault="00997E8C">
      <w:pPr>
        <w:rPr>
          <w:rFonts w:ascii="Times New Roman" w:eastAsia="Calibri" w:hAnsi="Times New Roman"/>
          <w:b/>
          <w:bCs/>
          <w:i/>
          <w:iCs/>
          <w:sz w:val="22"/>
          <w:szCs w:val="22"/>
          <w:lang w:val="es-ES_tradnl"/>
        </w:rPr>
      </w:pPr>
    </w:p>
    <w:p w:rsidR="00D72CDF" w:rsidRPr="005622B8" w:rsidRDefault="00D72CDF" w:rsidP="00F87407">
      <w:pPr>
        <w:pStyle w:val="Heading1"/>
        <w:jc w:val="both"/>
        <w:rPr>
          <w:noProof/>
          <w:lang w:val="es-AR"/>
        </w:rPr>
      </w:pPr>
      <w:bookmarkStart w:id="463" w:name="_Toc463433200"/>
      <w:r w:rsidRPr="005622B8">
        <w:rPr>
          <w:rFonts w:eastAsia="Calibri"/>
        </w:rPr>
        <w:t>Bibliografía consultada y fuentes de información</w:t>
      </w:r>
      <w:bookmarkEnd w:id="463"/>
    </w:p>
    <w:p w:rsidR="00D72CDF" w:rsidRPr="00811C85" w:rsidRDefault="00D72CDF" w:rsidP="00D72CDF">
      <w:pPr>
        <w:autoSpaceDE w:val="0"/>
        <w:autoSpaceDN w:val="0"/>
        <w:adjustRightInd w:val="0"/>
        <w:rPr>
          <w:rFonts w:ascii="Times New Roman" w:hAnsi="Times New Roman"/>
          <w:bCs/>
          <w:noProof/>
          <w:color w:val="231F20"/>
          <w:sz w:val="22"/>
          <w:szCs w:val="22"/>
          <w:lang w:val="es-ES_tradnl"/>
        </w:rPr>
      </w:pPr>
    </w:p>
    <w:p w:rsidR="004D6B0A" w:rsidRPr="00811C85" w:rsidRDefault="004D6B0A" w:rsidP="004D6B0A">
      <w:pPr>
        <w:numPr>
          <w:ilvl w:val="0"/>
          <w:numId w:val="43"/>
        </w:numPr>
        <w:jc w:val="both"/>
        <w:rPr>
          <w:rFonts w:ascii="Times New Roman" w:hAnsi="Times New Roman"/>
          <w:sz w:val="22"/>
          <w:szCs w:val="22"/>
          <w:lang w:val="es-AR"/>
        </w:rPr>
      </w:pPr>
      <w:r w:rsidRPr="00811C85">
        <w:rPr>
          <w:rFonts w:ascii="Times New Roman" w:hAnsi="Times New Roman"/>
          <w:sz w:val="22"/>
          <w:szCs w:val="22"/>
          <w:lang w:val="es-AR"/>
        </w:rPr>
        <w:t xml:space="preserve">Banco Central de Argentina. Reportes Diversos. </w:t>
      </w:r>
    </w:p>
    <w:p w:rsidR="004D6B0A" w:rsidRPr="00811C85" w:rsidRDefault="004D6B0A" w:rsidP="004D6B0A">
      <w:pPr>
        <w:numPr>
          <w:ilvl w:val="0"/>
          <w:numId w:val="43"/>
        </w:numPr>
        <w:jc w:val="both"/>
        <w:rPr>
          <w:rFonts w:ascii="Times New Roman" w:hAnsi="Times New Roman"/>
          <w:sz w:val="22"/>
          <w:szCs w:val="22"/>
          <w:lang w:val="es-AR"/>
        </w:rPr>
      </w:pPr>
      <w:r w:rsidRPr="00811C85">
        <w:rPr>
          <w:rFonts w:ascii="Times New Roman" w:hAnsi="Times New Roman"/>
          <w:sz w:val="22"/>
          <w:szCs w:val="22"/>
          <w:lang w:val="es-AR"/>
        </w:rPr>
        <w:t>Documentos de formulación de PROSAP I, II y III.</w:t>
      </w:r>
    </w:p>
    <w:p w:rsidR="004D6B0A" w:rsidRPr="00811C85" w:rsidRDefault="004D6B0A" w:rsidP="004D6B0A">
      <w:pPr>
        <w:numPr>
          <w:ilvl w:val="0"/>
          <w:numId w:val="43"/>
        </w:numPr>
        <w:jc w:val="both"/>
        <w:rPr>
          <w:rFonts w:ascii="Times New Roman" w:hAnsi="Times New Roman"/>
          <w:sz w:val="22"/>
          <w:szCs w:val="22"/>
          <w:lang w:val="es-AR"/>
        </w:rPr>
      </w:pPr>
      <w:r w:rsidRPr="00811C85">
        <w:rPr>
          <w:rFonts w:ascii="Times New Roman" w:hAnsi="Times New Roman"/>
          <w:sz w:val="22"/>
          <w:szCs w:val="22"/>
          <w:lang w:val="es-AR"/>
        </w:rPr>
        <w:t>PCR PROSAP I y II.</w:t>
      </w:r>
    </w:p>
    <w:p w:rsidR="004D6B0A" w:rsidRPr="00811C85" w:rsidRDefault="004D6B0A" w:rsidP="004D6B0A">
      <w:pPr>
        <w:numPr>
          <w:ilvl w:val="0"/>
          <w:numId w:val="43"/>
        </w:numPr>
        <w:jc w:val="both"/>
        <w:rPr>
          <w:rFonts w:ascii="Times New Roman" w:hAnsi="Times New Roman"/>
          <w:sz w:val="22"/>
          <w:szCs w:val="22"/>
          <w:lang w:val="es-AR"/>
        </w:rPr>
      </w:pPr>
      <w:r w:rsidRPr="00811C85">
        <w:rPr>
          <w:rFonts w:ascii="Times New Roman" w:hAnsi="Times New Roman"/>
          <w:sz w:val="22"/>
          <w:szCs w:val="22"/>
        </w:rPr>
        <w:t>The Impact Evaluation of Cluster Development Programs. A. Maffioli, C. Pietrobelli, R. Stucchi. IDB. Mayo 2016.</w:t>
      </w:r>
    </w:p>
    <w:p w:rsidR="000C129A" w:rsidRPr="00811C85" w:rsidRDefault="000C129A" w:rsidP="004D6B0A">
      <w:pPr>
        <w:numPr>
          <w:ilvl w:val="0"/>
          <w:numId w:val="43"/>
        </w:numPr>
        <w:jc w:val="both"/>
        <w:rPr>
          <w:rFonts w:ascii="Times New Roman" w:hAnsi="Times New Roman"/>
          <w:sz w:val="22"/>
          <w:szCs w:val="22"/>
          <w:lang w:val="es-AR"/>
        </w:rPr>
      </w:pPr>
      <w:r w:rsidRPr="00811C85">
        <w:rPr>
          <w:rFonts w:ascii="Times New Roman" w:hAnsi="Times New Roman"/>
          <w:sz w:val="22"/>
          <w:szCs w:val="22"/>
          <w:lang w:val="es-AR"/>
        </w:rPr>
        <w:t>Estudio del potencial de ampliación del riego en Argentina. Asistencia Técnica  FAO-PROSAP, con financiamiento del Banco Mundial.</w:t>
      </w:r>
    </w:p>
    <w:p w:rsidR="00721780" w:rsidRPr="00105964" w:rsidRDefault="00721780" w:rsidP="00721780">
      <w:pPr>
        <w:ind w:left="720"/>
        <w:jc w:val="both"/>
        <w:rPr>
          <w:rFonts w:ascii="Times New Roman" w:hAnsi="Times New Roman"/>
          <w:sz w:val="22"/>
          <w:szCs w:val="22"/>
          <w:lang w:val="es-AR"/>
        </w:rPr>
      </w:pPr>
    </w:p>
    <w:p w:rsidR="00721780" w:rsidRDefault="00721780" w:rsidP="00721780">
      <w:pPr>
        <w:pStyle w:val="ListParagraph"/>
        <w:rPr>
          <w:rFonts w:ascii="Times New Roman" w:eastAsia="Calibri" w:hAnsi="Times New Roman"/>
          <w:sz w:val="22"/>
          <w:szCs w:val="22"/>
          <w:lang w:val="es-ES"/>
        </w:rPr>
      </w:pPr>
    </w:p>
    <w:p w:rsidR="00721780" w:rsidRDefault="00721780" w:rsidP="00721780">
      <w:pPr>
        <w:ind w:left="720"/>
        <w:jc w:val="both"/>
        <w:rPr>
          <w:rFonts w:ascii="Times New Roman" w:eastAsia="Calibri" w:hAnsi="Times New Roman"/>
          <w:sz w:val="22"/>
          <w:szCs w:val="22"/>
          <w:lang w:val="es-ES"/>
        </w:rPr>
      </w:pPr>
    </w:p>
    <w:p w:rsidR="002B302D" w:rsidRDefault="002B302D" w:rsidP="002B302D">
      <w:pPr>
        <w:jc w:val="both"/>
        <w:rPr>
          <w:rFonts w:ascii="Times New Roman" w:eastAsia="Calibri" w:hAnsi="Times New Roman"/>
          <w:sz w:val="22"/>
          <w:szCs w:val="22"/>
          <w:lang w:val="es-ES"/>
        </w:rPr>
      </w:pPr>
    </w:p>
    <w:p w:rsidR="00F17E9B" w:rsidRDefault="00F17E9B" w:rsidP="002B302D">
      <w:pPr>
        <w:autoSpaceDE w:val="0"/>
        <w:autoSpaceDN w:val="0"/>
        <w:adjustRightInd w:val="0"/>
        <w:rPr>
          <w:lang w:val="es-ES"/>
        </w:rPr>
      </w:pPr>
    </w:p>
    <w:p w:rsidR="00F17E9B" w:rsidRDefault="00F17E9B" w:rsidP="002B302D">
      <w:pPr>
        <w:autoSpaceDE w:val="0"/>
        <w:autoSpaceDN w:val="0"/>
        <w:adjustRightInd w:val="0"/>
        <w:rPr>
          <w:lang w:val="es-ES"/>
        </w:rPr>
      </w:pPr>
    </w:p>
    <w:p w:rsidR="00F17E9B" w:rsidRDefault="00F17E9B" w:rsidP="002B302D">
      <w:pPr>
        <w:autoSpaceDE w:val="0"/>
        <w:autoSpaceDN w:val="0"/>
        <w:adjustRightInd w:val="0"/>
        <w:rPr>
          <w:lang w:val="es-ES"/>
        </w:rPr>
      </w:pPr>
    </w:p>
    <w:p w:rsidR="00F17E9B" w:rsidRDefault="00F17E9B" w:rsidP="002B302D">
      <w:pPr>
        <w:autoSpaceDE w:val="0"/>
        <w:autoSpaceDN w:val="0"/>
        <w:adjustRightInd w:val="0"/>
        <w:rPr>
          <w:lang w:val="es-ES"/>
        </w:rPr>
      </w:pPr>
    </w:p>
    <w:sectPr w:rsidR="00F17E9B" w:rsidSect="00811C85">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2A" w:rsidRDefault="000E6F2A">
      <w:r>
        <w:separator/>
      </w:r>
    </w:p>
  </w:endnote>
  <w:endnote w:type="continuationSeparator" w:id="0">
    <w:p w:rsidR="000E6F2A" w:rsidRDefault="000E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ENOR Fontana ND">
    <w:altName w:val="Helvetica Neue Black Condens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B0" w:rsidRPr="00F32DB1" w:rsidRDefault="008B6AB0" w:rsidP="00E13636">
    <w:pPr>
      <w:pStyle w:val="Footer"/>
      <w:rPr>
        <w:sz w:val="18"/>
        <w:szCs w:val="18"/>
      </w:rPr>
    </w:pPr>
    <w:r>
      <w:rPr>
        <w:sz w:val="18"/>
        <w:szCs w:val="18"/>
      </w:rPr>
      <w:t>PROSAP IV</w:t>
    </w:r>
    <w:r w:rsidRPr="005A504D">
      <w:rPr>
        <w:sz w:val="18"/>
        <w:szCs w:val="18"/>
      </w:rPr>
      <w:t xml:space="preserve"> – E</w:t>
    </w:r>
    <w:r>
      <w:rPr>
        <w:sz w:val="18"/>
        <w:szCs w:val="18"/>
      </w:rPr>
      <w:t xml:space="preserve">valuación </w:t>
    </w:r>
    <w:r w:rsidRPr="005A504D">
      <w:rPr>
        <w:sz w:val="18"/>
        <w:szCs w:val="18"/>
      </w:rPr>
      <w:t xml:space="preserve">Económica </w:t>
    </w:r>
    <w:r>
      <w:rPr>
        <w:sz w:val="18"/>
        <w:szCs w:val="18"/>
      </w:rPr>
      <w:t xml:space="preserve">                10</w:t>
    </w:r>
    <w:r w:rsidRPr="00F32DB1">
      <w:rPr>
        <w:sz w:val="18"/>
        <w:szCs w:val="18"/>
      </w:rPr>
      <w:t xml:space="preserve"> de</w:t>
    </w:r>
    <w:r>
      <w:rPr>
        <w:sz w:val="18"/>
        <w:szCs w:val="18"/>
      </w:rPr>
      <w:t xml:space="preserve"> septiembre</w:t>
    </w:r>
    <w:r w:rsidRPr="00F32DB1">
      <w:rPr>
        <w:sz w:val="18"/>
        <w:szCs w:val="18"/>
      </w:rPr>
      <w:t xml:space="preserve"> de 201</w:t>
    </w:r>
    <w:r>
      <w:rPr>
        <w:sz w:val="18"/>
        <w:szCs w:val="18"/>
      </w:rPr>
      <w:t xml:space="preserve">6                                       </w:t>
    </w:r>
    <w:r w:rsidRPr="00F32DB1">
      <w:rPr>
        <w:sz w:val="18"/>
        <w:szCs w:val="18"/>
      </w:rPr>
      <w:t xml:space="preserve">Página </w:t>
    </w:r>
    <w:r w:rsidRPr="00F32DB1">
      <w:rPr>
        <w:sz w:val="18"/>
        <w:szCs w:val="18"/>
      </w:rPr>
      <w:fldChar w:fldCharType="begin"/>
    </w:r>
    <w:r w:rsidRPr="00F32DB1">
      <w:rPr>
        <w:sz w:val="18"/>
        <w:szCs w:val="18"/>
      </w:rPr>
      <w:instrText>PAGE</w:instrText>
    </w:r>
    <w:r w:rsidRPr="00F32DB1">
      <w:rPr>
        <w:sz w:val="18"/>
        <w:szCs w:val="18"/>
      </w:rPr>
      <w:fldChar w:fldCharType="separate"/>
    </w:r>
    <w:r w:rsidR="00E16E91">
      <w:rPr>
        <w:noProof/>
        <w:sz w:val="18"/>
        <w:szCs w:val="18"/>
      </w:rPr>
      <w:t>1</w:t>
    </w:r>
    <w:r w:rsidRPr="00F32DB1">
      <w:rPr>
        <w:sz w:val="18"/>
        <w:szCs w:val="18"/>
      </w:rPr>
      <w:fldChar w:fldCharType="end"/>
    </w:r>
    <w:r w:rsidRPr="00F32DB1">
      <w:rPr>
        <w:sz w:val="18"/>
        <w:szCs w:val="18"/>
      </w:rPr>
      <w:t xml:space="preserve"> de </w:t>
    </w:r>
    <w:r w:rsidRPr="00F32DB1">
      <w:rPr>
        <w:sz w:val="18"/>
        <w:szCs w:val="18"/>
      </w:rPr>
      <w:fldChar w:fldCharType="begin"/>
    </w:r>
    <w:r w:rsidRPr="00F32DB1">
      <w:rPr>
        <w:sz w:val="18"/>
        <w:szCs w:val="18"/>
      </w:rPr>
      <w:instrText>NUMPAGES</w:instrText>
    </w:r>
    <w:r w:rsidRPr="00F32DB1">
      <w:rPr>
        <w:sz w:val="18"/>
        <w:szCs w:val="18"/>
      </w:rPr>
      <w:fldChar w:fldCharType="separate"/>
    </w:r>
    <w:r w:rsidR="00E16E91">
      <w:rPr>
        <w:noProof/>
        <w:sz w:val="18"/>
        <w:szCs w:val="18"/>
      </w:rPr>
      <w:t>15</w:t>
    </w:r>
    <w:r w:rsidRPr="00F32DB1">
      <w:rPr>
        <w:sz w:val="18"/>
        <w:szCs w:val="18"/>
      </w:rPr>
      <w:fldChar w:fldCharType="end"/>
    </w:r>
  </w:p>
  <w:p w:rsidR="008B6AB0" w:rsidRDefault="008B6AB0" w:rsidP="00E13636">
    <w:pPr>
      <w:pStyle w:val="Footer"/>
      <w:ind w:right="360"/>
    </w:pPr>
  </w:p>
  <w:p w:rsidR="008B6AB0" w:rsidRDefault="008B6AB0">
    <w:pPr>
      <w:pStyle w:val="Footer"/>
    </w:pPr>
  </w:p>
  <w:p w:rsidR="008B6AB0" w:rsidRDefault="008B6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2A" w:rsidRDefault="000E6F2A">
      <w:r>
        <w:separator/>
      </w:r>
    </w:p>
  </w:footnote>
  <w:footnote w:type="continuationSeparator" w:id="0">
    <w:p w:rsidR="000E6F2A" w:rsidRDefault="000E6F2A">
      <w:r>
        <w:continuationSeparator/>
      </w:r>
    </w:p>
  </w:footnote>
  <w:footnote w:id="1">
    <w:p w:rsidR="008B6AB0" w:rsidRPr="000747F1" w:rsidRDefault="008B6AB0">
      <w:pPr>
        <w:pStyle w:val="FootnoteText"/>
        <w:rPr>
          <w:sz w:val="16"/>
          <w:szCs w:val="16"/>
          <w:lang w:val="es-AR"/>
        </w:rPr>
      </w:pPr>
      <w:r w:rsidRPr="000747F1">
        <w:rPr>
          <w:rStyle w:val="FootnoteReference"/>
          <w:sz w:val="16"/>
          <w:szCs w:val="16"/>
        </w:rPr>
        <w:footnoteRef/>
      </w:r>
      <w:r w:rsidRPr="000747F1">
        <w:rPr>
          <w:sz w:val="16"/>
          <w:szCs w:val="16"/>
          <w:lang w:val="es-AR"/>
        </w:rPr>
        <w:t xml:space="preserve"> Estudio del potencial de ampliación de riego en Argentina - FAO</w:t>
      </w:r>
    </w:p>
  </w:footnote>
  <w:footnote w:id="2">
    <w:p w:rsidR="008B6AB0" w:rsidRPr="00A51B77" w:rsidRDefault="008B6AB0">
      <w:pPr>
        <w:pStyle w:val="FootnoteText"/>
        <w:rPr>
          <w:sz w:val="16"/>
          <w:szCs w:val="16"/>
          <w:lang w:val="es-AR"/>
        </w:rPr>
      </w:pPr>
      <w:r>
        <w:rPr>
          <w:rStyle w:val="FootnoteReference"/>
        </w:rPr>
        <w:footnoteRef/>
      </w:r>
      <w:r w:rsidRPr="00A51B77">
        <w:rPr>
          <w:lang w:val="es-AR"/>
        </w:rPr>
        <w:t xml:space="preserve"> </w:t>
      </w:r>
      <w:r w:rsidRPr="00A51B77">
        <w:rPr>
          <w:sz w:val="16"/>
          <w:szCs w:val="16"/>
          <w:lang w:val="es-AR"/>
        </w:rPr>
        <w:t>Nota. Extracto de Infrastructuras Rurales en Argentina. Diagnóstico de situación y Opciones para su Desarrollo. Banco Mundial. 2007. "Un factor sumamente importante y central para este trabajo, que explica la baja competitividad de algunos sectores productivos y en gran parte el problema de la pobreza rural, es la carencia o las inadecuadas infraestructuras rurales necesarias no sólo para satisfacer las necesidades básicas de la población rural, sino también para desarrollar y fortalecer los sistemas productivos. En efecto, para consolidar y sostener el crecimiento del sector agropecuario, se necesitan mejores medios para producir, para conectar a las áreas rurales con los mercados, para prestar los servicios básicos de vivienda, educación y salud a la población y para mejorar el manejo de los recursos naturales, especialmente tierra y agua".</w:t>
      </w:r>
    </w:p>
  </w:footnote>
  <w:footnote w:id="3">
    <w:p w:rsidR="008B6AB0" w:rsidRPr="00C43F2F" w:rsidRDefault="008B6AB0" w:rsidP="00B311D1">
      <w:pPr>
        <w:pStyle w:val="FootnoteText"/>
        <w:jc w:val="both"/>
        <w:rPr>
          <w:lang w:val="es-AR"/>
        </w:rPr>
      </w:pPr>
      <w:r>
        <w:rPr>
          <w:rStyle w:val="FootnoteReference"/>
        </w:rPr>
        <w:footnoteRef/>
      </w:r>
      <w:r w:rsidRPr="00596159">
        <w:rPr>
          <w:lang w:val="es-AR"/>
        </w:rPr>
        <w:t xml:space="preserve"> </w:t>
      </w:r>
      <w:r w:rsidRPr="00B311D1">
        <w:rPr>
          <w:rFonts w:ascii="Times New Roman" w:hAnsi="Times New Roman"/>
          <w:sz w:val="16"/>
          <w:szCs w:val="16"/>
          <w:lang w:val="es-AR"/>
        </w:rPr>
        <w:t>Entre 2008 y 2015 la evolución de las exportaciones refleja los siguientes resultados: complejo Fruti-hortícola reducción 20.5%  (de US$ 2.334 Millones a US$ 1.856 Millones), Bovino reducción 21.6% (de US$ 3.522 Millones a US$ 2.762 Millones), Cerealero reducción 7.5% (de US$ 7.662 a US$ 5.558) y Forestal  reducción 40.0% (de US$ 982 Millones a US$ 589 Millones). En el mismo lapso algunos segmentos lograron  acrecentar (Pesca y Maní) o sostener sus niveles de exportación (Uva y Oleaginosas, este último representando con US$ 18.416 Millones en 2015 el 32% de las ventas externas de Argentina). Fuente INDEC – Complejos Exportadores – Reporte del 2 de junio de 2016 y anteriores.</w:t>
      </w:r>
    </w:p>
  </w:footnote>
  <w:footnote w:id="4">
    <w:p w:rsidR="008B6AB0" w:rsidRPr="00C01F07" w:rsidRDefault="008B6AB0" w:rsidP="00C01F07">
      <w:pPr>
        <w:pStyle w:val="FootnoteText"/>
        <w:rPr>
          <w:sz w:val="16"/>
          <w:szCs w:val="16"/>
        </w:rPr>
      </w:pPr>
      <w:r w:rsidRPr="00190B6C">
        <w:rPr>
          <w:rStyle w:val="FootnoteReference"/>
          <w:sz w:val="16"/>
          <w:szCs w:val="16"/>
        </w:rPr>
        <w:footnoteRef/>
      </w:r>
      <w:r w:rsidRPr="00190B6C">
        <w:rPr>
          <w:sz w:val="16"/>
          <w:szCs w:val="16"/>
          <w:lang w:val="es-AR"/>
        </w:rPr>
        <w:t xml:space="preserve"> Infor</w:t>
      </w:r>
      <w:r>
        <w:rPr>
          <w:sz w:val="16"/>
          <w:szCs w:val="16"/>
          <w:lang w:val="es-AR"/>
        </w:rPr>
        <w:t xml:space="preserve">mación del  estudio </w:t>
      </w:r>
      <w:r w:rsidRPr="00190B6C">
        <w:rPr>
          <w:sz w:val="16"/>
          <w:szCs w:val="16"/>
          <w:lang w:val="es-AR"/>
        </w:rPr>
        <w:t xml:space="preserve"> elaborado por el </w:t>
      </w:r>
      <w:r>
        <w:rPr>
          <w:sz w:val="16"/>
          <w:szCs w:val="16"/>
          <w:lang w:val="es-AR"/>
        </w:rPr>
        <w:t xml:space="preserve">Lic. </w:t>
      </w:r>
      <w:r w:rsidRPr="00C01F07">
        <w:rPr>
          <w:sz w:val="16"/>
          <w:szCs w:val="16"/>
        </w:rPr>
        <w:t>Daniel Lema -2016</w:t>
      </w:r>
    </w:p>
  </w:footnote>
  <w:footnote w:id="5">
    <w:p w:rsidR="008B6AB0" w:rsidRPr="00182326" w:rsidRDefault="008B6AB0">
      <w:pPr>
        <w:pStyle w:val="FootnoteText"/>
      </w:pPr>
      <w:r>
        <w:rPr>
          <w:rStyle w:val="FootnoteReference"/>
        </w:rPr>
        <w:footnoteRef/>
      </w:r>
      <w:r>
        <w:t xml:space="preserve"> </w:t>
      </w:r>
      <w:r w:rsidRPr="00182326">
        <w:rPr>
          <w:rFonts w:ascii="Times New Roman" w:hAnsi="Times New Roman"/>
          <w:sz w:val="16"/>
          <w:szCs w:val="16"/>
        </w:rPr>
        <w:t>Productivity and the density of economic activity. Stanford University.1996</w:t>
      </w:r>
    </w:p>
  </w:footnote>
  <w:footnote w:id="6">
    <w:p w:rsidR="008B6AB0" w:rsidRPr="00182326" w:rsidRDefault="008B6AB0">
      <w:pPr>
        <w:pStyle w:val="FootnoteText"/>
      </w:pPr>
      <w:r>
        <w:rPr>
          <w:rStyle w:val="FootnoteReference"/>
        </w:rPr>
        <w:footnoteRef/>
      </w:r>
      <w:r>
        <w:t xml:space="preserve"> T</w:t>
      </w:r>
      <w:r w:rsidRPr="00792DC2">
        <w:rPr>
          <w:rFonts w:ascii="Times New Roman" w:hAnsi="Times New Roman"/>
          <w:sz w:val="16"/>
          <w:szCs w:val="16"/>
        </w:rPr>
        <w:t>he Formation of Network and Public Intervention. ISLA. Milan.2005.</w:t>
      </w:r>
    </w:p>
  </w:footnote>
  <w:footnote w:id="7">
    <w:p w:rsidR="008B6AB0" w:rsidRDefault="008B6AB0" w:rsidP="004D6B0A">
      <w:pPr>
        <w:pStyle w:val="FootnoteText"/>
        <w:rPr>
          <w:lang w:val="es-ES"/>
        </w:rPr>
      </w:pPr>
      <w:r>
        <w:rPr>
          <w:rStyle w:val="FootnoteReference"/>
        </w:rPr>
        <w:footnoteRef/>
      </w:r>
      <w:r>
        <w:t xml:space="preserve"> </w:t>
      </w:r>
      <w:r>
        <w:rPr>
          <w:rFonts w:ascii="Times New Roman" w:hAnsi="Times New Roman"/>
          <w:sz w:val="16"/>
          <w:szCs w:val="16"/>
        </w:rPr>
        <w:t xml:space="preserve">The Impact Evaluation of Cluster Development Programs. A. Maffioli, C. Pietrobelli, R. Stucchi. </w:t>
      </w:r>
      <w:r w:rsidRPr="00182326">
        <w:rPr>
          <w:rFonts w:ascii="Times New Roman" w:hAnsi="Times New Roman"/>
          <w:sz w:val="16"/>
          <w:szCs w:val="16"/>
          <w:lang w:val="es-AR"/>
        </w:rPr>
        <w:t>IDB. Mayo 2016.</w:t>
      </w:r>
    </w:p>
  </w:footnote>
  <w:footnote w:id="8">
    <w:p w:rsidR="008B6AB0" w:rsidRDefault="008B6AB0" w:rsidP="004D6B0A">
      <w:pPr>
        <w:pStyle w:val="FootnoteText"/>
        <w:jc w:val="both"/>
        <w:rPr>
          <w:lang w:val="es-ES"/>
        </w:rPr>
      </w:pPr>
      <w:r>
        <w:rPr>
          <w:rStyle w:val="FootnoteReference"/>
        </w:rPr>
        <w:footnoteRef/>
      </w:r>
      <w:r w:rsidRPr="00182326">
        <w:rPr>
          <w:lang w:val="es-AR"/>
        </w:rPr>
        <w:t xml:space="preserve"> </w:t>
      </w:r>
      <w:r>
        <w:rPr>
          <w:rFonts w:ascii="Times New Roman" w:hAnsi="Times New Roman"/>
          <w:sz w:val="16"/>
          <w:szCs w:val="16"/>
          <w:lang w:val="es-ES"/>
        </w:rPr>
        <w:t>Los desafíos se profundizan para medir efectividad. De hecho, aunque el objetivo final de los ICD es en general para mejorar el rendimiento a nivel de empresa, no están destinados a afectar al  rendimiento firma de forma directa o inmediata, sino que tienen la intención de generar un conjunto de efectos intermedios que pueden  conducir a un mejor desempeño. Por lo tanto, los efectos intermedios y su calendario tienen que ser considerados cuidadosamente y adecuadamente medido en una evaluación. El desafío clave es si el programa es realmente la causa de los resultados (atribución). Para identificar adecuadamente el impacto real, la relación causal entre los resultados observados y las acciones emprendidas debe explorarse mediante la aplicación de métodos cuantitativos adecuados (el cambio en las variables de resultado no se puede atribuir al programa a menos que se construya una hipótesis adecuada).</w:t>
      </w:r>
      <w:r>
        <w:rPr>
          <w:rFonts w:ascii="Times New Roman" w:hAnsi="Times New Roman"/>
          <w:lang w:val="es-ES"/>
        </w:rPr>
        <w:t xml:space="preserve"> </w:t>
      </w:r>
    </w:p>
  </w:footnote>
  <w:footnote w:id="9">
    <w:p w:rsidR="008B6AB0" w:rsidRPr="00272652" w:rsidRDefault="008B6AB0" w:rsidP="000C129A">
      <w:pPr>
        <w:pStyle w:val="FootnoteText"/>
        <w:jc w:val="both"/>
        <w:rPr>
          <w:sz w:val="18"/>
          <w:szCs w:val="18"/>
          <w:lang w:val="es-AR"/>
        </w:rPr>
      </w:pPr>
      <w:r w:rsidRPr="00272652">
        <w:rPr>
          <w:rStyle w:val="FootnoteReference"/>
          <w:sz w:val="18"/>
          <w:szCs w:val="18"/>
        </w:rPr>
        <w:footnoteRef/>
      </w:r>
      <w:r w:rsidRPr="00272652">
        <w:rPr>
          <w:sz w:val="18"/>
          <w:szCs w:val="18"/>
          <w:lang w:val="es-AR"/>
        </w:rPr>
        <w:t xml:space="preserve"> </w:t>
      </w:r>
      <w:r w:rsidRPr="004D053A">
        <w:rPr>
          <w:rFonts w:ascii="Times New Roman" w:hAnsi="Times New Roman"/>
          <w:sz w:val="16"/>
          <w:szCs w:val="16"/>
          <w:lang w:val="es-AR"/>
        </w:rPr>
        <w:t xml:space="preserve">Estudio del potencial de ampliación del riego en Argentina. </w:t>
      </w:r>
      <w:r>
        <w:rPr>
          <w:rFonts w:ascii="Times New Roman" w:hAnsi="Times New Roman"/>
          <w:sz w:val="16"/>
          <w:szCs w:val="16"/>
          <w:lang w:val="es-AR"/>
        </w:rPr>
        <w:t>Fue desarrollado e</w:t>
      </w:r>
      <w:r w:rsidRPr="004D053A">
        <w:rPr>
          <w:rFonts w:ascii="Times New Roman" w:hAnsi="Times New Roman"/>
          <w:sz w:val="16"/>
          <w:szCs w:val="16"/>
          <w:lang w:val="es-AR"/>
        </w:rPr>
        <w:t>n base a acuerdo de Asistencia Técnica  FAO-PROSAP, con financiamiento del Banco Mundial, denominado “Desarrollo Institucional para la Inversión” (UTF/ARG/017/ARG).</w:t>
      </w:r>
      <w:r>
        <w:rPr>
          <w:rFonts w:ascii="Times New Roman" w:hAnsi="Times New Roman"/>
          <w:sz w:val="16"/>
          <w:szCs w:val="16"/>
          <w:lang w:val="es-AR"/>
        </w:rPr>
        <w:t xml:space="preserve"> </w:t>
      </w:r>
      <w:r w:rsidRPr="004D053A">
        <w:rPr>
          <w:rFonts w:ascii="Times New Roman" w:hAnsi="Times New Roman"/>
          <w:sz w:val="16"/>
          <w:szCs w:val="16"/>
          <w:lang w:val="es-AR"/>
        </w:rPr>
        <w:t>Para evaluar la viabilidad de potenciales iniciativas de inversión en riego, el citado estudio procedió a su caracterización y evaluación de las oportunidades, en base a los siguientes aspectos:</w:t>
      </w:r>
      <w:r>
        <w:rPr>
          <w:rFonts w:ascii="Times New Roman" w:hAnsi="Times New Roman"/>
          <w:sz w:val="16"/>
          <w:szCs w:val="16"/>
          <w:lang w:val="es-AR"/>
        </w:rPr>
        <w:t xml:space="preserve"> </w:t>
      </w:r>
      <w:r w:rsidRPr="004D053A">
        <w:rPr>
          <w:rFonts w:ascii="Times New Roman" w:hAnsi="Times New Roman"/>
          <w:sz w:val="16"/>
          <w:szCs w:val="16"/>
          <w:lang w:val="es-AR"/>
        </w:rPr>
        <w:tab/>
        <w:t xml:space="preserve">Hidrología (disponibilidad hidrológica, análisis oferta/demanda hídrica de los sistemas.); </w:t>
      </w:r>
      <w:r>
        <w:rPr>
          <w:rFonts w:ascii="Times New Roman" w:hAnsi="Times New Roman"/>
          <w:sz w:val="16"/>
          <w:szCs w:val="16"/>
          <w:lang w:val="es-AR"/>
        </w:rPr>
        <w:t xml:space="preserve"> </w:t>
      </w:r>
      <w:r w:rsidRPr="004D053A">
        <w:rPr>
          <w:rFonts w:ascii="Times New Roman" w:hAnsi="Times New Roman"/>
          <w:sz w:val="16"/>
          <w:szCs w:val="16"/>
          <w:lang w:val="es-AR"/>
        </w:rPr>
        <w:t xml:space="preserve">Agronomía (usos y tipos de suelo, rendimientos); </w:t>
      </w:r>
      <w:r>
        <w:rPr>
          <w:rFonts w:ascii="Times New Roman" w:hAnsi="Times New Roman"/>
          <w:sz w:val="16"/>
          <w:szCs w:val="16"/>
          <w:lang w:val="es-AR"/>
        </w:rPr>
        <w:t xml:space="preserve"> </w:t>
      </w:r>
      <w:r w:rsidRPr="004D053A">
        <w:rPr>
          <w:rFonts w:ascii="Times New Roman" w:hAnsi="Times New Roman"/>
          <w:sz w:val="16"/>
          <w:szCs w:val="16"/>
          <w:lang w:val="es-AR"/>
        </w:rPr>
        <w:t xml:space="preserve">Producción (modelos productivos y productividades actuales y potenciales, precios y mercados.); </w:t>
      </w:r>
      <w:r>
        <w:rPr>
          <w:rFonts w:ascii="Times New Roman" w:hAnsi="Times New Roman"/>
          <w:sz w:val="16"/>
          <w:szCs w:val="16"/>
          <w:lang w:val="es-AR"/>
        </w:rPr>
        <w:t xml:space="preserve"> </w:t>
      </w:r>
      <w:r w:rsidRPr="004D053A">
        <w:rPr>
          <w:rFonts w:ascii="Times New Roman" w:hAnsi="Times New Roman"/>
          <w:sz w:val="16"/>
          <w:szCs w:val="16"/>
          <w:lang w:val="es-AR"/>
        </w:rPr>
        <w:t xml:space="preserve">Economía (costos,  rentabilidad económica y financiera y sensibilidad actual y futura, etc.); </w:t>
      </w:r>
      <w:r>
        <w:rPr>
          <w:rFonts w:ascii="Times New Roman" w:hAnsi="Times New Roman"/>
          <w:sz w:val="16"/>
          <w:szCs w:val="16"/>
          <w:lang w:val="es-AR"/>
        </w:rPr>
        <w:t xml:space="preserve"> </w:t>
      </w:r>
      <w:r w:rsidRPr="004D053A">
        <w:rPr>
          <w:rFonts w:ascii="Times New Roman" w:hAnsi="Times New Roman"/>
          <w:sz w:val="16"/>
          <w:szCs w:val="16"/>
          <w:lang w:val="es-AR"/>
        </w:rPr>
        <w:t xml:space="preserve">Ambiental (calidad de agua, suelos, impactos esperados); </w:t>
      </w:r>
      <w:r>
        <w:rPr>
          <w:rFonts w:ascii="Times New Roman" w:hAnsi="Times New Roman"/>
          <w:sz w:val="16"/>
          <w:szCs w:val="16"/>
          <w:lang w:val="es-AR"/>
        </w:rPr>
        <w:t xml:space="preserve"> </w:t>
      </w:r>
      <w:r w:rsidRPr="004D053A">
        <w:rPr>
          <w:rFonts w:ascii="Times New Roman" w:hAnsi="Times New Roman"/>
          <w:sz w:val="16"/>
          <w:szCs w:val="16"/>
          <w:lang w:val="es-AR"/>
        </w:rPr>
        <w:t xml:space="preserve">Social (evolución socioeconómica, situación de tenencia de tierras, análisis de las organizaciones de usuarios, caracterización de posibles beneficiarios); </w:t>
      </w:r>
      <w:r>
        <w:rPr>
          <w:rFonts w:ascii="Times New Roman" w:hAnsi="Times New Roman"/>
          <w:sz w:val="16"/>
          <w:szCs w:val="16"/>
          <w:lang w:val="es-AR"/>
        </w:rPr>
        <w:t xml:space="preserve"> </w:t>
      </w:r>
      <w:r w:rsidRPr="004D053A">
        <w:rPr>
          <w:rFonts w:ascii="Times New Roman" w:hAnsi="Times New Roman"/>
          <w:sz w:val="16"/>
          <w:szCs w:val="16"/>
          <w:lang w:val="es-AR"/>
        </w:rPr>
        <w:tab/>
        <w:t>Institucional y Legal (evaluación de aspectos críticos en cada provincia, para la gestión del agua de riego, como son los normativos, la institucionalidad pública, los distintos agentes privados, el acceso al crédito, la participación organizada de los usuarios, la titulación de tierras).</w:t>
      </w:r>
    </w:p>
  </w:footnote>
  <w:footnote w:id="10">
    <w:p w:rsidR="008B6AB0" w:rsidRPr="000C129A" w:rsidRDefault="008B6AB0">
      <w:pPr>
        <w:pStyle w:val="FootnoteText"/>
        <w:rPr>
          <w:lang w:val="es-ES"/>
        </w:rPr>
      </w:pPr>
      <w:r>
        <w:rPr>
          <w:rStyle w:val="FootnoteReference"/>
        </w:rPr>
        <w:footnoteRef/>
      </w:r>
      <w:r w:rsidRPr="00182326">
        <w:rPr>
          <w:lang w:val="es-AR"/>
        </w:rPr>
        <w:t xml:space="preserve"> </w:t>
      </w:r>
      <w:r w:rsidRPr="000C129A">
        <w:rPr>
          <w:rFonts w:ascii="Times New Roman" w:hAnsi="Times New Roman"/>
          <w:bCs/>
          <w:sz w:val="16"/>
          <w:szCs w:val="16"/>
          <w:lang w:val="es-ES_tradnl" w:eastAsia="es-AR"/>
        </w:rPr>
        <w:t>www.idr.org.ar/wp-content/uploads/2013/02</w:t>
      </w:r>
      <w:r>
        <w:rPr>
          <w:rFonts w:ascii="Times New Roman" w:hAnsi="Times New Roman"/>
          <w:bCs/>
          <w:sz w:val="16"/>
          <w:szCs w:val="16"/>
          <w:lang w:val="es-ES_tradnl" w:eastAsia="es-AR"/>
        </w:rPr>
        <w:t xml:space="preserve">/Olivo-informe-final-20133.pdf </w:t>
      </w:r>
    </w:p>
  </w:footnote>
  <w:footnote w:id="11">
    <w:p w:rsidR="008B6AB0" w:rsidRPr="000C129A" w:rsidRDefault="008B6AB0">
      <w:pPr>
        <w:pStyle w:val="FootnoteText"/>
        <w:rPr>
          <w:rFonts w:ascii="Times New Roman" w:hAnsi="Times New Roman"/>
          <w:bCs/>
          <w:sz w:val="16"/>
          <w:szCs w:val="16"/>
          <w:lang w:val="es-ES_tradnl" w:eastAsia="es-AR"/>
        </w:rPr>
      </w:pPr>
      <w:r>
        <w:rPr>
          <w:rStyle w:val="FootnoteReference"/>
        </w:rPr>
        <w:footnoteRef/>
      </w:r>
      <w:r w:rsidRPr="00182326">
        <w:rPr>
          <w:lang w:val="es-AR"/>
        </w:rPr>
        <w:t xml:space="preserve"> </w:t>
      </w:r>
      <w:hyperlink r:id="rId1" w:history="1">
        <w:r w:rsidRPr="000C129A">
          <w:rPr>
            <w:rStyle w:val="Hyperlink"/>
            <w:rFonts w:ascii="Times New Roman" w:hAnsi="Times New Roman"/>
            <w:bCs/>
            <w:sz w:val="16"/>
            <w:szCs w:val="16"/>
            <w:lang w:val="es-ES_tradnl" w:eastAsia="es-AR"/>
          </w:rPr>
          <w:t>http://intainforma.inta.gov.ar/?p=30731</w:t>
        </w:r>
      </w:hyperlink>
      <w:r w:rsidRPr="000C129A">
        <w:rPr>
          <w:rFonts w:ascii="Times New Roman" w:hAnsi="Times New Roman"/>
          <w:bCs/>
          <w:sz w:val="16"/>
          <w:szCs w:val="16"/>
          <w:lang w:val="es-ES_tradnl" w:eastAsia="es-AR"/>
        </w:rPr>
        <w:t>;</w:t>
      </w:r>
      <w:r w:rsidRPr="0054055A">
        <w:rPr>
          <w:rFonts w:ascii="Times New Roman" w:hAnsi="Times New Roman"/>
          <w:bCs/>
          <w:sz w:val="22"/>
          <w:szCs w:val="22"/>
          <w:lang w:val="es-ES_tradnl" w:eastAsia="es-AR"/>
        </w:rPr>
        <w:t xml:space="preserve"> </w:t>
      </w:r>
      <w:r w:rsidRPr="00182326">
        <w:rPr>
          <w:lang w:val="es-AR"/>
        </w:rPr>
        <w:t xml:space="preserve"> </w:t>
      </w:r>
      <w:r w:rsidRPr="000C129A">
        <w:rPr>
          <w:rFonts w:ascii="Times New Roman" w:hAnsi="Times New Roman"/>
          <w:bCs/>
          <w:sz w:val="16"/>
          <w:szCs w:val="16"/>
          <w:lang w:val="es-ES_tradnl" w:eastAsia="es-AR"/>
        </w:rPr>
        <w:t>inta.gob.ar/noticias/jornada-a-c</w:t>
      </w:r>
      <w:r>
        <w:rPr>
          <w:rFonts w:ascii="Times New Roman" w:hAnsi="Times New Roman"/>
          <w:bCs/>
          <w:sz w:val="16"/>
          <w:szCs w:val="16"/>
          <w:lang w:val="es-ES_tradnl" w:eastAsia="es-AR"/>
        </w:rPr>
        <w:t xml:space="preserve">ampo-sobre-produccion-de-tomate. </w:t>
      </w:r>
      <w:r w:rsidRPr="000C129A">
        <w:rPr>
          <w:rFonts w:ascii="Times New Roman" w:hAnsi="Times New Roman"/>
          <w:bCs/>
          <w:sz w:val="16"/>
          <w:szCs w:val="16"/>
          <w:lang w:val="es-ES_tradnl" w:eastAsia="es-AR"/>
        </w:rPr>
        <w:t>http://inta.gob.ar/noticias/tecnologias-que-hacen-del-tomate-industria-un-cultivo-rentable.</w:t>
      </w:r>
    </w:p>
  </w:footnote>
  <w:footnote w:id="12">
    <w:p w:rsidR="008B6AB0" w:rsidRPr="00F65497" w:rsidRDefault="008B6AB0" w:rsidP="00F65497">
      <w:pPr>
        <w:pStyle w:val="FootnoteText"/>
        <w:jc w:val="both"/>
        <w:rPr>
          <w:lang w:val="es-AR"/>
        </w:rPr>
      </w:pPr>
      <w:r>
        <w:rPr>
          <w:rStyle w:val="FootnoteReference"/>
        </w:rPr>
        <w:footnoteRef/>
      </w:r>
      <w:r w:rsidRPr="00596159">
        <w:rPr>
          <w:lang w:val="es-AR"/>
        </w:rPr>
        <w:t xml:space="preserve"> </w:t>
      </w:r>
      <w:r w:rsidRPr="00F65497">
        <w:rPr>
          <w:rFonts w:ascii="Times New Roman" w:hAnsi="Times New Roman"/>
          <w:sz w:val="16"/>
          <w:szCs w:val="16"/>
          <w:lang w:val="es-AR"/>
        </w:rPr>
        <w:t>Estudio del potencial de ampliación del riego en Argentina. En base a acuerdo de Asistencia Técnica  FAO-PROSAP, con financiamiento del Banco Mundial, denominado “Desarrollo Institucional para la Inversión” (UTF/ARG/017/ARG).</w:t>
      </w:r>
    </w:p>
  </w:footnote>
  <w:footnote w:id="13">
    <w:p w:rsidR="008B6AB0" w:rsidRPr="00D92816" w:rsidRDefault="008B6AB0">
      <w:pPr>
        <w:pStyle w:val="FootnoteText"/>
        <w:rPr>
          <w:sz w:val="16"/>
          <w:szCs w:val="16"/>
          <w:lang w:val="es-AR"/>
        </w:rPr>
      </w:pPr>
      <w:r>
        <w:rPr>
          <w:rStyle w:val="FootnoteReference"/>
        </w:rPr>
        <w:footnoteRef/>
      </w:r>
      <w:r w:rsidRPr="00D92816">
        <w:rPr>
          <w:lang w:val="es-AR"/>
        </w:rPr>
        <w:t xml:space="preserve"> </w:t>
      </w:r>
      <w:r w:rsidRPr="00D92816">
        <w:rPr>
          <w:sz w:val="16"/>
          <w:szCs w:val="16"/>
          <w:lang w:val="es-AR"/>
        </w:rPr>
        <w:t>Se ha tomado el incremento de la producción neta dado que se conjugan disminuciones de pérdidas,  incrementos en el área y aumentos en la productividad por unidad de superficie.</w:t>
      </w:r>
    </w:p>
  </w:footnote>
  <w:footnote w:id="14">
    <w:p w:rsidR="008B6AB0" w:rsidRDefault="008B6AB0" w:rsidP="00F12367">
      <w:pPr>
        <w:pStyle w:val="FootnoteText"/>
        <w:jc w:val="both"/>
        <w:rPr>
          <w:lang w:val="es-AR"/>
        </w:rPr>
      </w:pPr>
      <w:r>
        <w:rPr>
          <w:rStyle w:val="FootnoteReference"/>
        </w:rPr>
        <w:footnoteRef/>
      </w:r>
      <w:r w:rsidRPr="00182326">
        <w:rPr>
          <w:lang w:val="es-AR"/>
        </w:rPr>
        <w:t xml:space="preserve"> </w:t>
      </w:r>
      <w:r>
        <w:rPr>
          <w:rFonts w:ascii="Times New Roman" w:hAnsi="Times New Roman"/>
          <w:sz w:val="16"/>
          <w:szCs w:val="16"/>
          <w:lang w:val="es-AR"/>
        </w:rPr>
        <w:t>No existen encuestas específicas formuladas bajo procedimientos rigurosos y criterios estadísticos que se puedan presentar para avalar esta afirmación. Paralelamente puede expresarse que es un diagnóstico compartido a nivel nacional y provincial entre los distintos agentes ejecutores de las etapas de PROSAP en la última década. Este concepto ha sido reflejado en el PCR del Préstamo 899 (PROSAP I), donde en Lecciones Aprendidas se menciona que a partir de Informes Finales de Ejecución de obras de Riego en la Provincia de Mendoza se concluyó que “la mayor seguridad en la cantidad y calidad de agua es condición necesaria pero no suficiente para provocar inversiones adicionales en las fincas beneficiarias”. El PCR del Préstamo 1956 retoma el concepto en el análisis de Efectos Directos, donde a partir de un estudio de Evaluación de los ANR se concluye que el 42% de los productores no hubieran realizado las inversiones sin el apoyo del ANR, dando evidencia de su adicionalidad parcial.</w:t>
      </w:r>
    </w:p>
  </w:footnote>
  <w:footnote w:id="15">
    <w:p w:rsidR="008B6AB0" w:rsidRDefault="008B6AB0" w:rsidP="00F12367">
      <w:pPr>
        <w:pStyle w:val="FootnoteText"/>
        <w:jc w:val="both"/>
        <w:rPr>
          <w:lang w:val="es-AR"/>
        </w:rPr>
      </w:pPr>
      <w:r>
        <w:rPr>
          <w:rStyle w:val="FootnoteReference"/>
        </w:rPr>
        <w:footnoteRef/>
      </w:r>
      <w:r w:rsidRPr="00182326">
        <w:rPr>
          <w:lang w:val="es-AR"/>
        </w:rPr>
        <w:t xml:space="preserve"> </w:t>
      </w:r>
      <w:r>
        <w:rPr>
          <w:rFonts w:ascii="Times New Roman" w:hAnsi="Times New Roman"/>
          <w:sz w:val="16"/>
          <w:szCs w:val="16"/>
          <w:lang w:val="es-CR"/>
        </w:rPr>
        <w:t>El Monto promedio de colocación de ANR bajo el Préstamo 2573 ha sido de US$  11.000, con una inversión total promedio de US$ 30.000 por productor. Fuente PROSAP. Documento Fondo de Modernización. Septiembre 2016. El uso de referencias de valores históricos en economías de alta inflación como la Argentina es indicativo para definir acciones subsecuentes. Los continuos desequilibrios en los precios relativos y la presencia de un sistema de tipos de cambios múltiples genera comparaciones confusas aun en precios expresados en monedas estables.</w:t>
      </w:r>
    </w:p>
  </w:footnote>
  <w:footnote w:id="16">
    <w:p w:rsidR="008B6AB0" w:rsidRDefault="008B6AB0" w:rsidP="00F12367">
      <w:pPr>
        <w:pStyle w:val="FootnoteText"/>
        <w:jc w:val="both"/>
        <w:rPr>
          <w:lang w:val="es-AR"/>
        </w:rPr>
      </w:pPr>
      <w:r>
        <w:rPr>
          <w:rStyle w:val="FootnoteReference"/>
        </w:rPr>
        <w:footnoteRef/>
      </w:r>
      <w:r w:rsidRPr="00182326">
        <w:rPr>
          <w:lang w:val="es-AR"/>
        </w:rPr>
        <w:t xml:space="preserve"> </w:t>
      </w:r>
      <w:r>
        <w:rPr>
          <w:rFonts w:ascii="Times New Roman" w:hAnsi="Times New Roman"/>
          <w:sz w:val="16"/>
          <w:szCs w:val="16"/>
          <w:lang w:val="es-CR"/>
        </w:rPr>
        <w:t>El monto máximo con que trabajaba UCAR con Banco Mundial  era de US$ 190.000,  valor que se propone reducir para extender el alcance y cobertura.</w:t>
      </w:r>
    </w:p>
  </w:footnote>
  <w:footnote w:id="17">
    <w:p w:rsidR="008B6AB0" w:rsidRDefault="008B6AB0" w:rsidP="00F12367">
      <w:pPr>
        <w:pStyle w:val="FootnoteText"/>
        <w:rPr>
          <w:lang w:val="es-AR"/>
        </w:rPr>
      </w:pPr>
      <w:r>
        <w:rPr>
          <w:rStyle w:val="FootnoteReference"/>
        </w:rPr>
        <w:footnoteRef/>
      </w:r>
      <w:r w:rsidRPr="00182326">
        <w:rPr>
          <w:lang w:val="es-AR"/>
        </w:rPr>
        <w:t xml:space="preserve"> </w:t>
      </w:r>
      <w:r>
        <w:rPr>
          <w:rFonts w:ascii="Times New Roman" w:hAnsi="Times New Roman"/>
          <w:sz w:val="16"/>
          <w:szCs w:val="16"/>
          <w:lang w:val="es-AR"/>
        </w:rPr>
        <w:t>En todos los casos se trata de planteos tecnológicos validados por las instituciones nacionales actuantes en cada conglomerado geográfico (INTA e INTI, tecnología agropecuaria e industrial respectivamente).</w:t>
      </w:r>
    </w:p>
  </w:footnote>
  <w:footnote w:id="18">
    <w:p w:rsidR="008B6AB0" w:rsidRDefault="008B6AB0" w:rsidP="00ED0FCA">
      <w:pPr>
        <w:pStyle w:val="FootnoteText"/>
        <w:rPr>
          <w:lang w:val="es-AR"/>
        </w:rPr>
      </w:pPr>
      <w:r>
        <w:rPr>
          <w:rStyle w:val="FootnoteReference"/>
        </w:rPr>
        <w:footnoteRef/>
      </w:r>
      <w:r w:rsidRPr="00182326">
        <w:rPr>
          <w:lang w:val="es-AR"/>
        </w:rPr>
        <w:t xml:space="preserve"> </w:t>
      </w:r>
      <w:r>
        <w:rPr>
          <w:rFonts w:ascii="Times New Roman" w:hAnsi="Times New Roman"/>
          <w:sz w:val="16"/>
          <w:szCs w:val="16"/>
          <w:lang w:val="es-AR"/>
        </w:rPr>
        <w:t>Se trata de 48 ANRs sobre un total de 180 casos. Cabe considerar que existe una cantidad significativa de operaciones en proceso de ejecución que serán completadas hasta el 30/06/2017.</w:t>
      </w:r>
    </w:p>
  </w:footnote>
  <w:footnote w:id="19">
    <w:p w:rsidR="008B6AB0" w:rsidRDefault="008B6AB0" w:rsidP="00ED0FCA">
      <w:pPr>
        <w:jc w:val="both"/>
        <w:rPr>
          <w:lang w:val="es-AR"/>
        </w:rPr>
      </w:pPr>
      <w:r>
        <w:rPr>
          <w:rStyle w:val="FootnoteReference"/>
        </w:rPr>
        <w:footnoteRef/>
      </w:r>
      <w:r w:rsidRPr="00182326">
        <w:rPr>
          <w:lang w:val="es-AR"/>
        </w:rPr>
        <w:t xml:space="preserve"> </w:t>
      </w:r>
      <w:r>
        <w:rPr>
          <w:rFonts w:ascii="Times New Roman" w:hAnsi="Times New Roman"/>
          <w:sz w:val="16"/>
          <w:szCs w:val="16"/>
          <w:lang w:val="es-AR"/>
        </w:rPr>
        <w:t xml:space="preserve">Fuente: </w:t>
      </w:r>
      <w:r>
        <w:rPr>
          <w:rFonts w:ascii="Times New Roman" w:hAnsi="Times New Roman"/>
          <w:sz w:val="16"/>
          <w:szCs w:val="16"/>
          <w:lang w:val="es-ES_tradnl"/>
        </w:rPr>
        <w:t>PROSAP II - Análisis  componentes de Apoyos a las Cadenas Productivas a través de ANRs y de Apoyo a las Iniciativas de Clusters. J. Mendoza. Consultoría BID. Octubre 2014.</w:t>
      </w:r>
    </w:p>
  </w:footnote>
  <w:footnote w:id="20">
    <w:p w:rsidR="008B6AB0" w:rsidRDefault="008B6AB0" w:rsidP="00ED0FCA">
      <w:pPr>
        <w:pStyle w:val="FootnoteText"/>
        <w:rPr>
          <w:lang w:val="es-AR"/>
        </w:rPr>
      </w:pPr>
      <w:r>
        <w:rPr>
          <w:rStyle w:val="FootnoteReference"/>
        </w:rPr>
        <w:footnoteRef/>
      </w:r>
      <w:r w:rsidRPr="00182326">
        <w:rPr>
          <w:lang w:val="es-AR"/>
        </w:rPr>
        <w:t xml:space="preserve"> </w:t>
      </w:r>
      <w:r>
        <w:rPr>
          <w:rFonts w:ascii="Times New Roman" w:hAnsi="Times New Roman"/>
          <w:sz w:val="16"/>
          <w:szCs w:val="16"/>
          <w:lang w:val="es-ES"/>
        </w:rPr>
        <w:t>Aplicando  una perspectiva más conservadora  el mismo documento  plantea un ejercicio similar para un plazo de vida útil de la tecnología  restringido a 5 años. Ante esta situación, la TIR del  Proyecto se reduciría a 15.7%.</w:t>
      </w:r>
    </w:p>
  </w:footnote>
  <w:footnote w:id="21">
    <w:p w:rsidR="008B6AB0" w:rsidRDefault="008B6AB0" w:rsidP="00ED0FCA">
      <w:pPr>
        <w:pStyle w:val="FootnoteText"/>
        <w:jc w:val="both"/>
        <w:rPr>
          <w:lang w:val="es-AR"/>
        </w:rPr>
      </w:pPr>
      <w:r>
        <w:rPr>
          <w:rStyle w:val="FootnoteReference"/>
        </w:rPr>
        <w:footnoteRef/>
      </w:r>
      <w:r w:rsidRPr="00182326">
        <w:rPr>
          <w:lang w:val="es-AR"/>
        </w:rPr>
        <w:t xml:space="preserve"> </w:t>
      </w:r>
      <w:r w:rsidRPr="00182326">
        <w:rPr>
          <w:rFonts w:ascii="Times New Roman" w:hAnsi="Times New Roman"/>
          <w:sz w:val="16"/>
          <w:szCs w:val="16"/>
          <w:lang w:val="es-AR"/>
        </w:rPr>
        <w:t xml:space="preserve"> </w:t>
      </w:r>
      <w:r>
        <w:rPr>
          <w:rFonts w:ascii="Times New Roman" w:hAnsi="Times New Roman"/>
          <w:sz w:val="16"/>
          <w:szCs w:val="16"/>
          <w:lang w:val="es-ES"/>
        </w:rPr>
        <w:t>No se trata de un estudio riguroso en términos de formulación del Grupo de Control. Al inicio del citado estudio de impacto se procuró relevar una selección de casos con atributos similares a los identificados en el Grupo de Tratamiento, a los fines de poder comparar los resultados entre éstos y el desempeño de las poblaciones que tuvieron la atención del Programa. Se obtuvieron solo  13 encuestas determinando la falta de una masa crítica de casos por cadena productiva y tipo de producto. Ello hizo necesario apelar a un mecanismo  alternativo, midiendo los resultados y el desempeño del Grupo de Tratamiento- en relación a un promedio de indicadores productivos del sector y ámbito regional en el que se desenvuelven, o a nivel país, según correspondiere, a partir de la indagación de datos estadísticos obtenidos vía fuentes secundarias (INDEC, informes sectoriales del Ministerio de Agricultura, Instituto Nacional de Vitivinicultura, ONCCA, SENASA, Bolsa de Cereales, portal FyO.com, diversas cámaras o federaciones empresarias, de acuerdo a la información sectorial disponible).</w:t>
      </w:r>
    </w:p>
  </w:footnote>
  <w:footnote w:id="22">
    <w:p w:rsidR="008B6AB0" w:rsidRDefault="008B6AB0" w:rsidP="00ED0FCA">
      <w:pPr>
        <w:pStyle w:val="FootnoteText"/>
        <w:rPr>
          <w:lang w:val="es-AR"/>
        </w:rPr>
      </w:pPr>
      <w:r>
        <w:rPr>
          <w:rStyle w:val="FootnoteReference"/>
        </w:rPr>
        <w:footnoteRef/>
      </w:r>
      <w:r w:rsidRPr="00182326">
        <w:rPr>
          <w:lang w:val="es-AR"/>
        </w:rPr>
        <w:t xml:space="preserve"> </w:t>
      </w:r>
      <w:r>
        <w:rPr>
          <w:rFonts w:ascii="Times New Roman" w:hAnsi="Times New Roman"/>
          <w:sz w:val="16"/>
          <w:szCs w:val="16"/>
          <w:lang w:val="es-AR"/>
        </w:rPr>
        <w:t>Evaluación de Impacto de ANR en PROSAP. Consultor. D. Masello. Documento PROSAP para BIRF. 2014.</w:t>
      </w:r>
    </w:p>
  </w:footnote>
  <w:footnote w:id="23">
    <w:p w:rsidR="008B6AB0" w:rsidRPr="00D75B7F" w:rsidRDefault="008B6AB0" w:rsidP="009508C1">
      <w:pPr>
        <w:pStyle w:val="FootnoteText"/>
        <w:jc w:val="both"/>
        <w:rPr>
          <w:lang w:val="es-AR"/>
        </w:rPr>
      </w:pPr>
      <w:r>
        <w:rPr>
          <w:rStyle w:val="FootnoteReference"/>
        </w:rPr>
        <w:footnoteRef/>
      </w:r>
      <w:r w:rsidRPr="001E7CE1">
        <w:rPr>
          <w:lang w:val="es-AR"/>
        </w:rPr>
        <w:t xml:space="preserve"> </w:t>
      </w:r>
      <w:r>
        <w:rPr>
          <w:rFonts w:ascii="Times New Roman" w:hAnsi="Times New Roman"/>
          <w:sz w:val="16"/>
          <w:szCs w:val="16"/>
          <w:lang w:val="es-ES_tradnl"/>
        </w:rPr>
        <w:t>E</w:t>
      </w:r>
      <w:r w:rsidRPr="00D75B7F">
        <w:rPr>
          <w:rFonts w:ascii="Times New Roman" w:hAnsi="Times New Roman"/>
          <w:sz w:val="16"/>
          <w:szCs w:val="16"/>
          <w:lang w:val="es-ES_tradnl"/>
        </w:rPr>
        <w:t>xisten dos iniciativas maduras que ya no se justifica su atención por parte de la UCAR (el Cluster de la Maquinaria Agrícola de Santa Fe-Córdoba y el Aglomerado Productivo Forestal de Misiones-Corrientes), un conjunto de Iniciativas que tuvieron un mal desempeño en el marco del préstamo anterior o no pudieron demostrar un capital social que justifique su apoyo en el actual préstamo (el Cluster de Frutas Finas, el de Frutos Tropicales y el Frutícola del Noroeste Bonaerense), y un grupo de iniciativas que, dadas sus características, se adaptan más razonablemente a otros instrumentos de política pública disponibles</w:t>
      </w:r>
      <w:r>
        <w:rPr>
          <w:rFonts w:ascii="Times New Roman" w:hAnsi="Times New Roman"/>
          <w:sz w:val="16"/>
          <w:szCs w:val="16"/>
          <w:lang w:val="es-ES_tradnl"/>
        </w:rPr>
        <w:t>.</w:t>
      </w:r>
    </w:p>
  </w:footnote>
  <w:footnote w:id="24">
    <w:p w:rsidR="008B6AB0" w:rsidRPr="00182AA4" w:rsidRDefault="008B6AB0">
      <w:pPr>
        <w:pStyle w:val="FootnoteText"/>
        <w:rPr>
          <w:lang w:val="es-ES"/>
        </w:rPr>
      </w:pPr>
      <w:r>
        <w:rPr>
          <w:rStyle w:val="FootnoteReference"/>
        </w:rPr>
        <w:footnoteRef/>
      </w:r>
      <w:r w:rsidRPr="00182326">
        <w:rPr>
          <w:lang w:val="es-AR"/>
        </w:rPr>
        <w:t xml:space="preserve">  </w:t>
      </w:r>
      <w:r w:rsidRPr="00182326">
        <w:rPr>
          <w:rFonts w:ascii="Times New Roman" w:hAnsi="Times New Roman"/>
          <w:sz w:val="16"/>
          <w:szCs w:val="16"/>
          <w:lang w:val="es-AR"/>
        </w:rPr>
        <w:t>Estos</w:t>
      </w:r>
      <w:r w:rsidRPr="00182326">
        <w:rPr>
          <w:lang w:val="es-AR"/>
        </w:rPr>
        <w:t xml:space="preserve"> </w:t>
      </w:r>
      <w:r w:rsidRPr="00182AA4">
        <w:rPr>
          <w:rFonts w:ascii="Times New Roman" w:hAnsi="Times New Roman"/>
          <w:sz w:val="16"/>
          <w:szCs w:val="16"/>
          <w:lang w:val="es-ES"/>
        </w:rPr>
        <w:t xml:space="preserve">cambios de productividad </w:t>
      </w:r>
      <w:r>
        <w:rPr>
          <w:rFonts w:ascii="Times New Roman" w:hAnsi="Times New Roman"/>
          <w:sz w:val="16"/>
          <w:szCs w:val="16"/>
          <w:lang w:val="es-ES"/>
        </w:rPr>
        <w:t xml:space="preserve">resultan </w:t>
      </w:r>
      <w:r w:rsidRPr="00182AA4">
        <w:rPr>
          <w:rFonts w:ascii="Times New Roman" w:hAnsi="Times New Roman"/>
          <w:sz w:val="16"/>
          <w:szCs w:val="16"/>
          <w:lang w:val="es-ES"/>
        </w:rPr>
        <w:t xml:space="preserve">de adopción de tecnologías </w:t>
      </w:r>
      <w:r>
        <w:rPr>
          <w:rFonts w:ascii="Times New Roman" w:hAnsi="Times New Roman"/>
          <w:sz w:val="16"/>
          <w:szCs w:val="16"/>
          <w:lang w:val="es-ES"/>
        </w:rPr>
        <w:t>(</w:t>
      </w:r>
      <w:r w:rsidRPr="00182AA4">
        <w:rPr>
          <w:rFonts w:ascii="Times New Roman" w:hAnsi="Times New Roman"/>
          <w:sz w:val="16"/>
          <w:szCs w:val="16"/>
          <w:lang w:val="es-ES"/>
        </w:rPr>
        <w:t>riego</w:t>
      </w:r>
      <w:r>
        <w:rPr>
          <w:rFonts w:ascii="Times New Roman" w:hAnsi="Times New Roman"/>
          <w:sz w:val="16"/>
          <w:szCs w:val="16"/>
          <w:lang w:val="es-ES"/>
        </w:rPr>
        <w:t xml:space="preserve">  por </w:t>
      </w:r>
      <w:r w:rsidRPr="00182AA4">
        <w:rPr>
          <w:rFonts w:ascii="Times New Roman" w:hAnsi="Times New Roman"/>
          <w:sz w:val="16"/>
          <w:szCs w:val="16"/>
          <w:lang w:val="es-ES"/>
        </w:rPr>
        <w:t>goteo y presurizado</w:t>
      </w:r>
      <w:r>
        <w:rPr>
          <w:rFonts w:ascii="Times New Roman" w:hAnsi="Times New Roman"/>
          <w:sz w:val="16"/>
          <w:szCs w:val="16"/>
          <w:lang w:val="es-ES"/>
        </w:rPr>
        <w:t xml:space="preserve"> y otras </w:t>
      </w:r>
      <w:r w:rsidRPr="00182AA4">
        <w:rPr>
          <w:rFonts w:ascii="Times New Roman" w:hAnsi="Times New Roman"/>
          <w:sz w:val="16"/>
          <w:szCs w:val="16"/>
          <w:lang w:val="es-ES"/>
        </w:rPr>
        <w:t>), que resultan de la implementación de las inversiones en ANR.</w:t>
      </w:r>
    </w:p>
  </w:footnote>
  <w:footnote w:id="25">
    <w:p w:rsidR="008B6AB0" w:rsidRPr="00774353" w:rsidRDefault="008B6AB0">
      <w:pPr>
        <w:pStyle w:val="FootnoteText"/>
        <w:rPr>
          <w:lang w:val="es-ES"/>
        </w:rPr>
      </w:pPr>
      <w:r>
        <w:rPr>
          <w:rStyle w:val="FootnoteReference"/>
        </w:rPr>
        <w:footnoteRef/>
      </w:r>
      <w:r w:rsidRPr="00774353">
        <w:rPr>
          <w:lang w:val="es-AR"/>
        </w:rPr>
        <w:t xml:space="preserve"> </w:t>
      </w:r>
      <w:r w:rsidRPr="00774353">
        <w:rPr>
          <w:rFonts w:ascii="Times New Roman" w:hAnsi="Times New Roman"/>
          <w:sz w:val="16"/>
          <w:szCs w:val="16"/>
          <w:lang w:val="es-ES"/>
        </w:rPr>
        <w:t xml:space="preserve">A los fines de reflejar el costo de oportunidad de los productores que participan en las actividades de Asistencia Técnica, se ha calculado el concepto conforme a las </w:t>
      </w:r>
      <w:r>
        <w:rPr>
          <w:rFonts w:ascii="Times New Roman" w:hAnsi="Times New Roman"/>
          <w:sz w:val="16"/>
          <w:szCs w:val="16"/>
          <w:lang w:val="es-ES"/>
        </w:rPr>
        <w:t xml:space="preserve">actividades previstas en </w:t>
      </w:r>
      <w:r w:rsidRPr="00774353">
        <w:rPr>
          <w:rFonts w:ascii="Times New Roman" w:hAnsi="Times New Roman"/>
          <w:sz w:val="16"/>
          <w:szCs w:val="16"/>
          <w:lang w:val="es-ES"/>
        </w:rPr>
        <w:t>cada obra de infraestructura de riego e incorporado como un concepto negativo en el Flujo de Fondos integral del Programa.</w:t>
      </w:r>
    </w:p>
  </w:footnote>
  <w:footnote w:id="26">
    <w:p w:rsidR="008B6AB0" w:rsidRPr="00774353" w:rsidRDefault="008B6AB0">
      <w:pPr>
        <w:pStyle w:val="FootnoteText"/>
        <w:rPr>
          <w:lang w:val="es-ES"/>
        </w:rPr>
      </w:pPr>
      <w:r>
        <w:rPr>
          <w:rStyle w:val="FootnoteReference"/>
        </w:rPr>
        <w:footnoteRef/>
      </w:r>
      <w:r w:rsidRPr="00774353">
        <w:rPr>
          <w:lang w:val="es-AR"/>
        </w:rPr>
        <w:t xml:space="preserve"> </w:t>
      </w:r>
      <w:r w:rsidRPr="00774353">
        <w:rPr>
          <w:rFonts w:ascii="Times New Roman" w:hAnsi="Times New Roman"/>
          <w:sz w:val="16"/>
          <w:szCs w:val="16"/>
          <w:lang w:val="es-ES"/>
        </w:rPr>
        <w:t>No existen evidencias que desagreguen el efecto infraestructura pública y el efecto inversiones intra-finca sobre la productividad final.</w:t>
      </w:r>
    </w:p>
  </w:footnote>
  <w:footnote w:id="27">
    <w:p w:rsidR="008B6AB0" w:rsidRPr="0019451F" w:rsidRDefault="008B6AB0" w:rsidP="005A19FC">
      <w:pPr>
        <w:pStyle w:val="FootnoteText"/>
        <w:rPr>
          <w:rFonts w:ascii="Times New Roman" w:hAnsi="Times New Roman"/>
          <w:sz w:val="16"/>
          <w:szCs w:val="16"/>
          <w:lang w:val="es-AR"/>
        </w:rPr>
      </w:pPr>
      <w:r>
        <w:rPr>
          <w:rStyle w:val="FootnoteReference"/>
          <w:rFonts w:eastAsiaTheme="majorEastAsia"/>
        </w:rPr>
        <w:footnoteRef/>
      </w:r>
      <w:r w:rsidRPr="00EF1899">
        <w:rPr>
          <w:lang w:val="es-AR"/>
        </w:rPr>
        <w:t xml:space="preserve"> </w:t>
      </w:r>
      <w:r>
        <w:rPr>
          <w:rFonts w:ascii="Times New Roman" w:hAnsi="Times New Roman"/>
          <w:sz w:val="16"/>
          <w:szCs w:val="16"/>
          <w:lang w:val="es-AR"/>
        </w:rPr>
        <w:t>P</w:t>
      </w:r>
      <w:r w:rsidRPr="0019451F">
        <w:rPr>
          <w:rFonts w:ascii="Times New Roman" w:hAnsi="Times New Roman"/>
          <w:sz w:val="16"/>
          <w:szCs w:val="16"/>
          <w:lang w:val="es-AR"/>
        </w:rPr>
        <w:t>rimera etapa  a través del PROSAP (BIRF 7597 – finalizado junio 2014) : Optimización del área de riego de la Colonia Santa Rosa</w:t>
      </w:r>
      <w:r>
        <w:rPr>
          <w:rFonts w:ascii="Times New Roman" w:hAnsi="Times New Roman"/>
          <w:sz w:val="16"/>
          <w:szCs w:val="16"/>
          <w:lang w:val="es-AR"/>
        </w:rPr>
        <w:t>,</w:t>
      </w:r>
      <w:r w:rsidRPr="0019451F">
        <w:rPr>
          <w:rFonts w:ascii="Times New Roman" w:hAnsi="Times New Roman"/>
          <w:sz w:val="16"/>
          <w:szCs w:val="16"/>
          <w:lang w:val="es-AR"/>
        </w:rPr>
        <w:t xml:space="preserve"> comprendió la construcción de una toma estable sobre el Río Colorado, la impermeabilización de un importante tramo del canal matriz y la construcción de estructuras de derivación y control en las derivaciones del canal principal. </w:t>
      </w:r>
      <w:r>
        <w:rPr>
          <w:rFonts w:ascii="Times New Roman" w:hAnsi="Times New Roman"/>
          <w:sz w:val="16"/>
          <w:szCs w:val="16"/>
          <w:lang w:val="es-AR"/>
        </w:rPr>
        <w:t>Ahora l</w:t>
      </w:r>
      <w:r w:rsidRPr="0019451F">
        <w:rPr>
          <w:rFonts w:ascii="Times New Roman" w:hAnsi="Times New Roman"/>
          <w:sz w:val="16"/>
          <w:szCs w:val="16"/>
          <w:lang w:val="es-AR"/>
        </w:rPr>
        <w:t>a limitante en la provisión es la capacidad de las redes secundarias excavadas en tierra, especialmente la llamada “Colonia A” y en los tramos inferiores del canal principal, que no fueron revestidos en el proyecto inicial. Con el presente proyecto se busca complementar el anterior.</w:t>
      </w:r>
    </w:p>
  </w:footnote>
  <w:footnote w:id="28">
    <w:p w:rsidR="008B6AB0" w:rsidRPr="00EF1899" w:rsidRDefault="008B6AB0" w:rsidP="005A19FC">
      <w:pPr>
        <w:pStyle w:val="FootnoteText"/>
        <w:rPr>
          <w:lang w:val="es-AR"/>
        </w:rPr>
      </w:pPr>
      <w:r w:rsidRPr="0019451F">
        <w:rPr>
          <w:rStyle w:val="FootnoteReference"/>
          <w:rFonts w:ascii="Times New Roman" w:eastAsiaTheme="majorEastAsia" w:hAnsi="Times New Roman"/>
          <w:sz w:val="16"/>
          <w:szCs w:val="16"/>
        </w:rPr>
        <w:footnoteRef/>
      </w:r>
      <w:r w:rsidRPr="0019451F">
        <w:rPr>
          <w:rFonts w:ascii="Times New Roman" w:hAnsi="Times New Roman"/>
          <w:sz w:val="16"/>
          <w:szCs w:val="16"/>
          <w:lang w:val="es-AR"/>
        </w:rPr>
        <w:t xml:space="preserve">  La incorporación de riego presurizado está muy difundida entre los productores, que mayormente han incorporado</w:t>
      </w:r>
      <w:r w:rsidRPr="00EF1899">
        <w:rPr>
          <w:rFonts w:ascii="Times New Roman" w:hAnsi="Times New Roman"/>
          <w:sz w:val="16"/>
          <w:szCs w:val="16"/>
          <w:lang w:val="es-AR"/>
        </w:rPr>
        <w:t xml:space="preserve"> riego por </w:t>
      </w:r>
      <w:r>
        <w:rPr>
          <w:rFonts w:ascii="Times New Roman" w:hAnsi="Times New Roman"/>
          <w:sz w:val="16"/>
          <w:szCs w:val="16"/>
          <w:lang w:val="es-AR"/>
        </w:rPr>
        <w:t xml:space="preserve"> g</w:t>
      </w:r>
      <w:r w:rsidRPr="00EF1899">
        <w:rPr>
          <w:rFonts w:ascii="Times New Roman" w:hAnsi="Times New Roman"/>
          <w:sz w:val="16"/>
          <w:szCs w:val="16"/>
          <w:lang w:val="es-AR"/>
        </w:rPr>
        <w:t>oteo a sus cultivos, principalmente en cultivos intensivos como hortalizas y frutas tropicales como ananá y maracuyá, mientras que en cultivos de banana predomina la micro</w:t>
      </w:r>
      <w:r>
        <w:rPr>
          <w:rFonts w:ascii="Times New Roman" w:hAnsi="Times New Roman"/>
          <w:sz w:val="16"/>
          <w:szCs w:val="16"/>
          <w:lang w:val="es-AR"/>
        </w:rPr>
        <w:t>-</w:t>
      </w:r>
      <w:r w:rsidRPr="00EF1899">
        <w:rPr>
          <w:rFonts w:ascii="Times New Roman" w:hAnsi="Times New Roman"/>
          <w:sz w:val="16"/>
          <w:szCs w:val="16"/>
          <w:lang w:val="es-AR"/>
        </w:rPr>
        <w:t>aspersión.</w:t>
      </w:r>
    </w:p>
  </w:footnote>
  <w:footnote w:id="29">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Físicas 10% sobre presupuesto de obras de infraestructura.</w:t>
      </w:r>
    </w:p>
  </w:footnote>
  <w:footnote w:id="30">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de precio 10% sobre total del Proyecto.</w:t>
      </w:r>
    </w:p>
  </w:footnote>
  <w:footnote w:id="31">
    <w:p w:rsidR="008B6AB0" w:rsidRPr="00364B69" w:rsidRDefault="008B6AB0" w:rsidP="005A19FC">
      <w:pPr>
        <w:pStyle w:val="FootnoteText"/>
        <w:jc w:val="both"/>
        <w:rPr>
          <w:lang w:val="es-AR"/>
        </w:rPr>
      </w:pPr>
      <w:r>
        <w:rPr>
          <w:rStyle w:val="FootnoteReference"/>
          <w:rFonts w:eastAsiaTheme="majorEastAsia"/>
        </w:rPr>
        <w:footnoteRef/>
      </w:r>
      <w:r w:rsidRPr="00364B69">
        <w:rPr>
          <w:lang w:val="es-AR"/>
        </w:rPr>
        <w:t xml:space="preserve"> </w:t>
      </w:r>
      <w:r w:rsidRPr="00364B69">
        <w:rPr>
          <w:rFonts w:ascii="Times New Roman" w:hAnsi="Times New Roman"/>
          <w:sz w:val="16"/>
          <w:szCs w:val="16"/>
          <w:lang w:val="es-AR"/>
        </w:rPr>
        <w:t>Problemas de funcionamiento;</w:t>
      </w:r>
      <w:r w:rsidRPr="00364B69">
        <w:rPr>
          <w:lang w:val="es-AR"/>
        </w:rPr>
        <w:t xml:space="preserve"> </w:t>
      </w:r>
      <w:r w:rsidRPr="00364B69">
        <w:rPr>
          <w:rFonts w:ascii="Times New Roman" w:hAnsi="Times New Roman"/>
          <w:sz w:val="16"/>
          <w:szCs w:val="16"/>
          <w:lang w:val="es-AR"/>
        </w:rPr>
        <w:t>presencia de RSU, la falta de capacidad en algunos tramos de canales principales, rotura de losas,  falta de mantenimiento en compuertas y juntas, encamisados y revestimientos deteriorados,  falta de elementos de medición y control</w:t>
      </w:r>
      <w:r>
        <w:rPr>
          <w:rFonts w:ascii="Times New Roman" w:hAnsi="Times New Roman"/>
          <w:sz w:val="16"/>
          <w:szCs w:val="16"/>
          <w:lang w:val="es-AR"/>
        </w:rPr>
        <w:t>.</w:t>
      </w:r>
    </w:p>
  </w:footnote>
  <w:footnote w:id="32">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Físicas 10% sobre presupuesto de obras de infraestructura.</w:t>
      </w:r>
    </w:p>
  </w:footnote>
  <w:footnote w:id="33">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de precio 10% sobre total del Proyecto.</w:t>
      </w:r>
    </w:p>
  </w:footnote>
  <w:footnote w:id="34">
    <w:p w:rsidR="008B6AB0" w:rsidRPr="00364B69" w:rsidRDefault="008B6AB0" w:rsidP="005A19FC">
      <w:pPr>
        <w:pStyle w:val="FootnoteText"/>
        <w:jc w:val="both"/>
        <w:rPr>
          <w:lang w:val="es-AR"/>
        </w:rPr>
      </w:pPr>
      <w:r>
        <w:rPr>
          <w:rStyle w:val="FootnoteReference"/>
          <w:rFonts w:eastAsiaTheme="majorEastAsia"/>
        </w:rPr>
        <w:footnoteRef/>
      </w:r>
      <w:r w:rsidRPr="00364B69">
        <w:rPr>
          <w:lang w:val="es-AR"/>
        </w:rPr>
        <w:t xml:space="preserve"> </w:t>
      </w:r>
      <w:r w:rsidRPr="00364B69">
        <w:rPr>
          <w:rFonts w:ascii="Times New Roman" w:hAnsi="Times New Roman"/>
          <w:sz w:val="16"/>
          <w:szCs w:val="16"/>
          <w:lang w:val="es-AR"/>
        </w:rPr>
        <w:t>Problemas de funcionamiento;</w:t>
      </w:r>
      <w:r w:rsidRPr="00364B69">
        <w:rPr>
          <w:lang w:val="es-AR"/>
        </w:rPr>
        <w:t xml:space="preserve"> </w:t>
      </w:r>
      <w:r w:rsidRPr="00364B69">
        <w:rPr>
          <w:rFonts w:ascii="Times New Roman" w:hAnsi="Times New Roman"/>
          <w:sz w:val="16"/>
          <w:szCs w:val="16"/>
          <w:lang w:val="es-AR"/>
        </w:rPr>
        <w:t>presencia de RSU, la falta de capacidad en algunos tramos de canales principales, rotura de losas,  falta de mantenimiento en compuertas y juntas, encamisados y revestimientos deteriorados,  falta de elementos de medición y control</w:t>
      </w:r>
      <w:r>
        <w:rPr>
          <w:rFonts w:ascii="Times New Roman" w:hAnsi="Times New Roman"/>
          <w:sz w:val="16"/>
          <w:szCs w:val="16"/>
          <w:lang w:val="es-AR"/>
        </w:rPr>
        <w:t>.</w:t>
      </w:r>
    </w:p>
  </w:footnote>
  <w:footnote w:id="35">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Físicas 10% sobre presupuesto de obras de infraestructura.</w:t>
      </w:r>
    </w:p>
  </w:footnote>
  <w:footnote w:id="36">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de precio 10% sobre total del Proyecto.</w:t>
      </w:r>
    </w:p>
  </w:footnote>
  <w:footnote w:id="37">
    <w:p w:rsidR="008B6AB0" w:rsidRPr="00364B69" w:rsidRDefault="008B6AB0" w:rsidP="005A19FC">
      <w:pPr>
        <w:pStyle w:val="FootnoteText"/>
        <w:jc w:val="both"/>
        <w:rPr>
          <w:lang w:val="es-AR"/>
        </w:rPr>
      </w:pPr>
      <w:r>
        <w:rPr>
          <w:rStyle w:val="FootnoteReference"/>
          <w:rFonts w:eastAsiaTheme="majorEastAsia"/>
        </w:rPr>
        <w:footnoteRef/>
      </w:r>
      <w:r w:rsidRPr="00364B69">
        <w:rPr>
          <w:lang w:val="es-AR"/>
        </w:rPr>
        <w:t xml:space="preserve"> </w:t>
      </w:r>
      <w:r w:rsidRPr="00364B69">
        <w:rPr>
          <w:rFonts w:ascii="Times New Roman" w:hAnsi="Times New Roman"/>
          <w:sz w:val="16"/>
          <w:szCs w:val="16"/>
          <w:lang w:val="es-AR"/>
        </w:rPr>
        <w:t>Problemas de funcionamiento;</w:t>
      </w:r>
      <w:r w:rsidRPr="00364B69">
        <w:rPr>
          <w:lang w:val="es-AR"/>
        </w:rPr>
        <w:t xml:space="preserve"> </w:t>
      </w:r>
      <w:r w:rsidRPr="00364B69">
        <w:rPr>
          <w:rFonts w:ascii="Times New Roman" w:hAnsi="Times New Roman"/>
          <w:sz w:val="16"/>
          <w:szCs w:val="16"/>
          <w:lang w:val="es-AR"/>
        </w:rPr>
        <w:t>presencia de RSU, la falta de capacidad en algunos tramos de canales principales, rotura de losas,  falta de mantenimiento en compuertas y juntas, encamisados y revestimientos deteriorados,  falta de elementos de medición y control</w:t>
      </w:r>
      <w:r>
        <w:rPr>
          <w:rFonts w:ascii="Times New Roman" w:hAnsi="Times New Roman"/>
          <w:sz w:val="16"/>
          <w:szCs w:val="16"/>
          <w:lang w:val="es-AR"/>
        </w:rPr>
        <w:t>.</w:t>
      </w:r>
    </w:p>
  </w:footnote>
  <w:footnote w:id="38">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Físicas 10% sobre presupuesto de obras de infraestructura.</w:t>
      </w:r>
    </w:p>
  </w:footnote>
  <w:footnote w:id="39">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de precio 10% sobre total del Proyecto.</w:t>
      </w:r>
    </w:p>
  </w:footnote>
  <w:footnote w:id="40">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Físicas 10%</w:t>
      </w:r>
      <w:r>
        <w:rPr>
          <w:rFonts w:ascii="Times New Roman" w:hAnsi="Times New Roman"/>
          <w:sz w:val="16"/>
          <w:szCs w:val="16"/>
          <w:lang w:val="es-AR"/>
        </w:rPr>
        <w:t xml:space="preserve"> sobre presupuesto de obras</w:t>
      </w:r>
      <w:r w:rsidRPr="00902926">
        <w:rPr>
          <w:rFonts w:ascii="Times New Roman" w:hAnsi="Times New Roman"/>
          <w:sz w:val="16"/>
          <w:szCs w:val="16"/>
          <w:lang w:val="es-AR"/>
        </w:rPr>
        <w:t>.</w:t>
      </w:r>
    </w:p>
  </w:footnote>
  <w:footnote w:id="41">
    <w:p w:rsidR="008B6AB0" w:rsidRPr="00902926" w:rsidRDefault="008B6AB0" w:rsidP="005A19FC">
      <w:pPr>
        <w:pStyle w:val="FootnoteText"/>
        <w:rPr>
          <w:lang w:val="es-AR"/>
        </w:rPr>
      </w:pPr>
      <w:r>
        <w:rPr>
          <w:rStyle w:val="FootnoteReference"/>
          <w:rFonts w:eastAsiaTheme="majorEastAsia"/>
        </w:rPr>
        <w:footnoteRef/>
      </w:r>
      <w:r w:rsidRPr="00902926">
        <w:rPr>
          <w:lang w:val="es-AR"/>
        </w:rPr>
        <w:t xml:space="preserve"> </w:t>
      </w:r>
      <w:r w:rsidRPr="00902926">
        <w:rPr>
          <w:rFonts w:ascii="Times New Roman" w:hAnsi="Times New Roman"/>
          <w:sz w:val="16"/>
          <w:szCs w:val="16"/>
          <w:lang w:val="es-AR"/>
        </w:rPr>
        <w:t>Contingencias de precio 10% sobre total del Proyecto.</w:t>
      </w:r>
    </w:p>
  </w:footnote>
  <w:footnote w:id="42">
    <w:p w:rsidR="008B6AB0" w:rsidRPr="00902926" w:rsidRDefault="008B6AB0" w:rsidP="005A19FC">
      <w:pPr>
        <w:pStyle w:val="FootnoteText"/>
        <w:rPr>
          <w:lang w:val="es-AR"/>
        </w:rPr>
      </w:pPr>
      <w:r>
        <w:rPr>
          <w:rStyle w:val="FootnoteReference"/>
        </w:rPr>
        <w:footnoteRef/>
      </w:r>
      <w:r w:rsidRPr="00902926">
        <w:rPr>
          <w:lang w:val="es-AR"/>
        </w:rPr>
        <w:t xml:space="preserve"> </w:t>
      </w:r>
      <w:r w:rsidRPr="00902926">
        <w:rPr>
          <w:rFonts w:ascii="Times New Roman" w:hAnsi="Times New Roman"/>
          <w:sz w:val="16"/>
          <w:szCs w:val="16"/>
          <w:lang w:val="es-AR"/>
        </w:rPr>
        <w:t>Contingencias Físicas 10% sobre presupuesto de obras de infraestructura.</w:t>
      </w:r>
    </w:p>
  </w:footnote>
  <w:footnote w:id="43">
    <w:p w:rsidR="008B6AB0" w:rsidRPr="00902926" w:rsidRDefault="008B6AB0" w:rsidP="005A19FC">
      <w:pPr>
        <w:pStyle w:val="FootnoteText"/>
        <w:rPr>
          <w:lang w:val="es-AR"/>
        </w:rPr>
      </w:pPr>
      <w:r>
        <w:rPr>
          <w:rStyle w:val="FootnoteReference"/>
        </w:rPr>
        <w:footnoteRef/>
      </w:r>
      <w:r w:rsidRPr="00902926">
        <w:rPr>
          <w:lang w:val="es-AR"/>
        </w:rPr>
        <w:t xml:space="preserve"> </w:t>
      </w:r>
      <w:r w:rsidRPr="00902926">
        <w:rPr>
          <w:rFonts w:ascii="Times New Roman" w:hAnsi="Times New Roman"/>
          <w:sz w:val="16"/>
          <w:szCs w:val="16"/>
          <w:lang w:val="es-AR"/>
        </w:rPr>
        <w:t>Contingencias de precio 10% sobre total del Proyecto.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42BE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A23BF"/>
    <w:multiLevelType w:val="multilevel"/>
    <w:tmpl w:val="796CCA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A633E"/>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B7FC9"/>
    <w:multiLevelType w:val="multilevel"/>
    <w:tmpl w:val="E6225EE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810"/>
        </w:tabs>
        <w:ind w:left="810" w:hanging="720"/>
      </w:pPr>
      <w:rPr>
        <w:b w:val="0"/>
        <w:lang w:val="es-ES_tradnl"/>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0EF02E03"/>
    <w:multiLevelType w:val="multilevel"/>
    <w:tmpl w:val="C7A2150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F475BB6"/>
    <w:multiLevelType w:val="multilevel"/>
    <w:tmpl w:val="77009F5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14F23177"/>
    <w:multiLevelType w:val="hybridMultilevel"/>
    <w:tmpl w:val="E04698C0"/>
    <w:lvl w:ilvl="0" w:tplc="27D0CF34">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7">
    <w:nsid w:val="15AA4461"/>
    <w:multiLevelType w:val="hybridMultilevel"/>
    <w:tmpl w:val="98FEC980"/>
    <w:lvl w:ilvl="0" w:tplc="43E064DA">
      <w:start w:val="1"/>
      <w:numFmt w:val="lowerLetter"/>
      <w:lvlText w:val="(%1)"/>
      <w:lvlJc w:val="left"/>
      <w:pPr>
        <w:ind w:left="1362"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8">
    <w:nsid w:val="17E267D8"/>
    <w:multiLevelType w:val="multilevel"/>
    <w:tmpl w:val="77009F5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B4677AF"/>
    <w:multiLevelType w:val="hybridMultilevel"/>
    <w:tmpl w:val="B45E093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C040843"/>
    <w:multiLevelType w:val="multilevel"/>
    <w:tmpl w:val="587C1D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1"/>
      <w:numFmt w:val="lowerRoman"/>
      <w:lvlText w:val="%3."/>
      <w:lvlJc w:val="righ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F6468D5"/>
    <w:multiLevelType w:val="multilevel"/>
    <w:tmpl w:val="31725D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val="0"/>
        <w:i/>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50144F2"/>
    <w:multiLevelType w:val="hybridMultilevel"/>
    <w:tmpl w:val="BF0E0E60"/>
    <w:lvl w:ilvl="0" w:tplc="9670E978">
      <w:start w:val="1"/>
      <w:numFmt w:val="decimal"/>
      <w:pStyle w:val="Cuadro"/>
      <w:lvlText w:val="Cuadro Nº%1."/>
      <w:lvlJc w:val="left"/>
      <w:pPr>
        <w:ind w:left="2770" w:hanging="360"/>
      </w:pPr>
      <w:rPr>
        <w:rFonts w:hint="default"/>
      </w:rPr>
    </w:lvl>
    <w:lvl w:ilvl="1" w:tplc="2C0A0019">
      <w:start w:val="2"/>
      <w:numFmt w:val="lowerLetter"/>
      <w:lvlText w:val="%2."/>
      <w:lvlJc w:val="left"/>
      <w:pPr>
        <w:tabs>
          <w:tab w:val="num" w:pos="1797"/>
        </w:tabs>
        <w:ind w:left="1797" w:hanging="360"/>
      </w:pPr>
      <w:rPr>
        <w:rFonts w:hint="default"/>
      </w:rPr>
    </w:lvl>
    <w:lvl w:ilvl="2" w:tplc="2C0A001B">
      <w:start w:val="2"/>
      <w:numFmt w:val="lowerRoman"/>
      <w:lvlText w:val="%3."/>
      <w:lvlJc w:val="left"/>
      <w:pPr>
        <w:tabs>
          <w:tab w:val="num" w:pos="3057"/>
        </w:tabs>
        <w:ind w:left="3057" w:hanging="720"/>
      </w:pPr>
      <w:rPr>
        <w:rFonts w:eastAsia="Calibri" w:hint="default"/>
      </w:r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13">
    <w:nsid w:val="29393A3C"/>
    <w:multiLevelType w:val="hybridMultilevel"/>
    <w:tmpl w:val="A05C5DC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2ACF0236"/>
    <w:multiLevelType w:val="hybridMultilevel"/>
    <w:tmpl w:val="C44C0ABE"/>
    <w:lvl w:ilvl="0" w:tplc="2C0A0001">
      <w:start w:val="1"/>
      <w:numFmt w:val="bullet"/>
      <w:lvlText w:val=""/>
      <w:lvlJc w:val="left"/>
      <w:pPr>
        <w:ind w:left="720" w:hanging="360"/>
      </w:pPr>
      <w:rPr>
        <w:rFonts w:ascii="Symbol" w:hAnsi="Symbol" w:hint="default"/>
      </w:rPr>
    </w:lvl>
    <w:lvl w:ilvl="1" w:tplc="9AA2D730">
      <w:numFmt w:val="bullet"/>
      <w:lvlText w:val="-"/>
      <w:lvlJc w:val="left"/>
      <w:pPr>
        <w:tabs>
          <w:tab w:val="num" w:pos="1440"/>
        </w:tabs>
        <w:ind w:left="1440" w:hanging="36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C0B623C"/>
    <w:multiLevelType w:val="hybridMultilevel"/>
    <w:tmpl w:val="F45CED2C"/>
    <w:lvl w:ilvl="0" w:tplc="0C0A000F">
      <w:start w:val="1"/>
      <w:numFmt w:val="decimal"/>
      <w:lvlText w:val="%1."/>
      <w:lvlJc w:val="left"/>
      <w:pPr>
        <w:tabs>
          <w:tab w:val="num" w:pos="2070"/>
        </w:tabs>
        <w:ind w:left="2070" w:hanging="360"/>
      </w:pPr>
      <w:rPr>
        <w:rFonts w:hint="default"/>
      </w:rPr>
    </w:lvl>
    <w:lvl w:ilvl="1" w:tplc="2C0A0001">
      <w:start w:val="1"/>
      <w:numFmt w:val="bullet"/>
      <w:lvlText w:val=""/>
      <w:lvlJc w:val="left"/>
      <w:pPr>
        <w:ind w:left="2160" w:hanging="360"/>
      </w:pPr>
      <w:rPr>
        <w:rFonts w:ascii="Symbol" w:hAnsi="Symbol"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
    <w:nsid w:val="307E03F1"/>
    <w:multiLevelType w:val="multilevel"/>
    <w:tmpl w:val="3D60DFA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6F6348D"/>
    <w:multiLevelType w:val="hybridMultilevel"/>
    <w:tmpl w:val="71CABDFE"/>
    <w:lvl w:ilvl="0" w:tplc="2C0A001B">
      <w:start w:val="1"/>
      <w:numFmt w:val="lowerRoman"/>
      <w:lvlText w:val="%1."/>
      <w:lvlJc w:val="right"/>
      <w:pPr>
        <w:ind w:left="720" w:hanging="360"/>
      </w:pPr>
    </w:lvl>
    <w:lvl w:ilvl="1" w:tplc="3FC49230">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98A3184"/>
    <w:multiLevelType w:val="hybridMultilevel"/>
    <w:tmpl w:val="B114EAAA"/>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9">
    <w:nsid w:val="3A1740CC"/>
    <w:multiLevelType w:val="hybridMultilevel"/>
    <w:tmpl w:val="ADCACD54"/>
    <w:lvl w:ilvl="0" w:tplc="D8E6697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3ADE0A09"/>
    <w:multiLevelType w:val="multilevel"/>
    <w:tmpl w:val="587C1D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b w:val="0"/>
        <w:i/>
      </w:rPr>
    </w:lvl>
    <w:lvl w:ilvl="2">
      <w:start w:val="1"/>
      <w:numFmt w:val="lowerRoman"/>
      <w:lvlText w:val="%3."/>
      <w:lvlJc w:val="righ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C304F21"/>
    <w:multiLevelType w:val="hybridMultilevel"/>
    <w:tmpl w:val="F96686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DB21299"/>
    <w:multiLevelType w:val="multilevel"/>
    <w:tmpl w:val="8D126CE0"/>
    <w:lvl w:ilvl="0">
      <w:start w:val="1"/>
      <w:numFmt w:val="upperRoman"/>
      <w:lvlText w:val="%1."/>
      <w:lvlJc w:val="center"/>
      <w:pPr>
        <w:tabs>
          <w:tab w:val="num" w:pos="648"/>
        </w:tabs>
        <w:ind w:left="144" w:firstLine="144"/>
      </w:pPr>
      <w:rPr>
        <w:rFonts w:hint="default"/>
        <w:b/>
        <w:i w:val="0"/>
        <w:sz w:val="24"/>
      </w:rPr>
    </w:lvl>
    <w:lvl w:ilvl="1">
      <w:start w:val="1"/>
      <w:numFmt w:val="decimal"/>
      <w:pStyle w:val="SecHeading"/>
      <w:lvlText w:val="2.%2"/>
      <w:lvlJc w:val="left"/>
      <w:pPr>
        <w:tabs>
          <w:tab w:val="num" w:pos="1440"/>
        </w:tabs>
        <w:ind w:left="810" w:hanging="9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lang w:val="es-ES"/>
      </w:rPr>
    </w:lvl>
    <w:lvl w:ilvl="2">
      <w:start w:val="1"/>
      <w:numFmt w:val="decimal"/>
      <w:lvlText w:val="%3."/>
      <w:lvlJc w:val="left"/>
      <w:pPr>
        <w:tabs>
          <w:tab w:val="num" w:pos="2880"/>
        </w:tabs>
        <w:ind w:left="1152" w:firstLine="288"/>
      </w:pPr>
      <w:rPr>
        <w:rFonts w:hint="default"/>
      </w:rPr>
    </w:lvl>
    <w:lvl w:ilvl="3">
      <w:start w:val="1"/>
      <w:numFmt w:val="decimal"/>
      <w:lvlRestart w:val="1"/>
      <w:lvlText w:val="1.%4."/>
      <w:lvlJc w:val="right"/>
      <w:pPr>
        <w:tabs>
          <w:tab w:val="num" w:pos="0"/>
        </w:tabs>
        <w:ind w:left="1440" w:hanging="1440"/>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3">
    <w:nsid w:val="3DE376F7"/>
    <w:multiLevelType w:val="hybridMultilevel"/>
    <w:tmpl w:val="183C3A88"/>
    <w:lvl w:ilvl="0" w:tplc="2D9E5018">
      <w:start w:val="1"/>
      <w:numFmt w:val="lowerLetter"/>
      <w:lvlText w:val="%1."/>
      <w:lvlJc w:val="left"/>
      <w:pPr>
        <w:ind w:left="705" w:hanging="705"/>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403C72F3"/>
    <w:multiLevelType w:val="multilevel"/>
    <w:tmpl w:val="77009F5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06F2EAC"/>
    <w:multiLevelType w:val="hybridMultilevel"/>
    <w:tmpl w:val="6BEEF3F2"/>
    <w:lvl w:ilvl="0" w:tplc="2C0A000D">
      <w:start w:val="1"/>
      <w:numFmt w:val="bullet"/>
      <w:lvlText w:val=""/>
      <w:lvlJc w:val="left"/>
      <w:pPr>
        <w:ind w:left="108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6">
    <w:nsid w:val="43223234"/>
    <w:multiLevelType w:val="hybridMultilevel"/>
    <w:tmpl w:val="66E267AE"/>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8B5C00"/>
    <w:multiLevelType w:val="hybridMultilevel"/>
    <w:tmpl w:val="60562AF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60022A4"/>
    <w:multiLevelType w:val="hybridMultilevel"/>
    <w:tmpl w:val="56BAA4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4ADA5B92"/>
    <w:multiLevelType w:val="multilevel"/>
    <w:tmpl w:val="F0E2BAAE"/>
    <w:lvl w:ilvl="0">
      <w:start w:val="1"/>
      <w:numFmt w:val="decimal"/>
      <w:pStyle w:val="SPLAP1"/>
      <w:lvlText w:val="%1."/>
      <w:lvlJc w:val="left"/>
      <w:pPr>
        <w:tabs>
          <w:tab w:val="num" w:pos="360"/>
        </w:tabs>
        <w:ind w:left="360" w:hanging="360"/>
      </w:pPr>
      <w:rPr>
        <w:rFonts w:ascii="Arial" w:hAnsi="Arial" w:hint="default"/>
        <w:b/>
      </w:rPr>
    </w:lvl>
    <w:lvl w:ilvl="1">
      <w:start w:val="1"/>
      <w:numFmt w:val="decimal"/>
      <w:pStyle w:val="SPLAP2"/>
      <w:lvlText w:val="%1.%2."/>
      <w:lvlJc w:val="left"/>
      <w:pPr>
        <w:tabs>
          <w:tab w:val="num" w:pos="720"/>
        </w:tabs>
        <w:ind w:left="432" w:hanging="432"/>
      </w:pPr>
      <w:rPr>
        <w:rFonts w:hint="default"/>
      </w:rPr>
    </w:lvl>
    <w:lvl w:ilvl="2">
      <w:start w:val="1"/>
      <w:numFmt w:val="decimal"/>
      <w:pStyle w:val="SPLAP3"/>
      <w:lvlText w:val="%1.%2.%3."/>
      <w:lvlJc w:val="left"/>
      <w:pPr>
        <w:tabs>
          <w:tab w:val="num" w:pos="2139"/>
        </w:tabs>
        <w:ind w:left="1923"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F9D7C56"/>
    <w:multiLevelType w:val="hybridMultilevel"/>
    <w:tmpl w:val="ACB29D70"/>
    <w:lvl w:ilvl="0" w:tplc="C36A3ABA">
      <w:start w:val="1"/>
      <w:numFmt w:val="lowerLetter"/>
      <w:lvlText w:val="%1)"/>
      <w:lvlJc w:val="left"/>
      <w:pPr>
        <w:tabs>
          <w:tab w:val="num" w:pos="720"/>
        </w:tabs>
        <w:ind w:left="720" w:hanging="360"/>
      </w:pPr>
      <w:rPr>
        <w:rFonts w:hint="default"/>
      </w:rPr>
    </w:lvl>
    <w:lvl w:ilvl="1" w:tplc="B5E0E096">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79C4D634">
      <w:start w:val="1"/>
      <w:numFmt w:val="upperLetter"/>
      <w:lvlText w:val="%4."/>
      <w:lvlJc w:val="left"/>
      <w:pPr>
        <w:tabs>
          <w:tab w:val="num" w:pos="2880"/>
        </w:tabs>
        <w:ind w:left="2880" w:hanging="360"/>
      </w:pPr>
      <w:rPr>
        <w:rFonts w:hint="default"/>
        <w:b/>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503BB5"/>
    <w:multiLevelType w:val="hybridMultilevel"/>
    <w:tmpl w:val="C7103712"/>
    <w:lvl w:ilvl="0" w:tplc="63AE638E">
      <w:start w:val="1"/>
      <w:numFmt w:val="lowerLetter"/>
      <w:lvlText w:val="(%1)"/>
      <w:lvlJc w:val="left"/>
      <w:pPr>
        <w:ind w:left="1078" w:hanging="360"/>
      </w:pPr>
      <w:rPr>
        <w:rFonts w:hint="default"/>
      </w:rPr>
    </w:lvl>
    <w:lvl w:ilvl="1" w:tplc="2C0A0019" w:tentative="1">
      <w:start w:val="1"/>
      <w:numFmt w:val="lowerLetter"/>
      <w:lvlText w:val="%2."/>
      <w:lvlJc w:val="left"/>
      <w:pPr>
        <w:ind w:left="1798" w:hanging="360"/>
      </w:pPr>
    </w:lvl>
    <w:lvl w:ilvl="2" w:tplc="2C0A001B" w:tentative="1">
      <w:start w:val="1"/>
      <w:numFmt w:val="lowerRoman"/>
      <w:lvlText w:val="%3."/>
      <w:lvlJc w:val="right"/>
      <w:pPr>
        <w:ind w:left="2518" w:hanging="180"/>
      </w:pPr>
    </w:lvl>
    <w:lvl w:ilvl="3" w:tplc="2C0A000F" w:tentative="1">
      <w:start w:val="1"/>
      <w:numFmt w:val="decimal"/>
      <w:lvlText w:val="%4."/>
      <w:lvlJc w:val="left"/>
      <w:pPr>
        <w:ind w:left="3238" w:hanging="360"/>
      </w:pPr>
    </w:lvl>
    <w:lvl w:ilvl="4" w:tplc="2C0A0019" w:tentative="1">
      <w:start w:val="1"/>
      <w:numFmt w:val="lowerLetter"/>
      <w:lvlText w:val="%5."/>
      <w:lvlJc w:val="left"/>
      <w:pPr>
        <w:ind w:left="3958" w:hanging="360"/>
      </w:pPr>
    </w:lvl>
    <w:lvl w:ilvl="5" w:tplc="2C0A001B" w:tentative="1">
      <w:start w:val="1"/>
      <w:numFmt w:val="lowerRoman"/>
      <w:lvlText w:val="%6."/>
      <w:lvlJc w:val="right"/>
      <w:pPr>
        <w:ind w:left="4678" w:hanging="180"/>
      </w:pPr>
    </w:lvl>
    <w:lvl w:ilvl="6" w:tplc="2C0A000F" w:tentative="1">
      <w:start w:val="1"/>
      <w:numFmt w:val="decimal"/>
      <w:lvlText w:val="%7."/>
      <w:lvlJc w:val="left"/>
      <w:pPr>
        <w:ind w:left="5398" w:hanging="360"/>
      </w:pPr>
    </w:lvl>
    <w:lvl w:ilvl="7" w:tplc="2C0A0019" w:tentative="1">
      <w:start w:val="1"/>
      <w:numFmt w:val="lowerLetter"/>
      <w:lvlText w:val="%8."/>
      <w:lvlJc w:val="left"/>
      <w:pPr>
        <w:ind w:left="6118" w:hanging="360"/>
      </w:pPr>
    </w:lvl>
    <w:lvl w:ilvl="8" w:tplc="2C0A001B" w:tentative="1">
      <w:start w:val="1"/>
      <w:numFmt w:val="lowerRoman"/>
      <w:lvlText w:val="%9."/>
      <w:lvlJc w:val="right"/>
      <w:pPr>
        <w:ind w:left="6838" w:hanging="180"/>
      </w:pPr>
    </w:lvl>
  </w:abstractNum>
  <w:abstractNum w:abstractNumId="32">
    <w:nsid w:val="565E2A50"/>
    <w:multiLevelType w:val="multilevel"/>
    <w:tmpl w:val="D0F60484"/>
    <w:lvl w:ilvl="0">
      <w:start w:val="1"/>
      <w:numFmt w:val="upperRoman"/>
      <w:lvlText w:val="%1."/>
      <w:lvlJc w:val="righ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6AF30B2"/>
    <w:multiLevelType w:val="hybridMultilevel"/>
    <w:tmpl w:val="DF3E0C6E"/>
    <w:lvl w:ilvl="0" w:tplc="A8D4577E">
      <w:start w:val="1"/>
      <w:numFmt w:val="decimal"/>
      <w:pStyle w:val="Parr"/>
      <w:lvlText w:val="%1."/>
      <w:lvlJc w:val="left"/>
      <w:pPr>
        <w:ind w:left="644" w:hanging="360"/>
      </w:pPr>
    </w:lvl>
    <w:lvl w:ilvl="1" w:tplc="DB8E7234">
      <w:start w:val="1"/>
      <w:numFmt w:val="lowerLetter"/>
      <w:lvlText w:val="%2."/>
      <w:lvlJc w:val="left"/>
      <w:pPr>
        <w:ind w:left="1440" w:hanging="360"/>
      </w:pPr>
    </w:lvl>
    <w:lvl w:ilvl="2" w:tplc="96D61F86" w:tentative="1">
      <w:start w:val="1"/>
      <w:numFmt w:val="lowerRoman"/>
      <w:lvlText w:val="%3."/>
      <w:lvlJc w:val="right"/>
      <w:pPr>
        <w:ind w:left="2160" w:hanging="180"/>
      </w:pPr>
    </w:lvl>
    <w:lvl w:ilvl="3" w:tplc="A58A2230" w:tentative="1">
      <w:start w:val="1"/>
      <w:numFmt w:val="decimal"/>
      <w:lvlText w:val="%4."/>
      <w:lvlJc w:val="left"/>
      <w:pPr>
        <w:ind w:left="2880" w:hanging="360"/>
      </w:pPr>
    </w:lvl>
    <w:lvl w:ilvl="4" w:tplc="050CF352" w:tentative="1">
      <w:start w:val="1"/>
      <w:numFmt w:val="lowerLetter"/>
      <w:lvlText w:val="%5."/>
      <w:lvlJc w:val="left"/>
      <w:pPr>
        <w:ind w:left="3600" w:hanging="360"/>
      </w:pPr>
    </w:lvl>
    <w:lvl w:ilvl="5" w:tplc="190646DC" w:tentative="1">
      <w:start w:val="1"/>
      <w:numFmt w:val="lowerRoman"/>
      <w:lvlText w:val="%6."/>
      <w:lvlJc w:val="right"/>
      <w:pPr>
        <w:ind w:left="4320" w:hanging="180"/>
      </w:pPr>
    </w:lvl>
    <w:lvl w:ilvl="6" w:tplc="EEC20F54" w:tentative="1">
      <w:start w:val="1"/>
      <w:numFmt w:val="decimal"/>
      <w:lvlText w:val="%7."/>
      <w:lvlJc w:val="left"/>
      <w:pPr>
        <w:ind w:left="5040" w:hanging="360"/>
      </w:pPr>
    </w:lvl>
    <w:lvl w:ilvl="7" w:tplc="7004C394" w:tentative="1">
      <w:start w:val="1"/>
      <w:numFmt w:val="lowerLetter"/>
      <w:lvlText w:val="%8."/>
      <w:lvlJc w:val="left"/>
      <w:pPr>
        <w:ind w:left="5760" w:hanging="360"/>
      </w:pPr>
    </w:lvl>
    <w:lvl w:ilvl="8" w:tplc="9DF2F772" w:tentative="1">
      <w:start w:val="1"/>
      <w:numFmt w:val="lowerRoman"/>
      <w:lvlText w:val="%9."/>
      <w:lvlJc w:val="right"/>
      <w:pPr>
        <w:ind w:left="6480" w:hanging="180"/>
      </w:pPr>
    </w:lvl>
  </w:abstractNum>
  <w:abstractNum w:abstractNumId="34">
    <w:nsid w:val="58CC5786"/>
    <w:multiLevelType w:val="hybridMultilevel"/>
    <w:tmpl w:val="D45C7B9A"/>
    <w:lvl w:ilvl="0" w:tplc="7EA86186">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5E3551CB"/>
    <w:multiLevelType w:val="hybridMultilevel"/>
    <w:tmpl w:val="C14C249A"/>
    <w:lvl w:ilvl="0" w:tplc="785001EA">
      <w:start w:val="1"/>
      <w:numFmt w:val="lowerLetter"/>
      <w:lvlText w:val="%1)"/>
      <w:lvlJc w:val="left"/>
      <w:pPr>
        <w:ind w:left="1069" w:hanging="360"/>
      </w:pPr>
      <w:rPr>
        <w:rFonts w:hint="default"/>
        <w:b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36">
    <w:nsid w:val="5F5D4A95"/>
    <w:multiLevelType w:val="hybridMultilevel"/>
    <w:tmpl w:val="87A0682E"/>
    <w:lvl w:ilvl="0" w:tplc="0C0A000F">
      <w:start w:val="1"/>
      <w:numFmt w:val="decimal"/>
      <w:lvlText w:val="%1."/>
      <w:lvlJc w:val="left"/>
      <w:pPr>
        <w:tabs>
          <w:tab w:val="num" w:pos="1350"/>
        </w:tabs>
        <w:ind w:left="1350" w:hanging="360"/>
      </w:pPr>
      <w:rPr>
        <w:rFonts w:hint="default"/>
      </w:rPr>
    </w:lvl>
    <w:lvl w:ilvl="1" w:tplc="0C0A000F">
      <w:start w:val="1"/>
      <w:numFmt w:val="decimal"/>
      <w:lvlText w:val="%2."/>
      <w:lvlJc w:val="left"/>
      <w:pPr>
        <w:tabs>
          <w:tab w:val="num" w:pos="1350"/>
        </w:tabs>
        <w:ind w:left="1350" w:hanging="360"/>
      </w:pPr>
      <w:rPr>
        <w:rFonts w:hint="default"/>
      </w:rPr>
    </w:lvl>
    <w:lvl w:ilvl="2" w:tplc="04090005">
      <w:start w:val="1"/>
      <w:numFmt w:val="bullet"/>
      <w:lvlText w:val=""/>
      <w:lvlJc w:val="left"/>
      <w:pPr>
        <w:ind w:left="2160" w:hanging="360"/>
      </w:pPr>
      <w:rPr>
        <w:rFonts w:ascii="Wingdings" w:hAnsi="Wingdings" w:hint="default"/>
      </w:rPr>
    </w:lvl>
    <w:lvl w:ilvl="3" w:tplc="1C986788">
      <w:start w:val="3"/>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427E1F"/>
    <w:multiLevelType w:val="hybridMultilevel"/>
    <w:tmpl w:val="9FE45AF2"/>
    <w:lvl w:ilvl="0" w:tplc="9CA60388">
      <w:start w:val="3"/>
      <w:numFmt w:val="lowerLetter"/>
      <w:lvlText w:val="%1)"/>
      <w:lvlJc w:val="left"/>
      <w:pPr>
        <w:ind w:left="1069"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9D30FE5"/>
    <w:multiLevelType w:val="multilevel"/>
    <w:tmpl w:val="587C1D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b w:val="0"/>
        <w:i/>
      </w:rPr>
    </w:lvl>
    <w:lvl w:ilvl="2">
      <w:start w:val="1"/>
      <w:numFmt w:val="lowerRoman"/>
      <w:lvlText w:val="%3."/>
      <w:lvlJc w:val="righ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6924EA"/>
    <w:multiLevelType w:val="hybridMultilevel"/>
    <w:tmpl w:val="CDFA9706"/>
    <w:lvl w:ilvl="0" w:tplc="759411E8">
      <w:start w:val="1"/>
      <w:numFmt w:val="decimal"/>
      <w:pStyle w:val="Cuadros"/>
      <w:lvlText w:val="Cuadro %1."/>
      <w:lvlJc w:val="center"/>
      <w:pPr>
        <w:ind w:left="2062" w:hanging="360"/>
      </w:pPr>
      <w:rPr>
        <w:rFonts w:hint="default"/>
        <w:b w:val="0"/>
        <w:sz w:val="24"/>
        <w:szCs w:val="24"/>
      </w:rPr>
    </w:lvl>
    <w:lvl w:ilvl="1" w:tplc="0C0A0019" w:tentative="1">
      <w:start w:val="1"/>
      <w:numFmt w:val="lowerLetter"/>
      <w:lvlText w:val="%2."/>
      <w:lvlJc w:val="left"/>
      <w:pPr>
        <w:ind w:left="448" w:hanging="360"/>
      </w:pPr>
    </w:lvl>
    <w:lvl w:ilvl="2" w:tplc="0C0A001B" w:tentative="1">
      <w:start w:val="1"/>
      <w:numFmt w:val="lowerRoman"/>
      <w:lvlText w:val="%3."/>
      <w:lvlJc w:val="right"/>
      <w:pPr>
        <w:ind w:left="1168" w:hanging="180"/>
      </w:pPr>
    </w:lvl>
    <w:lvl w:ilvl="3" w:tplc="0C0A000F" w:tentative="1">
      <w:start w:val="1"/>
      <w:numFmt w:val="decimal"/>
      <w:lvlText w:val="%4."/>
      <w:lvlJc w:val="left"/>
      <w:pPr>
        <w:ind w:left="1888" w:hanging="360"/>
      </w:pPr>
    </w:lvl>
    <w:lvl w:ilvl="4" w:tplc="0C0A0019" w:tentative="1">
      <w:start w:val="1"/>
      <w:numFmt w:val="lowerLetter"/>
      <w:lvlText w:val="%5."/>
      <w:lvlJc w:val="left"/>
      <w:pPr>
        <w:ind w:left="2608" w:hanging="360"/>
      </w:pPr>
    </w:lvl>
    <w:lvl w:ilvl="5" w:tplc="0C0A001B" w:tentative="1">
      <w:start w:val="1"/>
      <w:numFmt w:val="lowerRoman"/>
      <w:lvlText w:val="%6."/>
      <w:lvlJc w:val="right"/>
      <w:pPr>
        <w:ind w:left="3328" w:hanging="180"/>
      </w:pPr>
    </w:lvl>
    <w:lvl w:ilvl="6" w:tplc="0C0A000F" w:tentative="1">
      <w:start w:val="1"/>
      <w:numFmt w:val="decimal"/>
      <w:lvlText w:val="%7."/>
      <w:lvlJc w:val="left"/>
      <w:pPr>
        <w:ind w:left="4048" w:hanging="360"/>
      </w:pPr>
    </w:lvl>
    <w:lvl w:ilvl="7" w:tplc="0C0A0019" w:tentative="1">
      <w:start w:val="1"/>
      <w:numFmt w:val="lowerLetter"/>
      <w:lvlText w:val="%8."/>
      <w:lvlJc w:val="left"/>
      <w:pPr>
        <w:ind w:left="4768" w:hanging="360"/>
      </w:pPr>
    </w:lvl>
    <w:lvl w:ilvl="8" w:tplc="0C0A001B" w:tentative="1">
      <w:start w:val="1"/>
      <w:numFmt w:val="lowerRoman"/>
      <w:lvlText w:val="%9."/>
      <w:lvlJc w:val="right"/>
      <w:pPr>
        <w:ind w:left="5488" w:hanging="180"/>
      </w:pPr>
    </w:lvl>
  </w:abstractNum>
  <w:abstractNum w:abstractNumId="40">
    <w:nsid w:val="717E4A23"/>
    <w:multiLevelType w:val="hybridMultilevel"/>
    <w:tmpl w:val="C80022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2D645B4"/>
    <w:multiLevelType w:val="hybridMultilevel"/>
    <w:tmpl w:val="B6D462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4762FCB"/>
    <w:multiLevelType w:val="hybridMultilevel"/>
    <w:tmpl w:val="8A86D42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43">
    <w:nsid w:val="7A6D76A2"/>
    <w:multiLevelType w:val="hybridMultilevel"/>
    <w:tmpl w:val="F40AD590"/>
    <w:lvl w:ilvl="0" w:tplc="E06AC2A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nsid w:val="7B9A24B6"/>
    <w:multiLevelType w:val="hybridMultilevel"/>
    <w:tmpl w:val="8D206E02"/>
    <w:lvl w:ilvl="0" w:tplc="2C0A0019">
      <w:start w:val="1"/>
      <w:numFmt w:val="lowerLetter"/>
      <w:lvlText w:val="%1."/>
      <w:lvlJc w:val="left"/>
      <w:pPr>
        <w:ind w:left="872" w:hanging="360"/>
      </w:pPr>
      <w:rPr>
        <w:rFonts w:hint="default"/>
      </w:rPr>
    </w:lvl>
    <w:lvl w:ilvl="1" w:tplc="2C0A0019" w:tentative="1">
      <w:start w:val="1"/>
      <w:numFmt w:val="lowerLetter"/>
      <w:lvlText w:val="%2."/>
      <w:lvlJc w:val="left"/>
      <w:pPr>
        <w:ind w:left="1592" w:hanging="360"/>
      </w:pPr>
    </w:lvl>
    <w:lvl w:ilvl="2" w:tplc="2C0A001B" w:tentative="1">
      <w:start w:val="1"/>
      <w:numFmt w:val="lowerRoman"/>
      <w:lvlText w:val="%3."/>
      <w:lvlJc w:val="right"/>
      <w:pPr>
        <w:ind w:left="2312" w:hanging="180"/>
      </w:pPr>
    </w:lvl>
    <w:lvl w:ilvl="3" w:tplc="2C0A000F" w:tentative="1">
      <w:start w:val="1"/>
      <w:numFmt w:val="decimal"/>
      <w:lvlText w:val="%4."/>
      <w:lvlJc w:val="left"/>
      <w:pPr>
        <w:ind w:left="3032" w:hanging="360"/>
      </w:pPr>
    </w:lvl>
    <w:lvl w:ilvl="4" w:tplc="2C0A0019" w:tentative="1">
      <w:start w:val="1"/>
      <w:numFmt w:val="lowerLetter"/>
      <w:lvlText w:val="%5."/>
      <w:lvlJc w:val="left"/>
      <w:pPr>
        <w:ind w:left="3752" w:hanging="360"/>
      </w:pPr>
    </w:lvl>
    <w:lvl w:ilvl="5" w:tplc="2C0A001B" w:tentative="1">
      <w:start w:val="1"/>
      <w:numFmt w:val="lowerRoman"/>
      <w:lvlText w:val="%6."/>
      <w:lvlJc w:val="right"/>
      <w:pPr>
        <w:ind w:left="4472" w:hanging="180"/>
      </w:pPr>
    </w:lvl>
    <w:lvl w:ilvl="6" w:tplc="2C0A000F" w:tentative="1">
      <w:start w:val="1"/>
      <w:numFmt w:val="decimal"/>
      <w:lvlText w:val="%7."/>
      <w:lvlJc w:val="left"/>
      <w:pPr>
        <w:ind w:left="5192" w:hanging="360"/>
      </w:pPr>
    </w:lvl>
    <w:lvl w:ilvl="7" w:tplc="2C0A0019" w:tentative="1">
      <w:start w:val="1"/>
      <w:numFmt w:val="lowerLetter"/>
      <w:lvlText w:val="%8."/>
      <w:lvlJc w:val="left"/>
      <w:pPr>
        <w:ind w:left="5912" w:hanging="360"/>
      </w:pPr>
    </w:lvl>
    <w:lvl w:ilvl="8" w:tplc="2C0A001B" w:tentative="1">
      <w:start w:val="1"/>
      <w:numFmt w:val="lowerRoman"/>
      <w:lvlText w:val="%9."/>
      <w:lvlJc w:val="right"/>
      <w:pPr>
        <w:ind w:left="6632" w:hanging="180"/>
      </w:pPr>
    </w:lvl>
  </w:abstractNum>
  <w:abstractNum w:abstractNumId="45">
    <w:nsid w:val="7F0A0837"/>
    <w:multiLevelType w:val="hybridMultilevel"/>
    <w:tmpl w:val="51CC8A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7FBC2232"/>
    <w:multiLevelType w:val="hybridMultilevel"/>
    <w:tmpl w:val="E65A86C4"/>
    <w:lvl w:ilvl="0" w:tplc="43D6C1A2">
      <w:start w:val="3"/>
      <w:numFmt w:val="decimal"/>
      <w:lvlText w:val="%1."/>
      <w:lvlJc w:val="left"/>
      <w:pPr>
        <w:ind w:left="2070" w:hanging="360"/>
      </w:pPr>
      <w:rPr>
        <w:rFonts w:hint="default"/>
        <w:b/>
      </w:rPr>
    </w:lvl>
    <w:lvl w:ilvl="1" w:tplc="2C0A0019" w:tentative="1">
      <w:start w:val="1"/>
      <w:numFmt w:val="lowerLetter"/>
      <w:lvlText w:val="%2."/>
      <w:lvlJc w:val="left"/>
      <w:pPr>
        <w:ind w:left="2790" w:hanging="360"/>
      </w:pPr>
    </w:lvl>
    <w:lvl w:ilvl="2" w:tplc="2C0A001B" w:tentative="1">
      <w:start w:val="1"/>
      <w:numFmt w:val="lowerRoman"/>
      <w:lvlText w:val="%3."/>
      <w:lvlJc w:val="right"/>
      <w:pPr>
        <w:ind w:left="3510" w:hanging="180"/>
      </w:pPr>
    </w:lvl>
    <w:lvl w:ilvl="3" w:tplc="2C0A000F" w:tentative="1">
      <w:start w:val="1"/>
      <w:numFmt w:val="decimal"/>
      <w:lvlText w:val="%4."/>
      <w:lvlJc w:val="left"/>
      <w:pPr>
        <w:ind w:left="4230" w:hanging="360"/>
      </w:pPr>
    </w:lvl>
    <w:lvl w:ilvl="4" w:tplc="2C0A0019" w:tentative="1">
      <w:start w:val="1"/>
      <w:numFmt w:val="lowerLetter"/>
      <w:lvlText w:val="%5."/>
      <w:lvlJc w:val="left"/>
      <w:pPr>
        <w:ind w:left="4950" w:hanging="360"/>
      </w:pPr>
    </w:lvl>
    <w:lvl w:ilvl="5" w:tplc="2C0A001B" w:tentative="1">
      <w:start w:val="1"/>
      <w:numFmt w:val="lowerRoman"/>
      <w:lvlText w:val="%6."/>
      <w:lvlJc w:val="right"/>
      <w:pPr>
        <w:ind w:left="5670" w:hanging="180"/>
      </w:pPr>
    </w:lvl>
    <w:lvl w:ilvl="6" w:tplc="2C0A000F" w:tentative="1">
      <w:start w:val="1"/>
      <w:numFmt w:val="decimal"/>
      <w:lvlText w:val="%7."/>
      <w:lvlJc w:val="left"/>
      <w:pPr>
        <w:ind w:left="6390" w:hanging="360"/>
      </w:pPr>
    </w:lvl>
    <w:lvl w:ilvl="7" w:tplc="2C0A0019" w:tentative="1">
      <w:start w:val="1"/>
      <w:numFmt w:val="lowerLetter"/>
      <w:lvlText w:val="%8."/>
      <w:lvlJc w:val="left"/>
      <w:pPr>
        <w:ind w:left="7110" w:hanging="360"/>
      </w:pPr>
    </w:lvl>
    <w:lvl w:ilvl="8" w:tplc="2C0A001B" w:tentative="1">
      <w:start w:val="1"/>
      <w:numFmt w:val="lowerRoman"/>
      <w:lvlText w:val="%9."/>
      <w:lvlJc w:val="right"/>
      <w:pPr>
        <w:ind w:left="7830" w:hanging="180"/>
      </w:pPr>
    </w:lvl>
  </w:abstractNum>
  <w:abstractNum w:abstractNumId="47">
    <w:nsid w:val="7FE0015D"/>
    <w:multiLevelType w:val="multilevel"/>
    <w:tmpl w:val="80EEC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b w:val="0"/>
        <w:i/>
      </w:rPr>
    </w:lvl>
    <w:lvl w:ilvl="2">
      <w:start w:val="1"/>
      <w:numFmt w:val="upperRoman"/>
      <w:lvlText w:val="%3."/>
      <w:lvlJc w:val="righ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9"/>
  </w:num>
  <w:num w:numId="2">
    <w:abstractNumId w:val="22"/>
  </w:num>
  <w:num w:numId="3">
    <w:abstractNumId w:val="0"/>
  </w:num>
  <w:num w:numId="4">
    <w:abstractNumId w:val="3"/>
  </w:num>
  <w:num w:numId="5">
    <w:abstractNumId w:val="45"/>
  </w:num>
  <w:num w:numId="6">
    <w:abstractNumId w:val="27"/>
  </w:num>
  <w:num w:numId="7">
    <w:abstractNumId w:val="44"/>
  </w:num>
  <w:num w:numId="8">
    <w:abstractNumId w:val="1"/>
  </w:num>
  <w:num w:numId="9">
    <w:abstractNumId w:val="38"/>
  </w:num>
  <w:num w:numId="10">
    <w:abstractNumId w:val="32"/>
  </w:num>
  <w:num w:numId="11">
    <w:abstractNumId w:val="16"/>
  </w:num>
  <w:num w:numId="12">
    <w:abstractNumId w:val="11"/>
  </w:num>
  <w:num w:numId="13">
    <w:abstractNumId w:val="26"/>
  </w:num>
  <w:num w:numId="14">
    <w:abstractNumId w:val="2"/>
  </w:num>
  <w:num w:numId="15">
    <w:abstractNumId w:val="42"/>
  </w:num>
  <w:num w:numId="16">
    <w:abstractNumId w:val="8"/>
  </w:num>
  <w:num w:numId="17">
    <w:abstractNumId w:val="15"/>
  </w:num>
  <w:num w:numId="18">
    <w:abstractNumId w:val="5"/>
  </w:num>
  <w:num w:numId="19">
    <w:abstractNumId w:val="40"/>
  </w:num>
  <w:num w:numId="20">
    <w:abstractNumId w:val="24"/>
  </w:num>
  <w:num w:numId="21">
    <w:abstractNumId w:val="36"/>
  </w:num>
  <w:num w:numId="22">
    <w:abstractNumId w:val="13"/>
  </w:num>
  <w:num w:numId="23">
    <w:abstractNumId w:val="43"/>
  </w:num>
  <w:num w:numId="24">
    <w:abstractNumId w:val="46"/>
  </w:num>
  <w:num w:numId="25">
    <w:abstractNumId w:val="41"/>
  </w:num>
  <w:num w:numId="26">
    <w:abstractNumId w:val="14"/>
  </w:num>
  <w:num w:numId="27">
    <w:abstractNumId w:val="4"/>
  </w:num>
  <w:num w:numId="28">
    <w:abstractNumId w:val="10"/>
  </w:num>
  <w:num w:numId="29">
    <w:abstractNumId w:val="23"/>
  </w:num>
  <w:num w:numId="30">
    <w:abstractNumId w:val="30"/>
  </w:num>
  <w:num w:numId="31">
    <w:abstractNumId w:val="31"/>
  </w:num>
  <w:num w:numId="32">
    <w:abstractNumId w:val="17"/>
  </w:num>
  <w:num w:numId="33">
    <w:abstractNumId w:val="21"/>
  </w:num>
  <w:num w:numId="34">
    <w:abstractNumId w:val="19"/>
  </w:num>
  <w:num w:numId="35">
    <w:abstractNumId w:val="34"/>
  </w:num>
  <w:num w:numId="36">
    <w:abstractNumId w:val="6"/>
  </w:num>
  <w:num w:numId="37">
    <w:abstractNumId w:val="35"/>
  </w:num>
  <w:num w:numId="38">
    <w:abstractNumId w:val="37"/>
  </w:num>
  <w:num w:numId="39">
    <w:abstractNumId w:val="47"/>
  </w:num>
  <w:num w:numId="40">
    <w:abstractNumId w:val="33"/>
  </w:num>
  <w:num w:numId="41">
    <w:abstractNumId w:val="33"/>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9"/>
  </w:num>
  <w:num w:numId="48">
    <w:abstractNumId w:val="12"/>
  </w:num>
  <w:num w:numId="49">
    <w:abstractNumId w:val="39"/>
  </w:num>
  <w:num w:numId="50">
    <w:abstractNumId w:val="18"/>
  </w:num>
  <w:num w:numId="51">
    <w:abstractNumId w:val="28"/>
  </w:num>
  <w:num w:numId="52">
    <w:abstractNumId w:val="20"/>
  </w:num>
  <w:num w:numId="53">
    <w:abstractNumId w:val="38"/>
  </w:num>
  <w:num w:numId="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3F"/>
    <w:rsid w:val="0000030D"/>
    <w:rsid w:val="00002C29"/>
    <w:rsid w:val="00002E81"/>
    <w:rsid w:val="000035A6"/>
    <w:rsid w:val="000053E2"/>
    <w:rsid w:val="00005881"/>
    <w:rsid w:val="00005A3A"/>
    <w:rsid w:val="00006BC3"/>
    <w:rsid w:val="0000706E"/>
    <w:rsid w:val="00007D91"/>
    <w:rsid w:val="00010881"/>
    <w:rsid w:val="0001111C"/>
    <w:rsid w:val="00012304"/>
    <w:rsid w:val="00013702"/>
    <w:rsid w:val="00013786"/>
    <w:rsid w:val="00014C1A"/>
    <w:rsid w:val="0001557A"/>
    <w:rsid w:val="000161D6"/>
    <w:rsid w:val="00017171"/>
    <w:rsid w:val="00017ADA"/>
    <w:rsid w:val="00017F25"/>
    <w:rsid w:val="00017F36"/>
    <w:rsid w:val="00020B70"/>
    <w:rsid w:val="00020E2F"/>
    <w:rsid w:val="00020E53"/>
    <w:rsid w:val="00021B5A"/>
    <w:rsid w:val="000227D3"/>
    <w:rsid w:val="00022973"/>
    <w:rsid w:val="00022D68"/>
    <w:rsid w:val="000231BB"/>
    <w:rsid w:val="00023DBC"/>
    <w:rsid w:val="00024AD8"/>
    <w:rsid w:val="0002543B"/>
    <w:rsid w:val="00025B27"/>
    <w:rsid w:val="00026908"/>
    <w:rsid w:val="00026B44"/>
    <w:rsid w:val="00027CC7"/>
    <w:rsid w:val="00031571"/>
    <w:rsid w:val="000318F6"/>
    <w:rsid w:val="000327A2"/>
    <w:rsid w:val="00033C06"/>
    <w:rsid w:val="00033F9D"/>
    <w:rsid w:val="00034B51"/>
    <w:rsid w:val="00040278"/>
    <w:rsid w:val="000402AC"/>
    <w:rsid w:val="00041F10"/>
    <w:rsid w:val="000428A6"/>
    <w:rsid w:val="00042BC0"/>
    <w:rsid w:val="000435B8"/>
    <w:rsid w:val="00043B54"/>
    <w:rsid w:val="00044543"/>
    <w:rsid w:val="000453CC"/>
    <w:rsid w:val="0004679F"/>
    <w:rsid w:val="00046C03"/>
    <w:rsid w:val="000477C2"/>
    <w:rsid w:val="000511E7"/>
    <w:rsid w:val="000513F8"/>
    <w:rsid w:val="00052CA6"/>
    <w:rsid w:val="00053CE0"/>
    <w:rsid w:val="00054D63"/>
    <w:rsid w:val="00055DFD"/>
    <w:rsid w:val="000601E6"/>
    <w:rsid w:val="00060771"/>
    <w:rsid w:val="00061ED6"/>
    <w:rsid w:val="00061F89"/>
    <w:rsid w:val="00062F1C"/>
    <w:rsid w:val="000638A9"/>
    <w:rsid w:val="00063C3A"/>
    <w:rsid w:val="00064134"/>
    <w:rsid w:val="000661C0"/>
    <w:rsid w:val="00066AD5"/>
    <w:rsid w:val="00067076"/>
    <w:rsid w:val="00067AB6"/>
    <w:rsid w:val="00070055"/>
    <w:rsid w:val="00070A12"/>
    <w:rsid w:val="00071E16"/>
    <w:rsid w:val="00071E19"/>
    <w:rsid w:val="00072D25"/>
    <w:rsid w:val="00073033"/>
    <w:rsid w:val="00073229"/>
    <w:rsid w:val="00073269"/>
    <w:rsid w:val="00073D80"/>
    <w:rsid w:val="00073ECC"/>
    <w:rsid w:val="000747F1"/>
    <w:rsid w:val="00075515"/>
    <w:rsid w:val="00075E3F"/>
    <w:rsid w:val="0007612E"/>
    <w:rsid w:val="000761C7"/>
    <w:rsid w:val="000769BA"/>
    <w:rsid w:val="00076A4A"/>
    <w:rsid w:val="0008106B"/>
    <w:rsid w:val="00081371"/>
    <w:rsid w:val="0008147F"/>
    <w:rsid w:val="000817E1"/>
    <w:rsid w:val="000818CE"/>
    <w:rsid w:val="000818E3"/>
    <w:rsid w:val="000820CF"/>
    <w:rsid w:val="000822B7"/>
    <w:rsid w:val="00082D54"/>
    <w:rsid w:val="00082E6C"/>
    <w:rsid w:val="0008354C"/>
    <w:rsid w:val="000842E8"/>
    <w:rsid w:val="000847D3"/>
    <w:rsid w:val="00084FD2"/>
    <w:rsid w:val="00085D5D"/>
    <w:rsid w:val="00086447"/>
    <w:rsid w:val="00086CFA"/>
    <w:rsid w:val="00087099"/>
    <w:rsid w:val="000875A4"/>
    <w:rsid w:val="00087933"/>
    <w:rsid w:val="00087AA1"/>
    <w:rsid w:val="000906CA"/>
    <w:rsid w:val="00092AC6"/>
    <w:rsid w:val="00093AD7"/>
    <w:rsid w:val="0009499B"/>
    <w:rsid w:val="00094A80"/>
    <w:rsid w:val="000956F6"/>
    <w:rsid w:val="00095F2D"/>
    <w:rsid w:val="00096346"/>
    <w:rsid w:val="00096A49"/>
    <w:rsid w:val="00096E23"/>
    <w:rsid w:val="000A09C7"/>
    <w:rsid w:val="000A0C87"/>
    <w:rsid w:val="000A0DBA"/>
    <w:rsid w:val="000A1397"/>
    <w:rsid w:val="000A1E58"/>
    <w:rsid w:val="000A29FF"/>
    <w:rsid w:val="000A2DA5"/>
    <w:rsid w:val="000A3280"/>
    <w:rsid w:val="000A38CF"/>
    <w:rsid w:val="000A49A3"/>
    <w:rsid w:val="000A52E0"/>
    <w:rsid w:val="000A547C"/>
    <w:rsid w:val="000A68E3"/>
    <w:rsid w:val="000A6E9F"/>
    <w:rsid w:val="000A7278"/>
    <w:rsid w:val="000B072D"/>
    <w:rsid w:val="000B0864"/>
    <w:rsid w:val="000B0C14"/>
    <w:rsid w:val="000B2616"/>
    <w:rsid w:val="000B2D97"/>
    <w:rsid w:val="000B43CE"/>
    <w:rsid w:val="000B4A35"/>
    <w:rsid w:val="000B53BC"/>
    <w:rsid w:val="000B5501"/>
    <w:rsid w:val="000B5E8F"/>
    <w:rsid w:val="000B6146"/>
    <w:rsid w:val="000B66AD"/>
    <w:rsid w:val="000C01EF"/>
    <w:rsid w:val="000C022B"/>
    <w:rsid w:val="000C129A"/>
    <w:rsid w:val="000C1ABF"/>
    <w:rsid w:val="000C1B3D"/>
    <w:rsid w:val="000C1B44"/>
    <w:rsid w:val="000C1D24"/>
    <w:rsid w:val="000C246F"/>
    <w:rsid w:val="000C310B"/>
    <w:rsid w:val="000C4BF1"/>
    <w:rsid w:val="000C4EE5"/>
    <w:rsid w:val="000C5CAD"/>
    <w:rsid w:val="000C6327"/>
    <w:rsid w:val="000C6719"/>
    <w:rsid w:val="000C7293"/>
    <w:rsid w:val="000C754A"/>
    <w:rsid w:val="000C7EBF"/>
    <w:rsid w:val="000D00C2"/>
    <w:rsid w:val="000D01E1"/>
    <w:rsid w:val="000D0C18"/>
    <w:rsid w:val="000D0D9E"/>
    <w:rsid w:val="000D130C"/>
    <w:rsid w:val="000D1637"/>
    <w:rsid w:val="000D194F"/>
    <w:rsid w:val="000D1C40"/>
    <w:rsid w:val="000D226D"/>
    <w:rsid w:val="000D2F32"/>
    <w:rsid w:val="000D3F74"/>
    <w:rsid w:val="000D4BE9"/>
    <w:rsid w:val="000D555B"/>
    <w:rsid w:val="000D5E3C"/>
    <w:rsid w:val="000D64AE"/>
    <w:rsid w:val="000D6F06"/>
    <w:rsid w:val="000D7A11"/>
    <w:rsid w:val="000E04D5"/>
    <w:rsid w:val="000E0C67"/>
    <w:rsid w:val="000E19D7"/>
    <w:rsid w:val="000E2B73"/>
    <w:rsid w:val="000E3D9E"/>
    <w:rsid w:val="000E46F1"/>
    <w:rsid w:val="000E59B4"/>
    <w:rsid w:val="000E65C1"/>
    <w:rsid w:val="000E6F2A"/>
    <w:rsid w:val="000E78D7"/>
    <w:rsid w:val="000F0C37"/>
    <w:rsid w:val="000F281D"/>
    <w:rsid w:val="000F38FB"/>
    <w:rsid w:val="000F3EAC"/>
    <w:rsid w:val="000F4349"/>
    <w:rsid w:val="000F4355"/>
    <w:rsid w:val="000F43E3"/>
    <w:rsid w:val="000F47D4"/>
    <w:rsid w:val="000F4A33"/>
    <w:rsid w:val="000F4BBB"/>
    <w:rsid w:val="000F4EAE"/>
    <w:rsid w:val="000F5078"/>
    <w:rsid w:val="000F55C9"/>
    <w:rsid w:val="000F6B80"/>
    <w:rsid w:val="000F6EDD"/>
    <w:rsid w:val="000F765C"/>
    <w:rsid w:val="0010007F"/>
    <w:rsid w:val="0010032C"/>
    <w:rsid w:val="00100871"/>
    <w:rsid w:val="0010137A"/>
    <w:rsid w:val="00101C08"/>
    <w:rsid w:val="0010231E"/>
    <w:rsid w:val="00104428"/>
    <w:rsid w:val="0010503C"/>
    <w:rsid w:val="001054C1"/>
    <w:rsid w:val="00105964"/>
    <w:rsid w:val="00105EE3"/>
    <w:rsid w:val="00107A65"/>
    <w:rsid w:val="00107B3F"/>
    <w:rsid w:val="001104BC"/>
    <w:rsid w:val="00110574"/>
    <w:rsid w:val="001118B5"/>
    <w:rsid w:val="00111E9E"/>
    <w:rsid w:val="001131B4"/>
    <w:rsid w:val="00113E9B"/>
    <w:rsid w:val="001141F2"/>
    <w:rsid w:val="00114402"/>
    <w:rsid w:val="00114EAE"/>
    <w:rsid w:val="00115938"/>
    <w:rsid w:val="00115CE5"/>
    <w:rsid w:val="001176A3"/>
    <w:rsid w:val="00117B76"/>
    <w:rsid w:val="0012073F"/>
    <w:rsid w:val="0012167B"/>
    <w:rsid w:val="0012190F"/>
    <w:rsid w:val="00121D70"/>
    <w:rsid w:val="0012252C"/>
    <w:rsid w:val="00122E20"/>
    <w:rsid w:val="001230C6"/>
    <w:rsid w:val="00123461"/>
    <w:rsid w:val="00123A45"/>
    <w:rsid w:val="00123D37"/>
    <w:rsid w:val="00124F54"/>
    <w:rsid w:val="00125280"/>
    <w:rsid w:val="001256A1"/>
    <w:rsid w:val="001268A2"/>
    <w:rsid w:val="00130605"/>
    <w:rsid w:val="0013121C"/>
    <w:rsid w:val="001320A0"/>
    <w:rsid w:val="00135212"/>
    <w:rsid w:val="001357A0"/>
    <w:rsid w:val="001359C5"/>
    <w:rsid w:val="001363C5"/>
    <w:rsid w:val="001378AB"/>
    <w:rsid w:val="00137D0C"/>
    <w:rsid w:val="00140297"/>
    <w:rsid w:val="001402C0"/>
    <w:rsid w:val="00140510"/>
    <w:rsid w:val="00140820"/>
    <w:rsid w:val="0014176D"/>
    <w:rsid w:val="00141E98"/>
    <w:rsid w:val="00142C69"/>
    <w:rsid w:val="001439A9"/>
    <w:rsid w:val="001441EA"/>
    <w:rsid w:val="0014465C"/>
    <w:rsid w:val="00150FE6"/>
    <w:rsid w:val="0015137F"/>
    <w:rsid w:val="00151B0E"/>
    <w:rsid w:val="00152929"/>
    <w:rsid w:val="0015573D"/>
    <w:rsid w:val="00155F16"/>
    <w:rsid w:val="00157116"/>
    <w:rsid w:val="00160460"/>
    <w:rsid w:val="001604E1"/>
    <w:rsid w:val="00161452"/>
    <w:rsid w:val="00162136"/>
    <w:rsid w:val="001633EB"/>
    <w:rsid w:val="00163A66"/>
    <w:rsid w:val="00163AB1"/>
    <w:rsid w:val="0016432C"/>
    <w:rsid w:val="001643AB"/>
    <w:rsid w:val="001652C9"/>
    <w:rsid w:val="00165AC0"/>
    <w:rsid w:val="00166478"/>
    <w:rsid w:val="00170099"/>
    <w:rsid w:val="001709F3"/>
    <w:rsid w:val="001717E8"/>
    <w:rsid w:val="001718B7"/>
    <w:rsid w:val="00171AF4"/>
    <w:rsid w:val="00171B63"/>
    <w:rsid w:val="0017313C"/>
    <w:rsid w:val="001733AF"/>
    <w:rsid w:val="0017373C"/>
    <w:rsid w:val="001737CF"/>
    <w:rsid w:val="00173AC0"/>
    <w:rsid w:val="001743BD"/>
    <w:rsid w:val="00174903"/>
    <w:rsid w:val="001752C6"/>
    <w:rsid w:val="00175B63"/>
    <w:rsid w:val="00176B1D"/>
    <w:rsid w:val="0017747A"/>
    <w:rsid w:val="00177CB5"/>
    <w:rsid w:val="00180B9F"/>
    <w:rsid w:val="00180F56"/>
    <w:rsid w:val="001810D5"/>
    <w:rsid w:val="0018113C"/>
    <w:rsid w:val="00181255"/>
    <w:rsid w:val="00181E10"/>
    <w:rsid w:val="001821D3"/>
    <w:rsid w:val="00182326"/>
    <w:rsid w:val="001823F0"/>
    <w:rsid w:val="00182AA4"/>
    <w:rsid w:val="00182B6A"/>
    <w:rsid w:val="001845C4"/>
    <w:rsid w:val="001862D7"/>
    <w:rsid w:val="0018635D"/>
    <w:rsid w:val="001864EA"/>
    <w:rsid w:val="00186A0D"/>
    <w:rsid w:val="0018746D"/>
    <w:rsid w:val="00187730"/>
    <w:rsid w:val="00187808"/>
    <w:rsid w:val="00187B86"/>
    <w:rsid w:val="0019007B"/>
    <w:rsid w:val="00190141"/>
    <w:rsid w:val="00190463"/>
    <w:rsid w:val="001907A7"/>
    <w:rsid w:val="00191568"/>
    <w:rsid w:val="0019178B"/>
    <w:rsid w:val="00191A4D"/>
    <w:rsid w:val="0019204D"/>
    <w:rsid w:val="0019296A"/>
    <w:rsid w:val="00193100"/>
    <w:rsid w:val="001931B3"/>
    <w:rsid w:val="001933E7"/>
    <w:rsid w:val="00193B4A"/>
    <w:rsid w:val="0019451F"/>
    <w:rsid w:val="0019459A"/>
    <w:rsid w:val="00194FF5"/>
    <w:rsid w:val="00195D47"/>
    <w:rsid w:val="001964E0"/>
    <w:rsid w:val="001971B9"/>
    <w:rsid w:val="00197383"/>
    <w:rsid w:val="0019743D"/>
    <w:rsid w:val="001A011F"/>
    <w:rsid w:val="001A1248"/>
    <w:rsid w:val="001A1655"/>
    <w:rsid w:val="001A1A4E"/>
    <w:rsid w:val="001A1C35"/>
    <w:rsid w:val="001A1F5C"/>
    <w:rsid w:val="001A2C9C"/>
    <w:rsid w:val="001A48AB"/>
    <w:rsid w:val="001A57A6"/>
    <w:rsid w:val="001A5808"/>
    <w:rsid w:val="001A5D78"/>
    <w:rsid w:val="001A73D3"/>
    <w:rsid w:val="001A7821"/>
    <w:rsid w:val="001A7E74"/>
    <w:rsid w:val="001A7FEC"/>
    <w:rsid w:val="001B0497"/>
    <w:rsid w:val="001B061B"/>
    <w:rsid w:val="001B1807"/>
    <w:rsid w:val="001B1F2F"/>
    <w:rsid w:val="001B2F61"/>
    <w:rsid w:val="001B47D1"/>
    <w:rsid w:val="001B480E"/>
    <w:rsid w:val="001B601F"/>
    <w:rsid w:val="001B675A"/>
    <w:rsid w:val="001B7B25"/>
    <w:rsid w:val="001C04DF"/>
    <w:rsid w:val="001C15A7"/>
    <w:rsid w:val="001C2996"/>
    <w:rsid w:val="001C29EB"/>
    <w:rsid w:val="001C3A24"/>
    <w:rsid w:val="001C43DE"/>
    <w:rsid w:val="001C4C28"/>
    <w:rsid w:val="001C4FB2"/>
    <w:rsid w:val="001C531B"/>
    <w:rsid w:val="001C5704"/>
    <w:rsid w:val="001C58B4"/>
    <w:rsid w:val="001C5A86"/>
    <w:rsid w:val="001C5E39"/>
    <w:rsid w:val="001C5E40"/>
    <w:rsid w:val="001C5F18"/>
    <w:rsid w:val="001C60B4"/>
    <w:rsid w:val="001C60F7"/>
    <w:rsid w:val="001C61ED"/>
    <w:rsid w:val="001C7958"/>
    <w:rsid w:val="001C7A0C"/>
    <w:rsid w:val="001D0298"/>
    <w:rsid w:val="001D0658"/>
    <w:rsid w:val="001D0D0A"/>
    <w:rsid w:val="001D0D48"/>
    <w:rsid w:val="001D0E95"/>
    <w:rsid w:val="001D11AA"/>
    <w:rsid w:val="001D136A"/>
    <w:rsid w:val="001D1B2E"/>
    <w:rsid w:val="001D1E18"/>
    <w:rsid w:val="001D2602"/>
    <w:rsid w:val="001D2AD3"/>
    <w:rsid w:val="001D3875"/>
    <w:rsid w:val="001D3F7B"/>
    <w:rsid w:val="001D447C"/>
    <w:rsid w:val="001D44D1"/>
    <w:rsid w:val="001D4568"/>
    <w:rsid w:val="001D5032"/>
    <w:rsid w:val="001D585B"/>
    <w:rsid w:val="001D5978"/>
    <w:rsid w:val="001D66D9"/>
    <w:rsid w:val="001D69FA"/>
    <w:rsid w:val="001D6F7E"/>
    <w:rsid w:val="001D7995"/>
    <w:rsid w:val="001D7C0C"/>
    <w:rsid w:val="001E1D12"/>
    <w:rsid w:val="001E20B0"/>
    <w:rsid w:val="001E252A"/>
    <w:rsid w:val="001E289A"/>
    <w:rsid w:val="001E316D"/>
    <w:rsid w:val="001E3DAF"/>
    <w:rsid w:val="001E40B2"/>
    <w:rsid w:val="001E4B0C"/>
    <w:rsid w:val="001E64DF"/>
    <w:rsid w:val="001E69F5"/>
    <w:rsid w:val="001E6EC7"/>
    <w:rsid w:val="001E7353"/>
    <w:rsid w:val="001E7711"/>
    <w:rsid w:val="001E78DA"/>
    <w:rsid w:val="001E7CE1"/>
    <w:rsid w:val="001F052A"/>
    <w:rsid w:val="001F0A03"/>
    <w:rsid w:val="001F0B2F"/>
    <w:rsid w:val="001F0BAF"/>
    <w:rsid w:val="001F1610"/>
    <w:rsid w:val="001F1AD7"/>
    <w:rsid w:val="001F22B7"/>
    <w:rsid w:val="001F2E21"/>
    <w:rsid w:val="001F3957"/>
    <w:rsid w:val="001F3B2E"/>
    <w:rsid w:val="001F3D7A"/>
    <w:rsid w:val="001F40CB"/>
    <w:rsid w:val="001F5F2D"/>
    <w:rsid w:val="001F62CD"/>
    <w:rsid w:val="001F6845"/>
    <w:rsid w:val="001F6E32"/>
    <w:rsid w:val="001F7A76"/>
    <w:rsid w:val="002006DE"/>
    <w:rsid w:val="00200810"/>
    <w:rsid w:val="002037F6"/>
    <w:rsid w:val="00204003"/>
    <w:rsid w:val="0020443C"/>
    <w:rsid w:val="00205252"/>
    <w:rsid w:val="00205444"/>
    <w:rsid w:val="002060F2"/>
    <w:rsid w:val="00206C7E"/>
    <w:rsid w:val="0020770C"/>
    <w:rsid w:val="00207B49"/>
    <w:rsid w:val="00212460"/>
    <w:rsid w:val="00212E15"/>
    <w:rsid w:val="00214BDB"/>
    <w:rsid w:val="002159D2"/>
    <w:rsid w:val="00215A98"/>
    <w:rsid w:val="002163E3"/>
    <w:rsid w:val="00216776"/>
    <w:rsid w:val="00216D0C"/>
    <w:rsid w:val="00220446"/>
    <w:rsid w:val="00220498"/>
    <w:rsid w:val="00220B43"/>
    <w:rsid w:val="00220B44"/>
    <w:rsid w:val="00221133"/>
    <w:rsid w:val="002215AD"/>
    <w:rsid w:val="00221681"/>
    <w:rsid w:val="00221F54"/>
    <w:rsid w:val="002227BB"/>
    <w:rsid w:val="0022380B"/>
    <w:rsid w:val="0022409C"/>
    <w:rsid w:val="00224EC2"/>
    <w:rsid w:val="0022522E"/>
    <w:rsid w:val="00225323"/>
    <w:rsid w:val="002254D0"/>
    <w:rsid w:val="00225B09"/>
    <w:rsid w:val="00226029"/>
    <w:rsid w:val="00226299"/>
    <w:rsid w:val="002267F0"/>
    <w:rsid w:val="00226BC1"/>
    <w:rsid w:val="00226C55"/>
    <w:rsid w:val="0022736F"/>
    <w:rsid w:val="00230A38"/>
    <w:rsid w:val="00231271"/>
    <w:rsid w:val="0023133A"/>
    <w:rsid w:val="00232F5A"/>
    <w:rsid w:val="00233244"/>
    <w:rsid w:val="0023453E"/>
    <w:rsid w:val="002359CD"/>
    <w:rsid w:val="00235BBF"/>
    <w:rsid w:val="002360FB"/>
    <w:rsid w:val="002364B5"/>
    <w:rsid w:val="00241895"/>
    <w:rsid w:val="00241C40"/>
    <w:rsid w:val="00242453"/>
    <w:rsid w:val="0024509F"/>
    <w:rsid w:val="0024556D"/>
    <w:rsid w:val="00246811"/>
    <w:rsid w:val="00246EE4"/>
    <w:rsid w:val="0024763F"/>
    <w:rsid w:val="00247C9C"/>
    <w:rsid w:val="00251C46"/>
    <w:rsid w:val="00251D0E"/>
    <w:rsid w:val="002522A0"/>
    <w:rsid w:val="00253990"/>
    <w:rsid w:val="00254F6D"/>
    <w:rsid w:val="0025596B"/>
    <w:rsid w:val="002566CE"/>
    <w:rsid w:val="0025692A"/>
    <w:rsid w:val="002573BD"/>
    <w:rsid w:val="0026093A"/>
    <w:rsid w:val="00261EFB"/>
    <w:rsid w:val="0026247E"/>
    <w:rsid w:val="00264092"/>
    <w:rsid w:val="00264AC8"/>
    <w:rsid w:val="00266848"/>
    <w:rsid w:val="002674FB"/>
    <w:rsid w:val="00270E07"/>
    <w:rsid w:val="002712CB"/>
    <w:rsid w:val="00271BE8"/>
    <w:rsid w:val="00271E8A"/>
    <w:rsid w:val="00272584"/>
    <w:rsid w:val="00272652"/>
    <w:rsid w:val="00272E10"/>
    <w:rsid w:val="00272FC1"/>
    <w:rsid w:val="00273E11"/>
    <w:rsid w:val="00274157"/>
    <w:rsid w:val="00274669"/>
    <w:rsid w:val="00274740"/>
    <w:rsid w:val="0027498F"/>
    <w:rsid w:val="00274F55"/>
    <w:rsid w:val="00275057"/>
    <w:rsid w:val="002753E6"/>
    <w:rsid w:val="00275549"/>
    <w:rsid w:val="00276197"/>
    <w:rsid w:val="0027798E"/>
    <w:rsid w:val="00277EA4"/>
    <w:rsid w:val="00282304"/>
    <w:rsid w:val="0028232B"/>
    <w:rsid w:val="00282BDC"/>
    <w:rsid w:val="00283C75"/>
    <w:rsid w:val="002842DB"/>
    <w:rsid w:val="00284771"/>
    <w:rsid w:val="00285011"/>
    <w:rsid w:val="002858C9"/>
    <w:rsid w:val="00285A4D"/>
    <w:rsid w:val="00285F07"/>
    <w:rsid w:val="00286B6B"/>
    <w:rsid w:val="0028720B"/>
    <w:rsid w:val="00287A31"/>
    <w:rsid w:val="002909FA"/>
    <w:rsid w:val="00291AFF"/>
    <w:rsid w:val="002933A5"/>
    <w:rsid w:val="00293470"/>
    <w:rsid w:val="002944C5"/>
    <w:rsid w:val="002945DE"/>
    <w:rsid w:val="002947C6"/>
    <w:rsid w:val="0029558C"/>
    <w:rsid w:val="002962E8"/>
    <w:rsid w:val="00297479"/>
    <w:rsid w:val="00297ADE"/>
    <w:rsid w:val="002A04C6"/>
    <w:rsid w:val="002A0552"/>
    <w:rsid w:val="002A0997"/>
    <w:rsid w:val="002A3DE6"/>
    <w:rsid w:val="002A5559"/>
    <w:rsid w:val="002A55A5"/>
    <w:rsid w:val="002A617E"/>
    <w:rsid w:val="002A696D"/>
    <w:rsid w:val="002A6E1A"/>
    <w:rsid w:val="002A7005"/>
    <w:rsid w:val="002B000F"/>
    <w:rsid w:val="002B172C"/>
    <w:rsid w:val="002B1883"/>
    <w:rsid w:val="002B1A35"/>
    <w:rsid w:val="002B302D"/>
    <w:rsid w:val="002B30A7"/>
    <w:rsid w:val="002B33B6"/>
    <w:rsid w:val="002B3D1E"/>
    <w:rsid w:val="002B5B4F"/>
    <w:rsid w:val="002B5F75"/>
    <w:rsid w:val="002B6BC2"/>
    <w:rsid w:val="002B6D13"/>
    <w:rsid w:val="002B71FA"/>
    <w:rsid w:val="002B7766"/>
    <w:rsid w:val="002C06F9"/>
    <w:rsid w:val="002C0887"/>
    <w:rsid w:val="002C0C7F"/>
    <w:rsid w:val="002C1B74"/>
    <w:rsid w:val="002C1FE5"/>
    <w:rsid w:val="002C24CB"/>
    <w:rsid w:val="002C2B98"/>
    <w:rsid w:val="002C332E"/>
    <w:rsid w:val="002C3461"/>
    <w:rsid w:val="002C3630"/>
    <w:rsid w:val="002C3C48"/>
    <w:rsid w:val="002C41BD"/>
    <w:rsid w:val="002C4F8B"/>
    <w:rsid w:val="002C5931"/>
    <w:rsid w:val="002C6B66"/>
    <w:rsid w:val="002C6D55"/>
    <w:rsid w:val="002C733C"/>
    <w:rsid w:val="002D0B12"/>
    <w:rsid w:val="002D194E"/>
    <w:rsid w:val="002D2DE2"/>
    <w:rsid w:val="002D4D06"/>
    <w:rsid w:val="002D51F3"/>
    <w:rsid w:val="002D532F"/>
    <w:rsid w:val="002D5379"/>
    <w:rsid w:val="002D5392"/>
    <w:rsid w:val="002D55CC"/>
    <w:rsid w:val="002D5A9B"/>
    <w:rsid w:val="002D7B8B"/>
    <w:rsid w:val="002E1051"/>
    <w:rsid w:val="002E2A9A"/>
    <w:rsid w:val="002E473D"/>
    <w:rsid w:val="002E47DE"/>
    <w:rsid w:val="002E550E"/>
    <w:rsid w:val="002E5D25"/>
    <w:rsid w:val="002E696A"/>
    <w:rsid w:val="002E6E3E"/>
    <w:rsid w:val="002E74A0"/>
    <w:rsid w:val="002E7A8B"/>
    <w:rsid w:val="002F0AA9"/>
    <w:rsid w:val="002F12ED"/>
    <w:rsid w:val="002F188A"/>
    <w:rsid w:val="002F427A"/>
    <w:rsid w:val="002F43B1"/>
    <w:rsid w:val="002F5BFB"/>
    <w:rsid w:val="002F601F"/>
    <w:rsid w:val="002F6312"/>
    <w:rsid w:val="002F6348"/>
    <w:rsid w:val="002F7352"/>
    <w:rsid w:val="002F7B95"/>
    <w:rsid w:val="00300983"/>
    <w:rsid w:val="00300B2F"/>
    <w:rsid w:val="003014DD"/>
    <w:rsid w:val="00301C38"/>
    <w:rsid w:val="003031E7"/>
    <w:rsid w:val="00303BF2"/>
    <w:rsid w:val="0030445C"/>
    <w:rsid w:val="0030477C"/>
    <w:rsid w:val="00304CAE"/>
    <w:rsid w:val="00306AA0"/>
    <w:rsid w:val="0030780F"/>
    <w:rsid w:val="00307E5B"/>
    <w:rsid w:val="00310819"/>
    <w:rsid w:val="0031131D"/>
    <w:rsid w:val="0031166E"/>
    <w:rsid w:val="00311D45"/>
    <w:rsid w:val="003121BC"/>
    <w:rsid w:val="00312488"/>
    <w:rsid w:val="0031312D"/>
    <w:rsid w:val="0031378A"/>
    <w:rsid w:val="00313A20"/>
    <w:rsid w:val="0031425D"/>
    <w:rsid w:val="003154FE"/>
    <w:rsid w:val="003165CB"/>
    <w:rsid w:val="00316B4C"/>
    <w:rsid w:val="0031775D"/>
    <w:rsid w:val="00320227"/>
    <w:rsid w:val="00320BDD"/>
    <w:rsid w:val="00320F9F"/>
    <w:rsid w:val="00321173"/>
    <w:rsid w:val="00321B5E"/>
    <w:rsid w:val="0032255D"/>
    <w:rsid w:val="00323DE7"/>
    <w:rsid w:val="00324175"/>
    <w:rsid w:val="00324361"/>
    <w:rsid w:val="00324423"/>
    <w:rsid w:val="0032444D"/>
    <w:rsid w:val="0032561B"/>
    <w:rsid w:val="00325AF3"/>
    <w:rsid w:val="00325E4C"/>
    <w:rsid w:val="0032662C"/>
    <w:rsid w:val="00326DEE"/>
    <w:rsid w:val="0033047F"/>
    <w:rsid w:val="00330489"/>
    <w:rsid w:val="003305F6"/>
    <w:rsid w:val="003309FD"/>
    <w:rsid w:val="003322E9"/>
    <w:rsid w:val="00332C65"/>
    <w:rsid w:val="00332DAD"/>
    <w:rsid w:val="0033386B"/>
    <w:rsid w:val="00334080"/>
    <w:rsid w:val="003343FC"/>
    <w:rsid w:val="0033451E"/>
    <w:rsid w:val="00335190"/>
    <w:rsid w:val="00335EBF"/>
    <w:rsid w:val="00336062"/>
    <w:rsid w:val="003369BA"/>
    <w:rsid w:val="00336BBF"/>
    <w:rsid w:val="00336BEE"/>
    <w:rsid w:val="00336DA8"/>
    <w:rsid w:val="00336EC5"/>
    <w:rsid w:val="00337206"/>
    <w:rsid w:val="00337F32"/>
    <w:rsid w:val="00340CBF"/>
    <w:rsid w:val="00340F38"/>
    <w:rsid w:val="0034138F"/>
    <w:rsid w:val="00341B23"/>
    <w:rsid w:val="00341D31"/>
    <w:rsid w:val="00341E88"/>
    <w:rsid w:val="003425F2"/>
    <w:rsid w:val="0034263C"/>
    <w:rsid w:val="0034396A"/>
    <w:rsid w:val="00343EB2"/>
    <w:rsid w:val="0034432F"/>
    <w:rsid w:val="00344337"/>
    <w:rsid w:val="00344375"/>
    <w:rsid w:val="00344974"/>
    <w:rsid w:val="00344B79"/>
    <w:rsid w:val="00344D81"/>
    <w:rsid w:val="0034551B"/>
    <w:rsid w:val="003467D6"/>
    <w:rsid w:val="003470C2"/>
    <w:rsid w:val="00351116"/>
    <w:rsid w:val="00352912"/>
    <w:rsid w:val="0035451A"/>
    <w:rsid w:val="00354A2E"/>
    <w:rsid w:val="00355B65"/>
    <w:rsid w:val="00356737"/>
    <w:rsid w:val="00356B3F"/>
    <w:rsid w:val="00357BC3"/>
    <w:rsid w:val="00357F4F"/>
    <w:rsid w:val="003606CA"/>
    <w:rsid w:val="00360E91"/>
    <w:rsid w:val="003625FF"/>
    <w:rsid w:val="00362A45"/>
    <w:rsid w:val="00363299"/>
    <w:rsid w:val="00364B69"/>
    <w:rsid w:val="00364CF9"/>
    <w:rsid w:val="003661E8"/>
    <w:rsid w:val="00366687"/>
    <w:rsid w:val="003679D2"/>
    <w:rsid w:val="0037012F"/>
    <w:rsid w:val="00370DED"/>
    <w:rsid w:val="00371621"/>
    <w:rsid w:val="00371A2B"/>
    <w:rsid w:val="003722F0"/>
    <w:rsid w:val="00372D38"/>
    <w:rsid w:val="0037348A"/>
    <w:rsid w:val="00374A48"/>
    <w:rsid w:val="00376A63"/>
    <w:rsid w:val="00376D18"/>
    <w:rsid w:val="00376D49"/>
    <w:rsid w:val="003810D7"/>
    <w:rsid w:val="00381309"/>
    <w:rsid w:val="003819C5"/>
    <w:rsid w:val="00382415"/>
    <w:rsid w:val="00382682"/>
    <w:rsid w:val="00386271"/>
    <w:rsid w:val="003863FE"/>
    <w:rsid w:val="00386558"/>
    <w:rsid w:val="00387054"/>
    <w:rsid w:val="003875B5"/>
    <w:rsid w:val="00387F55"/>
    <w:rsid w:val="003902C5"/>
    <w:rsid w:val="00390308"/>
    <w:rsid w:val="00390429"/>
    <w:rsid w:val="00390A9F"/>
    <w:rsid w:val="00391907"/>
    <w:rsid w:val="003919D7"/>
    <w:rsid w:val="00391AFA"/>
    <w:rsid w:val="00391CDC"/>
    <w:rsid w:val="0039257B"/>
    <w:rsid w:val="00392780"/>
    <w:rsid w:val="00392C92"/>
    <w:rsid w:val="00393BF9"/>
    <w:rsid w:val="003940AD"/>
    <w:rsid w:val="00395443"/>
    <w:rsid w:val="00397474"/>
    <w:rsid w:val="003974F6"/>
    <w:rsid w:val="00397A41"/>
    <w:rsid w:val="003A0146"/>
    <w:rsid w:val="003A0243"/>
    <w:rsid w:val="003A139B"/>
    <w:rsid w:val="003A1C0A"/>
    <w:rsid w:val="003A1E09"/>
    <w:rsid w:val="003A29D5"/>
    <w:rsid w:val="003A3723"/>
    <w:rsid w:val="003A41D5"/>
    <w:rsid w:val="003A5581"/>
    <w:rsid w:val="003A579D"/>
    <w:rsid w:val="003A5ABC"/>
    <w:rsid w:val="003A653F"/>
    <w:rsid w:val="003A6E59"/>
    <w:rsid w:val="003A73D3"/>
    <w:rsid w:val="003B041B"/>
    <w:rsid w:val="003B04BD"/>
    <w:rsid w:val="003B08A8"/>
    <w:rsid w:val="003B15FD"/>
    <w:rsid w:val="003B1770"/>
    <w:rsid w:val="003B1E19"/>
    <w:rsid w:val="003B1F6F"/>
    <w:rsid w:val="003B25C9"/>
    <w:rsid w:val="003B2894"/>
    <w:rsid w:val="003B2A08"/>
    <w:rsid w:val="003B3270"/>
    <w:rsid w:val="003B37B2"/>
    <w:rsid w:val="003B39A9"/>
    <w:rsid w:val="003B3CF5"/>
    <w:rsid w:val="003B41E0"/>
    <w:rsid w:val="003B42BE"/>
    <w:rsid w:val="003B43C3"/>
    <w:rsid w:val="003B5AA2"/>
    <w:rsid w:val="003B5ED3"/>
    <w:rsid w:val="003B5F6B"/>
    <w:rsid w:val="003C0558"/>
    <w:rsid w:val="003C0AC6"/>
    <w:rsid w:val="003C29B3"/>
    <w:rsid w:val="003C361A"/>
    <w:rsid w:val="003C4DC7"/>
    <w:rsid w:val="003C528D"/>
    <w:rsid w:val="003C57D2"/>
    <w:rsid w:val="003C69D4"/>
    <w:rsid w:val="003C6C1B"/>
    <w:rsid w:val="003C6CD1"/>
    <w:rsid w:val="003C6E0F"/>
    <w:rsid w:val="003D076A"/>
    <w:rsid w:val="003D0D26"/>
    <w:rsid w:val="003D17A5"/>
    <w:rsid w:val="003D1BDB"/>
    <w:rsid w:val="003D1DDD"/>
    <w:rsid w:val="003D259F"/>
    <w:rsid w:val="003D27DE"/>
    <w:rsid w:val="003D37EB"/>
    <w:rsid w:val="003D4749"/>
    <w:rsid w:val="003D4A95"/>
    <w:rsid w:val="003D4D5B"/>
    <w:rsid w:val="003D5AEA"/>
    <w:rsid w:val="003D6883"/>
    <w:rsid w:val="003D7B32"/>
    <w:rsid w:val="003E1912"/>
    <w:rsid w:val="003E2AF3"/>
    <w:rsid w:val="003E59C0"/>
    <w:rsid w:val="003E5B41"/>
    <w:rsid w:val="003E60B7"/>
    <w:rsid w:val="003E6562"/>
    <w:rsid w:val="003E71D4"/>
    <w:rsid w:val="003E7F64"/>
    <w:rsid w:val="003F11FB"/>
    <w:rsid w:val="003F14A8"/>
    <w:rsid w:val="003F17F4"/>
    <w:rsid w:val="003F2031"/>
    <w:rsid w:val="003F31BD"/>
    <w:rsid w:val="003F361C"/>
    <w:rsid w:val="003F4731"/>
    <w:rsid w:val="003F587F"/>
    <w:rsid w:val="003F7385"/>
    <w:rsid w:val="00400313"/>
    <w:rsid w:val="0040125C"/>
    <w:rsid w:val="00401776"/>
    <w:rsid w:val="00402BC0"/>
    <w:rsid w:val="00402D4C"/>
    <w:rsid w:val="00403409"/>
    <w:rsid w:val="00403D5D"/>
    <w:rsid w:val="00405993"/>
    <w:rsid w:val="00405D55"/>
    <w:rsid w:val="004079A3"/>
    <w:rsid w:val="0041075B"/>
    <w:rsid w:val="00410986"/>
    <w:rsid w:val="00412146"/>
    <w:rsid w:val="00412B85"/>
    <w:rsid w:val="00413908"/>
    <w:rsid w:val="00415688"/>
    <w:rsid w:val="00415C1D"/>
    <w:rsid w:val="00415D57"/>
    <w:rsid w:val="004167A1"/>
    <w:rsid w:val="00416C4C"/>
    <w:rsid w:val="0041718B"/>
    <w:rsid w:val="00417466"/>
    <w:rsid w:val="004212B9"/>
    <w:rsid w:val="00421E04"/>
    <w:rsid w:val="00422327"/>
    <w:rsid w:val="00423635"/>
    <w:rsid w:val="004236AC"/>
    <w:rsid w:val="004241BF"/>
    <w:rsid w:val="00424794"/>
    <w:rsid w:val="00424F41"/>
    <w:rsid w:val="004269B2"/>
    <w:rsid w:val="004270AF"/>
    <w:rsid w:val="00427548"/>
    <w:rsid w:val="00427817"/>
    <w:rsid w:val="00427C01"/>
    <w:rsid w:val="00430D29"/>
    <w:rsid w:val="00430FF4"/>
    <w:rsid w:val="0043144B"/>
    <w:rsid w:val="00431F4B"/>
    <w:rsid w:val="00432561"/>
    <w:rsid w:val="00432EFE"/>
    <w:rsid w:val="004339A1"/>
    <w:rsid w:val="00433A30"/>
    <w:rsid w:val="00434E9C"/>
    <w:rsid w:val="004352A9"/>
    <w:rsid w:val="00435669"/>
    <w:rsid w:val="00435965"/>
    <w:rsid w:val="0043624D"/>
    <w:rsid w:val="00436FD2"/>
    <w:rsid w:val="004370C2"/>
    <w:rsid w:val="00437666"/>
    <w:rsid w:val="00437BBE"/>
    <w:rsid w:val="00440921"/>
    <w:rsid w:val="00440AD8"/>
    <w:rsid w:val="004414CA"/>
    <w:rsid w:val="00442F9D"/>
    <w:rsid w:val="00443241"/>
    <w:rsid w:val="004433D6"/>
    <w:rsid w:val="00443D5A"/>
    <w:rsid w:val="00444D2D"/>
    <w:rsid w:val="004451AA"/>
    <w:rsid w:val="00445D44"/>
    <w:rsid w:val="00445E50"/>
    <w:rsid w:val="004462E0"/>
    <w:rsid w:val="0044703B"/>
    <w:rsid w:val="004470C9"/>
    <w:rsid w:val="0044747C"/>
    <w:rsid w:val="004474EA"/>
    <w:rsid w:val="004475CC"/>
    <w:rsid w:val="0045090B"/>
    <w:rsid w:val="0045093F"/>
    <w:rsid w:val="004514F1"/>
    <w:rsid w:val="0045207A"/>
    <w:rsid w:val="0045227E"/>
    <w:rsid w:val="004524D3"/>
    <w:rsid w:val="0045316A"/>
    <w:rsid w:val="0045416A"/>
    <w:rsid w:val="00454A36"/>
    <w:rsid w:val="00456219"/>
    <w:rsid w:val="00456867"/>
    <w:rsid w:val="004571C7"/>
    <w:rsid w:val="004607A4"/>
    <w:rsid w:val="00460CB4"/>
    <w:rsid w:val="00460F10"/>
    <w:rsid w:val="00460F6D"/>
    <w:rsid w:val="00461DA8"/>
    <w:rsid w:val="00462097"/>
    <w:rsid w:val="004623A4"/>
    <w:rsid w:val="00462526"/>
    <w:rsid w:val="00464065"/>
    <w:rsid w:val="00464118"/>
    <w:rsid w:val="004642CA"/>
    <w:rsid w:val="00467080"/>
    <w:rsid w:val="004701EC"/>
    <w:rsid w:val="004703A6"/>
    <w:rsid w:val="004705B5"/>
    <w:rsid w:val="00470F97"/>
    <w:rsid w:val="004710B9"/>
    <w:rsid w:val="00471AC4"/>
    <w:rsid w:val="004724BB"/>
    <w:rsid w:val="00473131"/>
    <w:rsid w:val="004733DD"/>
    <w:rsid w:val="00473902"/>
    <w:rsid w:val="00473E56"/>
    <w:rsid w:val="00474767"/>
    <w:rsid w:val="00475416"/>
    <w:rsid w:val="00475421"/>
    <w:rsid w:val="00477193"/>
    <w:rsid w:val="00480123"/>
    <w:rsid w:val="00480186"/>
    <w:rsid w:val="004801D6"/>
    <w:rsid w:val="004806D0"/>
    <w:rsid w:val="00480C0D"/>
    <w:rsid w:val="00480DBE"/>
    <w:rsid w:val="00481572"/>
    <w:rsid w:val="0048264A"/>
    <w:rsid w:val="00482CE0"/>
    <w:rsid w:val="00483304"/>
    <w:rsid w:val="004835E2"/>
    <w:rsid w:val="004841BA"/>
    <w:rsid w:val="00484B09"/>
    <w:rsid w:val="00485688"/>
    <w:rsid w:val="004859B7"/>
    <w:rsid w:val="00485DB9"/>
    <w:rsid w:val="00486BB9"/>
    <w:rsid w:val="00486FD8"/>
    <w:rsid w:val="004879A7"/>
    <w:rsid w:val="00487A42"/>
    <w:rsid w:val="0049004B"/>
    <w:rsid w:val="004908BA"/>
    <w:rsid w:val="00490BFB"/>
    <w:rsid w:val="00490ED9"/>
    <w:rsid w:val="00492AA5"/>
    <w:rsid w:val="00492E4A"/>
    <w:rsid w:val="00493514"/>
    <w:rsid w:val="00493D70"/>
    <w:rsid w:val="004941ED"/>
    <w:rsid w:val="004949B5"/>
    <w:rsid w:val="00494BA0"/>
    <w:rsid w:val="00495419"/>
    <w:rsid w:val="00496A87"/>
    <w:rsid w:val="00496F6C"/>
    <w:rsid w:val="00497B5B"/>
    <w:rsid w:val="004A0161"/>
    <w:rsid w:val="004A03DC"/>
    <w:rsid w:val="004A245D"/>
    <w:rsid w:val="004A4EEF"/>
    <w:rsid w:val="004A5CD7"/>
    <w:rsid w:val="004A68E3"/>
    <w:rsid w:val="004A7177"/>
    <w:rsid w:val="004A7B52"/>
    <w:rsid w:val="004A7EF0"/>
    <w:rsid w:val="004B29D1"/>
    <w:rsid w:val="004B382B"/>
    <w:rsid w:val="004B4FC4"/>
    <w:rsid w:val="004B5FB1"/>
    <w:rsid w:val="004B767D"/>
    <w:rsid w:val="004B76C2"/>
    <w:rsid w:val="004B7714"/>
    <w:rsid w:val="004C0846"/>
    <w:rsid w:val="004C10DF"/>
    <w:rsid w:val="004C140F"/>
    <w:rsid w:val="004C1755"/>
    <w:rsid w:val="004C2A18"/>
    <w:rsid w:val="004C2FDB"/>
    <w:rsid w:val="004C368B"/>
    <w:rsid w:val="004C42DE"/>
    <w:rsid w:val="004C4E80"/>
    <w:rsid w:val="004C642D"/>
    <w:rsid w:val="004C665D"/>
    <w:rsid w:val="004C6D19"/>
    <w:rsid w:val="004C7F2D"/>
    <w:rsid w:val="004D0235"/>
    <w:rsid w:val="004D032F"/>
    <w:rsid w:val="004D053A"/>
    <w:rsid w:val="004D05C1"/>
    <w:rsid w:val="004D17EA"/>
    <w:rsid w:val="004D1BF9"/>
    <w:rsid w:val="004D1D4E"/>
    <w:rsid w:val="004D201E"/>
    <w:rsid w:val="004D22D5"/>
    <w:rsid w:val="004D2A94"/>
    <w:rsid w:val="004D2F33"/>
    <w:rsid w:val="004D549A"/>
    <w:rsid w:val="004D5DDA"/>
    <w:rsid w:val="004D6B0A"/>
    <w:rsid w:val="004D76D3"/>
    <w:rsid w:val="004E0874"/>
    <w:rsid w:val="004E0AC8"/>
    <w:rsid w:val="004E0B18"/>
    <w:rsid w:val="004E1E06"/>
    <w:rsid w:val="004E2EDF"/>
    <w:rsid w:val="004E3E87"/>
    <w:rsid w:val="004E4B48"/>
    <w:rsid w:val="004E4F25"/>
    <w:rsid w:val="004E51C8"/>
    <w:rsid w:val="004E780D"/>
    <w:rsid w:val="004E7D88"/>
    <w:rsid w:val="004F10BB"/>
    <w:rsid w:val="004F14F3"/>
    <w:rsid w:val="004F15B3"/>
    <w:rsid w:val="004F2262"/>
    <w:rsid w:val="004F2275"/>
    <w:rsid w:val="004F2AE7"/>
    <w:rsid w:val="004F2DA0"/>
    <w:rsid w:val="004F2E71"/>
    <w:rsid w:val="004F2FB8"/>
    <w:rsid w:val="004F3485"/>
    <w:rsid w:val="004F5F20"/>
    <w:rsid w:val="00501792"/>
    <w:rsid w:val="005026E6"/>
    <w:rsid w:val="00502B57"/>
    <w:rsid w:val="00504996"/>
    <w:rsid w:val="00504F1A"/>
    <w:rsid w:val="00505F6E"/>
    <w:rsid w:val="00506809"/>
    <w:rsid w:val="00506F7A"/>
    <w:rsid w:val="00507620"/>
    <w:rsid w:val="00507D11"/>
    <w:rsid w:val="00507F64"/>
    <w:rsid w:val="0051024C"/>
    <w:rsid w:val="0051036F"/>
    <w:rsid w:val="005126EA"/>
    <w:rsid w:val="00512C09"/>
    <w:rsid w:val="00513845"/>
    <w:rsid w:val="00513EFA"/>
    <w:rsid w:val="005146EA"/>
    <w:rsid w:val="00514B51"/>
    <w:rsid w:val="005150D1"/>
    <w:rsid w:val="0051561E"/>
    <w:rsid w:val="00515AE5"/>
    <w:rsid w:val="00515B57"/>
    <w:rsid w:val="00515C13"/>
    <w:rsid w:val="00515C27"/>
    <w:rsid w:val="00516D37"/>
    <w:rsid w:val="005171B1"/>
    <w:rsid w:val="005174D2"/>
    <w:rsid w:val="005178F1"/>
    <w:rsid w:val="00517F3C"/>
    <w:rsid w:val="005215B6"/>
    <w:rsid w:val="00521655"/>
    <w:rsid w:val="00521714"/>
    <w:rsid w:val="00521A47"/>
    <w:rsid w:val="0052263F"/>
    <w:rsid w:val="00523254"/>
    <w:rsid w:val="00523DFD"/>
    <w:rsid w:val="005245DD"/>
    <w:rsid w:val="00524B23"/>
    <w:rsid w:val="005258E4"/>
    <w:rsid w:val="0052592E"/>
    <w:rsid w:val="0052640E"/>
    <w:rsid w:val="00526AE4"/>
    <w:rsid w:val="00526B00"/>
    <w:rsid w:val="00526D61"/>
    <w:rsid w:val="00527587"/>
    <w:rsid w:val="0053004F"/>
    <w:rsid w:val="0053051F"/>
    <w:rsid w:val="00530DF5"/>
    <w:rsid w:val="00531178"/>
    <w:rsid w:val="00532B5E"/>
    <w:rsid w:val="00533520"/>
    <w:rsid w:val="00533635"/>
    <w:rsid w:val="0053364D"/>
    <w:rsid w:val="00533DEF"/>
    <w:rsid w:val="005349CC"/>
    <w:rsid w:val="00536D3D"/>
    <w:rsid w:val="00536F93"/>
    <w:rsid w:val="00537B9B"/>
    <w:rsid w:val="00540105"/>
    <w:rsid w:val="0054055A"/>
    <w:rsid w:val="00540729"/>
    <w:rsid w:val="00540782"/>
    <w:rsid w:val="005415E1"/>
    <w:rsid w:val="00541CD0"/>
    <w:rsid w:val="00543E19"/>
    <w:rsid w:val="00543F0B"/>
    <w:rsid w:val="00546799"/>
    <w:rsid w:val="00547336"/>
    <w:rsid w:val="00547997"/>
    <w:rsid w:val="00550DD8"/>
    <w:rsid w:val="005523D2"/>
    <w:rsid w:val="0055250E"/>
    <w:rsid w:val="00554595"/>
    <w:rsid w:val="005549BF"/>
    <w:rsid w:val="00554CEB"/>
    <w:rsid w:val="00554D9D"/>
    <w:rsid w:val="005559C3"/>
    <w:rsid w:val="00555D39"/>
    <w:rsid w:val="0055610D"/>
    <w:rsid w:val="00556900"/>
    <w:rsid w:val="00556C40"/>
    <w:rsid w:val="00556F0E"/>
    <w:rsid w:val="0055785C"/>
    <w:rsid w:val="00557D06"/>
    <w:rsid w:val="0056076B"/>
    <w:rsid w:val="00560ECD"/>
    <w:rsid w:val="00561021"/>
    <w:rsid w:val="005611FD"/>
    <w:rsid w:val="00561566"/>
    <w:rsid w:val="005622B8"/>
    <w:rsid w:val="005628D2"/>
    <w:rsid w:val="00562E7C"/>
    <w:rsid w:val="0056306E"/>
    <w:rsid w:val="00563917"/>
    <w:rsid w:val="00563E23"/>
    <w:rsid w:val="00563FC4"/>
    <w:rsid w:val="00564D72"/>
    <w:rsid w:val="00565830"/>
    <w:rsid w:val="00565A10"/>
    <w:rsid w:val="00565BC8"/>
    <w:rsid w:val="00565BE2"/>
    <w:rsid w:val="00566C52"/>
    <w:rsid w:val="00567D1E"/>
    <w:rsid w:val="0057088B"/>
    <w:rsid w:val="0057203E"/>
    <w:rsid w:val="005726E9"/>
    <w:rsid w:val="005727B8"/>
    <w:rsid w:val="005727ED"/>
    <w:rsid w:val="00572F70"/>
    <w:rsid w:val="00574867"/>
    <w:rsid w:val="005759CD"/>
    <w:rsid w:val="00575C68"/>
    <w:rsid w:val="00576A5B"/>
    <w:rsid w:val="00576BD4"/>
    <w:rsid w:val="0057749C"/>
    <w:rsid w:val="00577608"/>
    <w:rsid w:val="00577F9C"/>
    <w:rsid w:val="005801B1"/>
    <w:rsid w:val="0058045B"/>
    <w:rsid w:val="005806F4"/>
    <w:rsid w:val="005829DD"/>
    <w:rsid w:val="00582E1A"/>
    <w:rsid w:val="00583E52"/>
    <w:rsid w:val="00585B31"/>
    <w:rsid w:val="00585B7D"/>
    <w:rsid w:val="005862EF"/>
    <w:rsid w:val="00586A77"/>
    <w:rsid w:val="005875CF"/>
    <w:rsid w:val="005901B0"/>
    <w:rsid w:val="00590C9C"/>
    <w:rsid w:val="00590D5C"/>
    <w:rsid w:val="00591370"/>
    <w:rsid w:val="00591A34"/>
    <w:rsid w:val="00591B91"/>
    <w:rsid w:val="00591BA6"/>
    <w:rsid w:val="00591C79"/>
    <w:rsid w:val="00592E66"/>
    <w:rsid w:val="00593740"/>
    <w:rsid w:val="00594A67"/>
    <w:rsid w:val="00596159"/>
    <w:rsid w:val="005963DA"/>
    <w:rsid w:val="005974AC"/>
    <w:rsid w:val="00597D90"/>
    <w:rsid w:val="005A0CA0"/>
    <w:rsid w:val="005A1097"/>
    <w:rsid w:val="005A12C9"/>
    <w:rsid w:val="005A17C2"/>
    <w:rsid w:val="005A19FC"/>
    <w:rsid w:val="005A261D"/>
    <w:rsid w:val="005A29B2"/>
    <w:rsid w:val="005A363A"/>
    <w:rsid w:val="005A46CC"/>
    <w:rsid w:val="005A46E5"/>
    <w:rsid w:val="005A504D"/>
    <w:rsid w:val="005A65AA"/>
    <w:rsid w:val="005A7A8D"/>
    <w:rsid w:val="005A7D6A"/>
    <w:rsid w:val="005B002F"/>
    <w:rsid w:val="005B0E64"/>
    <w:rsid w:val="005B0FC1"/>
    <w:rsid w:val="005B2609"/>
    <w:rsid w:val="005B2AFC"/>
    <w:rsid w:val="005B2D21"/>
    <w:rsid w:val="005B37CF"/>
    <w:rsid w:val="005B3994"/>
    <w:rsid w:val="005B3CEE"/>
    <w:rsid w:val="005B4673"/>
    <w:rsid w:val="005B5A35"/>
    <w:rsid w:val="005B5FD1"/>
    <w:rsid w:val="005B79DA"/>
    <w:rsid w:val="005C0D01"/>
    <w:rsid w:val="005C1580"/>
    <w:rsid w:val="005C1680"/>
    <w:rsid w:val="005C17FE"/>
    <w:rsid w:val="005C2322"/>
    <w:rsid w:val="005C305A"/>
    <w:rsid w:val="005C388B"/>
    <w:rsid w:val="005C49CD"/>
    <w:rsid w:val="005C4A79"/>
    <w:rsid w:val="005C563D"/>
    <w:rsid w:val="005C6AE4"/>
    <w:rsid w:val="005C6F62"/>
    <w:rsid w:val="005C7328"/>
    <w:rsid w:val="005C751B"/>
    <w:rsid w:val="005D039D"/>
    <w:rsid w:val="005D0FC9"/>
    <w:rsid w:val="005D1CAA"/>
    <w:rsid w:val="005D2082"/>
    <w:rsid w:val="005D2AA2"/>
    <w:rsid w:val="005D2EBE"/>
    <w:rsid w:val="005D3090"/>
    <w:rsid w:val="005D40FD"/>
    <w:rsid w:val="005D495D"/>
    <w:rsid w:val="005D51FA"/>
    <w:rsid w:val="005D5BE7"/>
    <w:rsid w:val="005D63FB"/>
    <w:rsid w:val="005D7652"/>
    <w:rsid w:val="005D7F4E"/>
    <w:rsid w:val="005E053E"/>
    <w:rsid w:val="005E05FE"/>
    <w:rsid w:val="005E171C"/>
    <w:rsid w:val="005E1857"/>
    <w:rsid w:val="005E1B04"/>
    <w:rsid w:val="005E1CC1"/>
    <w:rsid w:val="005E26F8"/>
    <w:rsid w:val="005E385B"/>
    <w:rsid w:val="005E38C0"/>
    <w:rsid w:val="005E3CD6"/>
    <w:rsid w:val="005E4338"/>
    <w:rsid w:val="005E484E"/>
    <w:rsid w:val="005E502E"/>
    <w:rsid w:val="005E6E58"/>
    <w:rsid w:val="005E72FD"/>
    <w:rsid w:val="005E77D6"/>
    <w:rsid w:val="005E7BA3"/>
    <w:rsid w:val="005F02C2"/>
    <w:rsid w:val="005F03A0"/>
    <w:rsid w:val="005F2102"/>
    <w:rsid w:val="005F22B0"/>
    <w:rsid w:val="005F2996"/>
    <w:rsid w:val="005F3003"/>
    <w:rsid w:val="005F33D3"/>
    <w:rsid w:val="005F3708"/>
    <w:rsid w:val="005F5BEE"/>
    <w:rsid w:val="005F6535"/>
    <w:rsid w:val="005F6628"/>
    <w:rsid w:val="005F6D75"/>
    <w:rsid w:val="005F6F16"/>
    <w:rsid w:val="005F7617"/>
    <w:rsid w:val="006017EF"/>
    <w:rsid w:val="0060383B"/>
    <w:rsid w:val="006046A9"/>
    <w:rsid w:val="006048B2"/>
    <w:rsid w:val="0060492E"/>
    <w:rsid w:val="00604BEE"/>
    <w:rsid w:val="00605042"/>
    <w:rsid w:val="00605096"/>
    <w:rsid w:val="00605C0C"/>
    <w:rsid w:val="00607009"/>
    <w:rsid w:val="0061041F"/>
    <w:rsid w:val="0061077A"/>
    <w:rsid w:val="00610B6F"/>
    <w:rsid w:val="00610CAB"/>
    <w:rsid w:val="00611108"/>
    <w:rsid w:val="00611CA2"/>
    <w:rsid w:val="00611DAE"/>
    <w:rsid w:val="006125DA"/>
    <w:rsid w:val="00612B26"/>
    <w:rsid w:val="00612C19"/>
    <w:rsid w:val="006137EC"/>
    <w:rsid w:val="00613E47"/>
    <w:rsid w:val="00614A07"/>
    <w:rsid w:val="00614EBC"/>
    <w:rsid w:val="0061567A"/>
    <w:rsid w:val="00615802"/>
    <w:rsid w:val="00615995"/>
    <w:rsid w:val="006159C8"/>
    <w:rsid w:val="0061626E"/>
    <w:rsid w:val="006172EE"/>
    <w:rsid w:val="0061733B"/>
    <w:rsid w:val="006173FF"/>
    <w:rsid w:val="0061784A"/>
    <w:rsid w:val="00617BEF"/>
    <w:rsid w:val="00617C8D"/>
    <w:rsid w:val="00620600"/>
    <w:rsid w:val="0062116F"/>
    <w:rsid w:val="006219E9"/>
    <w:rsid w:val="00621B7F"/>
    <w:rsid w:val="00621F99"/>
    <w:rsid w:val="006222CC"/>
    <w:rsid w:val="0062245D"/>
    <w:rsid w:val="006232E7"/>
    <w:rsid w:val="0062446E"/>
    <w:rsid w:val="00624642"/>
    <w:rsid w:val="00625500"/>
    <w:rsid w:val="006260B4"/>
    <w:rsid w:val="00626516"/>
    <w:rsid w:val="006267D9"/>
    <w:rsid w:val="00626FCC"/>
    <w:rsid w:val="006300F2"/>
    <w:rsid w:val="00631116"/>
    <w:rsid w:val="00631316"/>
    <w:rsid w:val="00631AEE"/>
    <w:rsid w:val="0063286A"/>
    <w:rsid w:val="0063291F"/>
    <w:rsid w:val="00632A4C"/>
    <w:rsid w:val="006339A5"/>
    <w:rsid w:val="00633BAD"/>
    <w:rsid w:val="006347AD"/>
    <w:rsid w:val="00634BE4"/>
    <w:rsid w:val="0063659E"/>
    <w:rsid w:val="00637027"/>
    <w:rsid w:val="0063757C"/>
    <w:rsid w:val="00637D8E"/>
    <w:rsid w:val="00640EDB"/>
    <w:rsid w:val="006418BB"/>
    <w:rsid w:val="00641E3F"/>
    <w:rsid w:val="00642F9E"/>
    <w:rsid w:val="006437F8"/>
    <w:rsid w:val="006454E2"/>
    <w:rsid w:val="00645A09"/>
    <w:rsid w:val="006466B1"/>
    <w:rsid w:val="00647536"/>
    <w:rsid w:val="00647689"/>
    <w:rsid w:val="00647EC8"/>
    <w:rsid w:val="00650430"/>
    <w:rsid w:val="0065055E"/>
    <w:rsid w:val="006509BB"/>
    <w:rsid w:val="006523EF"/>
    <w:rsid w:val="00652571"/>
    <w:rsid w:val="006525D5"/>
    <w:rsid w:val="00652AB6"/>
    <w:rsid w:val="0065312E"/>
    <w:rsid w:val="00653618"/>
    <w:rsid w:val="00653EEA"/>
    <w:rsid w:val="006552D5"/>
    <w:rsid w:val="00657365"/>
    <w:rsid w:val="00657845"/>
    <w:rsid w:val="00657EEA"/>
    <w:rsid w:val="0066022A"/>
    <w:rsid w:val="00660549"/>
    <w:rsid w:val="00660A87"/>
    <w:rsid w:val="00660CB2"/>
    <w:rsid w:val="00660EDE"/>
    <w:rsid w:val="006615A0"/>
    <w:rsid w:val="006615F8"/>
    <w:rsid w:val="00661AEA"/>
    <w:rsid w:val="00662CD5"/>
    <w:rsid w:val="00662D11"/>
    <w:rsid w:val="00662E81"/>
    <w:rsid w:val="00662FB9"/>
    <w:rsid w:val="0066375F"/>
    <w:rsid w:val="006637AD"/>
    <w:rsid w:val="00665246"/>
    <w:rsid w:val="00665A20"/>
    <w:rsid w:val="006660F9"/>
    <w:rsid w:val="00666539"/>
    <w:rsid w:val="006667AA"/>
    <w:rsid w:val="0067012A"/>
    <w:rsid w:val="006707B9"/>
    <w:rsid w:val="00671321"/>
    <w:rsid w:val="006713E9"/>
    <w:rsid w:val="00671567"/>
    <w:rsid w:val="0067177B"/>
    <w:rsid w:val="0067253F"/>
    <w:rsid w:val="00672C0F"/>
    <w:rsid w:val="00674767"/>
    <w:rsid w:val="00674D11"/>
    <w:rsid w:val="00674F4D"/>
    <w:rsid w:val="00675459"/>
    <w:rsid w:val="0067571F"/>
    <w:rsid w:val="0067668A"/>
    <w:rsid w:val="006766EC"/>
    <w:rsid w:val="00676928"/>
    <w:rsid w:val="006769F0"/>
    <w:rsid w:val="00676E40"/>
    <w:rsid w:val="00677C69"/>
    <w:rsid w:val="00680E60"/>
    <w:rsid w:val="00681284"/>
    <w:rsid w:val="00681CBC"/>
    <w:rsid w:val="00681D42"/>
    <w:rsid w:val="00682A8C"/>
    <w:rsid w:val="00682ABA"/>
    <w:rsid w:val="00682F4D"/>
    <w:rsid w:val="00683209"/>
    <w:rsid w:val="00684283"/>
    <w:rsid w:val="00684AFE"/>
    <w:rsid w:val="00685318"/>
    <w:rsid w:val="00685536"/>
    <w:rsid w:val="00690DB7"/>
    <w:rsid w:val="0069102F"/>
    <w:rsid w:val="0069211B"/>
    <w:rsid w:val="00692961"/>
    <w:rsid w:val="00693210"/>
    <w:rsid w:val="00693D96"/>
    <w:rsid w:val="0069402F"/>
    <w:rsid w:val="006940F0"/>
    <w:rsid w:val="00695D72"/>
    <w:rsid w:val="006962FF"/>
    <w:rsid w:val="006968D0"/>
    <w:rsid w:val="006968D8"/>
    <w:rsid w:val="006972D1"/>
    <w:rsid w:val="0069767E"/>
    <w:rsid w:val="006A067C"/>
    <w:rsid w:val="006A1279"/>
    <w:rsid w:val="006A14B6"/>
    <w:rsid w:val="006A218A"/>
    <w:rsid w:val="006A27BC"/>
    <w:rsid w:val="006A2907"/>
    <w:rsid w:val="006A29A4"/>
    <w:rsid w:val="006A455F"/>
    <w:rsid w:val="006A4908"/>
    <w:rsid w:val="006A545F"/>
    <w:rsid w:val="006A60E0"/>
    <w:rsid w:val="006A67AB"/>
    <w:rsid w:val="006A6C1C"/>
    <w:rsid w:val="006B0043"/>
    <w:rsid w:val="006B0316"/>
    <w:rsid w:val="006B2456"/>
    <w:rsid w:val="006B29A5"/>
    <w:rsid w:val="006B3338"/>
    <w:rsid w:val="006B3494"/>
    <w:rsid w:val="006B36AA"/>
    <w:rsid w:val="006B3B19"/>
    <w:rsid w:val="006B4050"/>
    <w:rsid w:val="006B4795"/>
    <w:rsid w:val="006B4966"/>
    <w:rsid w:val="006B4D83"/>
    <w:rsid w:val="006B4EA6"/>
    <w:rsid w:val="006B51E4"/>
    <w:rsid w:val="006B564F"/>
    <w:rsid w:val="006B5CCE"/>
    <w:rsid w:val="006B63EE"/>
    <w:rsid w:val="006B66D5"/>
    <w:rsid w:val="006B713A"/>
    <w:rsid w:val="006B78E2"/>
    <w:rsid w:val="006B7FBB"/>
    <w:rsid w:val="006C08E1"/>
    <w:rsid w:val="006C0BF6"/>
    <w:rsid w:val="006C162F"/>
    <w:rsid w:val="006C1650"/>
    <w:rsid w:val="006C1998"/>
    <w:rsid w:val="006C2F38"/>
    <w:rsid w:val="006C32F1"/>
    <w:rsid w:val="006C36F5"/>
    <w:rsid w:val="006C439A"/>
    <w:rsid w:val="006C4DF8"/>
    <w:rsid w:val="006C542A"/>
    <w:rsid w:val="006C5604"/>
    <w:rsid w:val="006D0AA1"/>
    <w:rsid w:val="006D0F41"/>
    <w:rsid w:val="006D2C8E"/>
    <w:rsid w:val="006D45DA"/>
    <w:rsid w:val="006D488F"/>
    <w:rsid w:val="006D4D3B"/>
    <w:rsid w:val="006D5544"/>
    <w:rsid w:val="006D5FE0"/>
    <w:rsid w:val="006D6948"/>
    <w:rsid w:val="006D79DC"/>
    <w:rsid w:val="006D7E58"/>
    <w:rsid w:val="006E2187"/>
    <w:rsid w:val="006E2730"/>
    <w:rsid w:val="006E299A"/>
    <w:rsid w:val="006E2E48"/>
    <w:rsid w:val="006E37EB"/>
    <w:rsid w:val="006E38AE"/>
    <w:rsid w:val="006E3A70"/>
    <w:rsid w:val="006E3D1D"/>
    <w:rsid w:val="006E42A2"/>
    <w:rsid w:val="006E43EB"/>
    <w:rsid w:val="006E46BE"/>
    <w:rsid w:val="006E46C4"/>
    <w:rsid w:val="006E46EA"/>
    <w:rsid w:val="006E530B"/>
    <w:rsid w:val="006E54F7"/>
    <w:rsid w:val="006E54F8"/>
    <w:rsid w:val="006E6264"/>
    <w:rsid w:val="006E632A"/>
    <w:rsid w:val="006E7E45"/>
    <w:rsid w:val="006F05A4"/>
    <w:rsid w:val="006F06A2"/>
    <w:rsid w:val="006F0F2E"/>
    <w:rsid w:val="006F1189"/>
    <w:rsid w:val="006F1DC2"/>
    <w:rsid w:val="006F237F"/>
    <w:rsid w:val="006F4987"/>
    <w:rsid w:val="006F5A7E"/>
    <w:rsid w:val="006F6453"/>
    <w:rsid w:val="006F7FAB"/>
    <w:rsid w:val="007007F1"/>
    <w:rsid w:val="00701950"/>
    <w:rsid w:val="007019C0"/>
    <w:rsid w:val="00701B09"/>
    <w:rsid w:val="00702552"/>
    <w:rsid w:val="00702C39"/>
    <w:rsid w:val="00703CCF"/>
    <w:rsid w:val="00704E9B"/>
    <w:rsid w:val="007065FC"/>
    <w:rsid w:val="007068FB"/>
    <w:rsid w:val="00707259"/>
    <w:rsid w:val="00707805"/>
    <w:rsid w:val="00710508"/>
    <w:rsid w:val="00710F1D"/>
    <w:rsid w:val="00711F50"/>
    <w:rsid w:val="00712059"/>
    <w:rsid w:val="00712234"/>
    <w:rsid w:val="00712C7A"/>
    <w:rsid w:val="0071330B"/>
    <w:rsid w:val="007133CF"/>
    <w:rsid w:val="007142A5"/>
    <w:rsid w:val="00714EC9"/>
    <w:rsid w:val="00715EE3"/>
    <w:rsid w:val="0071705A"/>
    <w:rsid w:val="00717681"/>
    <w:rsid w:val="0071776B"/>
    <w:rsid w:val="00717852"/>
    <w:rsid w:val="007204B6"/>
    <w:rsid w:val="007205E2"/>
    <w:rsid w:val="0072072D"/>
    <w:rsid w:val="00720E3A"/>
    <w:rsid w:val="007213BA"/>
    <w:rsid w:val="00721469"/>
    <w:rsid w:val="00721553"/>
    <w:rsid w:val="00721557"/>
    <w:rsid w:val="00721780"/>
    <w:rsid w:val="00721CD5"/>
    <w:rsid w:val="00723090"/>
    <w:rsid w:val="0072327F"/>
    <w:rsid w:val="007246D3"/>
    <w:rsid w:val="007257BB"/>
    <w:rsid w:val="00725B6D"/>
    <w:rsid w:val="00725BBF"/>
    <w:rsid w:val="00727997"/>
    <w:rsid w:val="00730E01"/>
    <w:rsid w:val="00730F8C"/>
    <w:rsid w:val="00730FED"/>
    <w:rsid w:val="00731476"/>
    <w:rsid w:val="00731CC6"/>
    <w:rsid w:val="0073217D"/>
    <w:rsid w:val="007330C2"/>
    <w:rsid w:val="0073393D"/>
    <w:rsid w:val="00734B7B"/>
    <w:rsid w:val="007353A8"/>
    <w:rsid w:val="00735A4B"/>
    <w:rsid w:val="00735B29"/>
    <w:rsid w:val="00735CA0"/>
    <w:rsid w:val="00736025"/>
    <w:rsid w:val="007370D2"/>
    <w:rsid w:val="00740480"/>
    <w:rsid w:val="0074074F"/>
    <w:rsid w:val="00740877"/>
    <w:rsid w:val="007409E4"/>
    <w:rsid w:val="007413E5"/>
    <w:rsid w:val="007418B6"/>
    <w:rsid w:val="00741F17"/>
    <w:rsid w:val="00742394"/>
    <w:rsid w:val="007425AB"/>
    <w:rsid w:val="00744315"/>
    <w:rsid w:val="007448C2"/>
    <w:rsid w:val="00745BD7"/>
    <w:rsid w:val="00745EAF"/>
    <w:rsid w:val="007461CB"/>
    <w:rsid w:val="00746517"/>
    <w:rsid w:val="00750119"/>
    <w:rsid w:val="0075048A"/>
    <w:rsid w:val="0075063D"/>
    <w:rsid w:val="007509C9"/>
    <w:rsid w:val="00752FCD"/>
    <w:rsid w:val="0075577B"/>
    <w:rsid w:val="00755FB7"/>
    <w:rsid w:val="00756FD5"/>
    <w:rsid w:val="0076090A"/>
    <w:rsid w:val="007617A3"/>
    <w:rsid w:val="00761B41"/>
    <w:rsid w:val="00761B6E"/>
    <w:rsid w:val="007620A2"/>
    <w:rsid w:val="00763239"/>
    <w:rsid w:val="00763617"/>
    <w:rsid w:val="007639D3"/>
    <w:rsid w:val="00763BA6"/>
    <w:rsid w:val="00764976"/>
    <w:rsid w:val="007649D2"/>
    <w:rsid w:val="007667FA"/>
    <w:rsid w:val="00766B38"/>
    <w:rsid w:val="0077065B"/>
    <w:rsid w:val="0077079D"/>
    <w:rsid w:val="007718B5"/>
    <w:rsid w:val="00771AEF"/>
    <w:rsid w:val="00771BFC"/>
    <w:rsid w:val="007729A1"/>
    <w:rsid w:val="00772F5B"/>
    <w:rsid w:val="00773536"/>
    <w:rsid w:val="00773AD9"/>
    <w:rsid w:val="00774353"/>
    <w:rsid w:val="00774978"/>
    <w:rsid w:val="0077564E"/>
    <w:rsid w:val="007758A4"/>
    <w:rsid w:val="00775B9B"/>
    <w:rsid w:val="00775E97"/>
    <w:rsid w:val="007760D3"/>
    <w:rsid w:val="007776EE"/>
    <w:rsid w:val="00780825"/>
    <w:rsid w:val="007825D3"/>
    <w:rsid w:val="00784C6A"/>
    <w:rsid w:val="007854C4"/>
    <w:rsid w:val="007855FD"/>
    <w:rsid w:val="007870D0"/>
    <w:rsid w:val="00787641"/>
    <w:rsid w:val="00787A76"/>
    <w:rsid w:val="00790411"/>
    <w:rsid w:val="00790CF9"/>
    <w:rsid w:val="0079107F"/>
    <w:rsid w:val="00791225"/>
    <w:rsid w:val="007912DE"/>
    <w:rsid w:val="00791564"/>
    <w:rsid w:val="00791721"/>
    <w:rsid w:val="00792DC2"/>
    <w:rsid w:val="007933C4"/>
    <w:rsid w:val="00793710"/>
    <w:rsid w:val="007939EA"/>
    <w:rsid w:val="0079425C"/>
    <w:rsid w:val="00794F49"/>
    <w:rsid w:val="00794FB6"/>
    <w:rsid w:val="007953C0"/>
    <w:rsid w:val="007959E6"/>
    <w:rsid w:val="00795D2F"/>
    <w:rsid w:val="00795F08"/>
    <w:rsid w:val="00796191"/>
    <w:rsid w:val="00796C51"/>
    <w:rsid w:val="00797037"/>
    <w:rsid w:val="00797756"/>
    <w:rsid w:val="00797CF3"/>
    <w:rsid w:val="00797F8A"/>
    <w:rsid w:val="007A03EA"/>
    <w:rsid w:val="007A0694"/>
    <w:rsid w:val="007A0A9F"/>
    <w:rsid w:val="007A0BD5"/>
    <w:rsid w:val="007A3A3C"/>
    <w:rsid w:val="007A3C93"/>
    <w:rsid w:val="007A44B3"/>
    <w:rsid w:val="007A4501"/>
    <w:rsid w:val="007A4594"/>
    <w:rsid w:val="007A467B"/>
    <w:rsid w:val="007A4717"/>
    <w:rsid w:val="007A4CA7"/>
    <w:rsid w:val="007A58BC"/>
    <w:rsid w:val="007A63D3"/>
    <w:rsid w:val="007A72A5"/>
    <w:rsid w:val="007A7519"/>
    <w:rsid w:val="007A75DF"/>
    <w:rsid w:val="007B0B74"/>
    <w:rsid w:val="007B0EF8"/>
    <w:rsid w:val="007B12FA"/>
    <w:rsid w:val="007B2F0E"/>
    <w:rsid w:val="007B3126"/>
    <w:rsid w:val="007B341A"/>
    <w:rsid w:val="007B368C"/>
    <w:rsid w:val="007B4332"/>
    <w:rsid w:val="007B50B2"/>
    <w:rsid w:val="007B61E8"/>
    <w:rsid w:val="007B6634"/>
    <w:rsid w:val="007B6BA4"/>
    <w:rsid w:val="007B6F77"/>
    <w:rsid w:val="007B7BF7"/>
    <w:rsid w:val="007C0B4B"/>
    <w:rsid w:val="007C0CAA"/>
    <w:rsid w:val="007C1C31"/>
    <w:rsid w:val="007C27A2"/>
    <w:rsid w:val="007C33E5"/>
    <w:rsid w:val="007C343E"/>
    <w:rsid w:val="007C3777"/>
    <w:rsid w:val="007C3EF4"/>
    <w:rsid w:val="007C44E2"/>
    <w:rsid w:val="007C524F"/>
    <w:rsid w:val="007C6340"/>
    <w:rsid w:val="007C7084"/>
    <w:rsid w:val="007C7925"/>
    <w:rsid w:val="007D0355"/>
    <w:rsid w:val="007D04DC"/>
    <w:rsid w:val="007D0B13"/>
    <w:rsid w:val="007D14E8"/>
    <w:rsid w:val="007D17AA"/>
    <w:rsid w:val="007D2842"/>
    <w:rsid w:val="007D2AEF"/>
    <w:rsid w:val="007D2FE0"/>
    <w:rsid w:val="007D3A98"/>
    <w:rsid w:val="007D479D"/>
    <w:rsid w:val="007D4B0A"/>
    <w:rsid w:val="007D4DDA"/>
    <w:rsid w:val="007D57F5"/>
    <w:rsid w:val="007D59A5"/>
    <w:rsid w:val="007D6464"/>
    <w:rsid w:val="007D647F"/>
    <w:rsid w:val="007D672B"/>
    <w:rsid w:val="007D696F"/>
    <w:rsid w:val="007D7AB8"/>
    <w:rsid w:val="007D7C9B"/>
    <w:rsid w:val="007E044D"/>
    <w:rsid w:val="007E0676"/>
    <w:rsid w:val="007E08B0"/>
    <w:rsid w:val="007E0A71"/>
    <w:rsid w:val="007E10F3"/>
    <w:rsid w:val="007E2BBF"/>
    <w:rsid w:val="007E4987"/>
    <w:rsid w:val="007E5598"/>
    <w:rsid w:val="007E716D"/>
    <w:rsid w:val="007F0ABD"/>
    <w:rsid w:val="007F1559"/>
    <w:rsid w:val="007F1877"/>
    <w:rsid w:val="007F1E7F"/>
    <w:rsid w:val="007F2339"/>
    <w:rsid w:val="007F23E3"/>
    <w:rsid w:val="007F47C5"/>
    <w:rsid w:val="007F5188"/>
    <w:rsid w:val="007F541D"/>
    <w:rsid w:val="007F5469"/>
    <w:rsid w:val="007F54C4"/>
    <w:rsid w:val="007F62C7"/>
    <w:rsid w:val="007F6467"/>
    <w:rsid w:val="007F66F8"/>
    <w:rsid w:val="007F7304"/>
    <w:rsid w:val="007F78CC"/>
    <w:rsid w:val="008001AF"/>
    <w:rsid w:val="00800915"/>
    <w:rsid w:val="0080125C"/>
    <w:rsid w:val="008019E5"/>
    <w:rsid w:val="00802887"/>
    <w:rsid w:val="00802EE1"/>
    <w:rsid w:val="00803607"/>
    <w:rsid w:val="008038F3"/>
    <w:rsid w:val="0080464F"/>
    <w:rsid w:val="008053D4"/>
    <w:rsid w:val="00805534"/>
    <w:rsid w:val="0080560E"/>
    <w:rsid w:val="00806069"/>
    <w:rsid w:val="00806E61"/>
    <w:rsid w:val="0080726B"/>
    <w:rsid w:val="00807EBC"/>
    <w:rsid w:val="008102E8"/>
    <w:rsid w:val="00811C85"/>
    <w:rsid w:val="0081244D"/>
    <w:rsid w:val="00812D0C"/>
    <w:rsid w:val="00813788"/>
    <w:rsid w:val="00814A7E"/>
    <w:rsid w:val="00814C42"/>
    <w:rsid w:val="00814F83"/>
    <w:rsid w:val="0081509B"/>
    <w:rsid w:val="008151BB"/>
    <w:rsid w:val="00815978"/>
    <w:rsid w:val="00815C78"/>
    <w:rsid w:val="008166EF"/>
    <w:rsid w:val="00816850"/>
    <w:rsid w:val="00816D4A"/>
    <w:rsid w:val="00817065"/>
    <w:rsid w:val="00817BBC"/>
    <w:rsid w:val="0082031C"/>
    <w:rsid w:val="00820470"/>
    <w:rsid w:val="008217E7"/>
    <w:rsid w:val="00822068"/>
    <w:rsid w:val="008220C1"/>
    <w:rsid w:val="00822550"/>
    <w:rsid w:val="00822E52"/>
    <w:rsid w:val="00823A77"/>
    <w:rsid w:val="00823FA8"/>
    <w:rsid w:val="00823FD8"/>
    <w:rsid w:val="0082406A"/>
    <w:rsid w:val="00824B3F"/>
    <w:rsid w:val="008254C4"/>
    <w:rsid w:val="00825CE7"/>
    <w:rsid w:val="00826681"/>
    <w:rsid w:val="00826989"/>
    <w:rsid w:val="00826AC0"/>
    <w:rsid w:val="00826EA1"/>
    <w:rsid w:val="008270D0"/>
    <w:rsid w:val="00827189"/>
    <w:rsid w:val="008275C9"/>
    <w:rsid w:val="008278CC"/>
    <w:rsid w:val="00827F65"/>
    <w:rsid w:val="00830162"/>
    <w:rsid w:val="00830714"/>
    <w:rsid w:val="008309D6"/>
    <w:rsid w:val="00832CA7"/>
    <w:rsid w:val="00832ECC"/>
    <w:rsid w:val="00835203"/>
    <w:rsid w:val="00835676"/>
    <w:rsid w:val="00835875"/>
    <w:rsid w:val="00837BA5"/>
    <w:rsid w:val="008406DC"/>
    <w:rsid w:val="008412DF"/>
    <w:rsid w:val="00841A98"/>
    <w:rsid w:val="00841C55"/>
    <w:rsid w:val="00841FEA"/>
    <w:rsid w:val="00842E5E"/>
    <w:rsid w:val="0084328D"/>
    <w:rsid w:val="008435D6"/>
    <w:rsid w:val="00843B04"/>
    <w:rsid w:val="0084469E"/>
    <w:rsid w:val="008449CB"/>
    <w:rsid w:val="008453EC"/>
    <w:rsid w:val="00845D0F"/>
    <w:rsid w:val="00845EE5"/>
    <w:rsid w:val="0084606E"/>
    <w:rsid w:val="00846B51"/>
    <w:rsid w:val="008470A1"/>
    <w:rsid w:val="008523AA"/>
    <w:rsid w:val="0085240B"/>
    <w:rsid w:val="00852494"/>
    <w:rsid w:val="00852EC7"/>
    <w:rsid w:val="00853914"/>
    <w:rsid w:val="0085487A"/>
    <w:rsid w:val="00854ABD"/>
    <w:rsid w:val="008571F2"/>
    <w:rsid w:val="008574FF"/>
    <w:rsid w:val="00857B46"/>
    <w:rsid w:val="00857B53"/>
    <w:rsid w:val="00860163"/>
    <w:rsid w:val="00860D38"/>
    <w:rsid w:val="00862785"/>
    <w:rsid w:val="00862836"/>
    <w:rsid w:val="00863922"/>
    <w:rsid w:val="00863DEE"/>
    <w:rsid w:val="00864E5C"/>
    <w:rsid w:val="00864F76"/>
    <w:rsid w:val="008653FD"/>
    <w:rsid w:val="008658BC"/>
    <w:rsid w:val="00870125"/>
    <w:rsid w:val="008706FF"/>
    <w:rsid w:val="00870A96"/>
    <w:rsid w:val="00871846"/>
    <w:rsid w:val="0087234A"/>
    <w:rsid w:val="00872488"/>
    <w:rsid w:val="00872A76"/>
    <w:rsid w:val="00872C20"/>
    <w:rsid w:val="00872D29"/>
    <w:rsid w:val="00872D56"/>
    <w:rsid w:val="00872F78"/>
    <w:rsid w:val="00873322"/>
    <w:rsid w:val="00873C6F"/>
    <w:rsid w:val="00873C72"/>
    <w:rsid w:val="00874012"/>
    <w:rsid w:val="008743BE"/>
    <w:rsid w:val="008745A5"/>
    <w:rsid w:val="00874CF5"/>
    <w:rsid w:val="00874F8C"/>
    <w:rsid w:val="00876613"/>
    <w:rsid w:val="0087693A"/>
    <w:rsid w:val="0087727B"/>
    <w:rsid w:val="00880863"/>
    <w:rsid w:val="00880B0B"/>
    <w:rsid w:val="00880C30"/>
    <w:rsid w:val="00880FDB"/>
    <w:rsid w:val="008818EE"/>
    <w:rsid w:val="00881F9E"/>
    <w:rsid w:val="00882FD5"/>
    <w:rsid w:val="00883299"/>
    <w:rsid w:val="0088399B"/>
    <w:rsid w:val="00884157"/>
    <w:rsid w:val="008857B3"/>
    <w:rsid w:val="008858C1"/>
    <w:rsid w:val="00885AB4"/>
    <w:rsid w:val="00885B78"/>
    <w:rsid w:val="00885D97"/>
    <w:rsid w:val="00885DB0"/>
    <w:rsid w:val="008866C6"/>
    <w:rsid w:val="00886796"/>
    <w:rsid w:val="008867CD"/>
    <w:rsid w:val="008875A4"/>
    <w:rsid w:val="00887670"/>
    <w:rsid w:val="00890A44"/>
    <w:rsid w:val="00891D6F"/>
    <w:rsid w:val="0089245B"/>
    <w:rsid w:val="00893552"/>
    <w:rsid w:val="0089395E"/>
    <w:rsid w:val="0089548D"/>
    <w:rsid w:val="00895769"/>
    <w:rsid w:val="00895B20"/>
    <w:rsid w:val="008A0743"/>
    <w:rsid w:val="008A0D8A"/>
    <w:rsid w:val="008A0F26"/>
    <w:rsid w:val="008A166B"/>
    <w:rsid w:val="008A17EE"/>
    <w:rsid w:val="008A1802"/>
    <w:rsid w:val="008A21DF"/>
    <w:rsid w:val="008A24C2"/>
    <w:rsid w:val="008A24DE"/>
    <w:rsid w:val="008A2589"/>
    <w:rsid w:val="008A2BB1"/>
    <w:rsid w:val="008A4269"/>
    <w:rsid w:val="008A54D1"/>
    <w:rsid w:val="008A66F5"/>
    <w:rsid w:val="008A685C"/>
    <w:rsid w:val="008A74AF"/>
    <w:rsid w:val="008A77F7"/>
    <w:rsid w:val="008B0DBB"/>
    <w:rsid w:val="008B0E25"/>
    <w:rsid w:val="008B1474"/>
    <w:rsid w:val="008B18FD"/>
    <w:rsid w:val="008B1D7F"/>
    <w:rsid w:val="008B2D1A"/>
    <w:rsid w:val="008B3438"/>
    <w:rsid w:val="008B3AE9"/>
    <w:rsid w:val="008B3E06"/>
    <w:rsid w:val="008B45BF"/>
    <w:rsid w:val="008B4D14"/>
    <w:rsid w:val="008B5ACB"/>
    <w:rsid w:val="008B62FA"/>
    <w:rsid w:val="008B673A"/>
    <w:rsid w:val="008B6AB0"/>
    <w:rsid w:val="008B6B6B"/>
    <w:rsid w:val="008B6CAE"/>
    <w:rsid w:val="008B6D02"/>
    <w:rsid w:val="008B6F10"/>
    <w:rsid w:val="008B6F4A"/>
    <w:rsid w:val="008B78BF"/>
    <w:rsid w:val="008C0276"/>
    <w:rsid w:val="008C02BB"/>
    <w:rsid w:val="008C070A"/>
    <w:rsid w:val="008C145C"/>
    <w:rsid w:val="008C18C7"/>
    <w:rsid w:val="008C190A"/>
    <w:rsid w:val="008C22EB"/>
    <w:rsid w:val="008C26A4"/>
    <w:rsid w:val="008C36A8"/>
    <w:rsid w:val="008C374A"/>
    <w:rsid w:val="008C3AB8"/>
    <w:rsid w:val="008C425A"/>
    <w:rsid w:val="008C4BB7"/>
    <w:rsid w:val="008C55E4"/>
    <w:rsid w:val="008C5AF8"/>
    <w:rsid w:val="008C60FC"/>
    <w:rsid w:val="008C6874"/>
    <w:rsid w:val="008C738B"/>
    <w:rsid w:val="008C7C86"/>
    <w:rsid w:val="008C7FCE"/>
    <w:rsid w:val="008D0DB1"/>
    <w:rsid w:val="008D0E79"/>
    <w:rsid w:val="008D17A9"/>
    <w:rsid w:val="008D2D1E"/>
    <w:rsid w:val="008D4610"/>
    <w:rsid w:val="008D4F94"/>
    <w:rsid w:val="008D6027"/>
    <w:rsid w:val="008D6395"/>
    <w:rsid w:val="008D6526"/>
    <w:rsid w:val="008D681D"/>
    <w:rsid w:val="008D6AC4"/>
    <w:rsid w:val="008D746E"/>
    <w:rsid w:val="008D7932"/>
    <w:rsid w:val="008D7ADE"/>
    <w:rsid w:val="008E0224"/>
    <w:rsid w:val="008E0A0E"/>
    <w:rsid w:val="008E0E93"/>
    <w:rsid w:val="008E12B6"/>
    <w:rsid w:val="008E2901"/>
    <w:rsid w:val="008E2BA6"/>
    <w:rsid w:val="008E31CA"/>
    <w:rsid w:val="008E3C2C"/>
    <w:rsid w:val="008E4A4B"/>
    <w:rsid w:val="008E4BD4"/>
    <w:rsid w:val="008E510B"/>
    <w:rsid w:val="008E6540"/>
    <w:rsid w:val="008E674F"/>
    <w:rsid w:val="008E6BA6"/>
    <w:rsid w:val="008F0650"/>
    <w:rsid w:val="008F0D13"/>
    <w:rsid w:val="008F1768"/>
    <w:rsid w:val="008F18E8"/>
    <w:rsid w:val="008F1E3D"/>
    <w:rsid w:val="008F282F"/>
    <w:rsid w:val="008F2B62"/>
    <w:rsid w:val="008F2BB3"/>
    <w:rsid w:val="008F301C"/>
    <w:rsid w:val="008F307F"/>
    <w:rsid w:val="008F3B64"/>
    <w:rsid w:val="008F4418"/>
    <w:rsid w:val="008F49B0"/>
    <w:rsid w:val="008F5213"/>
    <w:rsid w:val="008F52B1"/>
    <w:rsid w:val="008F56C7"/>
    <w:rsid w:val="008F5871"/>
    <w:rsid w:val="008F5A70"/>
    <w:rsid w:val="008F66DD"/>
    <w:rsid w:val="008F680B"/>
    <w:rsid w:val="008F7662"/>
    <w:rsid w:val="008F7702"/>
    <w:rsid w:val="008F7971"/>
    <w:rsid w:val="008F7A4C"/>
    <w:rsid w:val="0090089C"/>
    <w:rsid w:val="00902136"/>
    <w:rsid w:val="0090218A"/>
    <w:rsid w:val="00902926"/>
    <w:rsid w:val="00902B62"/>
    <w:rsid w:val="0090311D"/>
    <w:rsid w:val="009033D4"/>
    <w:rsid w:val="009038B5"/>
    <w:rsid w:val="00904ACE"/>
    <w:rsid w:val="00905A19"/>
    <w:rsid w:val="009060AE"/>
    <w:rsid w:val="0090721C"/>
    <w:rsid w:val="009108BD"/>
    <w:rsid w:val="00910B46"/>
    <w:rsid w:val="00910CE5"/>
    <w:rsid w:val="00911430"/>
    <w:rsid w:val="0091161E"/>
    <w:rsid w:val="00911834"/>
    <w:rsid w:val="00911962"/>
    <w:rsid w:val="00911B5B"/>
    <w:rsid w:val="00911C5F"/>
    <w:rsid w:val="00912421"/>
    <w:rsid w:val="009131E7"/>
    <w:rsid w:val="009140CC"/>
    <w:rsid w:val="009144D2"/>
    <w:rsid w:val="009164BD"/>
    <w:rsid w:val="009174DE"/>
    <w:rsid w:val="009178BC"/>
    <w:rsid w:val="00917DA2"/>
    <w:rsid w:val="00920B3C"/>
    <w:rsid w:val="00920B87"/>
    <w:rsid w:val="00920BA6"/>
    <w:rsid w:val="0092117F"/>
    <w:rsid w:val="009211FC"/>
    <w:rsid w:val="00921791"/>
    <w:rsid w:val="009217CE"/>
    <w:rsid w:val="00921CE9"/>
    <w:rsid w:val="00921F8F"/>
    <w:rsid w:val="0092261C"/>
    <w:rsid w:val="00922684"/>
    <w:rsid w:val="00922ED1"/>
    <w:rsid w:val="00923038"/>
    <w:rsid w:val="00924900"/>
    <w:rsid w:val="0092567E"/>
    <w:rsid w:val="0092706C"/>
    <w:rsid w:val="00927464"/>
    <w:rsid w:val="009300B0"/>
    <w:rsid w:val="0093078E"/>
    <w:rsid w:val="00930802"/>
    <w:rsid w:val="0093086B"/>
    <w:rsid w:val="009323B5"/>
    <w:rsid w:val="00933043"/>
    <w:rsid w:val="009333AE"/>
    <w:rsid w:val="0093411F"/>
    <w:rsid w:val="00934219"/>
    <w:rsid w:val="00934794"/>
    <w:rsid w:val="00935368"/>
    <w:rsid w:val="009364F8"/>
    <w:rsid w:val="009372C5"/>
    <w:rsid w:val="00940E43"/>
    <w:rsid w:val="009413D4"/>
    <w:rsid w:val="0094148D"/>
    <w:rsid w:val="009415D4"/>
    <w:rsid w:val="0094194B"/>
    <w:rsid w:val="009428B1"/>
    <w:rsid w:val="00942982"/>
    <w:rsid w:val="00942EA3"/>
    <w:rsid w:val="00942F5C"/>
    <w:rsid w:val="00943025"/>
    <w:rsid w:val="009435D0"/>
    <w:rsid w:val="00943CDD"/>
    <w:rsid w:val="00943E1E"/>
    <w:rsid w:val="00944A0F"/>
    <w:rsid w:val="00944DED"/>
    <w:rsid w:val="00944E58"/>
    <w:rsid w:val="009456A6"/>
    <w:rsid w:val="009458DD"/>
    <w:rsid w:val="00945E6D"/>
    <w:rsid w:val="00946395"/>
    <w:rsid w:val="00946524"/>
    <w:rsid w:val="00946B61"/>
    <w:rsid w:val="00946B64"/>
    <w:rsid w:val="00946EDD"/>
    <w:rsid w:val="0095041C"/>
    <w:rsid w:val="009508C1"/>
    <w:rsid w:val="00950DFC"/>
    <w:rsid w:val="009515A5"/>
    <w:rsid w:val="009521DF"/>
    <w:rsid w:val="00952F70"/>
    <w:rsid w:val="009535A5"/>
    <w:rsid w:val="0095389F"/>
    <w:rsid w:val="00953AA1"/>
    <w:rsid w:val="00953B82"/>
    <w:rsid w:val="00954991"/>
    <w:rsid w:val="00954E70"/>
    <w:rsid w:val="00956FC8"/>
    <w:rsid w:val="0095702B"/>
    <w:rsid w:val="009574C3"/>
    <w:rsid w:val="00957821"/>
    <w:rsid w:val="00961052"/>
    <w:rsid w:val="009617BB"/>
    <w:rsid w:val="00961F6B"/>
    <w:rsid w:val="00962C97"/>
    <w:rsid w:val="0096315B"/>
    <w:rsid w:val="009632BB"/>
    <w:rsid w:val="009633F2"/>
    <w:rsid w:val="00963520"/>
    <w:rsid w:val="00963A10"/>
    <w:rsid w:val="00963B48"/>
    <w:rsid w:val="0096409A"/>
    <w:rsid w:val="0096438D"/>
    <w:rsid w:val="00964E69"/>
    <w:rsid w:val="0096551C"/>
    <w:rsid w:val="00967C24"/>
    <w:rsid w:val="009700ED"/>
    <w:rsid w:val="0097015C"/>
    <w:rsid w:val="0097043C"/>
    <w:rsid w:val="009706C9"/>
    <w:rsid w:val="0097114B"/>
    <w:rsid w:val="0097115C"/>
    <w:rsid w:val="00971551"/>
    <w:rsid w:val="009718DD"/>
    <w:rsid w:val="00971FCB"/>
    <w:rsid w:val="009720A3"/>
    <w:rsid w:val="00974594"/>
    <w:rsid w:val="00974E2A"/>
    <w:rsid w:val="009751DF"/>
    <w:rsid w:val="009755FC"/>
    <w:rsid w:val="0097560A"/>
    <w:rsid w:val="00975D88"/>
    <w:rsid w:val="00976BB0"/>
    <w:rsid w:val="009808AA"/>
    <w:rsid w:val="00980DA0"/>
    <w:rsid w:val="00981A06"/>
    <w:rsid w:val="00983731"/>
    <w:rsid w:val="00984346"/>
    <w:rsid w:val="00984647"/>
    <w:rsid w:val="009854DF"/>
    <w:rsid w:val="00985C3D"/>
    <w:rsid w:val="00985E54"/>
    <w:rsid w:val="00986C77"/>
    <w:rsid w:val="00986C88"/>
    <w:rsid w:val="00990B73"/>
    <w:rsid w:val="0099129E"/>
    <w:rsid w:val="00991F55"/>
    <w:rsid w:val="00992C7B"/>
    <w:rsid w:val="00995E38"/>
    <w:rsid w:val="00996C6F"/>
    <w:rsid w:val="00996EF6"/>
    <w:rsid w:val="00996F77"/>
    <w:rsid w:val="00997E8C"/>
    <w:rsid w:val="009A0527"/>
    <w:rsid w:val="009A08B0"/>
    <w:rsid w:val="009A1D22"/>
    <w:rsid w:val="009A2298"/>
    <w:rsid w:val="009A2628"/>
    <w:rsid w:val="009A30C1"/>
    <w:rsid w:val="009A33BE"/>
    <w:rsid w:val="009A34F2"/>
    <w:rsid w:val="009A3795"/>
    <w:rsid w:val="009A3854"/>
    <w:rsid w:val="009A4BD3"/>
    <w:rsid w:val="009A51AD"/>
    <w:rsid w:val="009A536C"/>
    <w:rsid w:val="009A57E1"/>
    <w:rsid w:val="009A59B7"/>
    <w:rsid w:val="009A5A1E"/>
    <w:rsid w:val="009A5BE4"/>
    <w:rsid w:val="009A5FE3"/>
    <w:rsid w:val="009A7010"/>
    <w:rsid w:val="009B0588"/>
    <w:rsid w:val="009B0CCF"/>
    <w:rsid w:val="009B1619"/>
    <w:rsid w:val="009B1792"/>
    <w:rsid w:val="009B1E02"/>
    <w:rsid w:val="009B1EB7"/>
    <w:rsid w:val="009B2559"/>
    <w:rsid w:val="009B25A8"/>
    <w:rsid w:val="009B3181"/>
    <w:rsid w:val="009B3318"/>
    <w:rsid w:val="009B3336"/>
    <w:rsid w:val="009B4DDE"/>
    <w:rsid w:val="009B51CF"/>
    <w:rsid w:val="009B547D"/>
    <w:rsid w:val="009B65DC"/>
    <w:rsid w:val="009B6840"/>
    <w:rsid w:val="009C10BF"/>
    <w:rsid w:val="009C14FA"/>
    <w:rsid w:val="009C18B2"/>
    <w:rsid w:val="009C240D"/>
    <w:rsid w:val="009C3657"/>
    <w:rsid w:val="009C48D7"/>
    <w:rsid w:val="009C62A4"/>
    <w:rsid w:val="009C64E8"/>
    <w:rsid w:val="009D0A6B"/>
    <w:rsid w:val="009D0AE6"/>
    <w:rsid w:val="009D1727"/>
    <w:rsid w:val="009D284F"/>
    <w:rsid w:val="009D31D7"/>
    <w:rsid w:val="009D32D2"/>
    <w:rsid w:val="009D3311"/>
    <w:rsid w:val="009D3518"/>
    <w:rsid w:val="009D428D"/>
    <w:rsid w:val="009D43EE"/>
    <w:rsid w:val="009D469E"/>
    <w:rsid w:val="009D4F3A"/>
    <w:rsid w:val="009D58FE"/>
    <w:rsid w:val="009D6083"/>
    <w:rsid w:val="009D63B0"/>
    <w:rsid w:val="009D65BD"/>
    <w:rsid w:val="009D6D36"/>
    <w:rsid w:val="009D6E33"/>
    <w:rsid w:val="009D7B90"/>
    <w:rsid w:val="009D7BF4"/>
    <w:rsid w:val="009E0DAF"/>
    <w:rsid w:val="009E0DD6"/>
    <w:rsid w:val="009E10F7"/>
    <w:rsid w:val="009E2329"/>
    <w:rsid w:val="009E2560"/>
    <w:rsid w:val="009E2E6C"/>
    <w:rsid w:val="009E347B"/>
    <w:rsid w:val="009E3636"/>
    <w:rsid w:val="009E36F1"/>
    <w:rsid w:val="009E3A9E"/>
    <w:rsid w:val="009E3AAD"/>
    <w:rsid w:val="009E44F3"/>
    <w:rsid w:val="009E4EE3"/>
    <w:rsid w:val="009E5757"/>
    <w:rsid w:val="009E6F27"/>
    <w:rsid w:val="009E7101"/>
    <w:rsid w:val="009E71DF"/>
    <w:rsid w:val="009E7614"/>
    <w:rsid w:val="009F011F"/>
    <w:rsid w:val="009F063D"/>
    <w:rsid w:val="009F0E44"/>
    <w:rsid w:val="009F14F8"/>
    <w:rsid w:val="009F2203"/>
    <w:rsid w:val="009F2500"/>
    <w:rsid w:val="009F2B36"/>
    <w:rsid w:val="009F2C9F"/>
    <w:rsid w:val="009F2D37"/>
    <w:rsid w:val="009F384F"/>
    <w:rsid w:val="009F3CE4"/>
    <w:rsid w:val="009F3F8E"/>
    <w:rsid w:val="009F42E6"/>
    <w:rsid w:val="009F45A5"/>
    <w:rsid w:val="009F49A3"/>
    <w:rsid w:val="009F5349"/>
    <w:rsid w:val="009F574C"/>
    <w:rsid w:val="009F5A7B"/>
    <w:rsid w:val="009F5AE2"/>
    <w:rsid w:val="009F5D5B"/>
    <w:rsid w:val="009F6177"/>
    <w:rsid w:val="009F710B"/>
    <w:rsid w:val="00A00102"/>
    <w:rsid w:val="00A0187B"/>
    <w:rsid w:val="00A02467"/>
    <w:rsid w:val="00A04CA7"/>
    <w:rsid w:val="00A057A2"/>
    <w:rsid w:val="00A078C0"/>
    <w:rsid w:val="00A07A04"/>
    <w:rsid w:val="00A07E41"/>
    <w:rsid w:val="00A11B8A"/>
    <w:rsid w:val="00A1227D"/>
    <w:rsid w:val="00A124F6"/>
    <w:rsid w:val="00A12A54"/>
    <w:rsid w:val="00A137C0"/>
    <w:rsid w:val="00A141FB"/>
    <w:rsid w:val="00A150DC"/>
    <w:rsid w:val="00A156F8"/>
    <w:rsid w:val="00A16614"/>
    <w:rsid w:val="00A16762"/>
    <w:rsid w:val="00A16A9C"/>
    <w:rsid w:val="00A175B8"/>
    <w:rsid w:val="00A20087"/>
    <w:rsid w:val="00A21916"/>
    <w:rsid w:val="00A22BD3"/>
    <w:rsid w:val="00A2469F"/>
    <w:rsid w:val="00A24DCA"/>
    <w:rsid w:val="00A2634E"/>
    <w:rsid w:val="00A265F2"/>
    <w:rsid w:val="00A26C72"/>
    <w:rsid w:val="00A3060E"/>
    <w:rsid w:val="00A31E5C"/>
    <w:rsid w:val="00A3222C"/>
    <w:rsid w:val="00A3230A"/>
    <w:rsid w:val="00A326D1"/>
    <w:rsid w:val="00A3280D"/>
    <w:rsid w:val="00A342D1"/>
    <w:rsid w:val="00A355F0"/>
    <w:rsid w:val="00A363E7"/>
    <w:rsid w:val="00A37905"/>
    <w:rsid w:val="00A4059C"/>
    <w:rsid w:val="00A40721"/>
    <w:rsid w:val="00A40EF7"/>
    <w:rsid w:val="00A412D7"/>
    <w:rsid w:val="00A42994"/>
    <w:rsid w:val="00A42A6E"/>
    <w:rsid w:val="00A434FB"/>
    <w:rsid w:val="00A442D9"/>
    <w:rsid w:val="00A44692"/>
    <w:rsid w:val="00A468A3"/>
    <w:rsid w:val="00A469FB"/>
    <w:rsid w:val="00A46EB0"/>
    <w:rsid w:val="00A50153"/>
    <w:rsid w:val="00A504D0"/>
    <w:rsid w:val="00A50711"/>
    <w:rsid w:val="00A50727"/>
    <w:rsid w:val="00A51B77"/>
    <w:rsid w:val="00A52C4D"/>
    <w:rsid w:val="00A53804"/>
    <w:rsid w:val="00A53F16"/>
    <w:rsid w:val="00A5598D"/>
    <w:rsid w:val="00A5643B"/>
    <w:rsid w:val="00A574C0"/>
    <w:rsid w:val="00A575D0"/>
    <w:rsid w:val="00A579F7"/>
    <w:rsid w:val="00A60030"/>
    <w:rsid w:val="00A60055"/>
    <w:rsid w:val="00A600E9"/>
    <w:rsid w:val="00A60F90"/>
    <w:rsid w:val="00A61869"/>
    <w:rsid w:val="00A635B7"/>
    <w:rsid w:val="00A636D5"/>
    <w:rsid w:val="00A63723"/>
    <w:rsid w:val="00A63733"/>
    <w:rsid w:val="00A63A4D"/>
    <w:rsid w:val="00A6499E"/>
    <w:rsid w:val="00A657DE"/>
    <w:rsid w:val="00A66858"/>
    <w:rsid w:val="00A66D43"/>
    <w:rsid w:val="00A67EA0"/>
    <w:rsid w:val="00A705F6"/>
    <w:rsid w:val="00A70F71"/>
    <w:rsid w:val="00A71618"/>
    <w:rsid w:val="00A71948"/>
    <w:rsid w:val="00A71BC1"/>
    <w:rsid w:val="00A7251C"/>
    <w:rsid w:val="00A74A95"/>
    <w:rsid w:val="00A74E2F"/>
    <w:rsid w:val="00A754D2"/>
    <w:rsid w:val="00A76027"/>
    <w:rsid w:val="00A760C7"/>
    <w:rsid w:val="00A7621B"/>
    <w:rsid w:val="00A8054C"/>
    <w:rsid w:val="00A81EA6"/>
    <w:rsid w:val="00A823B8"/>
    <w:rsid w:val="00A82705"/>
    <w:rsid w:val="00A82B0D"/>
    <w:rsid w:val="00A84334"/>
    <w:rsid w:val="00A84658"/>
    <w:rsid w:val="00A8487E"/>
    <w:rsid w:val="00A85132"/>
    <w:rsid w:val="00A85606"/>
    <w:rsid w:val="00A857B8"/>
    <w:rsid w:val="00A857C8"/>
    <w:rsid w:val="00A85887"/>
    <w:rsid w:val="00A85957"/>
    <w:rsid w:val="00A85A86"/>
    <w:rsid w:val="00A85F8B"/>
    <w:rsid w:val="00A870B6"/>
    <w:rsid w:val="00A8735D"/>
    <w:rsid w:val="00A90262"/>
    <w:rsid w:val="00A905EB"/>
    <w:rsid w:val="00A9084B"/>
    <w:rsid w:val="00A91664"/>
    <w:rsid w:val="00A922ED"/>
    <w:rsid w:val="00A929AA"/>
    <w:rsid w:val="00A92F89"/>
    <w:rsid w:val="00A92FDB"/>
    <w:rsid w:val="00A933C8"/>
    <w:rsid w:val="00A949B4"/>
    <w:rsid w:val="00A951AD"/>
    <w:rsid w:val="00A95698"/>
    <w:rsid w:val="00A95A4D"/>
    <w:rsid w:val="00A95C83"/>
    <w:rsid w:val="00A96825"/>
    <w:rsid w:val="00A96E9B"/>
    <w:rsid w:val="00A974E5"/>
    <w:rsid w:val="00A975B3"/>
    <w:rsid w:val="00A97AD6"/>
    <w:rsid w:val="00AA0169"/>
    <w:rsid w:val="00AA06F4"/>
    <w:rsid w:val="00AA1A00"/>
    <w:rsid w:val="00AA223F"/>
    <w:rsid w:val="00AA3754"/>
    <w:rsid w:val="00AA3AB5"/>
    <w:rsid w:val="00AA3BFB"/>
    <w:rsid w:val="00AA3C11"/>
    <w:rsid w:val="00AA497D"/>
    <w:rsid w:val="00AA4A72"/>
    <w:rsid w:val="00AA50FE"/>
    <w:rsid w:val="00AA677C"/>
    <w:rsid w:val="00AA71C0"/>
    <w:rsid w:val="00AA7250"/>
    <w:rsid w:val="00AA7CCB"/>
    <w:rsid w:val="00AA7DA3"/>
    <w:rsid w:val="00AB0E31"/>
    <w:rsid w:val="00AB1CD6"/>
    <w:rsid w:val="00AB1E08"/>
    <w:rsid w:val="00AB246D"/>
    <w:rsid w:val="00AB333A"/>
    <w:rsid w:val="00AB3B8D"/>
    <w:rsid w:val="00AB3BB9"/>
    <w:rsid w:val="00AB40F2"/>
    <w:rsid w:val="00AB48DD"/>
    <w:rsid w:val="00AB4A91"/>
    <w:rsid w:val="00AB4CDB"/>
    <w:rsid w:val="00AB4F3D"/>
    <w:rsid w:val="00AB4FB2"/>
    <w:rsid w:val="00AB5169"/>
    <w:rsid w:val="00AB5A61"/>
    <w:rsid w:val="00AB5C38"/>
    <w:rsid w:val="00AB671E"/>
    <w:rsid w:val="00AB7B92"/>
    <w:rsid w:val="00AB7FC2"/>
    <w:rsid w:val="00AC13E6"/>
    <w:rsid w:val="00AC1494"/>
    <w:rsid w:val="00AC23F5"/>
    <w:rsid w:val="00AC276C"/>
    <w:rsid w:val="00AC3148"/>
    <w:rsid w:val="00AC3E08"/>
    <w:rsid w:val="00AC4D9F"/>
    <w:rsid w:val="00AC4DC8"/>
    <w:rsid w:val="00AC58AA"/>
    <w:rsid w:val="00AC5C76"/>
    <w:rsid w:val="00AC616F"/>
    <w:rsid w:val="00AC674A"/>
    <w:rsid w:val="00AC7AC4"/>
    <w:rsid w:val="00AD082D"/>
    <w:rsid w:val="00AD2E17"/>
    <w:rsid w:val="00AD3168"/>
    <w:rsid w:val="00AD364A"/>
    <w:rsid w:val="00AD42F4"/>
    <w:rsid w:val="00AD4612"/>
    <w:rsid w:val="00AD563B"/>
    <w:rsid w:val="00AD5730"/>
    <w:rsid w:val="00AD5A74"/>
    <w:rsid w:val="00AD5D5F"/>
    <w:rsid w:val="00AD638A"/>
    <w:rsid w:val="00AD65B9"/>
    <w:rsid w:val="00AD7003"/>
    <w:rsid w:val="00AD731B"/>
    <w:rsid w:val="00AE06CF"/>
    <w:rsid w:val="00AE14D8"/>
    <w:rsid w:val="00AE181F"/>
    <w:rsid w:val="00AE3977"/>
    <w:rsid w:val="00AE4349"/>
    <w:rsid w:val="00AE568A"/>
    <w:rsid w:val="00AE5890"/>
    <w:rsid w:val="00AE641E"/>
    <w:rsid w:val="00AE69C8"/>
    <w:rsid w:val="00AE7D94"/>
    <w:rsid w:val="00AF0F69"/>
    <w:rsid w:val="00AF14BA"/>
    <w:rsid w:val="00AF166E"/>
    <w:rsid w:val="00AF1AEA"/>
    <w:rsid w:val="00AF1CD9"/>
    <w:rsid w:val="00AF1F4F"/>
    <w:rsid w:val="00AF270F"/>
    <w:rsid w:val="00AF2894"/>
    <w:rsid w:val="00AF3F1B"/>
    <w:rsid w:val="00AF44CE"/>
    <w:rsid w:val="00AF4F5D"/>
    <w:rsid w:val="00AF51B8"/>
    <w:rsid w:val="00AF55D9"/>
    <w:rsid w:val="00AF5706"/>
    <w:rsid w:val="00AF6914"/>
    <w:rsid w:val="00AF6AC2"/>
    <w:rsid w:val="00AF6EEF"/>
    <w:rsid w:val="00AF7C7C"/>
    <w:rsid w:val="00B01233"/>
    <w:rsid w:val="00B02244"/>
    <w:rsid w:val="00B02D31"/>
    <w:rsid w:val="00B03193"/>
    <w:rsid w:val="00B03495"/>
    <w:rsid w:val="00B04503"/>
    <w:rsid w:val="00B0453B"/>
    <w:rsid w:val="00B05464"/>
    <w:rsid w:val="00B05C3C"/>
    <w:rsid w:val="00B06025"/>
    <w:rsid w:val="00B06F41"/>
    <w:rsid w:val="00B0725A"/>
    <w:rsid w:val="00B11701"/>
    <w:rsid w:val="00B12C80"/>
    <w:rsid w:val="00B1330D"/>
    <w:rsid w:val="00B13EC3"/>
    <w:rsid w:val="00B13F6E"/>
    <w:rsid w:val="00B146C3"/>
    <w:rsid w:val="00B15025"/>
    <w:rsid w:val="00B151B9"/>
    <w:rsid w:val="00B1562F"/>
    <w:rsid w:val="00B15903"/>
    <w:rsid w:val="00B163F8"/>
    <w:rsid w:val="00B17712"/>
    <w:rsid w:val="00B20083"/>
    <w:rsid w:val="00B20096"/>
    <w:rsid w:val="00B20D76"/>
    <w:rsid w:val="00B21592"/>
    <w:rsid w:val="00B21903"/>
    <w:rsid w:val="00B21EFB"/>
    <w:rsid w:val="00B22039"/>
    <w:rsid w:val="00B22663"/>
    <w:rsid w:val="00B229A5"/>
    <w:rsid w:val="00B22C05"/>
    <w:rsid w:val="00B23A2E"/>
    <w:rsid w:val="00B24C3D"/>
    <w:rsid w:val="00B24F4B"/>
    <w:rsid w:val="00B24F6D"/>
    <w:rsid w:val="00B25028"/>
    <w:rsid w:val="00B2700D"/>
    <w:rsid w:val="00B274FD"/>
    <w:rsid w:val="00B275A3"/>
    <w:rsid w:val="00B27E6E"/>
    <w:rsid w:val="00B311D1"/>
    <w:rsid w:val="00B313C9"/>
    <w:rsid w:val="00B3143D"/>
    <w:rsid w:val="00B318C1"/>
    <w:rsid w:val="00B32713"/>
    <w:rsid w:val="00B34439"/>
    <w:rsid w:val="00B3455E"/>
    <w:rsid w:val="00B34ACB"/>
    <w:rsid w:val="00B36077"/>
    <w:rsid w:val="00B36394"/>
    <w:rsid w:val="00B370A8"/>
    <w:rsid w:val="00B403C5"/>
    <w:rsid w:val="00B4092A"/>
    <w:rsid w:val="00B4235C"/>
    <w:rsid w:val="00B42613"/>
    <w:rsid w:val="00B42983"/>
    <w:rsid w:val="00B42B6A"/>
    <w:rsid w:val="00B43545"/>
    <w:rsid w:val="00B43AC8"/>
    <w:rsid w:val="00B44914"/>
    <w:rsid w:val="00B45527"/>
    <w:rsid w:val="00B460DA"/>
    <w:rsid w:val="00B467D3"/>
    <w:rsid w:val="00B47029"/>
    <w:rsid w:val="00B477D3"/>
    <w:rsid w:val="00B50FBD"/>
    <w:rsid w:val="00B51701"/>
    <w:rsid w:val="00B525DD"/>
    <w:rsid w:val="00B53040"/>
    <w:rsid w:val="00B5367F"/>
    <w:rsid w:val="00B53A99"/>
    <w:rsid w:val="00B5517A"/>
    <w:rsid w:val="00B5531B"/>
    <w:rsid w:val="00B556EB"/>
    <w:rsid w:val="00B56456"/>
    <w:rsid w:val="00B5725A"/>
    <w:rsid w:val="00B579C3"/>
    <w:rsid w:val="00B57CC4"/>
    <w:rsid w:val="00B57FF4"/>
    <w:rsid w:val="00B6013B"/>
    <w:rsid w:val="00B607E5"/>
    <w:rsid w:val="00B60FBA"/>
    <w:rsid w:val="00B61223"/>
    <w:rsid w:val="00B612A3"/>
    <w:rsid w:val="00B6132B"/>
    <w:rsid w:val="00B624E8"/>
    <w:rsid w:val="00B62830"/>
    <w:rsid w:val="00B640D5"/>
    <w:rsid w:val="00B64451"/>
    <w:rsid w:val="00B65659"/>
    <w:rsid w:val="00B65C2E"/>
    <w:rsid w:val="00B65FAC"/>
    <w:rsid w:val="00B66E25"/>
    <w:rsid w:val="00B67204"/>
    <w:rsid w:val="00B67994"/>
    <w:rsid w:val="00B70EA1"/>
    <w:rsid w:val="00B70FA6"/>
    <w:rsid w:val="00B70FB6"/>
    <w:rsid w:val="00B710BA"/>
    <w:rsid w:val="00B718A2"/>
    <w:rsid w:val="00B722D3"/>
    <w:rsid w:val="00B73307"/>
    <w:rsid w:val="00B73A63"/>
    <w:rsid w:val="00B73E52"/>
    <w:rsid w:val="00B74090"/>
    <w:rsid w:val="00B753DD"/>
    <w:rsid w:val="00B7681B"/>
    <w:rsid w:val="00B76C7F"/>
    <w:rsid w:val="00B76E99"/>
    <w:rsid w:val="00B775A6"/>
    <w:rsid w:val="00B77A63"/>
    <w:rsid w:val="00B80D6A"/>
    <w:rsid w:val="00B81FA0"/>
    <w:rsid w:val="00B84313"/>
    <w:rsid w:val="00B8532A"/>
    <w:rsid w:val="00B8561D"/>
    <w:rsid w:val="00B85A26"/>
    <w:rsid w:val="00B865C3"/>
    <w:rsid w:val="00B865F8"/>
    <w:rsid w:val="00B86A21"/>
    <w:rsid w:val="00B877DA"/>
    <w:rsid w:val="00B87801"/>
    <w:rsid w:val="00B879F4"/>
    <w:rsid w:val="00B87A8C"/>
    <w:rsid w:val="00B92AD9"/>
    <w:rsid w:val="00B93461"/>
    <w:rsid w:val="00B9348E"/>
    <w:rsid w:val="00B93F4A"/>
    <w:rsid w:val="00B941AC"/>
    <w:rsid w:val="00B94E9D"/>
    <w:rsid w:val="00B95A95"/>
    <w:rsid w:val="00B967F6"/>
    <w:rsid w:val="00B96BEF"/>
    <w:rsid w:val="00B97B4C"/>
    <w:rsid w:val="00B97FA4"/>
    <w:rsid w:val="00BA00B3"/>
    <w:rsid w:val="00BA0BD8"/>
    <w:rsid w:val="00BA0EDD"/>
    <w:rsid w:val="00BA1559"/>
    <w:rsid w:val="00BA26C9"/>
    <w:rsid w:val="00BA2D20"/>
    <w:rsid w:val="00BA3450"/>
    <w:rsid w:val="00BA3D13"/>
    <w:rsid w:val="00BA409B"/>
    <w:rsid w:val="00BA4A78"/>
    <w:rsid w:val="00BA4C80"/>
    <w:rsid w:val="00BA56BC"/>
    <w:rsid w:val="00BA5CC0"/>
    <w:rsid w:val="00BA7353"/>
    <w:rsid w:val="00BB05CE"/>
    <w:rsid w:val="00BB060F"/>
    <w:rsid w:val="00BB169F"/>
    <w:rsid w:val="00BB22D5"/>
    <w:rsid w:val="00BB23DA"/>
    <w:rsid w:val="00BB2E9D"/>
    <w:rsid w:val="00BB43B6"/>
    <w:rsid w:val="00BB4E3C"/>
    <w:rsid w:val="00BB4EA5"/>
    <w:rsid w:val="00BB5008"/>
    <w:rsid w:val="00BB55EB"/>
    <w:rsid w:val="00BB5849"/>
    <w:rsid w:val="00BB5AAB"/>
    <w:rsid w:val="00BB5EC6"/>
    <w:rsid w:val="00BB681B"/>
    <w:rsid w:val="00BC0B29"/>
    <w:rsid w:val="00BC0BF4"/>
    <w:rsid w:val="00BC0E50"/>
    <w:rsid w:val="00BC12E3"/>
    <w:rsid w:val="00BC2FEE"/>
    <w:rsid w:val="00BC3151"/>
    <w:rsid w:val="00BC3CD4"/>
    <w:rsid w:val="00BC3D26"/>
    <w:rsid w:val="00BC3FD7"/>
    <w:rsid w:val="00BC402A"/>
    <w:rsid w:val="00BC46CA"/>
    <w:rsid w:val="00BC54AC"/>
    <w:rsid w:val="00BC5957"/>
    <w:rsid w:val="00BC5DC4"/>
    <w:rsid w:val="00BC651F"/>
    <w:rsid w:val="00BC6AC9"/>
    <w:rsid w:val="00BD0496"/>
    <w:rsid w:val="00BD0BBA"/>
    <w:rsid w:val="00BD0C10"/>
    <w:rsid w:val="00BD0F2F"/>
    <w:rsid w:val="00BD19E9"/>
    <w:rsid w:val="00BD1A45"/>
    <w:rsid w:val="00BD1B63"/>
    <w:rsid w:val="00BD26BE"/>
    <w:rsid w:val="00BD41E0"/>
    <w:rsid w:val="00BD47AC"/>
    <w:rsid w:val="00BD47B9"/>
    <w:rsid w:val="00BD4983"/>
    <w:rsid w:val="00BD5E54"/>
    <w:rsid w:val="00BD614D"/>
    <w:rsid w:val="00BD6785"/>
    <w:rsid w:val="00BD6922"/>
    <w:rsid w:val="00BD6991"/>
    <w:rsid w:val="00BD69C1"/>
    <w:rsid w:val="00BD7D58"/>
    <w:rsid w:val="00BE15CF"/>
    <w:rsid w:val="00BE1E32"/>
    <w:rsid w:val="00BE2DE3"/>
    <w:rsid w:val="00BE344B"/>
    <w:rsid w:val="00BE415D"/>
    <w:rsid w:val="00BE41E8"/>
    <w:rsid w:val="00BE48DA"/>
    <w:rsid w:val="00BE516A"/>
    <w:rsid w:val="00BE52E1"/>
    <w:rsid w:val="00BE6ADE"/>
    <w:rsid w:val="00BE6B32"/>
    <w:rsid w:val="00BE7719"/>
    <w:rsid w:val="00BF100F"/>
    <w:rsid w:val="00BF1F0C"/>
    <w:rsid w:val="00BF264E"/>
    <w:rsid w:val="00BF2C6D"/>
    <w:rsid w:val="00BF39E0"/>
    <w:rsid w:val="00BF47EF"/>
    <w:rsid w:val="00BF4B3A"/>
    <w:rsid w:val="00BF5DC4"/>
    <w:rsid w:val="00BF5E9F"/>
    <w:rsid w:val="00C0000A"/>
    <w:rsid w:val="00C00374"/>
    <w:rsid w:val="00C00ABF"/>
    <w:rsid w:val="00C0134D"/>
    <w:rsid w:val="00C0183D"/>
    <w:rsid w:val="00C01F07"/>
    <w:rsid w:val="00C021A6"/>
    <w:rsid w:val="00C02571"/>
    <w:rsid w:val="00C02D43"/>
    <w:rsid w:val="00C03318"/>
    <w:rsid w:val="00C03DA5"/>
    <w:rsid w:val="00C05AD9"/>
    <w:rsid w:val="00C06600"/>
    <w:rsid w:val="00C06BAC"/>
    <w:rsid w:val="00C07204"/>
    <w:rsid w:val="00C1086A"/>
    <w:rsid w:val="00C11028"/>
    <w:rsid w:val="00C116BA"/>
    <w:rsid w:val="00C118AB"/>
    <w:rsid w:val="00C11B68"/>
    <w:rsid w:val="00C1207C"/>
    <w:rsid w:val="00C1282D"/>
    <w:rsid w:val="00C13287"/>
    <w:rsid w:val="00C1347A"/>
    <w:rsid w:val="00C14AA0"/>
    <w:rsid w:val="00C1533C"/>
    <w:rsid w:val="00C158F8"/>
    <w:rsid w:val="00C15A62"/>
    <w:rsid w:val="00C163BB"/>
    <w:rsid w:val="00C165DE"/>
    <w:rsid w:val="00C16F20"/>
    <w:rsid w:val="00C17575"/>
    <w:rsid w:val="00C20377"/>
    <w:rsid w:val="00C204D8"/>
    <w:rsid w:val="00C20ECD"/>
    <w:rsid w:val="00C217BF"/>
    <w:rsid w:val="00C2216E"/>
    <w:rsid w:val="00C22A12"/>
    <w:rsid w:val="00C22DA2"/>
    <w:rsid w:val="00C22E14"/>
    <w:rsid w:val="00C23199"/>
    <w:rsid w:val="00C23CA9"/>
    <w:rsid w:val="00C2421D"/>
    <w:rsid w:val="00C24818"/>
    <w:rsid w:val="00C2585D"/>
    <w:rsid w:val="00C25B6E"/>
    <w:rsid w:val="00C25FD1"/>
    <w:rsid w:val="00C26465"/>
    <w:rsid w:val="00C26C09"/>
    <w:rsid w:val="00C276C8"/>
    <w:rsid w:val="00C27CDC"/>
    <w:rsid w:val="00C30758"/>
    <w:rsid w:val="00C3189C"/>
    <w:rsid w:val="00C324BA"/>
    <w:rsid w:val="00C32859"/>
    <w:rsid w:val="00C32967"/>
    <w:rsid w:val="00C32A97"/>
    <w:rsid w:val="00C33AF9"/>
    <w:rsid w:val="00C34557"/>
    <w:rsid w:val="00C34FBC"/>
    <w:rsid w:val="00C35080"/>
    <w:rsid w:val="00C3567D"/>
    <w:rsid w:val="00C35ECC"/>
    <w:rsid w:val="00C364AA"/>
    <w:rsid w:val="00C36B96"/>
    <w:rsid w:val="00C36D38"/>
    <w:rsid w:val="00C378A3"/>
    <w:rsid w:val="00C41FDC"/>
    <w:rsid w:val="00C42F2A"/>
    <w:rsid w:val="00C43B71"/>
    <w:rsid w:val="00C43F2F"/>
    <w:rsid w:val="00C44168"/>
    <w:rsid w:val="00C444DB"/>
    <w:rsid w:val="00C45074"/>
    <w:rsid w:val="00C461F8"/>
    <w:rsid w:val="00C4769F"/>
    <w:rsid w:val="00C47AF2"/>
    <w:rsid w:val="00C47BB0"/>
    <w:rsid w:val="00C521D3"/>
    <w:rsid w:val="00C52A8A"/>
    <w:rsid w:val="00C52B89"/>
    <w:rsid w:val="00C5369E"/>
    <w:rsid w:val="00C54B56"/>
    <w:rsid w:val="00C556E5"/>
    <w:rsid w:val="00C559ED"/>
    <w:rsid w:val="00C56B97"/>
    <w:rsid w:val="00C57321"/>
    <w:rsid w:val="00C605EC"/>
    <w:rsid w:val="00C60615"/>
    <w:rsid w:val="00C614B9"/>
    <w:rsid w:val="00C6273F"/>
    <w:rsid w:val="00C62AD5"/>
    <w:rsid w:val="00C62DBC"/>
    <w:rsid w:val="00C62EE1"/>
    <w:rsid w:val="00C630C4"/>
    <w:rsid w:val="00C6348E"/>
    <w:rsid w:val="00C63C79"/>
    <w:rsid w:val="00C643CB"/>
    <w:rsid w:val="00C64814"/>
    <w:rsid w:val="00C64D89"/>
    <w:rsid w:val="00C65E27"/>
    <w:rsid w:val="00C6661F"/>
    <w:rsid w:val="00C667C6"/>
    <w:rsid w:val="00C672AD"/>
    <w:rsid w:val="00C67C34"/>
    <w:rsid w:val="00C72176"/>
    <w:rsid w:val="00C73011"/>
    <w:rsid w:val="00C768F0"/>
    <w:rsid w:val="00C76A36"/>
    <w:rsid w:val="00C8120B"/>
    <w:rsid w:val="00C81F89"/>
    <w:rsid w:val="00C820CB"/>
    <w:rsid w:val="00C826B8"/>
    <w:rsid w:val="00C83319"/>
    <w:rsid w:val="00C83A87"/>
    <w:rsid w:val="00C83CE2"/>
    <w:rsid w:val="00C84258"/>
    <w:rsid w:val="00C85668"/>
    <w:rsid w:val="00C85AEC"/>
    <w:rsid w:val="00C87275"/>
    <w:rsid w:val="00C873C5"/>
    <w:rsid w:val="00C9202B"/>
    <w:rsid w:val="00C9291D"/>
    <w:rsid w:val="00C932E8"/>
    <w:rsid w:val="00C93F2E"/>
    <w:rsid w:val="00C9468C"/>
    <w:rsid w:val="00C949CC"/>
    <w:rsid w:val="00C94D73"/>
    <w:rsid w:val="00C95266"/>
    <w:rsid w:val="00C960DB"/>
    <w:rsid w:val="00C96630"/>
    <w:rsid w:val="00C966DD"/>
    <w:rsid w:val="00C96BED"/>
    <w:rsid w:val="00C96DA1"/>
    <w:rsid w:val="00C96E65"/>
    <w:rsid w:val="00C970A4"/>
    <w:rsid w:val="00C979C7"/>
    <w:rsid w:val="00CA2A47"/>
    <w:rsid w:val="00CA3E1F"/>
    <w:rsid w:val="00CA4302"/>
    <w:rsid w:val="00CA5291"/>
    <w:rsid w:val="00CA5587"/>
    <w:rsid w:val="00CA607F"/>
    <w:rsid w:val="00CA734C"/>
    <w:rsid w:val="00CA7712"/>
    <w:rsid w:val="00CB1135"/>
    <w:rsid w:val="00CB2353"/>
    <w:rsid w:val="00CB36AA"/>
    <w:rsid w:val="00CB3858"/>
    <w:rsid w:val="00CB3ADD"/>
    <w:rsid w:val="00CB3B1C"/>
    <w:rsid w:val="00CB3F5A"/>
    <w:rsid w:val="00CB4A69"/>
    <w:rsid w:val="00CB52B2"/>
    <w:rsid w:val="00CB5CC3"/>
    <w:rsid w:val="00CB674A"/>
    <w:rsid w:val="00CB67CA"/>
    <w:rsid w:val="00CB717A"/>
    <w:rsid w:val="00CB7240"/>
    <w:rsid w:val="00CB77F9"/>
    <w:rsid w:val="00CB7BF8"/>
    <w:rsid w:val="00CB7E63"/>
    <w:rsid w:val="00CC0367"/>
    <w:rsid w:val="00CC0CFF"/>
    <w:rsid w:val="00CC11A8"/>
    <w:rsid w:val="00CC193E"/>
    <w:rsid w:val="00CC2957"/>
    <w:rsid w:val="00CC29A8"/>
    <w:rsid w:val="00CC3430"/>
    <w:rsid w:val="00CC4337"/>
    <w:rsid w:val="00CC4814"/>
    <w:rsid w:val="00CC49E4"/>
    <w:rsid w:val="00CC5158"/>
    <w:rsid w:val="00CC56BC"/>
    <w:rsid w:val="00CC6C37"/>
    <w:rsid w:val="00CC6C45"/>
    <w:rsid w:val="00CC782D"/>
    <w:rsid w:val="00CD0A36"/>
    <w:rsid w:val="00CD0EE2"/>
    <w:rsid w:val="00CD1C29"/>
    <w:rsid w:val="00CD31E1"/>
    <w:rsid w:val="00CD3D0E"/>
    <w:rsid w:val="00CD4184"/>
    <w:rsid w:val="00CD41C8"/>
    <w:rsid w:val="00CD4BC3"/>
    <w:rsid w:val="00CD4CEB"/>
    <w:rsid w:val="00CD570D"/>
    <w:rsid w:val="00CD5F3F"/>
    <w:rsid w:val="00CD6874"/>
    <w:rsid w:val="00CD68BC"/>
    <w:rsid w:val="00CD69F4"/>
    <w:rsid w:val="00CD6B3E"/>
    <w:rsid w:val="00CD6D0C"/>
    <w:rsid w:val="00CD6E40"/>
    <w:rsid w:val="00CD79F2"/>
    <w:rsid w:val="00CE00E4"/>
    <w:rsid w:val="00CE1919"/>
    <w:rsid w:val="00CE38D4"/>
    <w:rsid w:val="00CE4E2E"/>
    <w:rsid w:val="00CE6194"/>
    <w:rsid w:val="00CE63D1"/>
    <w:rsid w:val="00CE6882"/>
    <w:rsid w:val="00CF14C8"/>
    <w:rsid w:val="00CF1C9D"/>
    <w:rsid w:val="00CF2DD0"/>
    <w:rsid w:val="00CF33E3"/>
    <w:rsid w:val="00CF3938"/>
    <w:rsid w:val="00CF3A8B"/>
    <w:rsid w:val="00CF3ACC"/>
    <w:rsid w:val="00CF3DA3"/>
    <w:rsid w:val="00CF4424"/>
    <w:rsid w:val="00CF456B"/>
    <w:rsid w:val="00CF4BE6"/>
    <w:rsid w:val="00CF6E6C"/>
    <w:rsid w:val="00CF7256"/>
    <w:rsid w:val="00CF73C1"/>
    <w:rsid w:val="00CF7721"/>
    <w:rsid w:val="00D00817"/>
    <w:rsid w:val="00D017AA"/>
    <w:rsid w:val="00D0244F"/>
    <w:rsid w:val="00D02D28"/>
    <w:rsid w:val="00D059E5"/>
    <w:rsid w:val="00D05C4D"/>
    <w:rsid w:val="00D05D92"/>
    <w:rsid w:val="00D05FA7"/>
    <w:rsid w:val="00D0722D"/>
    <w:rsid w:val="00D0771A"/>
    <w:rsid w:val="00D07FDF"/>
    <w:rsid w:val="00D1093B"/>
    <w:rsid w:val="00D10DF2"/>
    <w:rsid w:val="00D110C9"/>
    <w:rsid w:val="00D11BFD"/>
    <w:rsid w:val="00D12195"/>
    <w:rsid w:val="00D13A52"/>
    <w:rsid w:val="00D15D80"/>
    <w:rsid w:val="00D15EEC"/>
    <w:rsid w:val="00D1628A"/>
    <w:rsid w:val="00D1731F"/>
    <w:rsid w:val="00D175F2"/>
    <w:rsid w:val="00D17618"/>
    <w:rsid w:val="00D206C7"/>
    <w:rsid w:val="00D20884"/>
    <w:rsid w:val="00D21437"/>
    <w:rsid w:val="00D2172B"/>
    <w:rsid w:val="00D21B65"/>
    <w:rsid w:val="00D21F9D"/>
    <w:rsid w:val="00D22FC7"/>
    <w:rsid w:val="00D2454C"/>
    <w:rsid w:val="00D24995"/>
    <w:rsid w:val="00D25F27"/>
    <w:rsid w:val="00D26564"/>
    <w:rsid w:val="00D303C9"/>
    <w:rsid w:val="00D310C6"/>
    <w:rsid w:val="00D3171A"/>
    <w:rsid w:val="00D319B5"/>
    <w:rsid w:val="00D31D14"/>
    <w:rsid w:val="00D31D3A"/>
    <w:rsid w:val="00D31D61"/>
    <w:rsid w:val="00D32FC2"/>
    <w:rsid w:val="00D343C5"/>
    <w:rsid w:val="00D345E9"/>
    <w:rsid w:val="00D34B50"/>
    <w:rsid w:val="00D368C7"/>
    <w:rsid w:val="00D370C4"/>
    <w:rsid w:val="00D373D0"/>
    <w:rsid w:val="00D373E0"/>
    <w:rsid w:val="00D402B1"/>
    <w:rsid w:val="00D416D8"/>
    <w:rsid w:val="00D41AD2"/>
    <w:rsid w:val="00D41B04"/>
    <w:rsid w:val="00D42787"/>
    <w:rsid w:val="00D42B5F"/>
    <w:rsid w:val="00D43115"/>
    <w:rsid w:val="00D442F0"/>
    <w:rsid w:val="00D449F6"/>
    <w:rsid w:val="00D46864"/>
    <w:rsid w:val="00D46EBF"/>
    <w:rsid w:val="00D5072C"/>
    <w:rsid w:val="00D509CC"/>
    <w:rsid w:val="00D521BD"/>
    <w:rsid w:val="00D52ED9"/>
    <w:rsid w:val="00D547DE"/>
    <w:rsid w:val="00D557E8"/>
    <w:rsid w:val="00D55D7C"/>
    <w:rsid w:val="00D5649A"/>
    <w:rsid w:val="00D5694E"/>
    <w:rsid w:val="00D56D38"/>
    <w:rsid w:val="00D5752E"/>
    <w:rsid w:val="00D604A3"/>
    <w:rsid w:val="00D604CA"/>
    <w:rsid w:val="00D614F1"/>
    <w:rsid w:val="00D6231C"/>
    <w:rsid w:val="00D6312A"/>
    <w:rsid w:val="00D639BB"/>
    <w:rsid w:val="00D63E12"/>
    <w:rsid w:val="00D64778"/>
    <w:rsid w:val="00D647EC"/>
    <w:rsid w:val="00D64FDA"/>
    <w:rsid w:val="00D656A0"/>
    <w:rsid w:val="00D66639"/>
    <w:rsid w:val="00D66E7A"/>
    <w:rsid w:val="00D6775E"/>
    <w:rsid w:val="00D678A9"/>
    <w:rsid w:val="00D67D1A"/>
    <w:rsid w:val="00D67D1B"/>
    <w:rsid w:val="00D70095"/>
    <w:rsid w:val="00D70B6E"/>
    <w:rsid w:val="00D71F9E"/>
    <w:rsid w:val="00D72CDF"/>
    <w:rsid w:val="00D73173"/>
    <w:rsid w:val="00D754CA"/>
    <w:rsid w:val="00D755A1"/>
    <w:rsid w:val="00D75D2F"/>
    <w:rsid w:val="00D765F2"/>
    <w:rsid w:val="00D80017"/>
    <w:rsid w:val="00D802B2"/>
    <w:rsid w:val="00D8052E"/>
    <w:rsid w:val="00D80691"/>
    <w:rsid w:val="00D80E78"/>
    <w:rsid w:val="00D81580"/>
    <w:rsid w:val="00D82FA9"/>
    <w:rsid w:val="00D835DA"/>
    <w:rsid w:val="00D8387B"/>
    <w:rsid w:val="00D846E0"/>
    <w:rsid w:val="00D84728"/>
    <w:rsid w:val="00D84A7B"/>
    <w:rsid w:val="00D85C43"/>
    <w:rsid w:val="00D8623C"/>
    <w:rsid w:val="00D86501"/>
    <w:rsid w:val="00D86C2F"/>
    <w:rsid w:val="00D87AB4"/>
    <w:rsid w:val="00D87CBE"/>
    <w:rsid w:val="00D90436"/>
    <w:rsid w:val="00D905B8"/>
    <w:rsid w:val="00D90E80"/>
    <w:rsid w:val="00D9198B"/>
    <w:rsid w:val="00D92816"/>
    <w:rsid w:val="00D92B40"/>
    <w:rsid w:val="00D92FAE"/>
    <w:rsid w:val="00D93270"/>
    <w:rsid w:val="00D93E64"/>
    <w:rsid w:val="00D9500C"/>
    <w:rsid w:val="00D9531C"/>
    <w:rsid w:val="00D9549C"/>
    <w:rsid w:val="00D95805"/>
    <w:rsid w:val="00D9782A"/>
    <w:rsid w:val="00D97B24"/>
    <w:rsid w:val="00DA00F9"/>
    <w:rsid w:val="00DA036F"/>
    <w:rsid w:val="00DA06F6"/>
    <w:rsid w:val="00DA14A5"/>
    <w:rsid w:val="00DA1566"/>
    <w:rsid w:val="00DA1938"/>
    <w:rsid w:val="00DA1C9E"/>
    <w:rsid w:val="00DA41A5"/>
    <w:rsid w:val="00DA4E92"/>
    <w:rsid w:val="00DA682A"/>
    <w:rsid w:val="00DA6B74"/>
    <w:rsid w:val="00DB0106"/>
    <w:rsid w:val="00DB0302"/>
    <w:rsid w:val="00DB1D5A"/>
    <w:rsid w:val="00DB1D93"/>
    <w:rsid w:val="00DB2441"/>
    <w:rsid w:val="00DB323D"/>
    <w:rsid w:val="00DB3282"/>
    <w:rsid w:val="00DB3DF5"/>
    <w:rsid w:val="00DB3E6A"/>
    <w:rsid w:val="00DB407E"/>
    <w:rsid w:val="00DB4823"/>
    <w:rsid w:val="00DB4E88"/>
    <w:rsid w:val="00DB535E"/>
    <w:rsid w:val="00DB6B42"/>
    <w:rsid w:val="00DC01A0"/>
    <w:rsid w:val="00DC0E7B"/>
    <w:rsid w:val="00DC0FE1"/>
    <w:rsid w:val="00DC1321"/>
    <w:rsid w:val="00DC1836"/>
    <w:rsid w:val="00DC1843"/>
    <w:rsid w:val="00DC2134"/>
    <w:rsid w:val="00DC2194"/>
    <w:rsid w:val="00DC24D7"/>
    <w:rsid w:val="00DC28E3"/>
    <w:rsid w:val="00DC29D8"/>
    <w:rsid w:val="00DC2C71"/>
    <w:rsid w:val="00DC37FF"/>
    <w:rsid w:val="00DC40AA"/>
    <w:rsid w:val="00DC68CE"/>
    <w:rsid w:val="00DC6A25"/>
    <w:rsid w:val="00DC6CA0"/>
    <w:rsid w:val="00DD05AF"/>
    <w:rsid w:val="00DD0AF5"/>
    <w:rsid w:val="00DD0C70"/>
    <w:rsid w:val="00DD0DD2"/>
    <w:rsid w:val="00DD2028"/>
    <w:rsid w:val="00DD239D"/>
    <w:rsid w:val="00DD2D41"/>
    <w:rsid w:val="00DD30C8"/>
    <w:rsid w:val="00DD3757"/>
    <w:rsid w:val="00DD3BCA"/>
    <w:rsid w:val="00DD41DE"/>
    <w:rsid w:val="00DD43E7"/>
    <w:rsid w:val="00DD4C30"/>
    <w:rsid w:val="00DD57C9"/>
    <w:rsid w:val="00DD5D9F"/>
    <w:rsid w:val="00DD6689"/>
    <w:rsid w:val="00DD6AA8"/>
    <w:rsid w:val="00DD76AE"/>
    <w:rsid w:val="00DE0429"/>
    <w:rsid w:val="00DE088E"/>
    <w:rsid w:val="00DE0FD3"/>
    <w:rsid w:val="00DE1B67"/>
    <w:rsid w:val="00DE2915"/>
    <w:rsid w:val="00DE313D"/>
    <w:rsid w:val="00DE361D"/>
    <w:rsid w:val="00DE3F74"/>
    <w:rsid w:val="00DE4AE2"/>
    <w:rsid w:val="00DE65C8"/>
    <w:rsid w:val="00DE7673"/>
    <w:rsid w:val="00DF1150"/>
    <w:rsid w:val="00DF115F"/>
    <w:rsid w:val="00DF12C9"/>
    <w:rsid w:val="00DF2892"/>
    <w:rsid w:val="00DF28AA"/>
    <w:rsid w:val="00DF3669"/>
    <w:rsid w:val="00DF3D74"/>
    <w:rsid w:val="00DF45E6"/>
    <w:rsid w:val="00DF4619"/>
    <w:rsid w:val="00DF465A"/>
    <w:rsid w:val="00DF5117"/>
    <w:rsid w:val="00DF5F4F"/>
    <w:rsid w:val="00DF6D56"/>
    <w:rsid w:val="00E0042E"/>
    <w:rsid w:val="00E013A0"/>
    <w:rsid w:val="00E016A5"/>
    <w:rsid w:val="00E02B87"/>
    <w:rsid w:val="00E03553"/>
    <w:rsid w:val="00E043A2"/>
    <w:rsid w:val="00E044BE"/>
    <w:rsid w:val="00E05042"/>
    <w:rsid w:val="00E052E3"/>
    <w:rsid w:val="00E05E8F"/>
    <w:rsid w:val="00E06422"/>
    <w:rsid w:val="00E07C97"/>
    <w:rsid w:val="00E10A80"/>
    <w:rsid w:val="00E10B76"/>
    <w:rsid w:val="00E10C8A"/>
    <w:rsid w:val="00E115D5"/>
    <w:rsid w:val="00E11910"/>
    <w:rsid w:val="00E11A16"/>
    <w:rsid w:val="00E11BF0"/>
    <w:rsid w:val="00E11E43"/>
    <w:rsid w:val="00E124AB"/>
    <w:rsid w:val="00E135B8"/>
    <w:rsid w:val="00E135EA"/>
    <w:rsid w:val="00E13636"/>
    <w:rsid w:val="00E13D24"/>
    <w:rsid w:val="00E14049"/>
    <w:rsid w:val="00E14C94"/>
    <w:rsid w:val="00E150BC"/>
    <w:rsid w:val="00E15E2C"/>
    <w:rsid w:val="00E16137"/>
    <w:rsid w:val="00E16E52"/>
    <w:rsid w:val="00E16E91"/>
    <w:rsid w:val="00E1713A"/>
    <w:rsid w:val="00E17142"/>
    <w:rsid w:val="00E2016B"/>
    <w:rsid w:val="00E205B9"/>
    <w:rsid w:val="00E20C9A"/>
    <w:rsid w:val="00E2266A"/>
    <w:rsid w:val="00E229CD"/>
    <w:rsid w:val="00E2369C"/>
    <w:rsid w:val="00E23BF4"/>
    <w:rsid w:val="00E259D1"/>
    <w:rsid w:val="00E25DAE"/>
    <w:rsid w:val="00E27937"/>
    <w:rsid w:val="00E27D53"/>
    <w:rsid w:val="00E3045D"/>
    <w:rsid w:val="00E30B2E"/>
    <w:rsid w:val="00E30E17"/>
    <w:rsid w:val="00E31EB0"/>
    <w:rsid w:val="00E32188"/>
    <w:rsid w:val="00E3230A"/>
    <w:rsid w:val="00E325E1"/>
    <w:rsid w:val="00E32644"/>
    <w:rsid w:val="00E32744"/>
    <w:rsid w:val="00E33B5E"/>
    <w:rsid w:val="00E344C3"/>
    <w:rsid w:val="00E34A10"/>
    <w:rsid w:val="00E356C9"/>
    <w:rsid w:val="00E35766"/>
    <w:rsid w:val="00E37729"/>
    <w:rsid w:val="00E37D25"/>
    <w:rsid w:val="00E37E3F"/>
    <w:rsid w:val="00E4032F"/>
    <w:rsid w:val="00E40688"/>
    <w:rsid w:val="00E408F0"/>
    <w:rsid w:val="00E40B97"/>
    <w:rsid w:val="00E410F2"/>
    <w:rsid w:val="00E41251"/>
    <w:rsid w:val="00E41368"/>
    <w:rsid w:val="00E4250B"/>
    <w:rsid w:val="00E428AA"/>
    <w:rsid w:val="00E43EAE"/>
    <w:rsid w:val="00E4476E"/>
    <w:rsid w:val="00E44C0C"/>
    <w:rsid w:val="00E450B9"/>
    <w:rsid w:val="00E45AF2"/>
    <w:rsid w:val="00E4633B"/>
    <w:rsid w:val="00E46571"/>
    <w:rsid w:val="00E46953"/>
    <w:rsid w:val="00E46A4F"/>
    <w:rsid w:val="00E46B07"/>
    <w:rsid w:val="00E46D03"/>
    <w:rsid w:val="00E4700F"/>
    <w:rsid w:val="00E47210"/>
    <w:rsid w:val="00E472AF"/>
    <w:rsid w:val="00E500A8"/>
    <w:rsid w:val="00E5038F"/>
    <w:rsid w:val="00E5097E"/>
    <w:rsid w:val="00E50A61"/>
    <w:rsid w:val="00E51B1F"/>
    <w:rsid w:val="00E5202B"/>
    <w:rsid w:val="00E52163"/>
    <w:rsid w:val="00E52280"/>
    <w:rsid w:val="00E52AA1"/>
    <w:rsid w:val="00E52CFA"/>
    <w:rsid w:val="00E53812"/>
    <w:rsid w:val="00E53B8B"/>
    <w:rsid w:val="00E546CC"/>
    <w:rsid w:val="00E54936"/>
    <w:rsid w:val="00E54B91"/>
    <w:rsid w:val="00E57EF0"/>
    <w:rsid w:val="00E60621"/>
    <w:rsid w:val="00E60EBC"/>
    <w:rsid w:val="00E6105A"/>
    <w:rsid w:val="00E613A6"/>
    <w:rsid w:val="00E6334A"/>
    <w:rsid w:val="00E6352A"/>
    <w:rsid w:val="00E637D8"/>
    <w:rsid w:val="00E64472"/>
    <w:rsid w:val="00E6480F"/>
    <w:rsid w:val="00E64AEB"/>
    <w:rsid w:val="00E64D3F"/>
    <w:rsid w:val="00E65561"/>
    <w:rsid w:val="00E65E23"/>
    <w:rsid w:val="00E66102"/>
    <w:rsid w:val="00E661D8"/>
    <w:rsid w:val="00E67352"/>
    <w:rsid w:val="00E675FF"/>
    <w:rsid w:val="00E678EB"/>
    <w:rsid w:val="00E67B09"/>
    <w:rsid w:val="00E7007F"/>
    <w:rsid w:val="00E70221"/>
    <w:rsid w:val="00E708AC"/>
    <w:rsid w:val="00E70FB7"/>
    <w:rsid w:val="00E717F3"/>
    <w:rsid w:val="00E72208"/>
    <w:rsid w:val="00E72DB1"/>
    <w:rsid w:val="00E72FEB"/>
    <w:rsid w:val="00E73987"/>
    <w:rsid w:val="00E73DDC"/>
    <w:rsid w:val="00E7464B"/>
    <w:rsid w:val="00E748B0"/>
    <w:rsid w:val="00E76C57"/>
    <w:rsid w:val="00E777D0"/>
    <w:rsid w:val="00E778B3"/>
    <w:rsid w:val="00E80DDD"/>
    <w:rsid w:val="00E81247"/>
    <w:rsid w:val="00E81469"/>
    <w:rsid w:val="00E8238C"/>
    <w:rsid w:val="00E828E3"/>
    <w:rsid w:val="00E8295D"/>
    <w:rsid w:val="00E8313B"/>
    <w:rsid w:val="00E836DE"/>
    <w:rsid w:val="00E83FD9"/>
    <w:rsid w:val="00E84B89"/>
    <w:rsid w:val="00E85348"/>
    <w:rsid w:val="00E85831"/>
    <w:rsid w:val="00E8714C"/>
    <w:rsid w:val="00E90474"/>
    <w:rsid w:val="00E90861"/>
    <w:rsid w:val="00E90928"/>
    <w:rsid w:val="00E90B04"/>
    <w:rsid w:val="00E90D8C"/>
    <w:rsid w:val="00E91653"/>
    <w:rsid w:val="00E918FA"/>
    <w:rsid w:val="00E91A16"/>
    <w:rsid w:val="00E91C34"/>
    <w:rsid w:val="00E92F97"/>
    <w:rsid w:val="00E93986"/>
    <w:rsid w:val="00E945AC"/>
    <w:rsid w:val="00E951F7"/>
    <w:rsid w:val="00E95A37"/>
    <w:rsid w:val="00E96193"/>
    <w:rsid w:val="00E96BE5"/>
    <w:rsid w:val="00E9783B"/>
    <w:rsid w:val="00EA0C3F"/>
    <w:rsid w:val="00EA1130"/>
    <w:rsid w:val="00EA1934"/>
    <w:rsid w:val="00EA22C6"/>
    <w:rsid w:val="00EA2593"/>
    <w:rsid w:val="00EA2DB6"/>
    <w:rsid w:val="00EA2EF6"/>
    <w:rsid w:val="00EA39F8"/>
    <w:rsid w:val="00EA4383"/>
    <w:rsid w:val="00EA4388"/>
    <w:rsid w:val="00EA4B6D"/>
    <w:rsid w:val="00EA4DD5"/>
    <w:rsid w:val="00EA551E"/>
    <w:rsid w:val="00EA572D"/>
    <w:rsid w:val="00EA5BEA"/>
    <w:rsid w:val="00EA6883"/>
    <w:rsid w:val="00EA7BB0"/>
    <w:rsid w:val="00EB1740"/>
    <w:rsid w:val="00EB19FF"/>
    <w:rsid w:val="00EB26C7"/>
    <w:rsid w:val="00EB34D7"/>
    <w:rsid w:val="00EB4B0C"/>
    <w:rsid w:val="00EB5C57"/>
    <w:rsid w:val="00EB610B"/>
    <w:rsid w:val="00EB6AFE"/>
    <w:rsid w:val="00EB703B"/>
    <w:rsid w:val="00EB7CBB"/>
    <w:rsid w:val="00EC05E7"/>
    <w:rsid w:val="00EC0640"/>
    <w:rsid w:val="00EC0776"/>
    <w:rsid w:val="00EC0979"/>
    <w:rsid w:val="00EC1B3E"/>
    <w:rsid w:val="00EC2198"/>
    <w:rsid w:val="00EC28A0"/>
    <w:rsid w:val="00EC6604"/>
    <w:rsid w:val="00EC6B3F"/>
    <w:rsid w:val="00EC6E27"/>
    <w:rsid w:val="00EC75A5"/>
    <w:rsid w:val="00EC7851"/>
    <w:rsid w:val="00ED04B7"/>
    <w:rsid w:val="00ED04D1"/>
    <w:rsid w:val="00ED07FE"/>
    <w:rsid w:val="00ED0B37"/>
    <w:rsid w:val="00ED0FCA"/>
    <w:rsid w:val="00ED1105"/>
    <w:rsid w:val="00ED135C"/>
    <w:rsid w:val="00ED165D"/>
    <w:rsid w:val="00ED1D63"/>
    <w:rsid w:val="00ED2748"/>
    <w:rsid w:val="00ED3339"/>
    <w:rsid w:val="00ED4356"/>
    <w:rsid w:val="00ED43C2"/>
    <w:rsid w:val="00ED43F2"/>
    <w:rsid w:val="00ED54CD"/>
    <w:rsid w:val="00ED5681"/>
    <w:rsid w:val="00ED5CBA"/>
    <w:rsid w:val="00ED5F0B"/>
    <w:rsid w:val="00ED64DA"/>
    <w:rsid w:val="00ED795D"/>
    <w:rsid w:val="00ED7966"/>
    <w:rsid w:val="00EE0066"/>
    <w:rsid w:val="00EE02B3"/>
    <w:rsid w:val="00EE0960"/>
    <w:rsid w:val="00EE1BD8"/>
    <w:rsid w:val="00EE1BD9"/>
    <w:rsid w:val="00EE272E"/>
    <w:rsid w:val="00EE297F"/>
    <w:rsid w:val="00EE2991"/>
    <w:rsid w:val="00EE3BE3"/>
    <w:rsid w:val="00EE3CF5"/>
    <w:rsid w:val="00EE4146"/>
    <w:rsid w:val="00EE5B78"/>
    <w:rsid w:val="00EE6021"/>
    <w:rsid w:val="00EE6596"/>
    <w:rsid w:val="00EE67CF"/>
    <w:rsid w:val="00EF0ED2"/>
    <w:rsid w:val="00EF1899"/>
    <w:rsid w:val="00EF1974"/>
    <w:rsid w:val="00EF2C09"/>
    <w:rsid w:val="00EF311C"/>
    <w:rsid w:val="00EF3DDF"/>
    <w:rsid w:val="00EF49C2"/>
    <w:rsid w:val="00EF53CD"/>
    <w:rsid w:val="00EF5544"/>
    <w:rsid w:val="00EF5586"/>
    <w:rsid w:val="00EF6BF0"/>
    <w:rsid w:val="00EF7364"/>
    <w:rsid w:val="00EF78E2"/>
    <w:rsid w:val="00EF7916"/>
    <w:rsid w:val="00F00AF0"/>
    <w:rsid w:val="00F00B1F"/>
    <w:rsid w:val="00F0224C"/>
    <w:rsid w:val="00F027E8"/>
    <w:rsid w:val="00F03853"/>
    <w:rsid w:val="00F045ED"/>
    <w:rsid w:val="00F04DF5"/>
    <w:rsid w:val="00F05B63"/>
    <w:rsid w:val="00F06D3A"/>
    <w:rsid w:val="00F07C6E"/>
    <w:rsid w:val="00F103CD"/>
    <w:rsid w:val="00F12367"/>
    <w:rsid w:val="00F1298F"/>
    <w:rsid w:val="00F12AE6"/>
    <w:rsid w:val="00F12FCF"/>
    <w:rsid w:val="00F13515"/>
    <w:rsid w:val="00F151DC"/>
    <w:rsid w:val="00F15B54"/>
    <w:rsid w:val="00F15BC0"/>
    <w:rsid w:val="00F162F4"/>
    <w:rsid w:val="00F1633A"/>
    <w:rsid w:val="00F167F6"/>
    <w:rsid w:val="00F17E9B"/>
    <w:rsid w:val="00F212DF"/>
    <w:rsid w:val="00F2160D"/>
    <w:rsid w:val="00F2202E"/>
    <w:rsid w:val="00F24612"/>
    <w:rsid w:val="00F24C4C"/>
    <w:rsid w:val="00F250C5"/>
    <w:rsid w:val="00F25ADF"/>
    <w:rsid w:val="00F27314"/>
    <w:rsid w:val="00F27652"/>
    <w:rsid w:val="00F277C3"/>
    <w:rsid w:val="00F304AA"/>
    <w:rsid w:val="00F30916"/>
    <w:rsid w:val="00F30D48"/>
    <w:rsid w:val="00F3107E"/>
    <w:rsid w:val="00F31569"/>
    <w:rsid w:val="00F32404"/>
    <w:rsid w:val="00F32DB1"/>
    <w:rsid w:val="00F33FA8"/>
    <w:rsid w:val="00F3432A"/>
    <w:rsid w:val="00F35656"/>
    <w:rsid w:val="00F35CD6"/>
    <w:rsid w:val="00F36AB9"/>
    <w:rsid w:val="00F36B01"/>
    <w:rsid w:val="00F36C54"/>
    <w:rsid w:val="00F36DA3"/>
    <w:rsid w:val="00F37203"/>
    <w:rsid w:val="00F37423"/>
    <w:rsid w:val="00F37656"/>
    <w:rsid w:val="00F378E0"/>
    <w:rsid w:val="00F379B1"/>
    <w:rsid w:val="00F42974"/>
    <w:rsid w:val="00F434E7"/>
    <w:rsid w:val="00F4371F"/>
    <w:rsid w:val="00F43A94"/>
    <w:rsid w:val="00F43ACE"/>
    <w:rsid w:val="00F44267"/>
    <w:rsid w:val="00F44593"/>
    <w:rsid w:val="00F45145"/>
    <w:rsid w:val="00F479DC"/>
    <w:rsid w:val="00F47BC5"/>
    <w:rsid w:val="00F47D92"/>
    <w:rsid w:val="00F503B8"/>
    <w:rsid w:val="00F50741"/>
    <w:rsid w:val="00F50F14"/>
    <w:rsid w:val="00F5112D"/>
    <w:rsid w:val="00F5156D"/>
    <w:rsid w:val="00F518EC"/>
    <w:rsid w:val="00F5272D"/>
    <w:rsid w:val="00F52B83"/>
    <w:rsid w:val="00F52D7D"/>
    <w:rsid w:val="00F553EC"/>
    <w:rsid w:val="00F5598F"/>
    <w:rsid w:val="00F57F35"/>
    <w:rsid w:val="00F608E5"/>
    <w:rsid w:val="00F612C8"/>
    <w:rsid w:val="00F61DE7"/>
    <w:rsid w:val="00F621CD"/>
    <w:rsid w:val="00F62357"/>
    <w:rsid w:val="00F624CC"/>
    <w:rsid w:val="00F63991"/>
    <w:rsid w:val="00F64AC1"/>
    <w:rsid w:val="00F64FC2"/>
    <w:rsid w:val="00F6508F"/>
    <w:rsid w:val="00F65331"/>
    <w:rsid w:val="00F65497"/>
    <w:rsid w:val="00F662B8"/>
    <w:rsid w:val="00F66EE2"/>
    <w:rsid w:val="00F676B1"/>
    <w:rsid w:val="00F711D1"/>
    <w:rsid w:val="00F717BF"/>
    <w:rsid w:val="00F71AF4"/>
    <w:rsid w:val="00F71E87"/>
    <w:rsid w:val="00F71F42"/>
    <w:rsid w:val="00F72283"/>
    <w:rsid w:val="00F722A2"/>
    <w:rsid w:val="00F72376"/>
    <w:rsid w:val="00F728CD"/>
    <w:rsid w:val="00F73316"/>
    <w:rsid w:val="00F73775"/>
    <w:rsid w:val="00F73852"/>
    <w:rsid w:val="00F738F9"/>
    <w:rsid w:val="00F7548F"/>
    <w:rsid w:val="00F7629E"/>
    <w:rsid w:val="00F771BC"/>
    <w:rsid w:val="00F7726D"/>
    <w:rsid w:val="00F77D0E"/>
    <w:rsid w:val="00F77D4B"/>
    <w:rsid w:val="00F81450"/>
    <w:rsid w:val="00F81A6E"/>
    <w:rsid w:val="00F82E48"/>
    <w:rsid w:val="00F83A5A"/>
    <w:rsid w:val="00F83D36"/>
    <w:rsid w:val="00F84673"/>
    <w:rsid w:val="00F85A31"/>
    <w:rsid w:val="00F86649"/>
    <w:rsid w:val="00F87407"/>
    <w:rsid w:val="00F91DAD"/>
    <w:rsid w:val="00F927F8"/>
    <w:rsid w:val="00F928C1"/>
    <w:rsid w:val="00F92EB0"/>
    <w:rsid w:val="00F93EF0"/>
    <w:rsid w:val="00F9451B"/>
    <w:rsid w:val="00F9466C"/>
    <w:rsid w:val="00F94D33"/>
    <w:rsid w:val="00F95791"/>
    <w:rsid w:val="00F96BCA"/>
    <w:rsid w:val="00F972D5"/>
    <w:rsid w:val="00F97B52"/>
    <w:rsid w:val="00F97BBF"/>
    <w:rsid w:val="00FA0902"/>
    <w:rsid w:val="00FA0E42"/>
    <w:rsid w:val="00FA1C29"/>
    <w:rsid w:val="00FA218A"/>
    <w:rsid w:val="00FA26D5"/>
    <w:rsid w:val="00FA3561"/>
    <w:rsid w:val="00FA3A3C"/>
    <w:rsid w:val="00FA428B"/>
    <w:rsid w:val="00FA4A35"/>
    <w:rsid w:val="00FA4E14"/>
    <w:rsid w:val="00FA5033"/>
    <w:rsid w:val="00FA5379"/>
    <w:rsid w:val="00FA7917"/>
    <w:rsid w:val="00FA7E57"/>
    <w:rsid w:val="00FA7FC6"/>
    <w:rsid w:val="00FB0046"/>
    <w:rsid w:val="00FB0054"/>
    <w:rsid w:val="00FB05A7"/>
    <w:rsid w:val="00FB14BA"/>
    <w:rsid w:val="00FB39F4"/>
    <w:rsid w:val="00FB74D9"/>
    <w:rsid w:val="00FB76D2"/>
    <w:rsid w:val="00FB788D"/>
    <w:rsid w:val="00FB7EE8"/>
    <w:rsid w:val="00FC06C2"/>
    <w:rsid w:val="00FC1055"/>
    <w:rsid w:val="00FC16F8"/>
    <w:rsid w:val="00FC24E5"/>
    <w:rsid w:val="00FC2F42"/>
    <w:rsid w:val="00FC3191"/>
    <w:rsid w:val="00FC45E6"/>
    <w:rsid w:val="00FC5774"/>
    <w:rsid w:val="00FC5AD0"/>
    <w:rsid w:val="00FC5DEE"/>
    <w:rsid w:val="00FC5E4A"/>
    <w:rsid w:val="00FD04BD"/>
    <w:rsid w:val="00FD0A82"/>
    <w:rsid w:val="00FD0B0C"/>
    <w:rsid w:val="00FD0BE2"/>
    <w:rsid w:val="00FD0F0E"/>
    <w:rsid w:val="00FD1A20"/>
    <w:rsid w:val="00FD3378"/>
    <w:rsid w:val="00FD3DB3"/>
    <w:rsid w:val="00FD5019"/>
    <w:rsid w:val="00FD61EE"/>
    <w:rsid w:val="00FD698F"/>
    <w:rsid w:val="00FD6AFE"/>
    <w:rsid w:val="00FD6B44"/>
    <w:rsid w:val="00FD6CEE"/>
    <w:rsid w:val="00FD7313"/>
    <w:rsid w:val="00FD75F1"/>
    <w:rsid w:val="00FE0694"/>
    <w:rsid w:val="00FE1570"/>
    <w:rsid w:val="00FE1878"/>
    <w:rsid w:val="00FE1D4B"/>
    <w:rsid w:val="00FE236E"/>
    <w:rsid w:val="00FE2B80"/>
    <w:rsid w:val="00FE2E5F"/>
    <w:rsid w:val="00FE3587"/>
    <w:rsid w:val="00FE3DCC"/>
    <w:rsid w:val="00FE3E8F"/>
    <w:rsid w:val="00FE42A7"/>
    <w:rsid w:val="00FE495E"/>
    <w:rsid w:val="00FE4F90"/>
    <w:rsid w:val="00FE6814"/>
    <w:rsid w:val="00FE7BA6"/>
    <w:rsid w:val="00FF0E6A"/>
    <w:rsid w:val="00FF1494"/>
    <w:rsid w:val="00FF1504"/>
    <w:rsid w:val="00FF1D67"/>
    <w:rsid w:val="00FF213D"/>
    <w:rsid w:val="00FF247B"/>
    <w:rsid w:val="00FF37F3"/>
    <w:rsid w:val="00FF3A61"/>
    <w:rsid w:val="00FF444C"/>
    <w:rsid w:val="00FF4833"/>
    <w:rsid w:val="00FF4F3D"/>
    <w:rsid w:val="00FF514C"/>
    <w:rsid w:val="00FF5664"/>
    <w:rsid w:val="00FF5C16"/>
    <w:rsid w:val="00FF63A0"/>
    <w:rsid w:val="00FF70D4"/>
    <w:rsid w:val="00FF7A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footnote reference" w:qFormat="1"/>
    <w:lsdException w:name="endnote reference" w:uiPriority="99"/>
    <w:lsdException w:name="endnote text" w:uiPriority="99"/>
    <w:lsdException w:name="Title" w:qFormat="1"/>
    <w:lsdException w:name="Subtitle" w:uiPriority="11" w:qFormat="1"/>
    <w:lsdException w:name="Body Text Indent 3" w:uiPriority="99"/>
    <w:lsdException w:name="Hyperlink" w:uiPriority="99"/>
    <w:lsdException w:name="Strong" w:qFormat="1"/>
    <w:lsdException w:name="Emphasis" w:qFormat="1"/>
    <w:lsdException w:name="Plain Text" w:uiPriority="99"/>
    <w:lsdException w:name="HTML Preformatted" w:uiPriority="99"/>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3C93"/>
    <w:rPr>
      <w:rFonts w:ascii="Arial" w:hAnsi="Arial"/>
      <w:lang w:val="en-US" w:eastAsia="en-US"/>
    </w:rPr>
  </w:style>
  <w:style w:type="paragraph" w:styleId="Heading1">
    <w:name w:val="heading 1"/>
    <w:basedOn w:val="Heading2"/>
    <w:next w:val="Normal"/>
    <w:link w:val="Heading1Char"/>
    <w:qFormat/>
    <w:rsid w:val="00504996"/>
    <w:pPr>
      <w:outlineLvl w:val="0"/>
    </w:pPr>
    <w:rPr>
      <w:i/>
    </w:rPr>
  </w:style>
  <w:style w:type="paragraph" w:styleId="Heading2">
    <w:name w:val="heading 2"/>
    <w:basedOn w:val="Normal"/>
    <w:next w:val="Normal"/>
    <w:link w:val="Heading2Char"/>
    <w:uiPriority w:val="9"/>
    <w:qFormat/>
    <w:rsid w:val="004524D3"/>
    <w:pPr>
      <w:keepNext/>
      <w:jc w:val="center"/>
      <w:outlineLvl w:val="1"/>
    </w:pPr>
    <w:rPr>
      <w:rFonts w:ascii="Times New Roman" w:hAnsi="Times New Roman"/>
      <w:b/>
      <w:bCs/>
      <w:iCs/>
      <w:sz w:val="22"/>
      <w:szCs w:val="22"/>
      <w:lang w:val="es-ES_tradnl"/>
    </w:rPr>
  </w:style>
  <w:style w:type="paragraph" w:styleId="Heading3">
    <w:name w:val="heading 3"/>
    <w:basedOn w:val="Normal"/>
    <w:next w:val="Normal"/>
    <w:link w:val="Heading3Char"/>
    <w:qFormat/>
    <w:rsid w:val="00685536"/>
    <w:pPr>
      <w:keepNext/>
      <w:spacing w:before="240" w:after="60"/>
      <w:outlineLvl w:val="2"/>
    </w:pPr>
    <w:rPr>
      <w:rFonts w:ascii="Times New Roman" w:hAnsi="Times New Roman"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7EEA"/>
    <w:pPr>
      <w:jc w:val="center"/>
    </w:pPr>
    <w:rPr>
      <w:rFonts w:ascii="Times New Roman" w:hAnsi="Times New Roman"/>
      <w:b/>
      <w:bCs/>
      <w:sz w:val="28"/>
      <w:szCs w:val="24"/>
      <w:lang w:val="es-ES_tradnl"/>
    </w:rPr>
  </w:style>
  <w:style w:type="paragraph" w:styleId="Footer">
    <w:name w:val="footer"/>
    <w:basedOn w:val="Normal"/>
    <w:link w:val="FooterChar"/>
    <w:uiPriority w:val="99"/>
    <w:rsid w:val="00657EEA"/>
    <w:pPr>
      <w:tabs>
        <w:tab w:val="center" w:pos="4320"/>
        <w:tab w:val="right" w:pos="8640"/>
      </w:tabs>
    </w:pPr>
    <w:rPr>
      <w:rFonts w:ascii="Times New Roman" w:hAnsi="Times New Roman"/>
      <w:sz w:val="24"/>
      <w:szCs w:val="24"/>
      <w:lang w:val="es-ES"/>
    </w:rPr>
  </w:style>
  <w:style w:type="character" w:styleId="PageNumber">
    <w:name w:val="page number"/>
    <w:basedOn w:val="DefaultParagraphFont"/>
    <w:rsid w:val="00657EEA"/>
  </w:style>
  <w:style w:type="paragraph" w:styleId="BodyText3">
    <w:name w:val="Body Text 3"/>
    <w:basedOn w:val="Normal"/>
    <w:rsid w:val="00657EEA"/>
    <w:pPr>
      <w:jc w:val="center"/>
    </w:pPr>
    <w:rPr>
      <w:rFonts w:ascii="Times New Roman" w:hAnsi="Times New Roman"/>
      <w:b/>
      <w:bCs/>
      <w:sz w:val="24"/>
      <w:szCs w:val="24"/>
      <w:lang w:val="es-ES_tradnl"/>
    </w:rPr>
  </w:style>
  <w:style w:type="paragraph" w:styleId="FootnoteText">
    <w:name w:val="footnote text"/>
    <w:aliases w:val="fn,Texto de rodapé,nota_rodapé,nota de rodapé,footnote,single space,FOOTNOTES,footnote text,Footnote Text Char Char,Footnote Text Char,ft,Texto nota pie Car Car,Texto nota pie Car1,Texto nota pie Car Car Car,Geneva 9,Font: Geneva 9,f"/>
    <w:basedOn w:val="Normal"/>
    <w:link w:val="FootnoteTextChar1"/>
    <w:rsid w:val="00B2700D"/>
  </w:style>
  <w:style w:type="character" w:styleId="FootnoteReference">
    <w:name w:val="footnote reference"/>
    <w:aliases w:val="titulo 2,16 Point,Superscript 6 Point,BVI fnr,referencia nota al pie, BVI fnr"/>
    <w:qFormat/>
    <w:rsid w:val="00B2700D"/>
    <w:rPr>
      <w:vertAlign w:val="superscript"/>
    </w:rPr>
  </w:style>
  <w:style w:type="paragraph" w:customStyle="1" w:styleId="Default">
    <w:name w:val="Default"/>
    <w:rsid w:val="0010137A"/>
    <w:pPr>
      <w:autoSpaceDE w:val="0"/>
      <w:autoSpaceDN w:val="0"/>
      <w:adjustRightInd w:val="0"/>
    </w:pPr>
    <w:rPr>
      <w:color w:val="000000"/>
      <w:sz w:val="24"/>
      <w:szCs w:val="24"/>
      <w:lang w:val="es-ES" w:eastAsia="es-ES"/>
    </w:rPr>
  </w:style>
  <w:style w:type="paragraph" w:styleId="NormalWeb">
    <w:name w:val="Normal (Web)"/>
    <w:basedOn w:val="Normal"/>
    <w:rsid w:val="00605042"/>
    <w:rPr>
      <w:rFonts w:ascii="Times New Roman" w:hAnsi="Times New Roman"/>
      <w:sz w:val="24"/>
      <w:szCs w:val="24"/>
    </w:rPr>
  </w:style>
  <w:style w:type="paragraph" w:styleId="TOCHeading">
    <w:name w:val="TOC Heading"/>
    <w:basedOn w:val="Heading1"/>
    <w:next w:val="Normal"/>
    <w:uiPriority w:val="39"/>
    <w:qFormat/>
    <w:rsid w:val="00685536"/>
    <w:pPr>
      <w:keepLines/>
      <w:spacing w:before="480" w:line="276" w:lineRule="auto"/>
      <w:outlineLvl w:val="9"/>
    </w:pPr>
    <w:rPr>
      <w:rFonts w:ascii="Cambria" w:hAnsi="Cambria"/>
      <w:color w:val="365F91"/>
      <w:sz w:val="28"/>
      <w:szCs w:val="28"/>
      <w:lang w:val="es-ES"/>
    </w:rPr>
  </w:style>
  <w:style w:type="paragraph" w:styleId="TOC3">
    <w:name w:val="toc 3"/>
    <w:basedOn w:val="Normal"/>
    <w:next w:val="Normal"/>
    <w:autoRedefine/>
    <w:uiPriority w:val="39"/>
    <w:unhideWhenUsed/>
    <w:rsid w:val="00456867"/>
    <w:pPr>
      <w:tabs>
        <w:tab w:val="right" w:leader="dot" w:pos="8630"/>
      </w:tabs>
      <w:ind w:left="400"/>
    </w:pPr>
    <w:rPr>
      <w:rFonts w:ascii="Times New Roman" w:hAnsi="Times New Roman"/>
      <w:i/>
      <w:iCs/>
      <w:noProof/>
      <w:lang w:val="es-ES_tradnl"/>
    </w:rPr>
  </w:style>
  <w:style w:type="paragraph" w:styleId="TOC2">
    <w:name w:val="toc 2"/>
    <w:basedOn w:val="Normal"/>
    <w:next w:val="Normal"/>
    <w:autoRedefine/>
    <w:uiPriority w:val="39"/>
    <w:unhideWhenUsed/>
    <w:rsid w:val="00CB3858"/>
    <w:pPr>
      <w:tabs>
        <w:tab w:val="right" w:leader="dot" w:pos="8630"/>
      </w:tabs>
    </w:pPr>
    <w:rPr>
      <w:rFonts w:ascii="Times New Roman" w:hAnsi="Times New Roman"/>
      <w:b/>
      <w:smallCaps/>
      <w:noProof/>
    </w:rPr>
  </w:style>
  <w:style w:type="character" w:styleId="Hyperlink">
    <w:name w:val="Hyperlink"/>
    <w:uiPriority w:val="99"/>
    <w:unhideWhenUsed/>
    <w:rsid w:val="00685536"/>
    <w:rPr>
      <w:color w:val="0000FF"/>
      <w:u w:val="single"/>
    </w:rPr>
  </w:style>
  <w:style w:type="paragraph" w:styleId="Subtitle">
    <w:name w:val="Subtitle"/>
    <w:basedOn w:val="Normal"/>
    <w:next w:val="Normal"/>
    <w:link w:val="SubtitleChar"/>
    <w:uiPriority w:val="11"/>
    <w:qFormat/>
    <w:rsid w:val="00685536"/>
    <w:pPr>
      <w:spacing w:after="60"/>
      <w:jc w:val="center"/>
      <w:outlineLvl w:val="1"/>
    </w:pPr>
    <w:rPr>
      <w:rFonts w:ascii="Cambria" w:hAnsi="Cambria"/>
      <w:sz w:val="24"/>
      <w:szCs w:val="24"/>
    </w:rPr>
  </w:style>
  <w:style w:type="character" w:customStyle="1" w:styleId="SubtitleChar">
    <w:name w:val="Subtitle Char"/>
    <w:link w:val="Subtitle"/>
    <w:uiPriority w:val="11"/>
    <w:rsid w:val="00685536"/>
    <w:rPr>
      <w:rFonts w:ascii="Cambria" w:eastAsia="Times New Roman" w:hAnsi="Cambria" w:cs="Times New Roman"/>
      <w:sz w:val="24"/>
      <w:szCs w:val="24"/>
      <w:lang w:val="en-US" w:eastAsia="en-US"/>
    </w:rPr>
  </w:style>
  <w:style w:type="paragraph" w:styleId="EndnoteText">
    <w:name w:val="endnote text"/>
    <w:basedOn w:val="Normal"/>
    <w:link w:val="EndnoteTextChar"/>
    <w:uiPriority w:val="99"/>
    <w:semiHidden/>
    <w:unhideWhenUsed/>
    <w:rsid w:val="00685536"/>
  </w:style>
  <w:style w:type="character" w:customStyle="1" w:styleId="EndnoteTextChar">
    <w:name w:val="Endnote Text Char"/>
    <w:link w:val="EndnoteText"/>
    <w:uiPriority w:val="99"/>
    <w:semiHidden/>
    <w:rsid w:val="00685536"/>
    <w:rPr>
      <w:rFonts w:ascii="Arial" w:hAnsi="Arial"/>
      <w:lang w:val="en-US" w:eastAsia="en-US"/>
    </w:rPr>
  </w:style>
  <w:style w:type="character" w:styleId="EndnoteReference">
    <w:name w:val="endnote reference"/>
    <w:uiPriority w:val="99"/>
    <w:semiHidden/>
    <w:unhideWhenUsed/>
    <w:rsid w:val="00685536"/>
    <w:rPr>
      <w:vertAlign w:val="superscript"/>
    </w:rPr>
  </w:style>
  <w:style w:type="paragraph" w:styleId="ListParagraph">
    <w:name w:val="List Paragraph"/>
    <w:basedOn w:val="Normal"/>
    <w:link w:val="ListParagraphChar"/>
    <w:uiPriority w:val="34"/>
    <w:qFormat/>
    <w:rsid w:val="00207B49"/>
    <w:pPr>
      <w:ind w:left="708"/>
    </w:pPr>
  </w:style>
  <w:style w:type="paragraph" w:styleId="TOC1">
    <w:name w:val="toc 1"/>
    <w:basedOn w:val="Normal"/>
    <w:next w:val="Normal"/>
    <w:autoRedefine/>
    <w:uiPriority w:val="39"/>
    <w:unhideWhenUsed/>
    <w:rsid w:val="00621F99"/>
    <w:pPr>
      <w:tabs>
        <w:tab w:val="left" w:pos="600"/>
        <w:tab w:val="right" w:leader="dot" w:pos="8636"/>
      </w:tabs>
      <w:spacing w:before="120" w:after="120"/>
    </w:pPr>
    <w:rPr>
      <w:rFonts w:ascii="Times New Roman" w:hAnsi="Times New Roman"/>
      <w:bCs/>
      <w:caps/>
      <w:noProof/>
    </w:rPr>
  </w:style>
  <w:style w:type="paragraph" w:styleId="BalloonText">
    <w:name w:val="Balloon Text"/>
    <w:basedOn w:val="Normal"/>
    <w:semiHidden/>
    <w:rsid w:val="00A71618"/>
    <w:rPr>
      <w:rFonts w:ascii="Tahoma" w:hAnsi="Tahoma" w:cs="Tahoma"/>
      <w:sz w:val="16"/>
      <w:szCs w:val="16"/>
    </w:rPr>
  </w:style>
  <w:style w:type="character" w:customStyle="1" w:styleId="Heading3Char">
    <w:name w:val="Heading 3 Char"/>
    <w:link w:val="Heading3"/>
    <w:rsid w:val="00362A45"/>
    <w:rPr>
      <w:rFonts w:cs="Arial"/>
      <w:bCs/>
      <w:i/>
      <w:sz w:val="24"/>
      <w:szCs w:val="26"/>
      <w:lang w:val="en-US" w:eastAsia="en-US" w:bidi="ar-SA"/>
    </w:rPr>
  </w:style>
  <w:style w:type="paragraph" w:customStyle="1" w:styleId="Titulo4">
    <w:name w:val="Titulo 4"/>
    <w:basedOn w:val="Normal"/>
    <w:link w:val="Titulo4Car"/>
    <w:rsid w:val="007068FB"/>
    <w:pPr>
      <w:ind w:left="720"/>
    </w:pPr>
    <w:rPr>
      <w:u w:val="single"/>
    </w:rPr>
  </w:style>
  <w:style w:type="character" w:customStyle="1" w:styleId="Titulo4Car">
    <w:name w:val="Titulo 4 Car"/>
    <w:link w:val="Titulo4"/>
    <w:rsid w:val="007068FB"/>
    <w:rPr>
      <w:rFonts w:ascii="Arial" w:hAnsi="Arial"/>
      <w:u w:val="single"/>
      <w:lang w:val="en-US" w:eastAsia="en-US" w:bidi="ar-SA"/>
    </w:rPr>
  </w:style>
  <w:style w:type="paragraph" w:customStyle="1" w:styleId="NormalTimesNewRoman">
    <w:name w:val="Normal + Times New Roman"/>
    <w:aliases w:val="11 pt,Justificado,Titulo4"/>
    <w:basedOn w:val="Normal"/>
    <w:rsid w:val="007068FB"/>
    <w:pPr>
      <w:tabs>
        <w:tab w:val="num" w:pos="958"/>
      </w:tabs>
      <w:ind w:left="144"/>
      <w:jc w:val="both"/>
    </w:pPr>
    <w:rPr>
      <w:rFonts w:ascii="Times New Roman" w:hAnsi="Times New Roman"/>
      <w:sz w:val="22"/>
      <w:szCs w:val="22"/>
    </w:rPr>
  </w:style>
  <w:style w:type="paragraph" w:styleId="TOC5">
    <w:name w:val="toc 5"/>
    <w:basedOn w:val="Normal"/>
    <w:next w:val="Normal"/>
    <w:autoRedefine/>
    <w:semiHidden/>
    <w:rsid w:val="000822B7"/>
    <w:pPr>
      <w:ind w:left="800"/>
    </w:pPr>
    <w:rPr>
      <w:rFonts w:ascii="Times New Roman" w:hAnsi="Times New Roman"/>
      <w:sz w:val="18"/>
      <w:szCs w:val="18"/>
    </w:rPr>
  </w:style>
  <w:style w:type="paragraph" w:styleId="TOC4">
    <w:name w:val="toc 4"/>
    <w:basedOn w:val="Normal"/>
    <w:next w:val="Normal"/>
    <w:autoRedefine/>
    <w:semiHidden/>
    <w:rsid w:val="000822B7"/>
    <w:pPr>
      <w:ind w:left="600"/>
    </w:pPr>
    <w:rPr>
      <w:rFonts w:ascii="Times New Roman" w:hAnsi="Times New Roman"/>
      <w:sz w:val="18"/>
      <w:szCs w:val="18"/>
    </w:rPr>
  </w:style>
  <w:style w:type="paragraph" w:styleId="TOC6">
    <w:name w:val="toc 6"/>
    <w:basedOn w:val="Normal"/>
    <w:next w:val="Normal"/>
    <w:autoRedefine/>
    <w:semiHidden/>
    <w:rsid w:val="000822B7"/>
    <w:pPr>
      <w:ind w:left="1000"/>
    </w:pPr>
    <w:rPr>
      <w:rFonts w:ascii="Times New Roman" w:hAnsi="Times New Roman"/>
      <w:sz w:val="18"/>
      <w:szCs w:val="18"/>
    </w:rPr>
  </w:style>
  <w:style w:type="paragraph" w:styleId="TOC7">
    <w:name w:val="toc 7"/>
    <w:basedOn w:val="Normal"/>
    <w:next w:val="Normal"/>
    <w:autoRedefine/>
    <w:semiHidden/>
    <w:rsid w:val="000822B7"/>
    <w:pPr>
      <w:ind w:left="1200"/>
    </w:pPr>
    <w:rPr>
      <w:rFonts w:ascii="Times New Roman" w:hAnsi="Times New Roman"/>
      <w:sz w:val="18"/>
      <w:szCs w:val="18"/>
    </w:rPr>
  </w:style>
  <w:style w:type="paragraph" w:styleId="TOC8">
    <w:name w:val="toc 8"/>
    <w:basedOn w:val="Normal"/>
    <w:next w:val="Normal"/>
    <w:autoRedefine/>
    <w:semiHidden/>
    <w:rsid w:val="000822B7"/>
    <w:pPr>
      <w:ind w:left="1400"/>
    </w:pPr>
    <w:rPr>
      <w:rFonts w:ascii="Times New Roman" w:hAnsi="Times New Roman"/>
      <w:sz w:val="18"/>
      <w:szCs w:val="18"/>
    </w:rPr>
  </w:style>
  <w:style w:type="paragraph" w:styleId="TOC9">
    <w:name w:val="toc 9"/>
    <w:basedOn w:val="Normal"/>
    <w:next w:val="Normal"/>
    <w:autoRedefine/>
    <w:semiHidden/>
    <w:rsid w:val="000822B7"/>
    <w:pPr>
      <w:ind w:left="1600"/>
    </w:pPr>
    <w:rPr>
      <w:rFonts w:ascii="Times New Roman" w:hAnsi="Times New Roman"/>
      <w:sz w:val="18"/>
      <w:szCs w:val="18"/>
    </w:rPr>
  </w:style>
  <w:style w:type="paragraph" w:customStyle="1" w:styleId="NormalWeb1">
    <w:name w:val="Normal (Web)1"/>
    <w:basedOn w:val="Normal"/>
    <w:rsid w:val="00717681"/>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uiPriority w:val="99"/>
    <w:rsid w:val="00717681"/>
    <w:pPr>
      <w:tabs>
        <w:tab w:val="center" w:pos="4252"/>
        <w:tab w:val="right" w:pos="8504"/>
      </w:tabs>
    </w:pPr>
  </w:style>
  <w:style w:type="table" w:styleId="TableWeb2">
    <w:name w:val="Table Web 2"/>
    <w:basedOn w:val="TableNormal"/>
    <w:rsid w:val="00D70095"/>
    <w:tblPr>
      <w:tblCellSpacing w:w="20" w:type="dxa"/>
    </w:tblPr>
    <w:trPr>
      <w:tblCellSpacing w:w="20" w:type="dxa"/>
    </w:trPr>
    <w:tcPr>
      <w:shd w:val="clear" w:color="auto" w:fill="F3F3F3"/>
    </w:tcPr>
    <w:tblStylePr w:type="firstRow">
      <w:rPr>
        <w:b/>
        <w:color w:val="000000"/>
      </w:rPr>
      <w:tblPr/>
      <w:tcPr>
        <w:shd w:val="clear" w:color="auto" w:fill="CCFFFF"/>
      </w:tcPr>
    </w:tblStylePr>
    <w:tblStylePr w:type="firstCol">
      <w:rPr>
        <w:b/>
      </w:rPr>
      <w:tblPr/>
      <w:tcPr>
        <w:shd w:val="clear" w:color="auto" w:fill="CCFFFF"/>
      </w:tcPr>
    </w:tblStylePr>
    <w:tblStylePr w:type="nwCell">
      <w:rPr>
        <w:b/>
        <w:color w:val="auto"/>
        <w:sz w:val="24"/>
      </w:rPr>
      <w:tblPr/>
      <w:tcPr>
        <w:shd w:val="clear" w:color="auto" w:fill="CCFFFF"/>
      </w:tcPr>
    </w:tblStylePr>
  </w:style>
  <w:style w:type="character" w:customStyle="1" w:styleId="HeaderChar">
    <w:name w:val="Header Char"/>
    <w:link w:val="Header"/>
    <w:uiPriority w:val="99"/>
    <w:rsid w:val="00DD3757"/>
    <w:rPr>
      <w:rFonts w:ascii="Arial" w:hAnsi="Arial"/>
      <w:lang w:val="en-US" w:eastAsia="en-US" w:bidi="ar-SA"/>
    </w:rPr>
  </w:style>
  <w:style w:type="paragraph" w:customStyle="1" w:styleId="SPLAP1">
    <w:name w:val="SPLAP 1"/>
    <w:basedOn w:val="Heading1"/>
    <w:rsid w:val="00D0244F"/>
    <w:pPr>
      <w:numPr>
        <w:numId w:val="1"/>
      </w:numPr>
      <w:pBdr>
        <w:bottom w:val="single" w:sz="4" w:space="1" w:color="auto"/>
      </w:pBdr>
      <w:spacing w:before="240" w:after="240"/>
      <w:jc w:val="left"/>
    </w:pPr>
    <w:rPr>
      <w:rFonts w:ascii="Arial" w:eastAsia="Times" w:hAnsi="Arial"/>
      <w:bCs w:val="0"/>
      <w:i w:val="0"/>
      <w:iCs w:val="0"/>
      <w:kern w:val="32"/>
      <w:sz w:val="24"/>
      <w:szCs w:val="32"/>
      <w:lang w:val="en-AU"/>
    </w:rPr>
  </w:style>
  <w:style w:type="paragraph" w:customStyle="1" w:styleId="SPLAP2">
    <w:name w:val="SPLAP 2"/>
    <w:basedOn w:val="Heading2"/>
    <w:rsid w:val="00D0244F"/>
    <w:pPr>
      <w:numPr>
        <w:ilvl w:val="1"/>
        <w:numId w:val="1"/>
      </w:numPr>
      <w:tabs>
        <w:tab w:val="num" w:pos="567"/>
      </w:tabs>
      <w:spacing w:before="240" w:after="60"/>
      <w:ind w:left="567" w:hanging="567"/>
      <w:jc w:val="left"/>
      <w:outlineLvl w:val="0"/>
    </w:pPr>
    <w:rPr>
      <w:rFonts w:ascii="Arial" w:eastAsia="Times" w:hAnsi="Arial"/>
      <w:bCs w:val="0"/>
      <w:i/>
      <w:iCs w:val="0"/>
      <w:sz w:val="24"/>
      <w:szCs w:val="28"/>
      <w:lang w:val="en-AU"/>
    </w:rPr>
  </w:style>
  <w:style w:type="paragraph" w:customStyle="1" w:styleId="SPLAP3">
    <w:name w:val="SPLAP 3"/>
    <w:basedOn w:val="Heading3"/>
    <w:rsid w:val="00D0244F"/>
    <w:pPr>
      <w:numPr>
        <w:ilvl w:val="2"/>
        <w:numId w:val="1"/>
      </w:numPr>
    </w:pPr>
    <w:rPr>
      <w:rFonts w:ascii="Arial" w:eastAsia="Times" w:hAnsi="Arial" w:cs="Times New Roman"/>
      <w:bCs w:val="0"/>
      <w:lang w:val="en-AU"/>
    </w:rPr>
  </w:style>
  <w:style w:type="paragraph" w:customStyle="1" w:styleId="ICLEIfont">
    <w:name w:val="ICLEI font"/>
    <w:basedOn w:val="Normal"/>
    <w:rsid w:val="00D0244F"/>
    <w:pPr>
      <w:spacing w:after="120"/>
    </w:pPr>
    <w:rPr>
      <w:rFonts w:eastAsia="Times"/>
      <w:sz w:val="22"/>
      <w:lang w:val="en-AU"/>
    </w:rPr>
  </w:style>
  <w:style w:type="paragraph" w:customStyle="1" w:styleId="LAPbodytext">
    <w:name w:val="LAP body text"/>
    <w:basedOn w:val="Normal"/>
    <w:rsid w:val="004701EC"/>
    <w:pPr>
      <w:jc w:val="both"/>
    </w:pPr>
    <w:rPr>
      <w:rFonts w:ascii="Verdana" w:hAnsi="Verdana"/>
      <w:color w:val="003366"/>
      <w:lang w:val="en-AU"/>
    </w:rPr>
  </w:style>
  <w:style w:type="character" w:styleId="FollowedHyperlink">
    <w:name w:val="FollowedHyperlink"/>
    <w:rsid w:val="00C03318"/>
    <w:rPr>
      <w:color w:val="800080"/>
      <w:u w:val="single"/>
    </w:rPr>
  </w:style>
  <w:style w:type="character" w:styleId="Emphasis">
    <w:name w:val="Emphasis"/>
    <w:qFormat/>
    <w:rsid w:val="007A0A9F"/>
    <w:rPr>
      <w:i/>
      <w:iCs/>
    </w:rPr>
  </w:style>
  <w:style w:type="paragraph" w:customStyle="1" w:styleId="SecHeading">
    <w:name w:val="SecHeading"/>
    <w:basedOn w:val="Normal"/>
    <w:next w:val="Normal"/>
    <w:rsid w:val="00BA1559"/>
    <w:pPr>
      <w:keepNext/>
      <w:numPr>
        <w:ilvl w:val="1"/>
        <w:numId w:val="2"/>
      </w:numPr>
      <w:tabs>
        <w:tab w:val="left" w:pos="720"/>
      </w:tabs>
      <w:spacing w:before="120" w:after="120"/>
      <w:jc w:val="both"/>
    </w:pPr>
    <w:rPr>
      <w:rFonts w:ascii="Times New Roman" w:hAnsi="Times New Roman"/>
      <w:sz w:val="24"/>
      <w:lang w:val="es-ES_tradnl"/>
    </w:rPr>
  </w:style>
  <w:style w:type="character" w:customStyle="1" w:styleId="FootnoteTextChar1">
    <w:name w:val="Footnote Text Char1"/>
    <w:aliases w:val="fn Char,Texto de rodapé Char,nota_rodapé Char,nota de rodapé Char,footnote Char,single space Char,FOOTNOTES Char,footnote text Char,Footnote Text Char Char Char,Footnote Text Char Char1,ft Char,Texto nota pie Car Car Char,f Char"/>
    <w:link w:val="FootnoteText"/>
    <w:rsid w:val="00336BBF"/>
    <w:rPr>
      <w:rFonts w:ascii="Arial" w:hAnsi="Arial"/>
      <w:lang w:val="en-US" w:eastAsia="en-US"/>
    </w:rPr>
  </w:style>
  <w:style w:type="table" w:customStyle="1" w:styleId="Sombreadoclaro1">
    <w:name w:val="Sombreado claro1"/>
    <w:basedOn w:val="TableNormal"/>
    <w:uiPriority w:val="60"/>
    <w:rsid w:val="00E64D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2F12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2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D22FC7"/>
    <w:pPr>
      <w:spacing w:after="120" w:line="480" w:lineRule="auto"/>
      <w:ind w:left="283"/>
    </w:pPr>
    <w:rPr>
      <w:rFonts w:ascii="Times New Roman" w:hAnsi="Times New Roman"/>
      <w:bCs/>
      <w:sz w:val="24"/>
      <w:szCs w:val="24"/>
    </w:rPr>
  </w:style>
  <w:style w:type="character" w:customStyle="1" w:styleId="BodyTextIndent2Char">
    <w:name w:val="Body Text Indent 2 Char"/>
    <w:link w:val="BodyTextIndent2"/>
    <w:rsid w:val="00D22FC7"/>
    <w:rPr>
      <w:bCs/>
      <w:sz w:val="24"/>
      <w:szCs w:val="24"/>
      <w:lang w:val="en-US" w:eastAsia="en-US"/>
    </w:rPr>
  </w:style>
  <w:style w:type="character" w:customStyle="1" w:styleId="TitleChar">
    <w:name w:val="Title Char"/>
    <w:link w:val="Title"/>
    <w:rsid w:val="00D93270"/>
    <w:rPr>
      <w:b/>
      <w:bCs/>
      <w:sz w:val="28"/>
      <w:szCs w:val="24"/>
      <w:lang w:val="es-ES_tradnl" w:eastAsia="en-US"/>
    </w:rPr>
  </w:style>
  <w:style w:type="paragraph" w:styleId="BodyText">
    <w:name w:val="Body Text"/>
    <w:basedOn w:val="Normal"/>
    <w:link w:val="BodyTextChar"/>
    <w:rsid w:val="00CD6874"/>
    <w:pPr>
      <w:widowControl w:val="0"/>
      <w:adjustRightInd w:val="0"/>
      <w:spacing w:after="120" w:line="276" w:lineRule="auto"/>
      <w:jc w:val="both"/>
      <w:textAlignment w:val="baseline"/>
    </w:pPr>
    <w:rPr>
      <w:rFonts w:ascii="Times New Roman" w:eastAsia="Calibri" w:hAnsi="Times New Roman"/>
      <w:sz w:val="22"/>
      <w:szCs w:val="22"/>
      <w:lang w:val="es-PE"/>
    </w:rPr>
  </w:style>
  <w:style w:type="character" w:customStyle="1" w:styleId="BodyTextChar">
    <w:name w:val="Body Text Char"/>
    <w:basedOn w:val="DefaultParagraphFont"/>
    <w:link w:val="BodyText"/>
    <w:rsid w:val="00CD6874"/>
    <w:rPr>
      <w:rFonts w:eastAsia="Calibri"/>
      <w:sz w:val="22"/>
      <w:szCs w:val="22"/>
      <w:lang w:val="es-PE" w:eastAsia="en-US"/>
    </w:rPr>
  </w:style>
  <w:style w:type="paragraph" w:customStyle="1" w:styleId="NoSpacing1">
    <w:name w:val="No Spacing1"/>
    <w:basedOn w:val="Normal"/>
    <w:link w:val="NoSpacingChar"/>
    <w:rsid w:val="00CB3ADD"/>
    <w:pPr>
      <w:widowControl w:val="0"/>
      <w:adjustRightInd w:val="0"/>
      <w:jc w:val="both"/>
      <w:textAlignment w:val="baseline"/>
    </w:pPr>
    <w:rPr>
      <w:rFonts w:ascii="Times New Roman" w:eastAsia="Calibri" w:hAnsi="Times New Roman"/>
      <w:sz w:val="22"/>
      <w:szCs w:val="22"/>
      <w:lang w:val="es-PE"/>
    </w:rPr>
  </w:style>
  <w:style w:type="character" w:customStyle="1" w:styleId="NoSpacingChar">
    <w:name w:val="No Spacing Char"/>
    <w:link w:val="NoSpacing1"/>
    <w:locked/>
    <w:rsid w:val="00CB3ADD"/>
    <w:rPr>
      <w:rFonts w:eastAsia="Calibri"/>
      <w:sz w:val="22"/>
      <w:szCs w:val="22"/>
      <w:lang w:val="es-PE" w:eastAsia="en-US"/>
    </w:rPr>
  </w:style>
  <w:style w:type="paragraph" w:styleId="NoSpacing">
    <w:name w:val="No Spacing"/>
    <w:link w:val="NoSpacingChar1"/>
    <w:uiPriority w:val="99"/>
    <w:qFormat/>
    <w:rsid w:val="00405993"/>
    <w:rPr>
      <w:rFonts w:ascii="Calibri" w:eastAsia="Calibri" w:hAnsi="Calibri"/>
      <w:sz w:val="22"/>
      <w:szCs w:val="22"/>
      <w:lang w:val="es-MX" w:eastAsia="en-US"/>
    </w:rPr>
  </w:style>
  <w:style w:type="character" w:customStyle="1" w:styleId="NoSpacingChar1">
    <w:name w:val="No Spacing Char1"/>
    <w:basedOn w:val="DefaultParagraphFont"/>
    <w:link w:val="NoSpacing"/>
    <w:uiPriority w:val="99"/>
    <w:locked/>
    <w:rsid w:val="00405993"/>
    <w:rPr>
      <w:rFonts w:ascii="Calibri" w:eastAsia="Calibri" w:hAnsi="Calibri"/>
      <w:sz w:val="22"/>
      <w:szCs w:val="22"/>
      <w:lang w:val="es-MX" w:eastAsia="en-US" w:bidi="ar-SA"/>
    </w:rPr>
  </w:style>
  <w:style w:type="paragraph" w:styleId="BodyTextIndent3">
    <w:name w:val="Body Text Indent 3"/>
    <w:basedOn w:val="Normal"/>
    <w:link w:val="BodyTextIndent3Char"/>
    <w:uiPriority w:val="99"/>
    <w:rsid w:val="00405993"/>
    <w:pPr>
      <w:widowControl w:val="0"/>
      <w:spacing w:after="120"/>
      <w:ind w:left="283"/>
    </w:pPr>
    <w:rPr>
      <w:rFonts w:ascii="Times New Roman" w:hAnsi="Times New Roman"/>
      <w:sz w:val="16"/>
      <w:szCs w:val="16"/>
      <w:lang w:val="es-PE" w:eastAsia="es-ES"/>
    </w:rPr>
  </w:style>
  <w:style w:type="character" w:customStyle="1" w:styleId="BodyTextIndent3Char">
    <w:name w:val="Body Text Indent 3 Char"/>
    <w:basedOn w:val="DefaultParagraphFont"/>
    <w:link w:val="BodyTextIndent3"/>
    <w:uiPriority w:val="99"/>
    <w:rsid w:val="00405993"/>
    <w:rPr>
      <w:sz w:val="16"/>
      <w:szCs w:val="16"/>
      <w:lang w:val="es-PE" w:eastAsia="es-ES"/>
    </w:rPr>
  </w:style>
  <w:style w:type="paragraph" w:customStyle="1" w:styleId="Bibliography1">
    <w:name w:val="Bibliography1"/>
    <w:basedOn w:val="Normal"/>
    <w:next w:val="Normal"/>
    <w:uiPriority w:val="99"/>
    <w:semiHidden/>
    <w:rsid w:val="00405993"/>
    <w:rPr>
      <w:rFonts w:ascii="Times New Roman" w:hAnsi="Times New Roman"/>
      <w:sz w:val="24"/>
      <w:szCs w:val="24"/>
      <w:lang w:val="es-PE"/>
    </w:rPr>
  </w:style>
  <w:style w:type="paragraph" w:customStyle="1" w:styleId="reference">
    <w:name w:val="reference"/>
    <w:basedOn w:val="Normal"/>
    <w:uiPriority w:val="99"/>
    <w:rsid w:val="00405993"/>
    <w:pPr>
      <w:ind w:left="1440" w:hanging="720"/>
    </w:pPr>
    <w:rPr>
      <w:rFonts w:ascii="Times New Roman" w:hAnsi="Times New Roman"/>
      <w:sz w:val="22"/>
    </w:rPr>
  </w:style>
  <w:style w:type="paragraph" w:customStyle="1" w:styleId="Reference0">
    <w:name w:val="Reference"/>
    <w:basedOn w:val="Normal"/>
    <w:uiPriority w:val="99"/>
    <w:rsid w:val="00405993"/>
    <w:pPr>
      <w:ind w:left="360" w:hanging="360"/>
    </w:pPr>
    <w:rPr>
      <w:rFonts w:ascii="Times New Roman" w:hAnsi="Times New Roman"/>
      <w:sz w:val="18"/>
      <w:lang w:val="es-ES"/>
    </w:rPr>
  </w:style>
  <w:style w:type="paragraph" w:styleId="ListBullet">
    <w:name w:val="List Bullet"/>
    <w:basedOn w:val="Normal"/>
    <w:rsid w:val="00862836"/>
    <w:pPr>
      <w:numPr>
        <w:numId w:val="3"/>
      </w:numPr>
      <w:contextualSpacing/>
    </w:pPr>
  </w:style>
  <w:style w:type="paragraph" w:customStyle="1" w:styleId="Chapter">
    <w:name w:val="Chapter"/>
    <w:basedOn w:val="Normal"/>
    <w:next w:val="Normal"/>
    <w:rsid w:val="00826AC0"/>
    <w:pPr>
      <w:numPr>
        <w:numId w:val="4"/>
      </w:numPr>
      <w:tabs>
        <w:tab w:val="left" w:pos="1440"/>
      </w:tabs>
      <w:spacing w:after="240"/>
      <w:jc w:val="center"/>
    </w:pPr>
    <w:rPr>
      <w:rFonts w:ascii="Times New Roman" w:hAnsi="Times New Roman"/>
      <w:b/>
      <w:smallCaps/>
      <w:sz w:val="24"/>
      <w:lang w:val="es-ES"/>
    </w:rPr>
  </w:style>
  <w:style w:type="paragraph" w:customStyle="1" w:styleId="Paragraph">
    <w:name w:val="Paragraph"/>
    <w:basedOn w:val="BodyTextIndent"/>
    <w:link w:val="ParagraphChar"/>
    <w:rsid w:val="00826AC0"/>
    <w:pPr>
      <w:numPr>
        <w:ilvl w:val="1"/>
        <w:numId w:val="4"/>
      </w:numPr>
      <w:spacing w:before="120"/>
      <w:jc w:val="both"/>
      <w:outlineLvl w:val="1"/>
    </w:pPr>
    <w:rPr>
      <w:rFonts w:ascii="Times New Roman" w:hAnsi="Times New Roman"/>
      <w:sz w:val="24"/>
      <w:lang w:val="es-ES"/>
    </w:rPr>
  </w:style>
  <w:style w:type="paragraph" w:customStyle="1" w:styleId="subpar">
    <w:name w:val="subpar"/>
    <w:basedOn w:val="BodyTextIndent3"/>
    <w:rsid w:val="00826AC0"/>
    <w:pPr>
      <w:widowControl/>
      <w:numPr>
        <w:ilvl w:val="2"/>
        <w:numId w:val="4"/>
      </w:numPr>
      <w:spacing w:before="120"/>
      <w:jc w:val="both"/>
      <w:outlineLvl w:val="2"/>
    </w:pPr>
    <w:rPr>
      <w:sz w:val="24"/>
      <w:szCs w:val="20"/>
      <w:lang w:val="es-ES_tradnl" w:eastAsia="en-US"/>
    </w:rPr>
  </w:style>
  <w:style w:type="paragraph" w:customStyle="1" w:styleId="SubSubPar">
    <w:name w:val="SubSubPar"/>
    <w:basedOn w:val="subpar"/>
    <w:rsid w:val="00826AC0"/>
    <w:pPr>
      <w:numPr>
        <w:ilvl w:val="3"/>
      </w:numPr>
      <w:tabs>
        <w:tab w:val="clear" w:pos="1584"/>
        <w:tab w:val="num" w:pos="1152"/>
      </w:tabs>
      <w:ind w:left="1152" w:hanging="432"/>
    </w:pPr>
  </w:style>
  <w:style w:type="character" w:customStyle="1" w:styleId="ParagraphChar">
    <w:name w:val="Paragraph Char"/>
    <w:basedOn w:val="BodyTextIndentChar"/>
    <w:link w:val="Paragraph"/>
    <w:rsid w:val="00826AC0"/>
    <w:rPr>
      <w:rFonts w:ascii="Arial" w:hAnsi="Arial"/>
      <w:sz w:val="24"/>
      <w:lang w:val="es-ES" w:eastAsia="en-US"/>
    </w:rPr>
  </w:style>
  <w:style w:type="paragraph" w:styleId="BodyTextIndent">
    <w:name w:val="Body Text Indent"/>
    <w:basedOn w:val="Normal"/>
    <w:link w:val="BodyTextIndentChar"/>
    <w:rsid w:val="00826AC0"/>
    <w:pPr>
      <w:spacing w:after="120"/>
      <w:ind w:left="283"/>
    </w:pPr>
  </w:style>
  <w:style w:type="character" w:customStyle="1" w:styleId="BodyTextIndentChar">
    <w:name w:val="Body Text Indent Char"/>
    <w:basedOn w:val="DefaultParagraphFont"/>
    <w:link w:val="BodyTextIndent"/>
    <w:rsid w:val="00826AC0"/>
    <w:rPr>
      <w:rFonts w:ascii="Arial" w:hAnsi="Arial"/>
      <w:lang w:val="en-US" w:eastAsia="en-US"/>
    </w:rPr>
  </w:style>
  <w:style w:type="table" w:styleId="TableSimple2">
    <w:name w:val="Table Simple 2"/>
    <w:basedOn w:val="TableNormal"/>
    <w:rsid w:val="006049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rsid w:val="008E2901"/>
    <w:rPr>
      <w:b/>
      <w:bCs/>
      <w:i/>
      <w:iCs/>
      <w:sz w:val="22"/>
      <w:szCs w:val="22"/>
      <w:lang w:val="es-ES_tradnl" w:eastAsia="en-US"/>
    </w:rPr>
  </w:style>
  <w:style w:type="character" w:styleId="CommentReference">
    <w:name w:val="annotation reference"/>
    <w:basedOn w:val="DefaultParagraphFont"/>
    <w:rsid w:val="00D02D28"/>
    <w:rPr>
      <w:sz w:val="16"/>
      <w:szCs w:val="16"/>
    </w:rPr>
  </w:style>
  <w:style w:type="paragraph" w:styleId="CommentText">
    <w:name w:val="annotation text"/>
    <w:basedOn w:val="Normal"/>
    <w:link w:val="CommentTextChar"/>
    <w:rsid w:val="00D02D28"/>
  </w:style>
  <w:style w:type="character" w:customStyle="1" w:styleId="CommentTextChar">
    <w:name w:val="Comment Text Char"/>
    <w:basedOn w:val="DefaultParagraphFont"/>
    <w:link w:val="CommentText"/>
    <w:rsid w:val="00D02D28"/>
    <w:rPr>
      <w:rFonts w:ascii="Arial" w:hAnsi="Arial"/>
    </w:rPr>
  </w:style>
  <w:style w:type="paragraph" w:styleId="CommentSubject">
    <w:name w:val="annotation subject"/>
    <w:basedOn w:val="CommentText"/>
    <w:next w:val="CommentText"/>
    <w:link w:val="CommentSubjectChar"/>
    <w:rsid w:val="00D02D28"/>
    <w:rPr>
      <w:b/>
      <w:bCs/>
    </w:rPr>
  </w:style>
  <w:style w:type="character" w:customStyle="1" w:styleId="CommentSubjectChar">
    <w:name w:val="Comment Subject Char"/>
    <w:basedOn w:val="CommentTextChar"/>
    <w:link w:val="CommentSubject"/>
    <w:rsid w:val="00D02D28"/>
    <w:rPr>
      <w:rFonts w:ascii="Arial" w:hAnsi="Arial"/>
      <w:b/>
      <w:bCs/>
    </w:rPr>
  </w:style>
  <w:style w:type="paragraph" w:styleId="Revision">
    <w:name w:val="Revision"/>
    <w:hidden/>
    <w:uiPriority w:val="99"/>
    <w:semiHidden/>
    <w:rsid w:val="00DF12C9"/>
    <w:rPr>
      <w:rFonts w:ascii="Arial" w:hAnsi="Arial"/>
      <w:lang w:val="en-US" w:eastAsia="en-US"/>
    </w:rPr>
  </w:style>
  <w:style w:type="paragraph" w:customStyle="1" w:styleId="Pa3">
    <w:name w:val="Pa3"/>
    <w:basedOn w:val="Default"/>
    <w:next w:val="Default"/>
    <w:rsid w:val="00456219"/>
    <w:pPr>
      <w:spacing w:line="201" w:lineRule="atLeast"/>
    </w:pPr>
    <w:rPr>
      <w:rFonts w:ascii="Palatino Linotype" w:hAnsi="Palatino Linotype"/>
      <w:color w:val="auto"/>
    </w:rPr>
  </w:style>
  <w:style w:type="character" w:customStyle="1" w:styleId="A4">
    <w:name w:val="A4"/>
    <w:rsid w:val="00456219"/>
    <w:rPr>
      <w:rFonts w:cs="Palatino Linotype"/>
      <w:color w:val="000000"/>
      <w:sz w:val="11"/>
      <w:szCs w:val="11"/>
    </w:rPr>
  </w:style>
  <w:style w:type="character" w:customStyle="1" w:styleId="FooterChar">
    <w:name w:val="Footer Char"/>
    <w:basedOn w:val="DefaultParagraphFont"/>
    <w:link w:val="Footer"/>
    <w:uiPriority w:val="99"/>
    <w:rsid w:val="00D557E8"/>
    <w:rPr>
      <w:sz w:val="24"/>
      <w:szCs w:val="24"/>
      <w:lang w:val="es-ES" w:eastAsia="en-US"/>
    </w:rPr>
  </w:style>
  <w:style w:type="paragraph" w:styleId="BodyText2">
    <w:name w:val="Body Text 2"/>
    <w:basedOn w:val="Normal"/>
    <w:link w:val="BodyText2Char"/>
    <w:rsid w:val="00460CB4"/>
    <w:pPr>
      <w:spacing w:after="120" w:line="480" w:lineRule="auto"/>
    </w:pPr>
  </w:style>
  <w:style w:type="character" w:customStyle="1" w:styleId="BodyText2Char">
    <w:name w:val="Body Text 2 Char"/>
    <w:basedOn w:val="DefaultParagraphFont"/>
    <w:link w:val="BodyText2"/>
    <w:rsid w:val="00460CB4"/>
    <w:rPr>
      <w:rFonts w:ascii="Arial" w:hAnsi="Arial"/>
      <w:lang w:val="en-US" w:eastAsia="en-US"/>
    </w:rPr>
  </w:style>
  <w:style w:type="paragraph" w:styleId="DocumentMap">
    <w:name w:val="Document Map"/>
    <w:basedOn w:val="Normal"/>
    <w:link w:val="DocumentMapChar"/>
    <w:rsid w:val="00D20884"/>
    <w:rPr>
      <w:rFonts w:ascii="Tahoma" w:hAnsi="Tahoma" w:cs="Tahoma"/>
      <w:sz w:val="16"/>
      <w:szCs w:val="16"/>
    </w:rPr>
  </w:style>
  <w:style w:type="character" w:customStyle="1" w:styleId="DocumentMapChar">
    <w:name w:val="Document Map Char"/>
    <w:basedOn w:val="DefaultParagraphFont"/>
    <w:link w:val="DocumentMap"/>
    <w:rsid w:val="00D20884"/>
    <w:rPr>
      <w:rFonts w:ascii="Tahoma" w:hAnsi="Tahoma" w:cs="Tahoma"/>
      <w:sz w:val="16"/>
      <w:szCs w:val="16"/>
      <w:lang w:val="en-US" w:eastAsia="en-US"/>
    </w:rPr>
  </w:style>
  <w:style w:type="paragraph" w:styleId="PlainText">
    <w:name w:val="Plain Text"/>
    <w:basedOn w:val="Normal"/>
    <w:link w:val="PlainTextChar"/>
    <w:uiPriority w:val="99"/>
    <w:unhideWhenUsed/>
    <w:rsid w:val="00591B91"/>
    <w:pPr>
      <w:spacing w:before="100" w:beforeAutospacing="1" w:after="100" w:afterAutospacing="1"/>
    </w:pPr>
    <w:rPr>
      <w:rFonts w:ascii="Times New Roman" w:hAnsi="Times New Roman"/>
      <w:sz w:val="24"/>
      <w:szCs w:val="24"/>
      <w:lang w:val="es-AR" w:eastAsia="es-AR"/>
    </w:rPr>
  </w:style>
  <w:style w:type="character" w:customStyle="1" w:styleId="PlainTextChar">
    <w:name w:val="Plain Text Char"/>
    <w:basedOn w:val="DefaultParagraphFont"/>
    <w:link w:val="PlainText"/>
    <w:uiPriority w:val="99"/>
    <w:rsid w:val="00591B91"/>
    <w:rPr>
      <w:sz w:val="24"/>
      <w:szCs w:val="24"/>
    </w:rPr>
  </w:style>
  <w:style w:type="character" w:styleId="BookTitle">
    <w:name w:val="Book Title"/>
    <w:basedOn w:val="DefaultParagraphFont"/>
    <w:uiPriority w:val="33"/>
    <w:qFormat/>
    <w:rsid w:val="00626FCC"/>
    <w:rPr>
      <w:b/>
      <w:bCs/>
      <w:smallCaps/>
      <w:spacing w:val="5"/>
    </w:rPr>
  </w:style>
  <w:style w:type="character" w:customStyle="1" w:styleId="ListParagraphChar">
    <w:name w:val="List Paragraph Char"/>
    <w:link w:val="ListParagraph"/>
    <w:uiPriority w:val="34"/>
    <w:rsid w:val="002962E8"/>
    <w:rPr>
      <w:rFonts w:ascii="Arial" w:hAnsi="Arial"/>
      <w:lang w:val="en-US" w:eastAsia="en-US"/>
    </w:rPr>
  </w:style>
  <w:style w:type="paragraph" w:customStyle="1" w:styleId="ListParagraph1">
    <w:name w:val="List Paragraph1"/>
    <w:basedOn w:val="Normal"/>
    <w:rsid w:val="003B3CF5"/>
    <w:pPr>
      <w:ind w:left="720"/>
      <w:contextualSpacing/>
    </w:pPr>
    <w:rPr>
      <w:rFonts w:ascii="Times New Roman" w:hAnsi="Times New Roman"/>
      <w:sz w:val="24"/>
      <w:szCs w:val="24"/>
      <w:lang w:val="es-ES_tradnl" w:eastAsia="es-ES_tradnl"/>
    </w:rPr>
  </w:style>
  <w:style w:type="character" w:customStyle="1" w:styleId="apple-converted-space">
    <w:name w:val="apple-converted-space"/>
    <w:basedOn w:val="DefaultParagraphFont"/>
    <w:rsid w:val="00B467D3"/>
  </w:style>
  <w:style w:type="table" w:styleId="TableGrid">
    <w:name w:val="Table Grid"/>
    <w:basedOn w:val="TableNormal"/>
    <w:uiPriority w:val="39"/>
    <w:rsid w:val="002E1051"/>
    <w:rPr>
      <w:rFonts w:ascii="Calibri" w:eastAsia="Calibri" w:hAnsi="Calibri"/>
      <w:lang w:val="es-NI" w:eastAsia="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2">
    <w:name w:val="Párrafo de lista Car2"/>
    <w:uiPriority w:val="34"/>
    <w:locked/>
    <w:rsid w:val="009C18B2"/>
    <w:rPr>
      <w:rFonts w:ascii="Times New Roman" w:hAnsi="Times New Roman"/>
      <w:sz w:val="24"/>
      <w:szCs w:val="22"/>
      <w:lang w:val="en-US" w:eastAsia="en-US"/>
    </w:rPr>
  </w:style>
  <w:style w:type="paragraph" w:styleId="HTMLPreformatted">
    <w:name w:val="HTML Preformatted"/>
    <w:basedOn w:val="Normal"/>
    <w:link w:val="HTMLPreformattedChar"/>
    <w:uiPriority w:val="99"/>
    <w:unhideWhenUsed/>
    <w:rsid w:val="0030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HTMLPreformattedChar">
    <w:name w:val="HTML Preformatted Char"/>
    <w:basedOn w:val="DefaultParagraphFont"/>
    <w:link w:val="HTMLPreformatted"/>
    <w:uiPriority w:val="99"/>
    <w:rsid w:val="00303BF2"/>
    <w:rPr>
      <w:rFonts w:ascii="Courier New" w:hAnsi="Courier New" w:cs="Courier New"/>
    </w:rPr>
  </w:style>
  <w:style w:type="character" w:customStyle="1" w:styleId="Heading2Char">
    <w:name w:val="Heading 2 Char"/>
    <w:basedOn w:val="DefaultParagraphFont"/>
    <w:link w:val="Heading2"/>
    <w:uiPriority w:val="9"/>
    <w:rsid w:val="00A4059C"/>
    <w:rPr>
      <w:b/>
      <w:bCs/>
      <w:iCs/>
      <w:sz w:val="22"/>
      <w:szCs w:val="22"/>
      <w:lang w:val="es-ES_tradnl" w:eastAsia="en-US"/>
    </w:rPr>
  </w:style>
  <w:style w:type="paragraph" w:customStyle="1" w:styleId="Prrafodelista1">
    <w:name w:val="Párrafo de lista1"/>
    <w:basedOn w:val="Normal"/>
    <w:uiPriority w:val="34"/>
    <w:qFormat/>
    <w:rsid w:val="0062245D"/>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qFormat/>
    <w:rsid w:val="00911430"/>
    <w:pPr>
      <w:spacing w:after="200" w:line="276" w:lineRule="auto"/>
    </w:pPr>
    <w:rPr>
      <w:rFonts w:ascii="AENOR Fontana ND" w:hAnsi="AENOR Fontana ND"/>
      <w:b/>
      <w:bCs/>
      <w:lang w:val="es-ES"/>
    </w:rPr>
  </w:style>
  <w:style w:type="paragraph" w:customStyle="1" w:styleId="Parr">
    <w:name w:val="Parr"/>
    <w:link w:val="ParrCar"/>
    <w:qFormat/>
    <w:rsid w:val="007A3C93"/>
    <w:pPr>
      <w:numPr>
        <w:numId w:val="40"/>
      </w:numPr>
      <w:tabs>
        <w:tab w:val="left" w:pos="454"/>
      </w:tabs>
      <w:spacing w:before="120" w:after="120"/>
      <w:jc w:val="both"/>
    </w:pPr>
    <w:rPr>
      <w:sz w:val="24"/>
      <w:szCs w:val="24"/>
      <w:lang w:val="es-ES" w:eastAsia="es-ES"/>
    </w:rPr>
  </w:style>
  <w:style w:type="character" w:customStyle="1" w:styleId="ParrCar">
    <w:name w:val="Parr Car"/>
    <w:link w:val="Parr"/>
    <w:rsid w:val="007A3C93"/>
    <w:rPr>
      <w:sz w:val="24"/>
      <w:szCs w:val="24"/>
      <w:lang w:val="es-ES" w:eastAsia="es-ES"/>
    </w:rPr>
  </w:style>
  <w:style w:type="paragraph" w:customStyle="1" w:styleId="Cuadros">
    <w:name w:val="Cuadros"/>
    <w:basedOn w:val="Normal"/>
    <w:qFormat/>
    <w:rsid w:val="008867CD"/>
    <w:pPr>
      <w:numPr>
        <w:numId w:val="47"/>
      </w:numPr>
      <w:jc w:val="center"/>
    </w:pPr>
    <w:rPr>
      <w:rFonts w:ascii="Times New Roman" w:hAnsi="Times New Roman"/>
      <w:i/>
      <w:sz w:val="24"/>
      <w:szCs w:val="24"/>
      <w:lang w:val="es-AR" w:eastAsia="es-ES"/>
    </w:rPr>
  </w:style>
  <w:style w:type="paragraph" w:customStyle="1" w:styleId="cuadro0">
    <w:name w:val="cuadro"/>
    <w:basedOn w:val="Cuadros"/>
    <w:link w:val="cuadroCar"/>
    <w:qFormat/>
    <w:rsid w:val="008867CD"/>
    <w:pPr>
      <w:ind w:left="0" w:firstLine="284"/>
    </w:pPr>
  </w:style>
  <w:style w:type="character" w:customStyle="1" w:styleId="cuadroCar">
    <w:name w:val="cuadro Car"/>
    <w:basedOn w:val="DefaultParagraphFont"/>
    <w:link w:val="cuadro0"/>
    <w:rsid w:val="008867CD"/>
    <w:rPr>
      <w:i/>
      <w:sz w:val="24"/>
      <w:szCs w:val="24"/>
      <w:lang w:eastAsia="es-ES"/>
    </w:rPr>
  </w:style>
  <w:style w:type="paragraph" w:customStyle="1" w:styleId="Cuadro">
    <w:name w:val="Cuadro"/>
    <w:basedOn w:val="Normal"/>
    <w:qFormat/>
    <w:rsid w:val="00C01F07"/>
    <w:pPr>
      <w:keepNext/>
      <w:numPr>
        <w:numId w:val="48"/>
      </w:numPr>
      <w:spacing w:before="120" w:after="120"/>
      <w:ind w:left="0" w:firstLine="0"/>
      <w:jc w:val="center"/>
    </w:pPr>
    <w:rPr>
      <w:rFonts w:ascii="Times New Roman" w:hAnsi="Times New Roman"/>
      <w:sz w:val="1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footnote reference" w:qFormat="1"/>
    <w:lsdException w:name="endnote reference" w:uiPriority="99"/>
    <w:lsdException w:name="endnote text" w:uiPriority="99"/>
    <w:lsdException w:name="Title" w:qFormat="1"/>
    <w:lsdException w:name="Subtitle" w:uiPriority="11" w:qFormat="1"/>
    <w:lsdException w:name="Body Text Indent 3" w:uiPriority="99"/>
    <w:lsdException w:name="Hyperlink" w:uiPriority="99"/>
    <w:lsdException w:name="Strong" w:qFormat="1"/>
    <w:lsdException w:name="Emphasis" w:qFormat="1"/>
    <w:lsdException w:name="Plain Text" w:uiPriority="99"/>
    <w:lsdException w:name="HTML Preformatted" w:uiPriority="99"/>
    <w:lsdException w:name="No Lis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3C93"/>
    <w:rPr>
      <w:rFonts w:ascii="Arial" w:hAnsi="Arial"/>
      <w:lang w:val="en-US" w:eastAsia="en-US"/>
    </w:rPr>
  </w:style>
  <w:style w:type="paragraph" w:styleId="Heading1">
    <w:name w:val="heading 1"/>
    <w:basedOn w:val="Heading2"/>
    <w:next w:val="Normal"/>
    <w:link w:val="Heading1Char"/>
    <w:qFormat/>
    <w:rsid w:val="00504996"/>
    <w:pPr>
      <w:outlineLvl w:val="0"/>
    </w:pPr>
    <w:rPr>
      <w:i/>
    </w:rPr>
  </w:style>
  <w:style w:type="paragraph" w:styleId="Heading2">
    <w:name w:val="heading 2"/>
    <w:basedOn w:val="Normal"/>
    <w:next w:val="Normal"/>
    <w:link w:val="Heading2Char"/>
    <w:uiPriority w:val="9"/>
    <w:qFormat/>
    <w:rsid w:val="004524D3"/>
    <w:pPr>
      <w:keepNext/>
      <w:jc w:val="center"/>
      <w:outlineLvl w:val="1"/>
    </w:pPr>
    <w:rPr>
      <w:rFonts w:ascii="Times New Roman" w:hAnsi="Times New Roman"/>
      <w:b/>
      <w:bCs/>
      <w:iCs/>
      <w:sz w:val="22"/>
      <w:szCs w:val="22"/>
      <w:lang w:val="es-ES_tradnl"/>
    </w:rPr>
  </w:style>
  <w:style w:type="paragraph" w:styleId="Heading3">
    <w:name w:val="heading 3"/>
    <w:basedOn w:val="Normal"/>
    <w:next w:val="Normal"/>
    <w:link w:val="Heading3Char"/>
    <w:qFormat/>
    <w:rsid w:val="00685536"/>
    <w:pPr>
      <w:keepNext/>
      <w:spacing w:before="240" w:after="60"/>
      <w:outlineLvl w:val="2"/>
    </w:pPr>
    <w:rPr>
      <w:rFonts w:ascii="Times New Roman" w:hAnsi="Times New Roman"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7EEA"/>
    <w:pPr>
      <w:jc w:val="center"/>
    </w:pPr>
    <w:rPr>
      <w:rFonts w:ascii="Times New Roman" w:hAnsi="Times New Roman"/>
      <w:b/>
      <w:bCs/>
      <w:sz w:val="28"/>
      <w:szCs w:val="24"/>
      <w:lang w:val="es-ES_tradnl"/>
    </w:rPr>
  </w:style>
  <w:style w:type="paragraph" w:styleId="Footer">
    <w:name w:val="footer"/>
    <w:basedOn w:val="Normal"/>
    <w:link w:val="FooterChar"/>
    <w:uiPriority w:val="99"/>
    <w:rsid w:val="00657EEA"/>
    <w:pPr>
      <w:tabs>
        <w:tab w:val="center" w:pos="4320"/>
        <w:tab w:val="right" w:pos="8640"/>
      </w:tabs>
    </w:pPr>
    <w:rPr>
      <w:rFonts w:ascii="Times New Roman" w:hAnsi="Times New Roman"/>
      <w:sz w:val="24"/>
      <w:szCs w:val="24"/>
      <w:lang w:val="es-ES"/>
    </w:rPr>
  </w:style>
  <w:style w:type="character" w:styleId="PageNumber">
    <w:name w:val="page number"/>
    <w:basedOn w:val="DefaultParagraphFont"/>
    <w:rsid w:val="00657EEA"/>
  </w:style>
  <w:style w:type="paragraph" w:styleId="BodyText3">
    <w:name w:val="Body Text 3"/>
    <w:basedOn w:val="Normal"/>
    <w:rsid w:val="00657EEA"/>
    <w:pPr>
      <w:jc w:val="center"/>
    </w:pPr>
    <w:rPr>
      <w:rFonts w:ascii="Times New Roman" w:hAnsi="Times New Roman"/>
      <w:b/>
      <w:bCs/>
      <w:sz w:val="24"/>
      <w:szCs w:val="24"/>
      <w:lang w:val="es-ES_tradnl"/>
    </w:rPr>
  </w:style>
  <w:style w:type="paragraph" w:styleId="FootnoteText">
    <w:name w:val="footnote text"/>
    <w:aliases w:val="fn,Texto de rodapé,nota_rodapé,nota de rodapé,footnote,single space,FOOTNOTES,footnote text,Footnote Text Char Char,Footnote Text Char,ft,Texto nota pie Car Car,Texto nota pie Car1,Texto nota pie Car Car Car,Geneva 9,Font: Geneva 9,f"/>
    <w:basedOn w:val="Normal"/>
    <w:link w:val="FootnoteTextChar1"/>
    <w:rsid w:val="00B2700D"/>
  </w:style>
  <w:style w:type="character" w:styleId="FootnoteReference">
    <w:name w:val="footnote reference"/>
    <w:aliases w:val="titulo 2,16 Point,Superscript 6 Point,BVI fnr,referencia nota al pie, BVI fnr"/>
    <w:qFormat/>
    <w:rsid w:val="00B2700D"/>
    <w:rPr>
      <w:vertAlign w:val="superscript"/>
    </w:rPr>
  </w:style>
  <w:style w:type="paragraph" w:customStyle="1" w:styleId="Default">
    <w:name w:val="Default"/>
    <w:rsid w:val="0010137A"/>
    <w:pPr>
      <w:autoSpaceDE w:val="0"/>
      <w:autoSpaceDN w:val="0"/>
      <w:adjustRightInd w:val="0"/>
    </w:pPr>
    <w:rPr>
      <w:color w:val="000000"/>
      <w:sz w:val="24"/>
      <w:szCs w:val="24"/>
      <w:lang w:val="es-ES" w:eastAsia="es-ES"/>
    </w:rPr>
  </w:style>
  <w:style w:type="paragraph" w:styleId="NormalWeb">
    <w:name w:val="Normal (Web)"/>
    <w:basedOn w:val="Normal"/>
    <w:rsid w:val="00605042"/>
    <w:rPr>
      <w:rFonts w:ascii="Times New Roman" w:hAnsi="Times New Roman"/>
      <w:sz w:val="24"/>
      <w:szCs w:val="24"/>
    </w:rPr>
  </w:style>
  <w:style w:type="paragraph" w:styleId="TOCHeading">
    <w:name w:val="TOC Heading"/>
    <w:basedOn w:val="Heading1"/>
    <w:next w:val="Normal"/>
    <w:uiPriority w:val="39"/>
    <w:qFormat/>
    <w:rsid w:val="00685536"/>
    <w:pPr>
      <w:keepLines/>
      <w:spacing w:before="480" w:line="276" w:lineRule="auto"/>
      <w:outlineLvl w:val="9"/>
    </w:pPr>
    <w:rPr>
      <w:rFonts w:ascii="Cambria" w:hAnsi="Cambria"/>
      <w:color w:val="365F91"/>
      <w:sz w:val="28"/>
      <w:szCs w:val="28"/>
      <w:lang w:val="es-ES"/>
    </w:rPr>
  </w:style>
  <w:style w:type="paragraph" w:styleId="TOC3">
    <w:name w:val="toc 3"/>
    <w:basedOn w:val="Normal"/>
    <w:next w:val="Normal"/>
    <w:autoRedefine/>
    <w:uiPriority w:val="39"/>
    <w:unhideWhenUsed/>
    <w:rsid w:val="00456867"/>
    <w:pPr>
      <w:tabs>
        <w:tab w:val="right" w:leader="dot" w:pos="8630"/>
      </w:tabs>
      <w:ind w:left="400"/>
    </w:pPr>
    <w:rPr>
      <w:rFonts w:ascii="Times New Roman" w:hAnsi="Times New Roman"/>
      <w:i/>
      <w:iCs/>
      <w:noProof/>
      <w:lang w:val="es-ES_tradnl"/>
    </w:rPr>
  </w:style>
  <w:style w:type="paragraph" w:styleId="TOC2">
    <w:name w:val="toc 2"/>
    <w:basedOn w:val="Normal"/>
    <w:next w:val="Normal"/>
    <w:autoRedefine/>
    <w:uiPriority w:val="39"/>
    <w:unhideWhenUsed/>
    <w:rsid w:val="00CB3858"/>
    <w:pPr>
      <w:tabs>
        <w:tab w:val="right" w:leader="dot" w:pos="8630"/>
      </w:tabs>
    </w:pPr>
    <w:rPr>
      <w:rFonts w:ascii="Times New Roman" w:hAnsi="Times New Roman"/>
      <w:b/>
      <w:smallCaps/>
      <w:noProof/>
    </w:rPr>
  </w:style>
  <w:style w:type="character" w:styleId="Hyperlink">
    <w:name w:val="Hyperlink"/>
    <w:uiPriority w:val="99"/>
    <w:unhideWhenUsed/>
    <w:rsid w:val="00685536"/>
    <w:rPr>
      <w:color w:val="0000FF"/>
      <w:u w:val="single"/>
    </w:rPr>
  </w:style>
  <w:style w:type="paragraph" w:styleId="Subtitle">
    <w:name w:val="Subtitle"/>
    <w:basedOn w:val="Normal"/>
    <w:next w:val="Normal"/>
    <w:link w:val="SubtitleChar"/>
    <w:uiPriority w:val="11"/>
    <w:qFormat/>
    <w:rsid w:val="00685536"/>
    <w:pPr>
      <w:spacing w:after="60"/>
      <w:jc w:val="center"/>
      <w:outlineLvl w:val="1"/>
    </w:pPr>
    <w:rPr>
      <w:rFonts w:ascii="Cambria" w:hAnsi="Cambria"/>
      <w:sz w:val="24"/>
      <w:szCs w:val="24"/>
    </w:rPr>
  </w:style>
  <w:style w:type="character" w:customStyle="1" w:styleId="SubtitleChar">
    <w:name w:val="Subtitle Char"/>
    <w:link w:val="Subtitle"/>
    <w:uiPriority w:val="11"/>
    <w:rsid w:val="00685536"/>
    <w:rPr>
      <w:rFonts w:ascii="Cambria" w:eastAsia="Times New Roman" w:hAnsi="Cambria" w:cs="Times New Roman"/>
      <w:sz w:val="24"/>
      <w:szCs w:val="24"/>
      <w:lang w:val="en-US" w:eastAsia="en-US"/>
    </w:rPr>
  </w:style>
  <w:style w:type="paragraph" w:styleId="EndnoteText">
    <w:name w:val="endnote text"/>
    <w:basedOn w:val="Normal"/>
    <w:link w:val="EndnoteTextChar"/>
    <w:uiPriority w:val="99"/>
    <w:semiHidden/>
    <w:unhideWhenUsed/>
    <w:rsid w:val="00685536"/>
  </w:style>
  <w:style w:type="character" w:customStyle="1" w:styleId="EndnoteTextChar">
    <w:name w:val="Endnote Text Char"/>
    <w:link w:val="EndnoteText"/>
    <w:uiPriority w:val="99"/>
    <w:semiHidden/>
    <w:rsid w:val="00685536"/>
    <w:rPr>
      <w:rFonts w:ascii="Arial" w:hAnsi="Arial"/>
      <w:lang w:val="en-US" w:eastAsia="en-US"/>
    </w:rPr>
  </w:style>
  <w:style w:type="character" w:styleId="EndnoteReference">
    <w:name w:val="endnote reference"/>
    <w:uiPriority w:val="99"/>
    <w:semiHidden/>
    <w:unhideWhenUsed/>
    <w:rsid w:val="00685536"/>
    <w:rPr>
      <w:vertAlign w:val="superscript"/>
    </w:rPr>
  </w:style>
  <w:style w:type="paragraph" w:styleId="ListParagraph">
    <w:name w:val="List Paragraph"/>
    <w:basedOn w:val="Normal"/>
    <w:link w:val="ListParagraphChar"/>
    <w:uiPriority w:val="34"/>
    <w:qFormat/>
    <w:rsid w:val="00207B49"/>
    <w:pPr>
      <w:ind w:left="708"/>
    </w:pPr>
  </w:style>
  <w:style w:type="paragraph" w:styleId="TOC1">
    <w:name w:val="toc 1"/>
    <w:basedOn w:val="Normal"/>
    <w:next w:val="Normal"/>
    <w:autoRedefine/>
    <w:uiPriority w:val="39"/>
    <w:unhideWhenUsed/>
    <w:rsid w:val="00621F99"/>
    <w:pPr>
      <w:tabs>
        <w:tab w:val="left" w:pos="600"/>
        <w:tab w:val="right" w:leader="dot" w:pos="8636"/>
      </w:tabs>
      <w:spacing w:before="120" w:after="120"/>
    </w:pPr>
    <w:rPr>
      <w:rFonts w:ascii="Times New Roman" w:hAnsi="Times New Roman"/>
      <w:bCs/>
      <w:caps/>
      <w:noProof/>
    </w:rPr>
  </w:style>
  <w:style w:type="paragraph" w:styleId="BalloonText">
    <w:name w:val="Balloon Text"/>
    <w:basedOn w:val="Normal"/>
    <w:semiHidden/>
    <w:rsid w:val="00A71618"/>
    <w:rPr>
      <w:rFonts w:ascii="Tahoma" w:hAnsi="Tahoma" w:cs="Tahoma"/>
      <w:sz w:val="16"/>
      <w:szCs w:val="16"/>
    </w:rPr>
  </w:style>
  <w:style w:type="character" w:customStyle="1" w:styleId="Heading3Char">
    <w:name w:val="Heading 3 Char"/>
    <w:link w:val="Heading3"/>
    <w:rsid w:val="00362A45"/>
    <w:rPr>
      <w:rFonts w:cs="Arial"/>
      <w:bCs/>
      <w:i/>
      <w:sz w:val="24"/>
      <w:szCs w:val="26"/>
      <w:lang w:val="en-US" w:eastAsia="en-US" w:bidi="ar-SA"/>
    </w:rPr>
  </w:style>
  <w:style w:type="paragraph" w:customStyle="1" w:styleId="Titulo4">
    <w:name w:val="Titulo 4"/>
    <w:basedOn w:val="Normal"/>
    <w:link w:val="Titulo4Car"/>
    <w:rsid w:val="007068FB"/>
    <w:pPr>
      <w:ind w:left="720"/>
    </w:pPr>
    <w:rPr>
      <w:u w:val="single"/>
    </w:rPr>
  </w:style>
  <w:style w:type="character" w:customStyle="1" w:styleId="Titulo4Car">
    <w:name w:val="Titulo 4 Car"/>
    <w:link w:val="Titulo4"/>
    <w:rsid w:val="007068FB"/>
    <w:rPr>
      <w:rFonts w:ascii="Arial" w:hAnsi="Arial"/>
      <w:u w:val="single"/>
      <w:lang w:val="en-US" w:eastAsia="en-US" w:bidi="ar-SA"/>
    </w:rPr>
  </w:style>
  <w:style w:type="paragraph" w:customStyle="1" w:styleId="NormalTimesNewRoman">
    <w:name w:val="Normal + Times New Roman"/>
    <w:aliases w:val="11 pt,Justificado,Titulo4"/>
    <w:basedOn w:val="Normal"/>
    <w:rsid w:val="007068FB"/>
    <w:pPr>
      <w:tabs>
        <w:tab w:val="num" w:pos="958"/>
      </w:tabs>
      <w:ind w:left="144"/>
      <w:jc w:val="both"/>
    </w:pPr>
    <w:rPr>
      <w:rFonts w:ascii="Times New Roman" w:hAnsi="Times New Roman"/>
      <w:sz w:val="22"/>
      <w:szCs w:val="22"/>
    </w:rPr>
  </w:style>
  <w:style w:type="paragraph" w:styleId="TOC5">
    <w:name w:val="toc 5"/>
    <w:basedOn w:val="Normal"/>
    <w:next w:val="Normal"/>
    <w:autoRedefine/>
    <w:semiHidden/>
    <w:rsid w:val="000822B7"/>
    <w:pPr>
      <w:ind w:left="800"/>
    </w:pPr>
    <w:rPr>
      <w:rFonts w:ascii="Times New Roman" w:hAnsi="Times New Roman"/>
      <w:sz w:val="18"/>
      <w:szCs w:val="18"/>
    </w:rPr>
  </w:style>
  <w:style w:type="paragraph" w:styleId="TOC4">
    <w:name w:val="toc 4"/>
    <w:basedOn w:val="Normal"/>
    <w:next w:val="Normal"/>
    <w:autoRedefine/>
    <w:semiHidden/>
    <w:rsid w:val="000822B7"/>
    <w:pPr>
      <w:ind w:left="600"/>
    </w:pPr>
    <w:rPr>
      <w:rFonts w:ascii="Times New Roman" w:hAnsi="Times New Roman"/>
      <w:sz w:val="18"/>
      <w:szCs w:val="18"/>
    </w:rPr>
  </w:style>
  <w:style w:type="paragraph" w:styleId="TOC6">
    <w:name w:val="toc 6"/>
    <w:basedOn w:val="Normal"/>
    <w:next w:val="Normal"/>
    <w:autoRedefine/>
    <w:semiHidden/>
    <w:rsid w:val="000822B7"/>
    <w:pPr>
      <w:ind w:left="1000"/>
    </w:pPr>
    <w:rPr>
      <w:rFonts w:ascii="Times New Roman" w:hAnsi="Times New Roman"/>
      <w:sz w:val="18"/>
      <w:szCs w:val="18"/>
    </w:rPr>
  </w:style>
  <w:style w:type="paragraph" w:styleId="TOC7">
    <w:name w:val="toc 7"/>
    <w:basedOn w:val="Normal"/>
    <w:next w:val="Normal"/>
    <w:autoRedefine/>
    <w:semiHidden/>
    <w:rsid w:val="000822B7"/>
    <w:pPr>
      <w:ind w:left="1200"/>
    </w:pPr>
    <w:rPr>
      <w:rFonts w:ascii="Times New Roman" w:hAnsi="Times New Roman"/>
      <w:sz w:val="18"/>
      <w:szCs w:val="18"/>
    </w:rPr>
  </w:style>
  <w:style w:type="paragraph" w:styleId="TOC8">
    <w:name w:val="toc 8"/>
    <w:basedOn w:val="Normal"/>
    <w:next w:val="Normal"/>
    <w:autoRedefine/>
    <w:semiHidden/>
    <w:rsid w:val="000822B7"/>
    <w:pPr>
      <w:ind w:left="1400"/>
    </w:pPr>
    <w:rPr>
      <w:rFonts w:ascii="Times New Roman" w:hAnsi="Times New Roman"/>
      <w:sz w:val="18"/>
      <w:szCs w:val="18"/>
    </w:rPr>
  </w:style>
  <w:style w:type="paragraph" w:styleId="TOC9">
    <w:name w:val="toc 9"/>
    <w:basedOn w:val="Normal"/>
    <w:next w:val="Normal"/>
    <w:autoRedefine/>
    <w:semiHidden/>
    <w:rsid w:val="000822B7"/>
    <w:pPr>
      <w:ind w:left="1600"/>
    </w:pPr>
    <w:rPr>
      <w:rFonts w:ascii="Times New Roman" w:hAnsi="Times New Roman"/>
      <w:sz w:val="18"/>
      <w:szCs w:val="18"/>
    </w:rPr>
  </w:style>
  <w:style w:type="paragraph" w:customStyle="1" w:styleId="NormalWeb1">
    <w:name w:val="Normal (Web)1"/>
    <w:basedOn w:val="Normal"/>
    <w:rsid w:val="00717681"/>
    <w:pPr>
      <w:spacing w:before="100" w:beforeAutospacing="1" w:after="100" w:afterAutospacing="1"/>
    </w:pPr>
    <w:rPr>
      <w:rFonts w:ascii="Times New Roman" w:hAnsi="Times New Roman"/>
      <w:sz w:val="24"/>
      <w:szCs w:val="24"/>
      <w:lang w:val="es-ES" w:eastAsia="es-ES"/>
    </w:rPr>
  </w:style>
  <w:style w:type="paragraph" w:styleId="Header">
    <w:name w:val="header"/>
    <w:basedOn w:val="Normal"/>
    <w:link w:val="HeaderChar"/>
    <w:uiPriority w:val="99"/>
    <w:rsid w:val="00717681"/>
    <w:pPr>
      <w:tabs>
        <w:tab w:val="center" w:pos="4252"/>
        <w:tab w:val="right" w:pos="8504"/>
      </w:tabs>
    </w:pPr>
  </w:style>
  <w:style w:type="table" w:styleId="TableWeb2">
    <w:name w:val="Table Web 2"/>
    <w:basedOn w:val="TableNormal"/>
    <w:rsid w:val="00D70095"/>
    <w:tblPr>
      <w:tblCellSpacing w:w="20" w:type="dxa"/>
    </w:tblPr>
    <w:trPr>
      <w:tblCellSpacing w:w="20" w:type="dxa"/>
    </w:trPr>
    <w:tcPr>
      <w:shd w:val="clear" w:color="auto" w:fill="F3F3F3"/>
    </w:tcPr>
    <w:tblStylePr w:type="firstRow">
      <w:rPr>
        <w:b/>
        <w:color w:val="000000"/>
      </w:rPr>
      <w:tblPr/>
      <w:tcPr>
        <w:shd w:val="clear" w:color="auto" w:fill="CCFFFF"/>
      </w:tcPr>
    </w:tblStylePr>
    <w:tblStylePr w:type="firstCol">
      <w:rPr>
        <w:b/>
      </w:rPr>
      <w:tblPr/>
      <w:tcPr>
        <w:shd w:val="clear" w:color="auto" w:fill="CCFFFF"/>
      </w:tcPr>
    </w:tblStylePr>
    <w:tblStylePr w:type="nwCell">
      <w:rPr>
        <w:b/>
        <w:color w:val="auto"/>
        <w:sz w:val="24"/>
      </w:rPr>
      <w:tblPr/>
      <w:tcPr>
        <w:shd w:val="clear" w:color="auto" w:fill="CCFFFF"/>
      </w:tcPr>
    </w:tblStylePr>
  </w:style>
  <w:style w:type="character" w:customStyle="1" w:styleId="HeaderChar">
    <w:name w:val="Header Char"/>
    <w:link w:val="Header"/>
    <w:uiPriority w:val="99"/>
    <w:rsid w:val="00DD3757"/>
    <w:rPr>
      <w:rFonts w:ascii="Arial" w:hAnsi="Arial"/>
      <w:lang w:val="en-US" w:eastAsia="en-US" w:bidi="ar-SA"/>
    </w:rPr>
  </w:style>
  <w:style w:type="paragraph" w:customStyle="1" w:styleId="SPLAP1">
    <w:name w:val="SPLAP 1"/>
    <w:basedOn w:val="Heading1"/>
    <w:rsid w:val="00D0244F"/>
    <w:pPr>
      <w:numPr>
        <w:numId w:val="1"/>
      </w:numPr>
      <w:pBdr>
        <w:bottom w:val="single" w:sz="4" w:space="1" w:color="auto"/>
      </w:pBdr>
      <w:spacing w:before="240" w:after="240"/>
      <w:jc w:val="left"/>
    </w:pPr>
    <w:rPr>
      <w:rFonts w:ascii="Arial" w:eastAsia="Times" w:hAnsi="Arial"/>
      <w:bCs w:val="0"/>
      <w:i w:val="0"/>
      <w:iCs w:val="0"/>
      <w:kern w:val="32"/>
      <w:sz w:val="24"/>
      <w:szCs w:val="32"/>
      <w:lang w:val="en-AU"/>
    </w:rPr>
  </w:style>
  <w:style w:type="paragraph" w:customStyle="1" w:styleId="SPLAP2">
    <w:name w:val="SPLAP 2"/>
    <w:basedOn w:val="Heading2"/>
    <w:rsid w:val="00D0244F"/>
    <w:pPr>
      <w:numPr>
        <w:ilvl w:val="1"/>
        <w:numId w:val="1"/>
      </w:numPr>
      <w:tabs>
        <w:tab w:val="num" w:pos="567"/>
      </w:tabs>
      <w:spacing w:before="240" w:after="60"/>
      <w:ind w:left="567" w:hanging="567"/>
      <w:jc w:val="left"/>
      <w:outlineLvl w:val="0"/>
    </w:pPr>
    <w:rPr>
      <w:rFonts w:ascii="Arial" w:eastAsia="Times" w:hAnsi="Arial"/>
      <w:bCs w:val="0"/>
      <w:i/>
      <w:iCs w:val="0"/>
      <w:sz w:val="24"/>
      <w:szCs w:val="28"/>
      <w:lang w:val="en-AU"/>
    </w:rPr>
  </w:style>
  <w:style w:type="paragraph" w:customStyle="1" w:styleId="SPLAP3">
    <w:name w:val="SPLAP 3"/>
    <w:basedOn w:val="Heading3"/>
    <w:rsid w:val="00D0244F"/>
    <w:pPr>
      <w:numPr>
        <w:ilvl w:val="2"/>
        <w:numId w:val="1"/>
      </w:numPr>
    </w:pPr>
    <w:rPr>
      <w:rFonts w:ascii="Arial" w:eastAsia="Times" w:hAnsi="Arial" w:cs="Times New Roman"/>
      <w:bCs w:val="0"/>
      <w:lang w:val="en-AU"/>
    </w:rPr>
  </w:style>
  <w:style w:type="paragraph" w:customStyle="1" w:styleId="ICLEIfont">
    <w:name w:val="ICLEI font"/>
    <w:basedOn w:val="Normal"/>
    <w:rsid w:val="00D0244F"/>
    <w:pPr>
      <w:spacing w:after="120"/>
    </w:pPr>
    <w:rPr>
      <w:rFonts w:eastAsia="Times"/>
      <w:sz w:val="22"/>
      <w:lang w:val="en-AU"/>
    </w:rPr>
  </w:style>
  <w:style w:type="paragraph" w:customStyle="1" w:styleId="LAPbodytext">
    <w:name w:val="LAP body text"/>
    <w:basedOn w:val="Normal"/>
    <w:rsid w:val="004701EC"/>
    <w:pPr>
      <w:jc w:val="both"/>
    </w:pPr>
    <w:rPr>
      <w:rFonts w:ascii="Verdana" w:hAnsi="Verdana"/>
      <w:color w:val="003366"/>
      <w:lang w:val="en-AU"/>
    </w:rPr>
  </w:style>
  <w:style w:type="character" w:styleId="FollowedHyperlink">
    <w:name w:val="FollowedHyperlink"/>
    <w:rsid w:val="00C03318"/>
    <w:rPr>
      <w:color w:val="800080"/>
      <w:u w:val="single"/>
    </w:rPr>
  </w:style>
  <w:style w:type="character" w:styleId="Emphasis">
    <w:name w:val="Emphasis"/>
    <w:qFormat/>
    <w:rsid w:val="007A0A9F"/>
    <w:rPr>
      <w:i/>
      <w:iCs/>
    </w:rPr>
  </w:style>
  <w:style w:type="paragraph" w:customStyle="1" w:styleId="SecHeading">
    <w:name w:val="SecHeading"/>
    <w:basedOn w:val="Normal"/>
    <w:next w:val="Normal"/>
    <w:rsid w:val="00BA1559"/>
    <w:pPr>
      <w:keepNext/>
      <w:numPr>
        <w:ilvl w:val="1"/>
        <w:numId w:val="2"/>
      </w:numPr>
      <w:tabs>
        <w:tab w:val="left" w:pos="720"/>
      </w:tabs>
      <w:spacing w:before="120" w:after="120"/>
      <w:jc w:val="both"/>
    </w:pPr>
    <w:rPr>
      <w:rFonts w:ascii="Times New Roman" w:hAnsi="Times New Roman"/>
      <w:sz w:val="24"/>
      <w:lang w:val="es-ES_tradnl"/>
    </w:rPr>
  </w:style>
  <w:style w:type="character" w:customStyle="1" w:styleId="FootnoteTextChar1">
    <w:name w:val="Footnote Text Char1"/>
    <w:aliases w:val="fn Char,Texto de rodapé Char,nota_rodapé Char,nota de rodapé Char,footnote Char,single space Char,FOOTNOTES Char,footnote text Char,Footnote Text Char Char Char,Footnote Text Char Char1,ft Char,Texto nota pie Car Car Char,f Char"/>
    <w:link w:val="FootnoteText"/>
    <w:rsid w:val="00336BBF"/>
    <w:rPr>
      <w:rFonts w:ascii="Arial" w:hAnsi="Arial"/>
      <w:lang w:val="en-US" w:eastAsia="en-US"/>
    </w:rPr>
  </w:style>
  <w:style w:type="table" w:customStyle="1" w:styleId="Sombreadoclaro1">
    <w:name w:val="Sombreado claro1"/>
    <w:basedOn w:val="TableNormal"/>
    <w:uiPriority w:val="60"/>
    <w:rsid w:val="00E64D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1">
    <w:name w:val="Table Classic 1"/>
    <w:basedOn w:val="TableNormal"/>
    <w:rsid w:val="002F12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2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D22FC7"/>
    <w:pPr>
      <w:spacing w:after="120" w:line="480" w:lineRule="auto"/>
      <w:ind w:left="283"/>
    </w:pPr>
    <w:rPr>
      <w:rFonts w:ascii="Times New Roman" w:hAnsi="Times New Roman"/>
      <w:bCs/>
      <w:sz w:val="24"/>
      <w:szCs w:val="24"/>
    </w:rPr>
  </w:style>
  <w:style w:type="character" w:customStyle="1" w:styleId="BodyTextIndent2Char">
    <w:name w:val="Body Text Indent 2 Char"/>
    <w:link w:val="BodyTextIndent2"/>
    <w:rsid w:val="00D22FC7"/>
    <w:rPr>
      <w:bCs/>
      <w:sz w:val="24"/>
      <w:szCs w:val="24"/>
      <w:lang w:val="en-US" w:eastAsia="en-US"/>
    </w:rPr>
  </w:style>
  <w:style w:type="character" w:customStyle="1" w:styleId="TitleChar">
    <w:name w:val="Title Char"/>
    <w:link w:val="Title"/>
    <w:rsid w:val="00D93270"/>
    <w:rPr>
      <w:b/>
      <w:bCs/>
      <w:sz w:val="28"/>
      <w:szCs w:val="24"/>
      <w:lang w:val="es-ES_tradnl" w:eastAsia="en-US"/>
    </w:rPr>
  </w:style>
  <w:style w:type="paragraph" w:styleId="BodyText">
    <w:name w:val="Body Text"/>
    <w:basedOn w:val="Normal"/>
    <w:link w:val="BodyTextChar"/>
    <w:rsid w:val="00CD6874"/>
    <w:pPr>
      <w:widowControl w:val="0"/>
      <w:adjustRightInd w:val="0"/>
      <w:spacing w:after="120" w:line="276" w:lineRule="auto"/>
      <w:jc w:val="both"/>
      <w:textAlignment w:val="baseline"/>
    </w:pPr>
    <w:rPr>
      <w:rFonts w:ascii="Times New Roman" w:eastAsia="Calibri" w:hAnsi="Times New Roman"/>
      <w:sz w:val="22"/>
      <w:szCs w:val="22"/>
      <w:lang w:val="es-PE"/>
    </w:rPr>
  </w:style>
  <w:style w:type="character" w:customStyle="1" w:styleId="BodyTextChar">
    <w:name w:val="Body Text Char"/>
    <w:basedOn w:val="DefaultParagraphFont"/>
    <w:link w:val="BodyText"/>
    <w:rsid w:val="00CD6874"/>
    <w:rPr>
      <w:rFonts w:eastAsia="Calibri"/>
      <w:sz w:val="22"/>
      <w:szCs w:val="22"/>
      <w:lang w:val="es-PE" w:eastAsia="en-US"/>
    </w:rPr>
  </w:style>
  <w:style w:type="paragraph" w:customStyle="1" w:styleId="NoSpacing1">
    <w:name w:val="No Spacing1"/>
    <w:basedOn w:val="Normal"/>
    <w:link w:val="NoSpacingChar"/>
    <w:rsid w:val="00CB3ADD"/>
    <w:pPr>
      <w:widowControl w:val="0"/>
      <w:adjustRightInd w:val="0"/>
      <w:jc w:val="both"/>
      <w:textAlignment w:val="baseline"/>
    </w:pPr>
    <w:rPr>
      <w:rFonts w:ascii="Times New Roman" w:eastAsia="Calibri" w:hAnsi="Times New Roman"/>
      <w:sz w:val="22"/>
      <w:szCs w:val="22"/>
      <w:lang w:val="es-PE"/>
    </w:rPr>
  </w:style>
  <w:style w:type="character" w:customStyle="1" w:styleId="NoSpacingChar">
    <w:name w:val="No Spacing Char"/>
    <w:link w:val="NoSpacing1"/>
    <w:locked/>
    <w:rsid w:val="00CB3ADD"/>
    <w:rPr>
      <w:rFonts w:eastAsia="Calibri"/>
      <w:sz w:val="22"/>
      <w:szCs w:val="22"/>
      <w:lang w:val="es-PE" w:eastAsia="en-US"/>
    </w:rPr>
  </w:style>
  <w:style w:type="paragraph" w:styleId="NoSpacing">
    <w:name w:val="No Spacing"/>
    <w:link w:val="NoSpacingChar1"/>
    <w:uiPriority w:val="99"/>
    <w:qFormat/>
    <w:rsid w:val="00405993"/>
    <w:rPr>
      <w:rFonts w:ascii="Calibri" w:eastAsia="Calibri" w:hAnsi="Calibri"/>
      <w:sz w:val="22"/>
      <w:szCs w:val="22"/>
      <w:lang w:val="es-MX" w:eastAsia="en-US"/>
    </w:rPr>
  </w:style>
  <w:style w:type="character" w:customStyle="1" w:styleId="NoSpacingChar1">
    <w:name w:val="No Spacing Char1"/>
    <w:basedOn w:val="DefaultParagraphFont"/>
    <w:link w:val="NoSpacing"/>
    <w:uiPriority w:val="99"/>
    <w:locked/>
    <w:rsid w:val="00405993"/>
    <w:rPr>
      <w:rFonts w:ascii="Calibri" w:eastAsia="Calibri" w:hAnsi="Calibri"/>
      <w:sz w:val="22"/>
      <w:szCs w:val="22"/>
      <w:lang w:val="es-MX" w:eastAsia="en-US" w:bidi="ar-SA"/>
    </w:rPr>
  </w:style>
  <w:style w:type="paragraph" w:styleId="BodyTextIndent3">
    <w:name w:val="Body Text Indent 3"/>
    <w:basedOn w:val="Normal"/>
    <w:link w:val="BodyTextIndent3Char"/>
    <w:uiPriority w:val="99"/>
    <w:rsid w:val="00405993"/>
    <w:pPr>
      <w:widowControl w:val="0"/>
      <w:spacing w:after="120"/>
      <w:ind w:left="283"/>
    </w:pPr>
    <w:rPr>
      <w:rFonts w:ascii="Times New Roman" w:hAnsi="Times New Roman"/>
      <w:sz w:val="16"/>
      <w:szCs w:val="16"/>
      <w:lang w:val="es-PE" w:eastAsia="es-ES"/>
    </w:rPr>
  </w:style>
  <w:style w:type="character" w:customStyle="1" w:styleId="BodyTextIndent3Char">
    <w:name w:val="Body Text Indent 3 Char"/>
    <w:basedOn w:val="DefaultParagraphFont"/>
    <w:link w:val="BodyTextIndent3"/>
    <w:uiPriority w:val="99"/>
    <w:rsid w:val="00405993"/>
    <w:rPr>
      <w:sz w:val="16"/>
      <w:szCs w:val="16"/>
      <w:lang w:val="es-PE" w:eastAsia="es-ES"/>
    </w:rPr>
  </w:style>
  <w:style w:type="paragraph" w:customStyle="1" w:styleId="Bibliography1">
    <w:name w:val="Bibliography1"/>
    <w:basedOn w:val="Normal"/>
    <w:next w:val="Normal"/>
    <w:uiPriority w:val="99"/>
    <w:semiHidden/>
    <w:rsid w:val="00405993"/>
    <w:rPr>
      <w:rFonts w:ascii="Times New Roman" w:hAnsi="Times New Roman"/>
      <w:sz w:val="24"/>
      <w:szCs w:val="24"/>
      <w:lang w:val="es-PE"/>
    </w:rPr>
  </w:style>
  <w:style w:type="paragraph" w:customStyle="1" w:styleId="reference">
    <w:name w:val="reference"/>
    <w:basedOn w:val="Normal"/>
    <w:uiPriority w:val="99"/>
    <w:rsid w:val="00405993"/>
    <w:pPr>
      <w:ind w:left="1440" w:hanging="720"/>
    </w:pPr>
    <w:rPr>
      <w:rFonts w:ascii="Times New Roman" w:hAnsi="Times New Roman"/>
      <w:sz w:val="22"/>
    </w:rPr>
  </w:style>
  <w:style w:type="paragraph" w:customStyle="1" w:styleId="Reference0">
    <w:name w:val="Reference"/>
    <w:basedOn w:val="Normal"/>
    <w:uiPriority w:val="99"/>
    <w:rsid w:val="00405993"/>
    <w:pPr>
      <w:ind w:left="360" w:hanging="360"/>
    </w:pPr>
    <w:rPr>
      <w:rFonts w:ascii="Times New Roman" w:hAnsi="Times New Roman"/>
      <w:sz w:val="18"/>
      <w:lang w:val="es-ES"/>
    </w:rPr>
  </w:style>
  <w:style w:type="paragraph" w:styleId="ListBullet">
    <w:name w:val="List Bullet"/>
    <w:basedOn w:val="Normal"/>
    <w:rsid w:val="00862836"/>
    <w:pPr>
      <w:numPr>
        <w:numId w:val="3"/>
      </w:numPr>
      <w:contextualSpacing/>
    </w:pPr>
  </w:style>
  <w:style w:type="paragraph" w:customStyle="1" w:styleId="Chapter">
    <w:name w:val="Chapter"/>
    <w:basedOn w:val="Normal"/>
    <w:next w:val="Normal"/>
    <w:rsid w:val="00826AC0"/>
    <w:pPr>
      <w:numPr>
        <w:numId w:val="4"/>
      </w:numPr>
      <w:tabs>
        <w:tab w:val="left" w:pos="1440"/>
      </w:tabs>
      <w:spacing w:after="240"/>
      <w:jc w:val="center"/>
    </w:pPr>
    <w:rPr>
      <w:rFonts w:ascii="Times New Roman" w:hAnsi="Times New Roman"/>
      <w:b/>
      <w:smallCaps/>
      <w:sz w:val="24"/>
      <w:lang w:val="es-ES"/>
    </w:rPr>
  </w:style>
  <w:style w:type="paragraph" w:customStyle="1" w:styleId="Paragraph">
    <w:name w:val="Paragraph"/>
    <w:basedOn w:val="BodyTextIndent"/>
    <w:link w:val="ParagraphChar"/>
    <w:rsid w:val="00826AC0"/>
    <w:pPr>
      <w:numPr>
        <w:ilvl w:val="1"/>
        <w:numId w:val="4"/>
      </w:numPr>
      <w:spacing w:before="120"/>
      <w:jc w:val="both"/>
      <w:outlineLvl w:val="1"/>
    </w:pPr>
    <w:rPr>
      <w:rFonts w:ascii="Times New Roman" w:hAnsi="Times New Roman"/>
      <w:sz w:val="24"/>
      <w:lang w:val="es-ES"/>
    </w:rPr>
  </w:style>
  <w:style w:type="paragraph" w:customStyle="1" w:styleId="subpar">
    <w:name w:val="subpar"/>
    <w:basedOn w:val="BodyTextIndent3"/>
    <w:rsid w:val="00826AC0"/>
    <w:pPr>
      <w:widowControl/>
      <w:numPr>
        <w:ilvl w:val="2"/>
        <w:numId w:val="4"/>
      </w:numPr>
      <w:spacing w:before="120"/>
      <w:jc w:val="both"/>
      <w:outlineLvl w:val="2"/>
    </w:pPr>
    <w:rPr>
      <w:sz w:val="24"/>
      <w:szCs w:val="20"/>
      <w:lang w:val="es-ES_tradnl" w:eastAsia="en-US"/>
    </w:rPr>
  </w:style>
  <w:style w:type="paragraph" w:customStyle="1" w:styleId="SubSubPar">
    <w:name w:val="SubSubPar"/>
    <w:basedOn w:val="subpar"/>
    <w:rsid w:val="00826AC0"/>
    <w:pPr>
      <w:numPr>
        <w:ilvl w:val="3"/>
      </w:numPr>
      <w:tabs>
        <w:tab w:val="clear" w:pos="1584"/>
        <w:tab w:val="num" w:pos="1152"/>
      </w:tabs>
      <w:ind w:left="1152" w:hanging="432"/>
    </w:pPr>
  </w:style>
  <w:style w:type="character" w:customStyle="1" w:styleId="ParagraphChar">
    <w:name w:val="Paragraph Char"/>
    <w:basedOn w:val="BodyTextIndentChar"/>
    <w:link w:val="Paragraph"/>
    <w:rsid w:val="00826AC0"/>
    <w:rPr>
      <w:rFonts w:ascii="Arial" w:hAnsi="Arial"/>
      <w:sz w:val="24"/>
      <w:lang w:val="es-ES" w:eastAsia="en-US"/>
    </w:rPr>
  </w:style>
  <w:style w:type="paragraph" w:styleId="BodyTextIndent">
    <w:name w:val="Body Text Indent"/>
    <w:basedOn w:val="Normal"/>
    <w:link w:val="BodyTextIndentChar"/>
    <w:rsid w:val="00826AC0"/>
    <w:pPr>
      <w:spacing w:after="120"/>
      <w:ind w:left="283"/>
    </w:pPr>
  </w:style>
  <w:style w:type="character" w:customStyle="1" w:styleId="BodyTextIndentChar">
    <w:name w:val="Body Text Indent Char"/>
    <w:basedOn w:val="DefaultParagraphFont"/>
    <w:link w:val="BodyTextIndent"/>
    <w:rsid w:val="00826AC0"/>
    <w:rPr>
      <w:rFonts w:ascii="Arial" w:hAnsi="Arial"/>
      <w:lang w:val="en-US" w:eastAsia="en-US"/>
    </w:rPr>
  </w:style>
  <w:style w:type="table" w:styleId="TableSimple2">
    <w:name w:val="Table Simple 2"/>
    <w:basedOn w:val="TableNormal"/>
    <w:rsid w:val="006049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rsid w:val="008E2901"/>
    <w:rPr>
      <w:b/>
      <w:bCs/>
      <w:i/>
      <w:iCs/>
      <w:sz w:val="22"/>
      <w:szCs w:val="22"/>
      <w:lang w:val="es-ES_tradnl" w:eastAsia="en-US"/>
    </w:rPr>
  </w:style>
  <w:style w:type="character" w:styleId="CommentReference">
    <w:name w:val="annotation reference"/>
    <w:basedOn w:val="DefaultParagraphFont"/>
    <w:rsid w:val="00D02D28"/>
    <w:rPr>
      <w:sz w:val="16"/>
      <w:szCs w:val="16"/>
    </w:rPr>
  </w:style>
  <w:style w:type="paragraph" w:styleId="CommentText">
    <w:name w:val="annotation text"/>
    <w:basedOn w:val="Normal"/>
    <w:link w:val="CommentTextChar"/>
    <w:rsid w:val="00D02D28"/>
  </w:style>
  <w:style w:type="character" w:customStyle="1" w:styleId="CommentTextChar">
    <w:name w:val="Comment Text Char"/>
    <w:basedOn w:val="DefaultParagraphFont"/>
    <w:link w:val="CommentText"/>
    <w:rsid w:val="00D02D28"/>
    <w:rPr>
      <w:rFonts w:ascii="Arial" w:hAnsi="Arial"/>
    </w:rPr>
  </w:style>
  <w:style w:type="paragraph" w:styleId="CommentSubject">
    <w:name w:val="annotation subject"/>
    <w:basedOn w:val="CommentText"/>
    <w:next w:val="CommentText"/>
    <w:link w:val="CommentSubjectChar"/>
    <w:rsid w:val="00D02D28"/>
    <w:rPr>
      <w:b/>
      <w:bCs/>
    </w:rPr>
  </w:style>
  <w:style w:type="character" w:customStyle="1" w:styleId="CommentSubjectChar">
    <w:name w:val="Comment Subject Char"/>
    <w:basedOn w:val="CommentTextChar"/>
    <w:link w:val="CommentSubject"/>
    <w:rsid w:val="00D02D28"/>
    <w:rPr>
      <w:rFonts w:ascii="Arial" w:hAnsi="Arial"/>
      <w:b/>
      <w:bCs/>
    </w:rPr>
  </w:style>
  <w:style w:type="paragraph" w:styleId="Revision">
    <w:name w:val="Revision"/>
    <w:hidden/>
    <w:uiPriority w:val="99"/>
    <w:semiHidden/>
    <w:rsid w:val="00DF12C9"/>
    <w:rPr>
      <w:rFonts w:ascii="Arial" w:hAnsi="Arial"/>
      <w:lang w:val="en-US" w:eastAsia="en-US"/>
    </w:rPr>
  </w:style>
  <w:style w:type="paragraph" w:customStyle="1" w:styleId="Pa3">
    <w:name w:val="Pa3"/>
    <w:basedOn w:val="Default"/>
    <w:next w:val="Default"/>
    <w:rsid w:val="00456219"/>
    <w:pPr>
      <w:spacing w:line="201" w:lineRule="atLeast"/>
    </w:pPr>
    <w:rPr>
      <w:rFonts w:ascii="Palatino Linotype" w:hAnsi="Palatino Linotype"/>
      <w:color w:val="auto"/>
    </w:rPr>
  </w:style>
  <w:style w:type="character" w:customStyle="1" w:styleId="A4">
    <w:name w:val="A4"/>
    <w:rsid w:val="00456219"/>
    <w:rPr>
      <w:rFonts w:cs="Palatino Linotype"/>
      <w:color w:val="000000"/>
      <w:sz w:val="11"/>
      <w:szCs w:val="11"/>
    </w:rPr>
  </w:style>
  <w:style w:type="character" w:customStyle="1" w:styleId="FooterChar">
    <w:name w:val="Footer Char"/>
    <w:basedOn w:val="DefaultParagraphFont"/>
    <w:link w:val="Footer"/>
    <w:uiPriority w:val="99"/>
    <w:rsid w:val="00D557E8"/>
    <w:rPr>
      <w:sz w:val="24"/>
      <w:szCs w:val="24"/>
      <w:lang w:val="es-ES" w:eastAsia="en-US"/>
    </w:rPr>
  </w:style>
  <w:style w:type="paragraph" w:styleId="BodyText2">
    <w:name w:val="Body Text 2"/>
    <w:basedOn w:val="Normal"/>
    <w:link w:val="BodyText2Char"/>
    <w:rsid w:val="00460CB4"/>
    <w:pPr>
      <w:spacing w:after="120" w:line="480" w:lineRule="auto"/>
    </w:pPr>
  </w:style>
  <w:style w:type="character" w:customStyle="1" w:styleId="BodyText2Char">
    <w:name w:val="Body Text 2 Char"/>
    <w:basedOn w:val="DefaultParagraphFont"/>
    <w:link w:val="BodyText2"/>
    <w:rsid w:val="00460CB4"/>
    <w:rPr>
      <w:rFonts w:ascii="Arial" w:hAnsi="Arial"/>
      <w:lang w:val="en-US" w:eastAsia="en-US"/>
    </w:rPr>
  </w:style>
  <w:style w:type="paragraph" w:styleId="DocumentMap">
    <w:name w:val="Document Map"/>
    <w:basedOn w:val="Normal"/>
    <w:link w:val="DocumentMapChar"/>
    <w:rsid w:val="00D20884"/>
    <w:rPr>
      <w:rFonts w:ascii="Tahoma" w:hAnsi="Tahoma" w:cs="Tahoma"/>
      <w:sz w:val="16"/>
      <w:szCs w:val="16"/>
    </w:rPr>
  </w:style>
  <w:style w:type="character" w:customStyle="1" w:styleId="DocumentMapChar">
    <w:name w:val="Document Map Char"/>
    <w:basedOn w:val="DefaultParagraphFont"/>
    <w:link w:val="DocumentMap"/>
    <w:rsid w:val="00D20884"/>
    <w:rPr>
      <w:rFonts w:ascii="Tahoma" w:hAnsi="Tahoma" w:cs="Tahoma"/>
      <w:sz w:val="16"/>
      <w:szCs w:val="16"/>
      <w:lang w:val="en-US" w:eastAsia="en-US"/>
    </w:rPr>
  </w:style>
  <w:style w:type="paragraph" w:styleId="PlainText">
    <w:name w:val="Plain Text"/>
    <w:basedOn w:val="Normal"/>
    <w:link w:val="PlainTextChar"/>
    <w:uiPriority w:val="99"/>
    <w:unhideWhenUsed/>
    <w:rsid w:val="00591B91"/>
    <w:pPr>
      <w:spacing w:before="100" w:beforeAutospacing="1" w:after="100" w:afterAutospacing="1"/>
    </w:pPr>
    <w:rPr>
      <w:rFonts w:ascii="Times New Roman" w:hAnsi="Times New Roman"/>
      <w:sz w:val="24"/>
      <w:szCs w:val="24"/>
      <w:lang w:val="es-AR" w:eastAsia="es-AR"/>
    </w:rPr>
  </w:style>
  <w:style w:type="character" w:customStyle="1" w:styleId="PlainTextChar">
    <w:name w:val="Plain Text Char"/>
    <w:basedOn w:val="DefaultParagraphFont"/>
    <w:link w:val="PlainText"/>
    <w:uiPriority w:val="99"/>
    <w:rsid w:val="00591B91"/>
    <w:rPr>
      <w:sz w:val="24"/>
      <w:szCs w:val="24"/>
    </w:rPr>
  </w:style>
  <w:style w:type="character" w:styleId="BookTitle">
    <w:name w:val="Book Title"/>
    <w:basedOn w:val="DefaultParagraphFont"/>
    <w:uiPriority w:val="33"/>
    <w:qFormat/>
    <w:rsid w:val="00626FCC"/>
    <w:rPr>
      <w:b/>
      <w:bCs/>
      <w:smallCaps/>
      <w:spacing w:val="5"/>
    </w:rPr>
  </w:style>
  <w:style w:type="character" w:customStyle="1" w:styleId="ListParagraphChar">
    <w:name w:val="List Paragraph Char"/>
    <w:link w:val="ListParagraph"/>
    <w:uiPriority w:val="34"/>
    <w:rsid w:val="002962E8"/>
    <w:rPr>
      <w:rFonts w:ascii="Arial" w:hAnsi="Arial"/>
      <w:lang w:val="en-US" w:eastAsia="en-US"/>
    </w:rPr>
  </w:style>
  <w:style w:type="paragraph" w:customStyle="1" w:styleId="ListParagraph1">
    <w:name w:val="List Paragraph1"/>
    <w:basedOn w:val="Normal"/>
    <w:rsid w:val="003B3CF5"/>
    <w:pPr>
      <w:ind w:left="720"/>
      <w:contextualSpacing/>
    </w:pPr>
    <w:rPr>
      <w:rFonts w:ascii="Times New Roman" w:hAnsi="Times New Roman"/>
      <w:sz w:val="24"/>
      <w:szCs w:val="24"/>
      <w:lang w:val="es-ES_tradnl" w:eastAsia="es-ES_tradnl"/>
    </w:rPr>
  </w:style>
  <w:style w:type="character" w:customStyle="1" w:styleId="apple-converted-space">
    <w:name w:val="apple-converted-space"/>
    <w:basedOn w:val="DefaultParagraphFont"/>
    <w:rsid w:val="00B467D3"/>
  </w:style>
  <w:style w:type="table" w:styleId="TableGrid">
    <w:name w:val="Table Grid"/>
    <w:basedOn w:val="TableNormal"/>
    <w:uiPriority w:val="39"/>
    <w:rsid w:val="002E1051"/>
    <w:rPr>
      <w:rFonts w:ascii="Calibri" w:eastAsia="Calibri" w:hAnsi="Calibri"/>
      <w:lang w:val="es-NI" w:eastAsia="es-N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2">
    <w:name w:val="Párrafo de lista Car2"/>
    <w:uiPriority w:val="34"/>
    <w:locked/>
    <w:rsid w:val="009C18B2"/>
    <w:rPr>
      <w:rFonts w:ascii="Times New Roman" w:hAnsi="Times New Roman"/>
      <w:sz w:val="24"/>
      <w:szCs w:val="22"/>
      <w:lang w:val="en-US" w:eastAsia="en-US"/>
    </w:rPr>
  </w:style>
  <w:style w:type="paragraph" w:styleId="HTMLPreformatted">
    <w:name w:val="HTML Preformatted"/>
    <w:basedOn w:val="Normal"/>
    <w:link w:val="HTMLPreformattedChar"/>
    <w:uiPriority w:val="99"/>
    <w:unhideWhenUsed/>
    <w:rsid w:val="00303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AR" w:eastAsia="es-AR"/>
    </w:rPr>
  </w:style>
  <w:style w:type="character" w:customStyle="1" w:styleId="HTMLPreformattedChar">
    <w:name w:val="HTML Preformatted Char"/>
    <w:basedOn w:val="DefaultParagraphFont"/>
    <w:link w:val="HTMLPreformatted"/>
    <w:uiPriority w:val="99"/>
    <w:rsid w:val="00303BF2"/>
    <w:rPr>
      <w:rFonts w:ascii="Courier New" w:hAnsi="Courier New" w:cs="Courier New"/>
    </w:rPr>
  </w:style>
  <w:style w:type="character" w:customStyle="1" w:styleId="Heading2Char">
    <w:name w:val="Heading 2 Char"/>
    <w:basedOn w:val="DefaultParagraphFont"/>
    <w:link w:val="Heading2"/>
    <w:uiPriority w:val="9"/>
    <w:rsid w:val="00A4059C"/>
    <w:rPr>
      <w:b/>
      <w:bCs/>
      <w:iCs/>
      <w:sz w:val="22"/>
      <w:szCs w:val="22"/>
      <w:lang w:val="es-ES_tradnl" w:eastAsia="en-US"/>
    </w:rPr>
  </w:style>
  <w:style w:type="paragraph" w:customStyle="1" w:styleId="Prrafodelista1">
    <w:name w:val="Párrafo de lista1"/>
    <w:basedOn w:val="Normal"/>
    <w:uiPriority w:val="34"/>
    <w:qFormat/>
    <w:rsid w:val="0062245D"/>
    <w:pPr>
      <w:spacing w:after="200" w:line="276" w:lineRule="auto"/>
      <w:ind w:left="720"/>
      <w:contextualSpacing/>
    </w:pPr>
    <w:rPr>
      <w:rFonts w:ascii="Calibri" w:eastAsia="Calibri" w:hAnsi="Calibri"/>
      <w:sz w:val="22"/>
      <w:szCs w:val="22"/>
    </w:rPr>
  </w:style>
  <w:style w:type="paragraph" w:styleId="Caption">
    <w:name w:val="caption"/>
    <w:basedOn w:val="Normal"/>
    <w:next w:val="Normal"/>
    <w:uiPriority w:val="35"/>
    <w:qFormat/>
    <w:rsid w:val="00911430"/>
    <w:pPr>
      <w:spacing w:after="200" w:line="276" w:lineRule="auto"/>
    </w:pPr>
    <w:rPr>
      <w:rFonts w:ascii="AENOR Fontana ND" w:hAnsi="AENOR Fontana ND"/>
      <w:b/>
      <w:bCs/>
      <w:lang w:val="es-ES"/>
    </w:rPr>
  </w:style>
  <w:style w:type="paragraph" w:customStyle="1" w:styleId="Parr">
    <w:name w:val="Parr"/>
    <w:link w:val="ParrCar"/>
    <w:qFormat/>
    <w:rsid w:val="007A3C93"/>
    <w:pPr>
      <w:numPr>
        <w:numId w:val="40"/>
      </w:numPr>
      <w:tabs>
        <w:tab w:val="left" w:pos="454"/>
      </w:tabs>
      <w:spacing w:before="120" w:after="120"/>
      <w:jc w:val="both"/>
    </w:pPr>
    <w:rPr>
      <w:sz w:val="24"/>
      <w:szCs w:val="24"/>
      <w:lang w:val="es-ES" w:eastAsia="es-ES"/>
    </w:rPr>
  </w:style>
  <w:style w:type="character" w:customStyle="1" w:styleId="ParrCar">
    <w:name w:val="Parr Car"/>
    <w:link w:val="Parr"/>
    <w:rsid w:val="007A3C93"/>
    <w:rPr>
      <w:sz w:val="24"/>
      <w:szCs w:val="24"/>
      <w:lang w:val="es-ES" w:eastAsia="es-ES"/>
    </w:rPr>
  </w:style>
  <w:style w:type="paragraph" w:customStyle="1" w:styleId="Cuadros">
    <w:name w:val="Cuadros"/>
    <w:basedOn w:val="Normal"/>
    <w:qFormat/>
    <w:rsid w:val="008867CD"/>
    <w:pPr>
      <w:numPr>
        <w:numId w:val="47"/>
      </w:numPr>
      <w:jc w:val="center"/>
    </w:pPr>
    <w:rPr>
      <w:rFonts w:ascii="Times New Roman" w:hAnsi="Times New Roman"/>
      <w:i/>
      <w:sz w:val="24"/>
      <w:szCs w:val="24"/>
      <w:lang w:val="es-AR" w:eastAsia="es-ES"/>
    </w:rPr>
  </w:style>
  <w:style w:type="paragraph" w:customStyle="1" w:styleId="cuadro0">
    <w:name w:val="cuadro"/>
    <w:basedOn w:val="Cuadros"/>
    <w:link w:val="cuadroCar"/>
    <w:qFormat/>
    <w:rsid w:val="008867CD"/>
    <w:pPr>
      <w:ind w:left="0" w:firstLine="284"/>
    </w:pPr>
  </w:style>
  <w:style w:type="character" w:customStyle="1" w:styleId="cuadroCar">
    <w:name w:val="cuadro Car"/>
    <w:basedOn w:val="DefaultParagraphFont"/>
    <w:link w:val="cuadro0"/>
    <w:rsid w:val="008867CD"/>
    <w:rPr>
      <w:i/>
      <w:sz w:val="24"/>
      <w:szCs w:val="24"/>
      <w:lang w:eastAsia="es-ES"/>
    </w:rPr>
  </w:style>
  <w:style w:type="paragraph" w:customStyle="1" w:styleId="Cuadro">
    <w:name w:val="Cuadro"/>
    <w:basedOn w:val="Normal"/>
    <w:qFormat/>
    <w:rsid w:val="00C01F07"/>
    <w:pPr>
      <w:keepNext/>
      <w:numPr>
        <w:numId w:val="48"/>
      </w:numPr>
      <w:spacing w:before="120" w:after="120"/>
      <w:ind w:left="0" w:firstLine="0"/>
      <w:jc w:val="center"/>
    </w:pPr>
    <w:rPr>
      <w:rFonts w:ascii="Times New Roman" w:hAnsi="Times New Roman"/>
      <w:sz w:val="1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552">
      <w:bodyDiv w:val="1"/>
      <w:marLeft w:val="0"/>
      <w:marRight w:val="0"/>
      <w:marTop w:val="0"/>
      <w:marBottom w:val="0"/>
      <w:divBdr>
        <w:top w:val="none" w:sz="0" w:space="0" w:color="auto"/>
        <w:left w:val="none" w:sz="0" w:space="0" w:color="auto"/>
        <w:bottom w:val="none" w:sz="0" w:space="0" w:color="auto"/>
        <w:right w:val="none" w:sz="0" w:space="0" w:color="auto"/>
      </w:divBdr>
    </w:div>
    <w:div w:id="23017936">
      <w:bodyDiv w:val="1"/>
      <w:marLeft w:val="0"/>
      <w:marRight w:val="0"/>
      <w:marTop w:val="0"/>
      <w:marBottom w:val="0"/>
      <w:divBdr>
        <w:top w:val="none" w:sz="0" w:space="0" w:color="auto"/>
        <w:left w:val="none" w:sz="0" w:space="0" w:color="auto"/>
        <w:bottom w:val="none" w:sz="0" w:space="0" w:color="auto"/>
        <w:right w:val="none" w:sz="0" w:space="0" w:color="auto"/>
      </w:divBdr>
    </w:div>
    <w:div w:id="49765834">
      <w:bodyDiv w:val="1"/>
      <w:marLeft w:val="0"/>
      <w:marRight w:val="0"/>
      <w:marTop w:val="0"/>
      <w:marBottom w:val="0"/>
      <w:divBdr>
        <w:top w:val="none" w:sz="0" w:space="0" w:color="auto"/>
        <w:left w:val="none" w:sz="0" w:space="0" w:color="auto"/>
        <w:bottom w:val="none" w:sz="0" w:space="0" w:color="auto"/>
        <w:right w:val="none" w:sz="0" w:space="0" w:color="auto"/>
      </w:divBdr>
    </w:div>
    <w:div w:id="50620903">
      <w:bodyDiv w:val="1"/>
      <w:marLeft w:val="0"/>
      <w:marRight w:val="0"/>
      <w:marTop w:val="0"/>
      <w:marBottom w:val="0"/>
      <w:divBdr>
        <w:top w:val="none" w:sz="0" w:space="0" w:color="auto"/>
        <w:left w:val="none" w:sz="0" w:space="0" w:color="auto"/>
        <w:bottom w:val="none" w:sz="0" w:space="0" w:color="auto"/>
        <w:right w:val="none" w:sz="0" w:space="0" w:color="auto"/>
      </w:divBdr>
    </w:div>
    <w:div w:id="80874055">
      <w:bodyDiv w:val="1"/>
      <w:marLeft w:val="0"/>
      <w:marRight w:val="0"/>
      <w:marTop w:val="0"/>
      <w:marBottom w:val="0"/>
      <w:divBdr>
        <w:top w:val="none" w:sz="0" w:space="0" w:color="auto"/>
        <w:left w:val="none" w:sz="0" w:space="0" w:color="auto"/>
        <w:bottom w:val="none" w:sz="0" w:space="0" w:color="auto"/>
        <w:right w:val="none" w:sz="0" w:space="0" w:color="auto"/>
      </w:divBdr>
    </w:div>
    <w:div w:id="82731015">
      <w:bodyDiv w:val="1"/>
      <w:marLeft w:val="0"/>
      <w:marRight w:val="0"/>
      <w:marTop w:val="0"/>
      <w:marBottom w:val="0"/>
      <w:divBdr>
        <w:top w:val="none" w:sz="0" w:space="0" w:color="auto"/>
        <w:left w:val="none" w:sz="0" w:space="0" w:color="auto"/>
        <w:bottom w:val="none" w:sz="0" w:space="0" w:color="auto"/>
        <w:right w:val="none" w:sz="0" w:space="0" w:color="auto"/>
      </w:divBdr>
      <w:divsChild>
        <w:div w:id="164367819">
          <w:marLeft w:val="547"/>
          <w:marRight w:val="0"/>
          <w:marTop w:val="86"/>
          <w:marBottom w:val="0"/>
          <w:divBdr>
            <w:top w:val="none" w:sz="0" w:space="0" w:color="auto"/>
            <w:left w:val="none" w:sz="0" w:space="0" w:color="auto"/>
            <w:bottom w:val="none" w:sz="0" w:space="0" w:color="auto"/>
            <w:right w:val="none" w:sz="0" w:space="0" w:color="auto"/>
          </w:divBdr>
        </w:div>
        <w:div w:id="581447716">
          <w:marLeft w:val="547"/>
          <w:marRight w:val="0"/>
          <w:marTop w:val="86"/>
          <w:marBottom w:val="0"/>
          <w:divBdr>
            <w:top w:val="none" w:sz="0" w:space="0" w:color="auto"/>
            <w:left w:val="none" w:sz="0" w:space="0" w:color="auto"/>
            <w:bottom w:val="none" w:sz="0" w:space="0" w:color="auto"/>
            <w:right w:val="none" w:sz="0" w:space="0" w:color="auto"/>
          </w:divBdr>
        </w:div>
        <w:div w:id="944964885">
          <w:marLeft w:val="0"/>
          <w:marRight w:val="0"/>
          <w:marTop w:val="86"/>
          <w:marBottom w:val="0"/>
          <w:divBdr>
            <w:top w:val="none" w:sz="0" w:space="0" w:color="auto"/>
            <w:left w:val="none" w:sz="0" w:space="0" w:color="auto"/>
            <w:bottom w:val="none" w:sz="0" w:space="0" w:color="auto"/>
            <w:right w:val="none" w:sz="0" w:space="0" w:color="auto"/>
          </w:divBdr>
        </w:div>
        <w:div w:id="1378161022">
          <w:marLeft w:val="547"/>
          <w:marRight w:val="0"/>
          <w:marTop w:val="86"/>
          <w:marBottom w:val="0"/>
          <w:divBdr>
            <w:top w:val="none" w:sz="0" w:space="0" w:color="auto"/>
            <w:left w:val="none" w:sz="0" w:space="0" w:color="auto"/>
            <w:bottom w:val="none" w:sz="0" w:space="0" w:color="auto"/>
            <w:right w:val="none" w:sz="0" w:space="0" w:color="auto"/>
          </w:divBdr>
        </w:div>
        <w:div w:id="1614366665">
          <w:marLeft w:val="547"/>
          <w:marRight w:val="0"/>
          <w:marTop w:val="86"/>
          <w:marBottom w:val="0"/>
          <w:divBdr>
            <w:top w:val="none" w:sz="0" w:space="0" w:color="auto"/>
            <w:left w:val="none" w:sz="0" w:space="0" w:color="auto"/>
            <w:bottom w:val="none" w:sz="0" w:space="0" w:color="auto"/>
            <w:right w:val="none" w:sz="0" w:space="0" w:color="auto"/>
          </w:divBdr>
        </w:div>
        <w:div w:id="1843741550">
          <w:marLeft w:val="547"/>
          <w:marRight w:val="0"/>
          <w:marTop w:val="86"/>
          <w:marBottom w:val="0"/>
          <w:divBdr>
            <w:top w:val="none" w:sz="0" w:space="0" w:color="auto"/>
            <w:left w:val="none" w:sz="0" w:space="0" w:color="auto"/>
            <w:bottom w:val="none" w:sz="0" w:space="0" w:color="auto"/>
            <w:right w:val="none" w:sz="0" w:space="0" w:color="auto"/>
          </w:divBdr>
        </w:div>
        <w:div w:id="2084599872">
          <w:marLeft w:val="547"/>
          <w:marRight w:val="0"/>
          <w:marTop w:val="86"/>
          <w:marBottom w:val="0"/>
          <w:divBdr>
            <w:top w:val="none" w:sz="0" w:space="0" w:color="auto"/>
            <w:left w:val="none" w:sz="0" w:space="0" w:color="auto"/>
            <w:bottom w:val="none" w:sz="0" w:space="0" w:color="auto"/>
            <w:right w:val="none" w:sz="0" w:space="0" w:color="auto"/>
          </w:divBdr>
        </w:div>
      </w:divsChild>
    </w:div>
    <w:div w:id="99377839">
      <w:bodyDiv w:val="1"/>
      <w:marLeft w:val="0"/>
      <w:marRight w:val="0"/>
      <w:marTop w:val="0"/>
      <w:marBottom w:val="0"/>
      <w:divBdr>
        <w:top w:val="none" w:sz="0" w:space="0" w:color="auto"/>
        <w:left w:val="none" w:sz="0" w:space="0" w:color="auto"/>
        <w:bottom w:val="none" w:sz="0" w:space="0" w:color="auto"/>
        <w:right w:val="none" w:sz="0" w:space="0" w:color="auto"/>
      </w:divBdr>
      <w:divsChild>
        <w:div w:id="1842772544">
          <w:marLeft w:val="0"/>
          <w:marRight w:val="0"/>
          <w:marTop w:val="0"/>
          <w:marBottom w:val="0"/>
          <w:divBdr>
            <w:top w:val="none" w:sz="0" w:space="0" w:color="auto"/>
            <w:left w:val="none" w:sz="0" w:space="0" w:color="auto"/>
            <w:bottom w:val="none" w:sz="0" w:space="0" w:color="auto"/>
            <w:right w:val="none" w:sz="0" w:space="0" w:color="auto"/>
          </w:divBdr>
          <w:divsChild>
            <w:div w:id="187374764">
              <w:marLeft w:val="0"/>
              <w:marRight w:val="0"/>
              <w:marTop w:val="0"/>
              <w:marBottom w:val="0"/>
              <w:divBdr>
                <w:top w:val="none" w:sz="0" w:space="0" w:color="auto"/>
                <w:left w:val="none" w:sz="0" w:space="0" w:color="auto"/>
                <w:bottom w:val="none" w:sz="0" w:space="0" w:color="auto"/>
                <w:right w:val="none" w:sz="0" w:space="0" w:color="auto"/>
              </w:divBdr>
            </w:div>
            <w:div w:id="293676307">
              <w:marLeft w:val="0"/>
              <w:marRight w:val="0"/>
              <w:marTop w:val="0"/>
              <w:marBottom w:val="0"/>
              <w:divBdr>
                <w:top w:val="none" w:sz="0" w:space="0" w:color="auto"/>
                <w:left w:val="none" w:sz="0" w:space="0" w:color="auto"/>
                <w:bottom w:val="none" w:sz="0" w:space="0" w:color="auto"/>
                <w:right w:val="none" w:sz="0" w:space="0" w:color="auto"/>
              </w:divBdr>
            </w:div>
            <w:div w:id="1308704602">
              <w:marLeft w:val="0"/>
              <w:marRight w:val="0"/>
              <w:marTop w:val="0"/>
              <w:marBottom w:val="0"/>
              <w:divBdr>
                <w:top w:val="none" w:sz="0" w:space="0" w:color="auto"/>
                <w:left w:val="none" w:sz="0" w:space="0" w:color="auto"/>
                <w:bottom w:val="none" w:sz="0" w:space="0" w:color="auto"/>
                <w:right w:val="none" w:sz="0" w:space="0" w:color="auto"/>
              </w:divBdr>
            </w:div>
            <w:div w:id="2089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8995">
      <w:bodyDiv w:val="1"/>
      <w:marLeft w:val="0"/>
      <w:marRight w:val="0"/>
      <w:marTop w:val="0"/>
      <w:marBottom w:val="0"/>
      <w:divBdr>
        <w:top w:val="none" w:sz="0" w:space="0" w:color="auto"/>
        <w:left w:val="none" w:sz="0" w:space="0" w:color="auto"/>
        <w:bottom w:val="none" w:sz="0" w:space="0" w:color="auto"/>
        <w:right w:val="none" w:sz="0" w:space="0" w:color="auto"/>
      </w:divBdr>
    </w:div>
    <w:div w:id="106852127">
      <w:bodyDiv w:val="1"/>
      <w:marLeft w:val="0"/>
      <w:marRight w:val="0"/>
      <w:marTop w:val="0"/>
      <w:marBottom w:val="0"/>
      <w:divBdr>
        <w:top w:val="none" w:sz="0" w:space="0" w:color="auto"/>
        <w:left w:val="none" w:sz="0" w:space="0" w:color="auto"/>
        <w:bottom w:val="none" w:sz="0" w:space="0" w:color="auto"/>
        <w:right w:val="none" w:sz="0" w:space="0" w:color="auto"/>
      </w:divBdr>
    </w:div>
    <w:div w:id="114100952">
      <w:bodyDiv w:val="1"/>
      <w:marLeft w:val="0"/>
      <w:marRight w:val="0"/>
      <w:marTop w:val="0"/>
      <w:marBottom w:val="0"/>
      <w:divBdr>
        <w:top w:val="none" w:sz="0" w:space="0" w:color="auto"/>
        <w:left w:val="none" w:sz="0" w:space="0" w:color="auto"/>
        <w:bottom w:val="none" w:sz="0" w:space="0" w:color="auto"/>
        <w:right w:val="none" w:sz="0" w:space="0" w:color="auto"/>
      </w:divBdr>
    </w:div>
    <w:div w:id="129441850">
      <w:bodyDiv w:val="1"/>
      <w:marLeft w:val="0"/>
      <w:marRight w:val="0"/>
      <w:marTop w:val="0"/>
      <w:marBottom w:val="0"/>
      <w:divBdr>
        <w:top w:val="none" w:sz="0" w:space="0" w:color="auto"/>
        <w:left w:val="none" w:sz="0" w:space="0" w:color="auto"/>
        <w:bottom w:val="none" w:sz="0" w:space="0" w:color="auto"/>
        <w:right w:val="none" w:sz="0" w:space="0" w:color="auto"/>
      </w:divBdr>
    </w:div>
    <w:div w:id="134296972">
      <w:bodyDiv w:val="1"/>
      <w:marLeft w:val="0"/>
      <w:marRight w:val="0"/>
      <w:marTop w:val="0"/>
      <w:marBottom w:val="0"/>
      <w:divBdr>
        <w:top w:val="none" w:sz="0" w:space="0" w:color="auto"/>
        <w:left w:val="none" w:sz="0" w:space="0" w:color="auto"/>
        <w:bottom w:val="none" w:sz="0" w:space="0" w:color="auto"/>
        <w:right w:val="none" w:sz="0" w:space="0" w:color="auto"/>
      </w:divBdr>
    </w:div>
    <w:div w:id="140388337">
      <w:bodyDiv w:val="1"/>
      <w:marLeft w:val="0"/>
      <w:marRight w:val="0"/>
      <w:marTop w:val="0"/>
      <w:marBottom w:val="0"/>
      <w:divBdr>
        <w:top w:val="none" w:sz="0" w:space="0" w:color="auto"/>
        <w:left w:val="none" w:sz="0" w:space="0" w:color="auto"/>
        <w:bottom w:val="none" w:sz="0" w:space="0" w:color="auto"/>
        <w:right w:val="none" w:sz="0" w:space="0" w:color="auto"/>
      </w:divBdr>
    </w:div>
    <w:div w:id="140582521">
      <w:bodyDiv w:val="1"/>
      <w:marLeft w:val="0"/>
      <w:marRight w:val="0"/>
      <w:marTop w:val="0"/>
      <w:marBottom w:val="0"/>
      <w:divBdr>
        <w:top w:val="none" w:sz="0" w:space="0" w:color="auto"/>
        <w:left w:val="none" w:sz="0" w:space="0" w:color="auto"/>
        <w:bottom w:val="none" w:sz="0" w:space="0" w:color="auto"/>
        <w:right w:val="none" w:sz="0" w:space="0" w:color="auto"/>
      </w:divBdr>
    </w:div>
    <w:div w:id="154301272">
      <w:bodyDiv w:val="1"/>
      <w:marLeft w:val="0"/>
      <w:marRight w:val="0"/>
      <w:marTop w:val="0"/>
      <w:marBottom w:val="0"/>
      <w:divBdr>
        <w:top w:val="none" w:sz="0" w:space="0" w:color="auto"/>
        <w:left w:val="none" w:sz="0" w:space="0" w:color="auto"/>
        <w:bottom w:val="none" w:sz="0" w:space="0" w:color="auto"/>
        <w:right w:val="none" w:sz="0" w:space="0" w:color="auto"/>
      </w:divBdr>
    </w:div>
    <w:div w:id="167839780">
      <w:bodyDiv w:val="1"/>
      <w:marLeft w:val="0"/>
      <w:marRight w:val="0"/>
      <w:marTop w:val="0"/>
      <w:marBottom w:val="0"/>
      <w:divBdr>
        <w:top w:val="none" w:sz="0" w:space="0" w:color="auto"/>
        <w:left w:val="none" w:sz="0" w:space="0" w:color="auto"/>
        <w:bottom w:val="none" w:sz="0" w:space="0" w:color="auto"/>
        <w:right w:val="none" w:sz="0" w:space="0" w:color="auto"/>
      </w:divBdr>
    </w:div>
    <w:div w:id="203913305">
      <w:bodyDiv w:val="1"/>
      <w:marLeft w:val="0"/>
      <w:marRight w:val="0"/>
      <w:marTop w:val="0"/>
      <w:marBottom w:val="0"/>
      <w:divBdr>
        <w:top w:val="none" w:sz="0" w:space="0" w:color="auto"/>
        <w:left w:val="none" w:sz="0" w:space="0" w:color="auto"/>
        <w:bottom w:val="none" w:sz="0" w:space="0" w:color="auto"/>
        <w:right w:val="none" w:sz="0" w:space="0" w:color="auto"/>
      </w:divBdr>
    </w:div>
    <w:div w:id="219440003">
      <w:bodyDiv w:val="1"/>
      <w:marLeft w:val="0"/>
      <w:marRight w:val="0"/>
      <w:marTop w:val="0"/>
      <w:marBottom w:val="0"/>
      <w:divBdr>
        <w:top w:val="none" w:sz="0" w:space="0" w:color="auto"/>
        <w:left w:val="none" w:sz="0" w:space="0" w:color="auto"/>
        <w:bottom w:val="none" w:sz="0" w:space="0" w:color="auto"/>
        <w:right w:val="none" w:sz="0" w:space="0" w:color="auto"/>
      </w:divBdr>
    </w:div>
    <w:div w:id="219748259">
      <w:bodyDiv w:val="1"/>
      <w:marLeft w:val="0"/>
      <w:marRight w:val="0"/>
      <w:marTop w:val="0"/>
      <w:marBottom w:val="0"/>
      <w:divBdr>
        <w:top w:val="none" w:sz="0" w:space="0" w:color="auto"/>
        <w:left w:val="none" w:sz="0" w:space="0" w:color="auto"/>
        <w:bottom w:val="none" w:sz="0" w:space="0" w:color="auto"/>
        <w:right w:val="none" w:sz="0" w:space="0" w:color="auto"/>
      </w:divBdr>
    </w:div>
    <w:div w:id="223680535">
      <w:bodyDiv w:val="1"/>
      <w:marLeft w:val="0"/>
      <w:marRight w:val="0"/>
      <w:marTop w:val="0"/>
      <w:marBottom w:val="0"/>
      <w:divBdr>
        <w:top w:val="none" w:sz="0" w:space="0" w:color="auto"/>
        <w:left w:val="none" w:sz="0" w:space="0" w:color="auto"/>
        <w:bottom w:val="none" w:sz="0" w:space="0" w:color="auto"/>
        <w:right w:val="none" w:sz="0" w:space="0" w:color="auto"/>
      </w:divBdr>
    </w:div>
    <w:div w:id="245891116">
      <w:bodyDiv w:val="1"/>
      <w:marLeft w:val="0"/>
      <w:marRight w:val="0"/>
      <w:marTop w:val="0"/>
      <w:marBottom w:val="0"/>
      <w:divBdr>
        <w:top w:val="none" w:sz="0" w:space="0" w:color="auto"/>
        <w:left w:val="none" w:sz="0" w:space="0" w:color="auto"/>
        <w:bottom w:val="none" w:sz="0" w:space="0" w:color="auto"/>
        <w:right w:val="none" w:sz="0" w:space="0" w:color="auto"/>
      </w:divBdr>
    </w:div>
    <w:div w:id="261646537">
      <w:bodyDiv w:val="1"/>
      <w:marLeft w:val="0"/>
      <w:marRight w:val="0"/>
      <w:marTop w:val="0"/>
      <w:marBottom w:val="0"/>
      <w:divBdr>
        <w:top w:val="none" w:sz="0" w:space="0" w:color="auto"/>
        <w:left w:val="none" w:sz="0" w:space="0" w:color="auto"/>
        <w:bottom w:val="none" w:sz="0" w:space="0" w:color="auto"/>
        <w:right w:val="none" w:sz="0" w:space="0" w:color="auto"/>
      </w:divBdr>
    </w:div>
    <w:div w:id="290937741">
      <w:bodyDiv w:val="1"/>
      <w:marLeft w:val="0"/>
      <w:marRight w:val="0"/>
      <w:marTop w:val="0"/>
      <w:marBottom w:val="0"/>
      <w:divBdr>
        <w:top w:val="none" w:sz="0" w:space="0" w:color="auto"/>
        <w:left w:val="none" w:sz="0" w:space="0" w:color="auto"/>
        <w:bottom w:val="none" w:sz="0" w:space="0" w:color="auto"/>
        <w:right w:val="none" w:sz="0" w:space="0" w:color="auto"/>
      </w:divBdr>
    </w:div>
    <w:div w:id="296956393">
      <w:bodyDiv w:val="1"/>
      <w:marLeft w:val="0"/>
      <w:marRight w:val="0"/>
      <w:marTop w:val="0"/>
      <w:marBottom w:val="0"/>
      <w:divBdr>
        <w:top w:val="none" w:sz="0" w:space="0" w:color="auto"/>
        <w:left w:val="none" w:sz="0" w:space="0" w:color="auto"/>
        <w:bottom w:val="none" w:sz="0" w:space="0" w:color="auto"/>
        <w:right w:val="none" w:sz="0" w:space="0" w:color="auto"/>
      </w:divBdr>
    </w:div>
    <w:div w:id="315691040">
      <w:bodyDiv w:val="1"/>
      <w:marLeft w:val="0"/>
      <w:marRight w:val="0"/>
      <w:marTop w:val="0"/>
      <w:marBottom w:val="0"/>
      <w:divBdr>
        <w:top w:val="none" w:sz="0" w:space="0" w:color="auto"/>
        <w:left w:val="none" w:sz="0" w:space="0" w:color="auto"/>
        <w:bottom w:val="none" w:sz="0" w:space="0" w:color="auto"/>
        <w:right w:val="none" w:sz="0" w:space="0" w:color="auto"/>
      </w:divBdr>
    </w:div>
    <w:div w:id="315956348">
      <w:bodyDiv w:val="1"/>
      <w:marLeft w:val="0"/>
      <w:marRight w:val="0"/>
      <w:marTop w:val="0"/>
      <w:marBottom w:val="0"/>
      <w:divBdr>
        <w:top w:val="none" w:sz="0" w:space="0" w:color="auto"/>
        <w:left w:val="none" w:sz="0" w:space="0" w:color="auto"/>
        <w:bottom w:val="none" w:sz="0" w:space="0" w:color="auto"/>
        <w:right w:val="none" w:sz="0" w:space="0" w:color="auto"/>
      </w:divBdr>
    </w:div>
    <w:div w:id="327097341">
      <w:bodyDiv w:val="1"/>
      <w:marLeft w:val="0"/>
      <w:marRight w:val="0"/>
      <w:marTop w:val="0"/>
      <w:marBottom w:val="0"/>
      <w:divBdr>
        <w:top w:val="none" w:sz="0" w:space="0" w:color="auto"/>
        <w:left w:val="none" w:sz="0" w:space="0" w:color="auto"/>
        <w:bottom w:val="none" w:sz="0" w:space="0" w:color="auto"/>
        <w:right w:val="none" w:sz="0" w:space="0" w:color="auto"/>
      </w:divBdr>
    </w:div>
    <w:div w:id="367266163">
      <w:bodyDiv w:val="1"/>
      <w:marLeft w:val="0"/>
      <w:marRight w:val="0"/>
      <w:marTop w:val="0"/>
      <w:marBottom w:val="0"/>
      <w:divBdr>
        <w:top w:val="none" w:sz="0" w:space="0" w:color="auto"/>
        <w:left w:val="none" w:sz="0" w:space="0" w:color="auto"/>
        <w:bottom w:val="none" w:sz="0" w:space="0" w:color="auto"/>
        <w:right w:val="none" w:sz="0" w:space="0" w:color="auto"/>
      </w:divBdr>
    </w:div>
    <w:div w:id="370229090">
      <w:bodyDiv w:val="1"/>
      <w:marLeft w:val="0"/>
      <w:marRight w:val="0"/>
      <w:marTop w:val="0"/>
      <w:marBottom w:val="0"/>
      <w:divBdr>
        <w:top w:val="none" w:sz="0" w:space="0" w:color="auto"/>
        <w:left w:val="none" w:sz="0" w:space="0" w:color="auto"/>
        <w:bottom w:val="none" w:sz="0" w:space="0" w:color="auto"/>
        <w:right w:val="none" w:sz="0" w:space="0" w:color="auto"/>
      </w:divBdr>
    </w:div>
    <w:div w:id="449277254">
      <w:bodyDiv w:val="1"/>
      <w:marLeft w:val="0"/>
      <w:marRight w:val="0"/>
      <w:marTop w:val="0"/>
      <w:marBottom w:val="0"/>
      <w:divBdr>
        <w:top w:val="none" w:sz="0" w:space="0" w:color="auto"/>
        <w:left w:val="none" w:sz="0" w:space="0" w:color="auto"/>
        <w:bottom w:val="none" w:sz="0" w:space="0" w:color="auto"/>
        <w:right w:val="none" w:sz="0" w:space="0" w:color="auto"/>
      </w:divBdr>
      <w:divsChild>
        <w:div w:id="937373973">
          <w:marLeft w:val="0"/>
          <w:marRight w:val="0"/>
          <w:marTop w:val="0"/>
          <w:marBottom w:val="0"/>
          <w:divBdr>
            <w:top w:val="none" w:sz="0" w:space="0" w:color="auto"/>
            <w:left w:val="none" w:sz="0" w:space="0" w:color="auto"/>
            <w:bottom w:val="none" w:sz="0" w:space="0" w:color="auto"/>
            <w:right w:val="none" w:sz="0" w:space="0" w:color="auto"/>
          </w:divBdr>
          <w:divsChild>
            <w:div w:id="1963883170">
              <w:marLeft w:val="0"/>
              <w:marRight w:val="0"/>
              <w:marTop w:val="0"/>
              <w:marBottom w:val="0"/>
              <w:divBdr>
                <w:top w:val="none" w:sz="0" w:space="0" w:color="auto"/>
                <w:left w:val="none" w:sz="0" w:space="0" w:color="auto"/>
                <w:bottom w:val="none" w:sz="0" w:space="0" w:color="auto"/>
                <w:right w:val="none" w:sz="0" w:space="0" w:color="auto"/>
              </w:divBdr>
              <w:divsChild>
                <w:div w:id="1480224695">
                  <w:marLeft w:val="0"/>
                  <w:marRight w:val="0"/>
                  <w:marTop w:val="0"/>
                  <w:marBottom w:val="0"/>
                  <w:divBdr>
                    <w:top w:val="none" w:sz="0" w:space="0" w:color="auto"/>
                    <w:left w:val="none" w:sz="0" w:space="0" w:color="auto"/>
                    <w:bottom w:val="none" w:sz="0" w:space="0" w:color="auto"/>
                    <w:right w:val="none" w:sz="0" w:space="0" w:color="auto"/>
                  </w:divBdr>
                  <w:divsChild>
                    <w:div w:id="228734595">
                      <w:marLeft w:val="0"/>
                      <w:marRight w:val="0"/>
                      <w:marTop w:val="0"/>
                      <w:marBottom w:val="0"/>
                      <w:divBdr>
                        <w:top w:val="none" w:sz="0" w:space="0" w:color="auto"/>
                        <w:left w:val="none" w:sz="0" w:space="0" w:color="auto"/>
                        <w:bottom w:val="none" w:sz="0" w:space="0" w:color="auto"/>
                        <w:right w:val="none" w:sz="0" w:space="0" w:color="auto"/>
                      </w:divBdr>
                      <w:divsChild>
                        <w:div w:id="1162702963">
                          <w:marLeft w:val="0"/>
                          <w:marRight w:val="0"/>
                          <w:marTop w:val="0"/>
                          <w:marBottom w:val="0"/>
                          <w:divBdr>
                            <w:top w:val="none" w:sz="0" w:space="0" w:color="auto"/>
                            <w:left w:val="none" w:sz="0" w:space="0" w:color="auto"/>
                            <w:bottom w:val="none" w:sz="0" w:space="0" w:color="auto"/>
                            <w:right w:val="none" w:sz="0" w:space="0" w:color="auto"/>
                          </w:divBdr>
                          <w:divsChild>
                            <w:div w:id="605111983">
                              <w:marLeft w:val="0"/>
                              <w:marRight w:val="0"/>
                              <w:marTop w:val="240"/>
                              <w:marBottom w:val="240"/>
                              <w:divBdr>
                                <w:top w:val="none" w:sz="0" w:space="0" w:color="auto"/>
                                <w:left w:val="none" w:sz="0" w:space="0" w:color="auto"/>
                                <w:bottom w:val="none" w:sz="0" w:space="0" w:color="auto"/>
                                <w:right w:val="none" w:sz="0" w:space="0" w:color="auto"/>
                              </w:divBdr>
                              <w:divsChild>
                                <w:div w:id="1698316720">
                                  <w:marLeft w:val="0"/>
                                  <w:marRight w:val="0"/>
                                  <w:marTop w:val="0"/>
                                  <w:marBottom w:val="0"/>
                                  <w:divBdr>
                                    <w:top w:val="none" w:sz="0" w:space="0" w:color="auto"/>
                                    <w:left w:val="none" w:sz="0" w:space="0" w:color="auto"/>
                                    <w:bottom w:val="none" w:sz="0" w:space="0" w:color="auto"/>
                                    <w:right w:val="none" w:sz="0" w:space="0" w:color="auto"/>
                                  </w:divBdr>
                                  <w:divsChild>
                                    <w:div w:id="1184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175792">
      <w:bodyDiv w:val="1"/>
      <w:marLeft w:val="0"/>
      <w:marRight w:val="0"/>
      <w:marTop w:val="0"/>
      <w:marBottom w:val="0"/>
      <w:divBdr>
        <w:top w:val="none" w:sz="0" w:space="0" w:color="auto"/>
        <w:left w:val="none" w:sz="0" w:space="0" w:color="auto"/>
        <w:bottom w:val="none" w:sz="0" w:space="0" w:color="auto"/>
        <w:right w:val="none" w:sz="0" w:space="0" w:color="auto"/>
      </w:divBdr>
    </w:div>
    <w:div w:id="472677181">
      <w:bodyDiv w:val="1"/>
      <w:marLeft w:val="0"/>
      <w:marRight w:val="0"/>
      <w:marTop w:val="0"/>
      <w:marBottom w:val="0"/>
      <w:divBdr>
        <w:top w:val="none" w:sz="0" w:space="0" w:color="auto"/>
        <w:left w:val="none" w:sz="0" w:space="0" w:color="auto"/>
        <w:bottom w:val="none" w:sz="0" w:space="0" w:color="auto"/>
        <w:right w:val="none" w:sz="0" w:space="0" w:color="auto"/>
      </w:divBdr>
    </w:div>
    <w:div w:id="493304384">
      <w:bodyDiv w:val="1"/>
      <w:marLeft w:val="0"/>
      <w:marRight w:val="0"/>
      <w:marTop w:val="0"/>
      <w:marBottom w:val="0"/>
      <w:divBdr>
        <w:top w:val="none" w:sz="0" w:space="0" w:color="auto"/>
        <w:left w:val="none" w:sz="0" w:space="0" w:color="auto"/>
        <w:bottom w:val="none" w:sz="0" w:space="0" w:color="auto"/>
        <w:right w:val="none" w:sz="0" w:space="0" w:color="auto"/>
      </w:divBdr>
    </w:div>
    <w:div w:id="501819517">
      <w:bodyDiv w:val="1"/>
      <w:marLeft w:val="0"/>
      <w:marRight w:val="0"/>
      <w:marTop w:val="0"/>
      <w:marBottom w:val="0"/>
      <w:divBdr>
        <w:top w:val="none" w:sz="0" w:space="0" w:color="auto"/>
        <w:left w:val="none" w:sz="0" w:space="0" w:color="auto"/>
        <w:bottom w:val="none" w:sz="0" w:space="0" w:color="auto"/>
        <w:right w:val="none" w:sz="0" w:space="0" w:color="auto"/>
      </w:divBdr>
    </w:div>
    <w:div w:id="526329896">
      <w:bodyDiv w:val="1"/>
      <w:marLeft w:val="0"/>
      <w:marRight w:val="0"/>
      <w:marTop w:val="0"/>
      <w:marBottom w:val="0"/>
      <w:divBdr>
        <w:top w:val="none" w:sz="0" w:space="0" w:color="auto"/>
        <w:left w:val="none" w:sz="0" w:space="0" w:color="auto"/>
        <w:bottom w:val="none" w:sz="0" w:space="0" w:color="auto"/>
        <w:right w:val="none" w:sz="0" w:space="0" w:color="auto"/>
      </w:divBdr>
    </w:div>
    <w:div w:id="555817538">
      <w:bodyDiv w:val="1"/>
      <w:marLeft w:val="0"/>
      <w:marRight w:val="0"/>
      <w:marTop w:val="0"/>
      <w:marBottom w:val="0"/>
      <w:divBdr>
        <w:top w:val="none" w:sz="0" w:space="0" w:color="auto"/>
        <w:left w:val="none" w:sz="0" w:space="0" w:color="auto"/>
        <w:bottom w:val="none" w:sz="0" w:space="0" w:color="auto"/>
        <w:right w:val="none" w:sz="0" w:space="0" w:color="auto"/>
      </w:divBdr>
      <w:divsChild>
        <w:div w:id="2025015936">
          <w:marLeft w:val="547"/>
          <w:marRight w:val="0"/>
          <w:marTop w:val="106"/>
          <w:marBottom w:val="0"/>
          <w:divBdr>
            <w:top w:val="none" w:sz="0" w:space="0" w:color="auto"/>
            <w:left w:val="none" w:sz="0" w:space="0" w:color="auto"/>
            <w:bottom w:val="none" w:sz="0" w:space="0" w:color="auto"/>
            <w:right w:val="none" w:sz="0" w:space="0" w:color="auto"/>
          </w:divBdr>
        </w:div>
      </w:divsChild>
    </w:div>
    <w:div w:id="560138429">
      <w:bodyDiv w:val="1"/>
      <w:marLeft w:val="0"/>
      <w:marRight w:val="0"/>
      <w:marTop w:val="0"/>
      <w:marBottom w:val="0"/>
      <w:divBdr>
        <w:top w:val="none" w:sz="0" w:space="0" w:color="auto"/>
        <w:left w:val="none" w:sz="0" w:space="0" w:color="auto"/>
        <w:bottom w:val="none" w:sz="0" w:space="0" w:color="auto"/>
        <w:right w:val="none" w:sz="0" w:space="0" w:color="auto"/>
      </w:divBdr>
      <w:divsChild>
        <w:div w:id="23334804">
          <w:marLeft w:val="0"/>
          <w:marRight w:val="0"/>
          <w:marTop w:val="0"/>
          <w:marBottom w:val="0"/>
          <w:divBdr>
            <w:top w:val="none" w:sz="0" w:space="0" w:color="auto"/>
            <w:left w:val="none" w:sz="0" w:space="0" w:color="auto"/>
            <w:bottom w:val="none" w:sz="0" w:space="0" w:color="auto"/>
            <w:right w:val="none" w:sz="0" w:space="0" w:color="auto"/>
          </w:divBdr>
          <w:divsChild>
            <w:div w:id="160631819">
              <w:marLeft w:val="0"/>
              <w:marRight w:val="0"/>
              <w:marTop w:val="0"/>
              <w:marBottom w:val="0"/>
              <w:divBdr>
                <w:top w:val="none" w:sz="0" w:space="0" w:color="auto"/>
                <w:left w:val="none" w:sz="0" w:space="0" w:color="auto"/>
                <w:bottom w:val="none" w:sz="0" w:space="0" w:color="auto"/>
                <w:right w:val="none" w:sz="0" w:space="0" w:color="auto"/>
              </w:divBdr>
              <w:divsChild>
                <w:div w:id="1605848166">
                  <w:marLeft w:val="0"/>
                  <w:marRight w:val="0"/>
                  <w:marTop w:val="0"/>
                  <w:marBottom w:val="0"/>
                  <w:divBdr>
                    <w:top w:val="none" w:sz="0" w:space="0" w:color="auto"/>
                    <w:left w:val="none" w:sz="0" w:space="0" w:color="auto"/>
                    <w:bottom w:val="none" w:sz="0" w:space="0" w:color="auto"/>
                    <w:right w:val="none" w:sz="0" w:space="0" w:color="auto"/>
                  </w:divBdr>
                  <w:divsChild>
                    <w:div w:id="1549755078">
                      <w:marLeft w:val="0"/>
                      <w:marRight w:val="0"/>
                      <w:marTop w:val="0"/>
                      <w:marBottom w:val="0"/>
                      <w:divBdr>
                        <w:top w:val="none" w:sz="0" w:space="0" w:color="auto"/>
                        <w:left w:val="none" w:sz="0" w:space="0" w:color="auto"/>
                        <w:bottom w:val="none" w:sz="0" w:space="0" w:color="auto"/>
                        <w:right w:val="none" w:sz="0" w:space="0" w:color="auto"/>
                      </w:divBdr>
                      <w:divsChild>
                        <w:div w:id="626860614">
                          <w:marLeft w:val="0"/>
                          <w:marRight w:val="0"/>
                          <w:marTop w:val="0"/>
                          <w:marBottom w:val="0"/>
                          <w:divBdr>
                            <w:top w:val="none" w:sz="0" w:space="0" w:color="auto"/>
                            <w:left w:val="none" w:sz="0" w:space="0" w:color="auto"/>
                            <w:bottom w:val="none" w:sz="0" w:space="0" w:color="auto"/>
                            <w:right w:val="none" w:sz="0" w:space="0" w:color="auto"/>
                          </w:divBdr>
                          <w:divsChild>
                            <w:div w:id="137918376">
                              <w:marLeft w:val="0"/>
                              <w:marRight w:val="0"/>
                              <w:marTop w:val="240"/>
                              <w:marBottom w:val="240"/>
                              <w:divBdr>
                                <w:top w:val="none" w:sz="0" w:space="0" w:color="auto"/>
                                <w:left w:val="none" w:sz="0" w:space="0" w:color="auto"/>
                                <w:bottom w:val="none" w:sz="0" w:space="0" w:color="auto"/>
                                <w:right w:val="none" w:sz="0" w:space="0" w:color="auto"/>
                              </w:divBdr>
                              <w:divsChild>
                                <w:div w:id="1061368649">
                                  <w:marLeft w:val="0"/>
                                  <w:marRight w:val="0"/>
                                  <w:marTop w:val="0"/>
                                  <w:marBottom w:val="0"/>
                                  <w:divBdr>
                                    <w:top w:val="none" w:sz="0" w:space="0" w:color="auto"/>
                                    <w:left w:val="none" w:sz="0" w:space="0" w:color="auto"/>
                                    <w:bottom w:val="none" w:sz="0" w:space="0" w:color="auto"/>
                                    <w:right w:val="none" w:sz="0" w:space="0" w:color="auto"/>
                                  </w:divBdr>
                                  <w:divsChild>
                                    <w:div w:id="4794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50623">
      <w:bodyDiv w:val="1"/>
      <w:marLeft w:val="0"/>
      <w:marRight w:val="0"/>
      <w:marTop w:val="0"/>
      <w:marBottom w:val="0"/>
      <w:divBdr>
        <w:top w:val="none" w:sz="0" w:space="0" w:color="auto"/>
        <w:left w:val="none" w:sz="0" w:space="0" w:color="auto"/>
        <w:bottom w:val="none" w:sz="0" w:space="0" w:color="auto"/>
        <w:right w:val="none" w:sz="0" w:space="0" w:color="auto"/>
      </w:divBdr>
    </w:div>
    <w:div w:id="589772552">
      <w:bodyDiv w:val="1"/>
      <w:marLeft w:val="0"/>
      <w:marRight w:val="0"/>
      <w:marTop w:val="0"/>
      <w:marBottom w:val="0"/>
      <w:divBdr>
        <w:top w:val="none" w:sz="0" w:space="0" w:color="auto"/>
        <w:left w:val="none" w:sz="0" w:space="0" w:color="auto"/>
        <w:bottom w:val="none" w:sz="0" w:space="0" w:color="auto"/>
        <w:right w:val="none" w:sz="0" w:space="0" w:color="auto"/>
      </w:divBdr>
    </w:div>
    <w:div w:id="609237195">
      <w:bodyDiv w:val="1"/>
      <w:marLeft w:val="0"/>
      <w:marRight w:val="0"/>
      <w:marTop w:val="0"/>
      <w:marBottom w:val="0"/>
      <w:divBdr>
        <w:top w:val="none" w:sz="0" w:space="0" w:color="auto"/>
        <w:left w:val="none" w:sz="0" w:space="0" w:color="auto"/>
        <w:bottom w:val="none" w:sz="0" w:space="0" w:color="auto"/>
        <w:right w:val="none" w:sz="0" w:space="0" w:color="auto"/>
      </w:divBdr>
      <w:divsChild>
        <w:div w:id="476069516">
          <w:marLeft w:val="0"/>
          <w:marRight w:val="0"/>
          <w:marTop w:val="0"/>
          <w:marBottom w:val="0"/>
          <w:divBdr>
            <w:top w:val="none" w:sz="0" w:space="0" w:color="auto"/>
            <w:left w:val="none" w:sz="0" w:space="0" w:color="auto"/>
            <w:bottom w:val="none" w:sz="0" w:space="0" w:color="auto"/>
            <w:right w:val="none" w:sz="0" w:space="0" w:color="auto"/>
          </w:divBdr>
        </w:div>
      </w:divsChild>
    </w:div>
    <w:div w:id="643198588">
      <w:bodyDiv w:val="1"/>
      <w:marLeft w:val="0"/>
      <w:marRight w:val="0"/>
      <w:marTop w:val="0"/>
      <w:marBottom w:val="0"/>
      <w:divBdr>
        <w:top w:val="none" w:sz="0" w:space="0" w:color="auto"/>
        <w:left w:val="none" w:sz="0" w:space="0" w:color="auto"/>
        <w:bottom w:val="none" w:sz="0" w:space="0" w:color="auto"/>
        <w:right w:val="none" w:sz="0" w:space="0" w:color="auto"/>
      </w:divBdr>
      <w:divsChild>
        <w:div w:id="1344284315">
          <w:marLeft w:val="0"/>
          <w:marRight w:val="0"/>
          <w:marTop w:val="0"/>
          <w:marBottom w:val="0"/>
          <w:divBdr>
            <w:top w:val="none" w:sz="0" w:space="0" w:color="auto"/>
            <w:left w:val="none" w:sz="0" w:space="0" w:color="auto"/>
            <w:bottom w:val="none" w:sz="0" w:space="0" w:color="auto"/>
            <w:right w:val="none" w:sz="0" w:space="0" w:color="auto"/>
          </w:divBdr>
          <w:divsChild>
            <w:div w:id="1311982105">
              <w:marLeft w:val="0"/>
              <w:marRight w:val="0"/>
              <w:marTop w:val="0"/>
              <w:marBottom w:val="0"/>
              <w:divBdr>
                <w:top w:val="none" w:sz="0" w:space="0" w:color="auto"/>
                <w:left w:val="none" w:sz="0" w:space="0" w:color="auto"/>
                <w:bottom w:val="none" w:sz="0" w:space="0" w:color="auto"/>
                <w:right w:val="none" w:sz="0" w:space="0" w:color="auto"/>
              </w:divBdr>
              <w:divsChild>
                <w:div w:id="1780490031">
                  <w:marLeft w:val="0"/>
                  <w:marRight w:val="0"/>
                  <w:marTop w:val="0"/>
                  <w:marBottom w:val="0"/>
                  <w:divBdr>
                    <w:top w:val="none" w:sz="0" w:space="0" w:color="auto"/>
                    <w:left w:val="none" w:sz="0" w:space="0" w:color="auto"/>
                    <w:bottom w:val="none" w:sz="0" w:space="0" w:color="auto"/>
                    <w:right w:val="none" w:sz="0" w:space="0" w:color="auto"/>
                  </w:divBdr>
                  <w:divsChild>
                    <w:div w:id="528109493">
                      <w:marLeft w:val="0"/>
                      <w:marRight w:val="0"/>
                      <w:marTop w:val="0"/>
                      <w:marBottom w:val="0"/>
                      <w:divBdr>
                        <w:top w:val="none" w:sz="0" w:space="0" w:color="auto"/>
                        <w:left w:val="none" w:sz="0" w:space="0" w:color="auto"/>
                        <w:bottom w:val="none" w:sz="0" w:space="0" w:color="auto"/>
                        <w:right w:val="none" w:sz="0" w:space="0" w:color="auto"/>
                      </w:divBdr>
                      <w:divsChild>
                        <w:div w:id="2025281343">
                          <w:marLeft w:val="0"/>
                          <w:marRight w:val="0"/>
                          <w:marTop w:val="0"/>
                          <w:marBottom w:val="0"/>
                          <w:divBdr>
                            <w:top w:val="none" w:sz="0" w:space="0" w:color="auto"/>
                            <w:left w:val="none" w:sz="0" w:space="0" w:color="auto"/>
                            <w:bottom w:val="none" w:sz="0" w:space="0" w:color="auto"/>
                            <w:right w:val="none" w:sz="0" w:space="0" w:color="auto"/>
                          </w:divBdr>
                          <w:divsChild>
                            <w:div w:id="9427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05453">
      <w:bodyDiv w:val="1"/>
      <w:marLeft w:val="0"/>
      <w:marRight w:val="0"/>
      <w:marTop w:val="0"/>
      <w:marBottom w:val="0"/>
      <w:divBdr>
        <w:top w:val="none" w:sz="0" w:space="0" w:color="auto"/>
        <w:left w:val="none" w:sz="0" w:space="0" w:color="auto"/>
        <w:bottom w:val="none" w:sz="0" w:space="0" w:color="auto"/>
        <w:right w:val="none" w:sz="0" w:space="0" w:color="auto"/>
      </w:divBdr>
    </w:div>
    <w:div w:id="693850875">
      <w:bodyDiv w:val="1"/>
      <w:marLeft w:val="0"/>
      <w:marRight w:val="0"/>
      <w:marTop w:val="0"/>
      <w:marBottom w:val="0"/>
      <w:divBdr>
        <w:top w:val="none" w:sz="0" w:space="0" w:color="auto"/>
        <w:left w:val="none" w:sz="0" w:space="0" w:color="auto"/>
        <w:bottom w:val="none" w:sz="0" w:space="0" w:color="auto"/>
        <w:right w:val="none" w:sz="0" w:space="0" w:color="auto"/>
      </w:divBdr>
    </w:div>
    <w:div w:id="699822407">
      <w:bodyDiv w:val="1"/>
      <w:marLeft w:val="0"/>
      <w:marRight w:val="0"/>
      <w:marTop w:val="0"/>
      <w:marBottom w:val="0"/>
      <w:divBdr>
        <w:top w:val="none" w:sz="0" w:space="0" w:color="auto"/>
        <w:left w:val="none" w:sz="0" w:space="0" w:color="auto"/>
        <w:bottom w:val="none" w:sz="0" w:space="0" w:color="auto"/>
        <w:right w:val="none" w:sz="0" w:space="0" w:color="auto"/>
      </w:divBdr>
    </w:div>
    <w:div w:id="706491635">
      <w:bodyDiv w:val="1"/>
      <w:marLeft w:val="0"/>
      <w:marRight w:val="0"/>
      <w:marTop w:val="0"/>
      <w:marBottom w:val="0"/>
      <w:divBdr>
        <w:top w:val="none" w:sz="0" w:space="0" w:color="auto"/>
        <w:left w:val="none" w:sz="0" w:space="0" w:color="auto"/>
        <w:bottom w:val="none" w:sz="0" w:space="0" w:color="auto"/>
        <w:right w:val="none" w:sz="0" w:space="0" w:color="auto"/>
      </w:divBdr>
    </w:div>
    <w:div w:id="747114497">
      <w:bodyDiv w:val="1"/>
      <w:marLeft w:val="0"/>
      <w:marRight w:val="0"/>
      <w:marTop w:val="0"/>
      <w:marBottom w:val="0"/>
      <w:divBdr>
        <w:top w:val="none" w:sz="0" w:space="0" w:color="auto"/>
        <w:left w:val="none" w:sz="0" w:space="0" w:color="auto"/>
        <w:bottom w:val="none" w:sz="0" w:space="0" w:color="auto"/>
        <w:right w:val="none" w:sz="0" w:space="0" w:color="auto"/>
      </w:divBdr>
    </w:div>
    <w:div w:id="751661930">
      <w:bodyDiv w:val="1"/>
      <w:marLeft w:val="0"/>
      <w:marRight w:val="0"/>
      <w:marTop w:val="0"/>
      <w:marBottom w:val="0"/>
      <w:divBdr>
        <w:top w:val="none" w:sz="0" w:space="0" w:color="auto"/>
        <w:left w:val="none" w:sz="0" w:space="0" w:color="auto"/>
        <w:bottom w:val="none" w:sz="0" w:space="0" w:color="auto"/>
        <w:right w:val="none" w:sz="0" w:space="0" w:color="auto"/>
      </w:divBdr>
    </w:div>
    <w:div w:id="753942812">
      <w:bodyDiv w:val="1"/>
      <w:marLeft w:val="0"/>
      <w:marRight w:val="0"/>
      <w:marTop w:val="0"/>
      <w:marBottom w:val="0"/>
      <w:divBdr>
        <w:top w:val="none" w:sz="0" w:space="0" w:color="auto"/>
        <w:left w:val="none" w:sz="0" w:space="0" w:color="auto"/>
        <w:bottom w:val="none" w:sz="0" w:space="0" w:color="auto"/>
        <w:right w:val="none" w:sz="0" w:space="0" w:color="auto"/>
      </w:divBdr>
    </w:div>
    <w:div w:id="788471766">
      <w:bodyDiv w:val="1"/>
      <w:marLeft w:val="0"/>
      <w:marRight w:val="0"/>
      <w:marTop w:val="0"/>
      <w:marBottom w:val="0"/>
      <w:divBdr>
        <w:top w:val="none" w:sz="0" w:space="0" w:color="auto"/>
        <w:left w:val="none" w:sz="0" w:space="0" w:color="auto"/>
        <w:bottom w:val="none" w:sz="0" w:space="0" w:color="auto"/>
        <w:right w:val="none" w:sz="0" w:space="0" w:color="auto"/>
      </w:divBdr>
    </w:div>
    <w:div w:id="818575875">
      <w:bodyDiv w:val="1"/>
      <w:marLeft w:val="0"/>
      <w:marRight w:val="0"/>
      <w:marTop w:val="0"/>
      <w:marBottom w:val="0"/>
      <w:divBdr>
        <w:top w:val="none" w:sz="0" w:space="0" w:color="auto"/>
        <w:left w:val="none" w:sz="0" w:space="0" w:color="auto"/>
        <w:bottom w:val="none" w:sz="0" w:space="0" w:color="auto"/>
        <w:right w:val="none" w:sz="0" w:space="0" w:color="auto"/>
      </w:divBdr>
    </w:div>
    <w:div w:id="821385914">
      <w:bodyDiv w:val="1"/>
      <w:marLeft w:val="0"/>
      <w:marRight w:val="0"/>
      <w:marTop w:val="0"/>
      <w:marBottom w:val="0"/>
      <w:divBdr>
        <w:top w:val="none" w:sz="0" w:space="0" w:color="auto"/>
        <w:left w:val="none" w:sz="0" w:space="0" w:color="auto"/>
        <w:bottom w:val="none" w:sz="0" w:space="0" w:color="auto"/>
        <w:right w:val="none" w:sz="0" w:space="0" w:color="auto"/>
      </w:divBdr>
    </w:div>
    <w:div w:id="831094678">
      <w:bodyDiv w:val="1"/>
      <w:marLeft w:val="0"/>
      <w:marRight w:val="0"/>
      <w:marTop w:val="0"/>
      <w:marBottom w:val="0"/>
      <w:divBdr>
        <w:top w:val="none" w:sz="0" w:space="0" w:color="auto"/>
        <w:left w:val="none" w:sz="0" w:space="0" w:color="auto"/>
        <w:bottom w:val="none" w:sz="0" w:space="0" w:color="auto"/>
        <w:right w:val="none" w:sz="0" w:space="0" w:color="auto"/>
      </w:divBdr>
    </w:div>
    <w:div w:id="839733900">
      <w:bodyDiv w:val="1"/>
      <w:marLeft w:val="0"/>
      <w:marRight w:val="0"/>
      <w:marTop w:val="0"/>
      <w:marBottom w:val="0"/>
      <w:divBdr>
        <w:top w:val="none" w:sz="0" w:space="0" w:color="auto"/>
        <w:left w:val="none" w:sz="0" w:space="0" w:color="auto"/>
        <w:bottom w:val="none" w:sz="0" w:space="0" w:color="auto"/>
        <w:right w:val="none" w:sz="0" w:space="0" w:color="auto"/>
      </w:divBdr>
    </w:div>
    <w:div w:id="851724591">
      <w:bodyDiv w:val="1"/>
      <w:marLeft w:val="0"/>
      <w:marRight w:val="0"/>
      <w:marTop w:val="0"/>
      <w:marBottom w:val="0"/>
      <w:divBdr>
        <w:top w:val="none" w:sz="0" w:space="0" w:color="auto"/>
        <w:left w:val="none" w:sz="0" w:space="0" w:color="auto"/>
        <w:bottom w:val="none" w:sz="0" w:space="0" w:color="auto"/>
        <w:right w:val="none" w:sz="0" w:space="0" w:color="auto"/>
      </w:divBdr>
      <w:divsChild>
        <w:div w:id="312679757">
          <w:marLeft w:val="0"/>
          <w:marRight w:val="0"/>
          <w:marTop w:val="0"/>
          <w:marBottom w:val="0"/>
          <w:divBdr>
            <w:top w:val="none" w:sz="0" w:space="0" w:color="auto"/>
            <w:left w:val="none" w:sz="0" w:space="0" w:color="auto"/>
            <w:bottom w:val="none" w:sz="0" w:space="0" w:color="auto"/>
            <w:right w:val="none" w:sz="0" w:space="0" w:color="auto"/>
          </w:divBdr>
          <w:divsChild>
            <w:div w:id="717978490">
              <w:marLeft w:val="0"/>
              <w:marRight w:val="0"/>
              <w:marTop w:val="0"/>
              <w:marBottom w:val="0"/>
              <w:divBdr>
                <w:top w:val="none" w:sz="0" w:space="0" w:color="auto"/>
                <w:left w:val="none" w:sz="0" w:space="0" w:color="auto"/>
                <w:bottom w:val="none" w:sz="0" w:space="0" w:color="auto"/>
                <w:right w:val="none" w:sz="0" w:space="0" w:color="auto"/>
              </w:divBdr>
              <w:divsChild>
                <w:div w:id="1826122590">
                  <w:marLeft w:val="0"/>
                  <w:marRight w:val="0"/>
                  <w:marTop w:val="0"/>
                  <w:marBottom w:val="0"/>
                  <w:divBdr>
                    <w:top w:val="none" w:sz="0" w:space="0" w:color="auto"/>
                    <w:left w:val="none" w:sz="0" w:space="0" w:color="auto"/>
                    <w:bottom w:val="none" w:sz="0" w:space="0" w:color="auto"/>
                    <w:right w:val="none" w:sz="0" w:space="0" w:color="auto"/>
                  </w:divBdr>
                  <w:divsChild>
                    <w:div w:id="1109740509">
                      <w:marLeft w:val="0"/>
                      <w:marRight w:val="0"/>
                      <w:marTop w:val="0"/>
                      <w:marBottom w:val="0"/>
                      <w:divBdr>
                        <w:top w:val="none" w:sz="0" w:space="0" w:color="auto"/>
                        <w:left w:val="none" w:sz="0" w:space="0" w:color="auto"/>
                        <w:bottom w:val="none" w:sz="0" w:space="0" w:color="auto"/>
                        <w:right w:val="none" w:sz="0" w:space="0" w:color="auto"/>
                      </w:divBdr>
                      <w:divsChild>
                        <w:div w:id="1756121839">
                          <w:marLeft w:val="0"/>
                          <w:marRight w:val="0"/>
                          <w:marTop w:val="0"/>
                          <w:marBottom w:val="0"/>
                          <w:divBdr>
                            <w:top w:val="none" w:sz="0" w:space="0" w:color="auto"/>
                            <w:left w:val="none" w:sz="0" w:space="0" w:color="auto"/>
                            <w:bottom w:val="none" w:sz="0" w:space="0" w:color="auto"/>
                            <w:right w:val="none" w:sz="0" w:space="0" w:color="auto"/>
                          </w:divBdr>
                          <w:divsChild>
                            <w:div w:id="2128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69269">
      <w:bodyDiv w:val="1"/>
      <w:marLeft w:val="0"/>
      <w:marRight w:val="0"/>
      <w:marTop w:val="0"/>
      <w:marBottom w:val="0"/>
      <w:divBdr>
        <w:top w:val="none" w:sz="0" w:space="0" w:color="auto"/>
        <w:left w:val="none" w:sz="0" w:space="0" w:color="auto"/>
        <w:bottom w:val="none" w:sz="0" w:space="0" w:color="auto"/>
        <w:right w:val="none" w:sz="0" w:space="0" w:color="auto"/>
      </w:divBdr>
    </w:div>
    <w:div w:id="859009490">
      <w:bodyDiv w:val="1"/>
      <w:marLeft w:val="0"/>
      <w:marRight w:val="0"/>
      <w:marTop w:val="0"/>
      <w:marBottom w:val="0"/>
      <w:divBdr>
        <w:top w:val="none" w:sz="0" w:space="0" w:color="auto"/>
        <w:left w:val="none" w:sz="0" w:space="0" w:color="auto"/>
        <w:bottom w:val="none" w:sz="0" w:space="0" w:color="auto"/>
        <w:right w:val="none" w:sz="0" w:space="0" w:color="auto"/>
      </w:divBdr>
    </w:div>
    <w:div w:id="859197366">
      <w:bodyDiv w:val="1"/>
      <w:marLeft w:val="0"/>
      <w:marRight w:val="0"/>
      <w:marTop w:val="0"/>
      <w:marBottom w:val="0"/>
      <w:divBdr>
        <w:top w:val="none" w:sz="0" w:space="0" w:color="auto"/>
        <w:left w:val="none" w:sz="0" w:space="0" w:color="auto"/>
        <w:bottom w:val="none" w:sz="0" w:space="0" w:color="auto"/>
        <w:right w:val="none" w:sz="0" w:space="0" w:color="auto"/>
      </w:divBdr>
    </w:div>
    <w:div w:id="867137614">
      <w:bodyDiv w:val="1"/>
      <w:marLeft w:val="0"/>
      <w:marRight w:val="0"/>
      <w:marTop w:val="0"/>
      <w:marBottom w:val="0"/>
      <w:divBdr>
        <w:top w:val="none" w:sz="0" w:space="0" w:color="auto"/>
        <w:left w:val="none" w:sz="0" w:space="0" w:color="auto"/>
        <w:bottom w:val="none" w:sz="0" w:space="0" w:color="auto"/>
        <w:right w:val="none" w:sz="0" w:space="0" w:color="auto"/>
      </w:divBdr>
    </w:div>
    <w:div w:id="920868973">
      <w:bodyDiv w:val="1"/>
      <w:marLeft w:val="0"/>
      <w:marRight w:val="0"/>
      <w:marTop w:val="0"/>
      <w:marBottom w:val="0"/>
      <w:divBdr>
        <w:top w:val="none" w:sz="0" w:space="0" w:color="auto"/>
        <w:left w:val="none" w:sz="0" w:space="0" w:color="auto"/>
        <w:bottom w:val="none" w:sz="0" w:space="0" w:color="auto"/>
        <w:right w:val="none" w:sz="0" w:space="0" w:color="auto"/>
      </w:divBdr>
    </w:div>
    <w:div w:id="925460587">
      <w:bodyDiv w:val="1"/>
      <w:marLeft w:val="0"/>
      <w:marRight w:val="0"/>
      <w:marTop w:val="0"/>
      <w:marBottom w:val="0"/>
      <w:divBdr>
        <w:top w:val="none" w:sz="0" w:space="0" w:color="auto"/>
        <w:left w:val="none" w:sz="0" w:space="0" w:color="auto"/>
        <w:bottom w:val="none" w:sz="0" w:space="0" w:color="auto"/>
        <w:right w:val="none" w:sz="0" w:space="0" w:color="auto"/>
      </w:divBdr>
    </w:div>
    <w:div w:id="927466503">
      <w:bodyDiv w:val="1"/>
      <w:marLeft w:val="0"/>
      <w:marRight w:val="0"/>
      <w:marTop w:val="0"/>
      <w:marBottom w:val="0"/>
      <w:divBdr>
        <w:top w:val="none" w:sz="0" w:space="0" w:color="auto"/>
        <w:left w:val="none" w:sz="0" w:space="0" w:color="auto"/>
        <w:bottom w:val="none" w:sz="0" w:space="0" w:color="auto"/>
        <w:right w:val="none" w:sz="0" w:space="0" w:color="auto"/>
      </w:divBdr>
      <w:divsChild>
        <w:div w:id="272173552">
          <w:marLeft w:val="547"/>
          <w:marRight w:val="0"/>
          <w:marTop w:val="0"/>
          <w:marBottom w:val="0"/>
          <w:divBdr>
            <w:top w:val="none" w:sz="0" w:space="0" w:color="auto"/>
            <w:left w:val="none" w:sz="0" w:space="0" w:color="auto"/>
            <w:bottom w:val="none" w:sz="0" w:space="0" w:color="auto"/>
            <w:right w:val="none" w:sz="0" w:space="0" w:color="auto"/>
          </w:divBdr>
        </w:div>
      </w:divsChild>
    </w:div>
    <w:div w:id="928663069">
      <w:bodyDiv w:val="1"/>
      <w:marLeft w:val="0"/>
      <w:marRight w:val="0"/>
      <w:marTop w:val="0"/>
      <w:marBottom w:val="0"/>
      <w:divBdr>
        <w:top w:val="none" w:sz="0" w:space="0" w:color="auto"/>
        <w:left w:val="none" w:sz="0" w:space="0" w:color="auto"/>
        <w:bottom w:val="none" w:sz="0" w:space="0" w:color="auto"/>
        <w:right w:val="none" w:sz="0" w:space="0" w:color="auto"/>
      </w:divBdr>
    </w:div>
    <w:div w:id="942497744">
      <w:bodyDiv w:val="1"/>
      <w:marLeft w:val="0"/>
      <w:marRight w:val="0"/>
      <w:marTop w:val="0"/>
      <w:marBottom w:val="0"/>
      <w:divBdr>
        <w:top w:val="none" w:sz="0" w:space="0" w:color="auto"/>
        <w:left w:val="none" w:sz="0" w:space="0" w:color="auto"/>
        <w:bottom w:val="none" w:sz="0" w:space="0" w:color="auto"/>
        <w:right w:val="none" w:sz="0" w:space="0" w:color="auto"/>
      </w:divBdr>
    </w:div>
    <w:div w:id="944926316">
      <w:bodyDiv w:val="1"/>
      <w:marLeft w:val="0"/>
      <w:marRight w:val="0"/>
      <w:marTop w:val="0"/>
      <w:marBottom w:val="0"/>
      <w:divBdr>
        <w:top w:val="none" w:sz="0" w:space="0" w:color="auto"/>
        <w:left w:val="none" w:sz="0" w:space="0" w:color="auto"/>
        <w:bottom w:val="none" w:sz="0" w:space="0" w:color="auto"/>
        <w:right w:val="none" w:sz="0" w:space="0" w:color="auto"/>
      </w:divBdr>
    </w:div>
    <w:div w:id="960458165">
      <w:bodyDiv w:val="1"/>
      <w:marLeft w:val="0"/>
      <w:marRight w:val="0"/>
      <w:marTop w:val="0"/>
      <w:marBottom w:val="0"/>
      <w:divBdr>
        <w:top w:val="none" w:sz="0" w:space="0" w:color="auto"/>
        <w:left w:val="none" w:sz="0" w:space="0" w:color="auto"/>
        <w:bottom w:val="none" w:sz="0" w:space="0" w:color="auto"/>
        <w:right w:val="none" w:sz="0" w:space="0" w:color="auto"/>
      </w:divBdr>
    </w:div>
    <w:div w:id="968701796">
      <w:bodyDiv w:val="1"/>
      <w:marLeft w:val="0"/>
      <w:marRight w:val="0"/>
      <w:marTop w:val="0"/>
      <w:marBottom w:val="0"/>
      <w:divBdr>
        <w:top w:val="none" w:sz="0" w:space="0" w:color="auto"/>
        <w:left w:val="none" w:sz="0" w:space="0" w:color="auto"/>
        <w:bottom w:val="none" w:sz="0" w:space="0" w:color="auto"/>
        <w:right w:val="none" w:sz="0" w:space="0" w:color="auto"/>
      </w:divBdr>
    </w:div>
    <w:div w:id="977540120">
      <w:bodyDiv w:val="1"/>
      <w:marLeft w:val="0"/>
      <w:marRight w:val="0"/>
      <w:marTop w:val="0"/>
      <w:marBottom w:val="0"/>
      <w:divBdr>
        <w:top w:val="none" w:sz="0" w:space="0" w:color="auto"/>
        <w:left w:val="none" w:sz="0" w:space="0" w:color="auto"/>
        <w:bottom w:val="none" w:sz="0" w:space="0" w:color="auto"/>
        <w:right w:val="none" w:sz="0" w:space="0" w:color="auto"/>
      </w:divBdr>
    </w:div>
    <w:div w:id="994915625">
      <w:bodyDiv w:val="1"/>
      <w:marLeft w:val="0"/>
      <w:marRight w:val="0"/>
      <w:marTop w:val="0"/>
      <w:marBottom w:val="0"/>
      <w:divBdr>
        <w:top w:val="none" w:sz="0" w:space="0" w:color="auto"/>
        <w:left w:val="none" w:sz="0" w:space="0" w:color="auto"/>
        <w:bottom w:val="none" w:sz="0" w:space="0" w:color="auto"/>
        <w:right w:val="none" w:sz="0" w:space="0" w:color="auto"/>
      </w:divBdr>
    </w:div>
    <w:div w:id="996030415">
      <w:bodyDiv w:val="1"/>
      <w:marLeft w:val="0"/>
      <w:marRight w:val="0"/>
      <w:marTop w:val="0"/>
      <w:marBottom w:val="0"/>
      <w:divBdr>
        <w:top w:val="none" w:sz="0" w:space="0" w:color="auto"/>
        <w:left w:val="none" w:sz="0" w:space="0" w:color="auto"/>
        <w:bottom w:val="none" w:sz="0" w:space="0" w:color="auto"/>
        <w:right w:val="none" w:sz="0" w:space="0" w:color="auto"/>
      </w:divBdr>
    </w:div>
    <w:div w:id="1006053461">
      <w:bodyDiv w:val="1"/>
      <w:marLeft w:val="0"/>
      <w:marRight w:val="0"/>
      <w:marTop w:val="0"/>
      <w:marBottom w:val="0"/>
      <w:divBdr>
        <w:top w:val="none" w:sz="0" w:space="0" w:color="auto"/>
        <w:left w:val="none" w:sz="0" w:space="0" w:color="auto"/>
        <w:bottom w:val="none" w:sz="0" w:space="0" w:color="auto"/>
        <w:right w:val="none" w:sz="0" w:space="0" w:color="auto"/>
      </w:divBdr>
    </w:div>
    <w:div w:id="1009258733">
      <w:bodyDiv w:val="1"/>
      <w:marLeft w:val="0"/>
      <w:marRight w:val="0"/>
      <w:marTop w:val="0"/>
      <w:marBottom w:val="0"/>
      <w:divBdr>
        <w:top w:val="none" w:sz="0" w:space="0" w:color="auto"/>
        <w:left w:val="none" w:sz="0" w:space="0" w:color="auto"/>
        <w:bottom w:val="none" w:sz="0" w:space="0" w:color="auto"/>
        <w:right w:val="none" w:sz="0" w:space="0" w:color="auto"/>
      </w:divBdr>
      <w:divsChild>
        <w:div w:id="1466700232">
          <w:marLeft w:val="0"/>
          <w:marRight w:val="0"/>
          <w:marTop w:val="0"/>
          <w:marBottom w:val="0"/>
          <w:divBdr>
            <w:top w:val="none" w:sz="0" w:space="0" w:color="auto"/>
            <w:left w:val="none" w:sz="0" w:space="0" w:color="auto"/>
            <w:bottom w:val="none" w:sz="0" w:space="0" w:color="auto"/>
            <w:right w:val="none" w:sz="0" w:space="0" w:color="auto"/>
          </w:divBdr>
          <w:divsChild>
            <w:div w:id="1964455245">
              <w:marLeft w:val="0"/>
              <w:marRight w:val="0"/>
              <w:marTop w:val="0"/>
              <w:marBottom w:val="0"/>
              <w:divBdr>
                <w:top w:val="none" w:sz="0" w:space="0" w:color="auto"/>
                <w:left w:val="none" w:sz="0" w:space="0" w:color="auto"/>
                <w:bottom w:val="none" w:sz="0" w:space="0" w:color="auto"/>
                <w:right w:val="none" w:sz="0" w:space="0" w:color="auto"/>
              </w:divBdr>
              <w:divsChild>
                <w:div w:id="1977567243">
                  <w:marLeft w:val="0"/>
                  <w:marRight w:val="0"/>
                  <w:marTop w:val="0"/>
                  <w:marBottom w:val="0"/>
                  <w:divBdr>
                    <w:top w:val="none" w:sz="0" w:space="0" w:color="auto"/>
                    <w:left w:val="none" w:sz="0" w:space="0" w:color="auto"/>
                    <w:bottom w:val="none" w:sz="0" w:space="0" w:color="auto"/>
                    <w:right w:val="none" w:sz="0" w:space="0" w:color="auto"/>
                  </w:divBdr>
                  <w:divsChild>
                    <w:div w:id="1703742528">
                      <w:marLeft w:val="0"/>
                      <w:marRight w:val="0"/>
                      <w:marTop w:val="0"/>
                      <w:marBottom w:val="0"/>
                      <w:divBdr>
                        <w:top w:val="none" w:sz="0" w:space="0" w:color="auto"/>
                        <w:left w:val="none" w:sz="0" w:space="0" w:color="auto"/>
                        <w:bottom w:val="none" w:sz="0" w:space="0" w:color="auto"/>
                        <w:right w:val="none" w:sz="0" w:space="0" w:color="auto"/>
                      </w:divBdr>
                      <w:divsChild>
                        <w:div w:id="328287560">
                          <w:marLeft w:val="0"/>
                          <w:marRight w:val="0"/>
                          <w:marTop w:val="0"/>
                          <w:marBottom w:val="0"/>
                          <w:divBdr>
                            <w:top w:val="none" w:sz="0" w:space="0" w:color="auto"/>
                            <w:left w:val="none" w:sz="0" w:space="0" w:color="auto"/>
                            <w:bottom w:val="none" w:sz="0" w:space="0" w:color="auto"/>
                            <w:right w:val="none" w:sz="0" w:space="0" w:color="auto"/>
                          </w:divBdr>
                          <w:divsChild>
                            <w:div w:id="1356736111">
                              <w:marLeft w:val="0"/>
                              <w:marRight w:val="0"/>
                              <w:marTop w:val="0"/>
                              <w:marBottom w:val="0"/>
                              <w:divBdr>
                                <w:top w:val="none" w:sz="0" w:space="0" w:color="auto"/>
                                <w:left w:val="none" w:sz="0" w:space="0" w:color="auto"/>
                                <w:bottom w:val="none" w:sz="0" w:space="0" w:color="auto"/>
                                <w:right w:val="none" w:sz="0" w:space="0" w:color="auto"/>
                              </w:divBdr>
                              <w:divsChild>
                                <w:div w:id="207886697">
                                  <w:marLeft w:val="0"/>
                                  <w:marRight w:val="0"/>
                                  <w:marTop w:val="0"/>
                                  <w:marBottom w:val="0"/>
                                  <w:divBdr>
                                    <w:top w:val="none" w:sz="0" w:space="0" w:color="auto"/>
                                    <w:left w:val="none" w:sz="0" w:space="0" w:color="auto"/>
                                    <w:bottom w:val="none" w:sz="0" w:space="0" w:color="auto"/>
                                    <w:right w:val="none" w:sz="0" w:space="0" w:color="auto"/>
                                  </w:divBdr>
                                  <w:divsChild>
                                    <w:div w:id="1333534002">
                                      <w:marLeft w:val="0"/>
                                      <w:marRight w:val="0"/>
                                      <w:marTop w:val="0"/>
                                      <w:marBottom w:val="0"/>
                                      <w:divBdr>
                                        <w:top w:val="none" w:sz="0" w:space="0" w:color="auto"/>
                                        <w:left w:val="none" w:sz="0" w:space="0" w:color="auto"/>
                                        <w:bottom w:val="none" w:sz="0" w:space="0" w:color="auto"/>
                                        <w:right w:val="none" w:sz="0" w:space="0" w:color="auto"/>
                                      </w:divBdr>
                                      <w:divsChild>
                                        <w:div w:id="858928107">
                                          <w:marLeft w:val="0"/>
                                          <w:marRight w:val="0"/>
                                          <w:marTop w:val="0"/>
                                          <w:marBottom w:val="0"/>
                                          <w:divBdr>
                                            <w:top w:val="none" w:sz="0" w:space="0" w:color="auto"/>
                                            <w:left w:val="none" w:sz="0" w:space="0" w:color="auto"/>
                                            <w:bottom w:val="none" w:sz="0" w:space="0" w:color="auto"/>
                                            <w:right w:val="none" w:sz="0" w:space="0" w:color="auto"/>
                                          </w:divBdr>
                                          <w:divsChild>
                                            <w:div w:id="3755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453842">
      <w:bodyDiv w:val="1"/>
      <w:marLeft w:val="0"/>
      <w:marRight w:val="0"/>
      <w:marTop w:val="0"/>
      <w:marBottom w:val="0"/>
      <w:divBdr>
        <w:top w:val="none" w:sz="0" w:space="0" w:color="auto"/>
        <w:left w:val="none" w:sz="0" w:space="0" w:color="auto"/>
        <w:bottom w:val="none" w:sz="0" w:space="0" w:color="auto"/>
        <w:right w:val="none" w:sz="0" w:space="0" w:color="auto"/>
      </w:divBdr>
    </w:div>
    <w:div w:id="1019501351">
      <w:bodyDiv w:val="1"/>
      <w:marLeft w:val="0"/>
      <w:marRight w:val="0"/>
      <w:marTop w:val="0"/>
      <w:marBottom w:val="0"/>
      <w:divBdr>
        <w:top w:val="none" w:sz="0" w:space="0" w:color="auto"/>
        <w:left w:val="none" w:sz="0" w:space="0" w:color="auto"/>
        <w:bottom w:val="none" w:sz="0" w:space="0" w:color="auto"/>
        <w:right w:val="none" w:sz="0" w:space="0" w:color="auto"/>
      </w:divBdr>
    </w:div>
    <w:div w:id="1026756261">
      <w:bodyDiv w:val="1"/>
      <w:marLeft w:val="0"/>
      <w:marRight w:val="0"/>
      <w:marTop w:val="0"/>
      <w:marBottom w:val="0"/>
      <w:divBdr>
        <w:top w:val="none" w:sz="0" w:space="0" w:color="auto"/>
        <w:left w:val="none" w:sz="0" w:space="0" w:color="auto"/>
        <w:bottom w:val="none" w:sz="0" w:space="0" w:color="auto"/>
        <w:right w:val="none" w:sz="0" w:space="0" w:color="auto"/>
      </w:divBdr>
    </w:div>
    <w:div w:id="1052922654">
      <w:bodyDiv w:val="1"/>
      <w:marLeft w:val="0"/>
      <w:marRight w:val="0"/>
      <w:marTop w:val="0"/>
      <w:marBottom w:val="0"/>
      <w:divBdr>
        <w:top w:val="none" w:sz="0" w:space="0" w:color="auto"/>
        <w:left w:val="none" w:sz="0" w:space="0" w:color="auto"/>
        <w:bottom w:val="none" w:sz="0" w:space="0" w:color="auto"/>
        <w:right w:val="none" w:sz="0" w:space="0" w:color="auto"/>
      </w:divBdr>
    </w:div>
    <w:div w:id="1056663469">
      <w:bodyDiv w:val="1"/>
      <w:marLeft w:val="0"/>
      <w:marRight w:val="0"/>
      <w:marTop w:val="0"/>
      <w:marBottom w:val="0"/>
      <w:divBdr>
        <w:top w:val="none" w:sz="0" w:space="0" w:color="auto"/>
        <w:left w:val="none" w:sz="0" w:space="0" w:color="auto"/>
        <w:bottom w:val="none" w:sz="0" w:space="0" w:color="auto"/>
        <w:right w:val="none" w:sz="0" w:space="0" w:color="auto"/>
      </w:divBdr>
    </w:div>
    <w:div w:id="1057825193">
      <w:bodyDiv w:val="1"/>
      <w:marLeft w:val="0"/>
      <w:marRight w:val="0"/>
      <w:marTop w:val="0"/>
      <w:marBottom w:val="0"/>
      <w:divBdr>
        <w:top w:val="none" w:sz="0" w:space="0" w:color="auto"/>
        <w:left w:val="none" w:sz="0" w:space="0" w:color="auto"/>
        <w:bottom w:val="none" w:sz="0" w:space="0" w:color="auto"/>
        <w:right w:val="none" w:sz="0" w:space="0" w:color="auto"/>
      </w:divBdr>
    </w:div>
    <w:div w:id="1093818639">
      <w:bodyDiv w:val="1"/>
      <w:marLeft w:val="0"/>
      <w:marRight w:val="0"/>
      <w:marTop w:val="0"/>
      <w:marBottom w:val="0"/>
      <w:divBdr>
        <w:top w:val="none" w:sz="0" w:space="0" w:color="auto"/>
        <w:left w:val="none" w:sz="0" w:space="0" w:color="auto"/>
        <w:bottom w:val="none" w:sz="0" w:space="0" w:color="auto"/>
        <w:right w:val="none" w:sz="0" w:space="0" w:color="auto"/>
      </w:divBdr>
    </w:div>
    <w:div w:id="1097942593">
      <w:bodyDiv w:val="1"/>
      <w:marLeft w:val="0"/>
      <w:marRight w:val="0"/>
      <w:marTop w:val="0"/>
      <w:marBottom w:val="0"/>
      <w:divBdr>
        <w:top w:val="none" w:sz="0" w:space="0" w:color="auto"/>
        <w:left w:val="none" w:sz="0" w:space="0" w:color="auto"/>
        <w:bottom w:val="none" w:sz="0" w:space="0" w:color="auto"/>
        <w:right w:val="none" w:sz="0" w:space="0" w:color="auto"/>
      </w:divBdr>
    </w:div>
    <w:div w:id="1110393641">
      <w:bodyDiv w:val="1"/>
      <w:marLeft w:val="0"/>
      <w:marRight w:val="0"/>
      <w:marTop w:val="0"/>
      <w:marBottom w:val="0"/>
      <w:divBdr>
        <w:top w:val="none" w:sz="0" w:space="0" w:color="auto"/>
        <w:left w:val="none" w:sz="0" w:space="0" w:color="auto"/>
        <w:bottom w:val="none" w:sz="0" w:space="0" w:color="auto"/>
        <w:right w:val="none" w:sz="0" w:space="0" w:color="auto"/>
      </w:divBdr>
    </w:div>
    <w:div w:id="1113750056">
      <w:bodyDiv w:val="1"/>
      <w:marLeft w:val="0"/>
      <w:marRight w:val="0"/>
      <w:marTop w:val="0"/>
      <w:marBottom w:val="0"/>
      <w:divBdr>
        <w:top w:val="none" w:sz="0" w:space="0" w:color="auto"/>
        <w:left w:val="none" w:sz="0" w:space="0" w:color="auto"/>
        <w:bottom w:val="none" w:sz="0" w:space="0" w:color="auto"/>
        <w:right w:val="none" w:sz="0" w:space="0" w:color="auto"/>
      </w:divBdr>
      <w:divsChild>
        <w:div w:id="963511191">
          <w:marLeft w:val="0"/>
          <w:marRight w:val="0"/>
          <w:marTop w:val="0"/>
          <w:marBottom w:val="0"/>
          <w:divBdr>
            <w:top w:val="none" w:sz="0" w:space="0" w:color="auto"/>
            <w:left w:val="none" w:sz="0" w:space="0" w:color="auto"/>
            <w:bottom w:val="none" w:sz="0" w:space="0" w:color="auto"/>
            <w:right w:val="none" w:sz="0" w:space="0" w:color="auto"/>
          </w:divBdr>
        </w:div>
      </w:divsChild>
    </w:div>
    <w:div w:id="1114203556">
      <w:bodyDiv w:val="1"/>
      <w:marLeft w:val="0"/>
      <w:marRight w:val="0"/>
      <w:marTop w:val="0"/>
      <w:marBottom w:val="0"/>
      <w:divBdr>
        <w:top w:val="none" w:sz="0" w:space="0" w:color="auto"/>
        <w:left w:val="none" w:sz="0" w:space="0" w:color="auto"/>
        <w:bottom w:val="none" w:sz="0" w:space="0" w:color="auto"/>
        <w:right w:val="none" w:sz="0" w:space="0" w:color="auto"/>
      </w:divBdr>
      <w:divsChild>
        <w:div w:id="190805068">
          <w:marLeft w:val="0"/>
          <w:marRight w:val="0"/>
          <w:marTop w:val="86"/>
          <w:marBottom w:val="0"/>
          <w:divBdr>
            <w:top w:val="none" w:sz="0" w:space="0" w:color="auto"/>
            <w:left w:val="none" w:sz="0" w:space="0" w:color="auto"/>
            <w:bottom w:val="none" w:sz="0" w:space="0" w:color="auto"/>
            <w:right w:val="none" w:sz="0" w:space="0" w:color="auto"/>
          </w:divBdr>
        </w:div>
        <w:div w:id="404113763">
          <w:marLeft w:val="547"/>
          <w:marRight w:val="0"/>
          <w:marTop w:val="86"/>
          <w:marBottom w:val="0"/>
          <w:divBdr>
            <w:top w:val="none" w:sz="0" w:space="0" w:color="auto"/>
            <w:left w:val="none" w:sz="0" w:space="0" w:color="auto"/>
            <w:bottom w:val="none" w:sz="0" w:space="0" w:color="auto"/>
            <w:right w:val="none" w:sz="0" w:space="0" w:color="auto"/>
          </w:divBdr>
        </w:div>
        <w:div w:id="709840413">
          <w:marLeft w:val="547"/>
          <w:marRight w:val="0"/>
          <w:marTop w:val="86"/>
          <w:marBottom w:val="0"/>
          <w:divBdr>
            <w:top w:val="none" w:sz="0" w:space="0" w:color="auto"/>
            <w:left w:val="none" w:sz="0" w:space="0" w:color="auto"/>
            <w:bottom w:val="none" w:sz="0" w:space="0" w:color="auto"/>
            <w:right w:val="none" w:sz="0" w:space="0" w:color="auto"/>
          </w:divBdr>
        </w:div>
        <w:div w:id="846211641">
          <w:marLeft w:val="547"/>
          <w:marRight w:val="0"/>
          <w:marTop w:val="86"/>
          <w:marBottom w:val="0"/>
          <w:divBdr>
            <w:top w:val="none" w:sz="0" w:space="0" w:color="auto"/>
            <w:left w:val="none" w:sz="0" w:space="0" w:color="auto"/>
            <w:bottom w:val="none" w:sz="0" w:space="0" w:color="auto"/>
            <w:right w:val="none" w:sz="0" w:space="0" w:color="auto"/>
          </w:divBdr>
        </w:div>
        <w:div w:id="1325089557">
          <w:marLeft w:val="547"/>
          <w:marRight w:val="0"/>
          <w:marTop w:val="86"/>
          <w:marBottom w:val="0"/>
          <w:divBdr>
            <w:top w:val="none" w:sz="0" w:space="0" w:color="auto"/>
            <w:left w:val="none" w:sz="0" w:space="0" w:color="auto"/>
            <w:bottom w:val="none" w:sz="0" w:space="0" w:color="auto"/>
            <w:right w:val="none" w:sz="0" w:space="0" w:color="auto"/>
          </w:divBdr>
        </w:div>
        <w:div w:id="1447116725">
          <w:marLeft w:val="547"/>
          <w:marRight w:val="0"/>
          <w:marTop w:val="86"/>
          <w:marBottom w:val="0"/>
          <w:divBdr>
            <w:top w:val="none" w:sz="0" w:space="0" w:color="auto"/>
            <w:left w:val="none" w:sz="0" w:space="0" w:color="auto"/>
            <w:bottom w:val="none" w:sz="0" w:space="0" w:color="auto"/>
            <w:right w:val="none" w:sz="0" w:space="0" w:color="auto"/>
          </w:divBdr>
        </w:div>
        <w:div w:id="1516116026">
          <w:marLeft w:val="547"/>
          <w:marRight w:val="0"/>
          <w:marTop w:val="86"/>
          <w:marBottom w:val="0"/>
          <w:divBdr>
            <w:top w:val="none" w:sz="0" w:space="0" w:color="auto"/>
            <w:left w:val="none" w:sz="0" w:space="0" w:color="auto"/>
            <w:bottom w:val="none" w:sz="0" w:space="0" w:color="auto"/>
            <w:right w:val="none" w:sz="0" w:space="0" w:color="auto"/>
          </w:divBdr>
        </w:div>
      </w:divsChild>
    </w:div>
    <w:div w:id="1127360774">
      <w:bodyDiv w:val="1"/>
      <w:marLeft w:val="0"/>
      <w:marRight w:val="0"/>
      <w:marTop w:val="0"/>
      <w:marBottom w:val="0"/>
      <w:divBdr>
        <w:top w:val="none" w:sz="0" w:space="0" w:color="auto"/>
        <w:left w:val="none" w:sz="0" w:space="0" w:color="auto"/>
        <w:bottom w:val="none" w:sz="0" w:space="0" w:color="auto"/>
        <w:right w:val="none" w:sz="0" w:space="0" w:color="auto"/>
      </w:divBdr>
    </w:div>
    <w:div w:id="1152866733">
      <w:bodyDiv w:val="1"/>
      <w:marLeft w:val="0"/>
      <w:marRight w:val="0"/>
      <w:marTop w:val="0"/>
      <w:marBottom w:val="0"/>
      <w:divBdr>
        <w:top w:val="none" w:sz="0" w:space="0" w:color="auto"/>
        <w:left w:val="none" w:sz="0" w:space="0" w:color="auto"/>
        <w:bottom w:val="none" w:sz="0" w:space="0" w:color="auto"/>
        <w:right w:val="none" w:sz="0" w:space="0" w:color="auto"/>
      </w:divBdr>
    </w:div>
    <w:div w:id="1161316663">
      <w:bodyDiv w:val="1"/>
      <w:marLeft w:val="0"/>
      <w:marRight w:val="0"/>
      <w:marTop w:val="0"/>
      <w:marBottom w:val="0"/>
      <w:divBdr>
        <w:top w:val="none" w:sz="0" w:space="0" w:color="auto"/>
        <w:left w:val="none" w:sz="0" w:space="0" w:color="auto"/>
        <w:bottom w:val="none" w:sz="0" w:space="0" w:color="auto"/>
        <w:right w:val="none" w:sz="0" w:space="0" w:color="auto"/>
      </w:divBdr>
    </w:div>
    <w:div w:id="1189291160">
      <w:bodyDiv w:val="1"/>
      <w:marLeft w:val="0"/>
      <w:marRight w:val="0"/>
      <w:marTop w:val="0"/>
      <w:marBottom w:val="0"/>
      <w:divBdr>
        <w:top w:val="none" w:sz="0" w:space="0" w:color="auto"/>
        <w:left w:val="none" w:sz="0" w:space="0" w:color="auto"/>
        <w:bottom w:val="none" w:sz="0" w:space="0" w:color="auto"/>
        <w:right w:val="none" w:sz="0" w:space="0" w:color="auto"/>
      </w:divBdr>
    </w:div>
    <w:div w:id="1191794941">
      <w:bodyDiv w:val="1"/>
      <w:marLeft w:val="0"/>
      <w:marRight w:val="0"/>
      <w:marTop w:val="0"/>
      <w:marBottom w:val="0"/>
      <w:divBdr>
        <w:top w:val="none" w:sz="0" w:space="0" w:color="auto"/>
        <w:left w:val="none" w:sz="0" w:space="0" w:color="auto"/>
        <w:bottom w:val="none" w:sz="0" w:space="0" w:color="auto"/>
        <w:right w:val="none" w:sz="0" w:space="0" w:color="auto"/>
      </w:divBdr>
    </w:div>
    <w:div w:id="1210341413">
      <w:bodyDiv w:val="1"/>
      <w:marLeft w:val="0"/>
      <w:marRight w:val="0"/>
      <w:marTop w:val="0"/>
      <w:marBottom w:val="0"/>
      <w:divBdr>
        <w:top w:val="none" w:sz="0" w:space="0" w:color="auto"/>
        <w:left w:val="none" w:sz="0" w:space="0" w:color="auto"/>
        <w:bottom w:val="none" w:sz="0" w:space="0" w:color="auto"/>
        <w:right w:val="none" w:sz="0" w:space="0" w:color="auto"/>
      </w:divBdr>
      <w:divsChild>
        <w:div w:id="1295254303">
          <w:marLeft w:val="0"/>
          <w:marRight w:val="0"/>
          <w:marTop w:val="0"/>
          <w:marBottom w:val="0"/>
          <w:divBdr>
            <w:top w:val="none" w:sz="0" w:space="0" w:color="auto"/>
            <w:left w:val="none" w:sz="0" w:space="0" w:color="auto"/>
            <w:bottom w:val="none" w:sz="0" w:space="0" w:color="auto"/>
            <w:right w:val="none" w:sz="0" w:space="0" w:color="auto"/>
          </w:divBdr>
          <w:divsChild>
            <w:div w:id="406734301">
              <w:marLeft w:val="0"/>
              <w:marRight w:val="0"/>
              <w:marTop w:val="0"/>
              <w:marBottom w:val="0"/>
              <w:divBdr>
                <w:top w:val="none" w:sz="0" w:space="0" w:color="auto"/>
                <w:left w:val="none" w:sz="0" w:space="0" w:color="auto"/>
                <w:bottom w:val="none" w:sz="0" w:space="0" w:color="auto"/>
                <w:right w:val="none" w:sz="0" w:space="0" w:color="auto"/>
              </w:divBdr>
              <w:divsChild>
                <w:div w:id="1747145517">
                  <w:marLeft w:val="0"/>
                  <w:marRight w:val="0"/>
                  <w:marTop w:val="0"/>
                  <w:marBottom w:val="0"/>
                  <w:divBdr>
                    <w:top w:val="none" w:sz="0" w:space="0" w:color="auto"/>
                    <w:left w:val="none" w:sz="0" w:space="0" w:color="auto"/>
                    <w:bottom w:val="none" w:sz="0" w:space="0" w:color="auto"/>
                    <w:right w:val="none" w:sz="0" w:space="0" w:color="auto"/>
                  </w:divBdr>
                  <w:divsChild>
                    <w:div w:id="272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2296">
      <w:bodyDiv w:val="1"/>
      <w:marLeft w:val="0"/>
      <w:marRight w:val="0"/>
      <w:marTop w:val="0"/>
      <w:marBottom w:val="0"/>
      <w:divBdr>
        <w:top w:val="none" w:sz="0" w:space="0" w:color="auto"/>
        <w:left w:val="none" w:sz="0" w:space="0" w:color="auto"/>
        <w:bottom w:val="none" w:sz="0" w:space="0" w:color="auto"/>
        <w:right w:val="none" w:sz="0" w:space="0" w:color="auto"/>
      </w:divBdr>
    </w:div>
    <w:div w:id="1221330455">
      <w:bodyDiv w:val="1"/>
      <w:marLeft w:val="0"/>
      <w:marRight w:val="0"/>
      <w:marTop w:val="0"/>
      <w:marBottom w:val="0"/>
      <w:divBdr>
        <w:top w:val="none" w:sz="0" w:space="0" w:color="auto"/>
        <w:left w:val="none" w:sz="0" w:space="0" w:color="auto"/>
        <w:bottom w:val="none" w:sz="0" w:space="0" w:color="auto"/>
        <w:right w:val="none" w:sz="0" w:space="0" w:color="auto"/>
      </w:divBdr>
    </w:div>
    <w:div w:id="1224440328">
      <w:bodyDiv w:val="1"/>
      <w:marLeft w:val="0"/>
      <w:marRight w:val="0"/>
      <w:marTop w:val="0"/>
      <w:marBottom w:val="0"/>
      <w:divBdr>
        <w:top w:val="none" w:sz="0" w:space="0" w:color="auto"/>
        <w:left w:val="none" w:sz="0" w:space="0" w:color="auto"/>
        <w:bottom w:val="none" w:sz="0" w:space="0" w:color="auto"/>
        <w:right w:val="none" w:sz="0" w:space="0" w:color="auto"/>
      </w:divBdr>
    </w:div>
    <w:div w:id="1235555221">
      <w:bodyDiv w:val="1"/>
      <w:marLeft w:val="0"/>
      <w:marRight w:val="0"/>
      <w:marTop w:val="0"/>
      <w:marBottom w:val="0"/>
      <w:divBdr>
        <w:top w:val="none" w:sz="0" w:space="0" w:color="auto"/>
        <w:left w:val="none" w:sz="0" w:space="0" w:color="auto"/>
        <w:bottom w:val="none" w:sz="0" w:space="0" w:color="auto"/>
        <w:right w:val="none" w:sz="0" w:space="0" w:color="auto"/>
      </w:divBdr>
    </w:div>
    <w:div w:id="1253780528">
      <w:bodyDiv w:val="1"/>
      <w:marLeft w:val="0"/>
      <w:marRight w:val="0"/>
      <w:marTop w:val="0"/>
      <w:marBottom w:val="0"/>
      <w:divBdr>
        <w:top w:val="none" w:sz="0" w:space="0" w:color="auto"/>
        <w:left w:val="none" w:sz="0" w:space="0" w:color="auto"/>
        <w:bottom w:val="none" w:sz="0" w:space="0" w:color="auto"/>
        <w:right w:val="none" w:sz="0" w:space="0" w:color="auto"/>
      </w:divBdr>
    </w:div>
    <w:div w:id="1267159318">
      <w:bodyDiv w:val="1"/>
      <w:marLeft w:val="0"/>
      <w:marRight w:val="0"/>
      <w:marTop w:val="0"/>
      <w:marBottom w:val="0"/>
      <w:divBdr>
        <w:top w:val="none" w:sz="0" w:space="0" w:color="auto"/>
        <w:left w:val="none" w:sz="0" w:space="0" w:color="auto"/>
        <w:bottom w:val="none" w:sz="0" w:space="0" w:color="auto"/>
        <w:right w:val="none" w:sz="0" w:space="0" w:color="auto"/>
      </w:divBdr>
      <w:divsChild>
        <w:div w:id="1604803465">
          <w:marLeft w:val="547"/>
          <w:marRight w:val="0"/>
          <w:marTop w:val="0"/>
          <w:marBottom w:val="0"/>
          <w:divBdr>
            <w:top w:val="none" w:sz="0" w:space="0" w:color="auto"/>
            <w:left w:val="none" w:sz="0" w:space="0" w:color="auto"/>
            <w:bottom w:val="none" w:sz="0" w:space="0" w:color="auto"/>
            <w:right w:val="none" w:sz="0" w:space="0" w:color="auto"/>
          </w:divBdr>
        </w:div>
      </w:divsChild>
    </w:div>
    <w:div w:id="1275595708">
      <w:bodyDiv w:val="1"/>
      <w:marLeft w:val="0"/>
      <w:marRight w:val="0"/>
      <w:marTop w:val="0"/>
      <w:marBottom w:val="0"/>
      <w:divBdr>
        <w:top w:val="none" w:sz="0" w:space="0" w:color="auto"/>
        <w:left w:val="none" w:sz="0" w:space="0" w:color="auto"/>
        <w:bottom w:val="none" w:sz="0" w:space="0" w:color="auto"/>
        <w:right w:val="none" w:sz="0" w:space="0" w:color="auto"/>
      </w:divBdr>
      <w:divsChild>
        <w:div w:id="1463494877">
          <w:marLeft w:val="0"/>
          <w:marRight w:val="0"/>
          <w:marTop w:val="0"/>
          <w:marBottom w:val="0"/>
          <w:divBdr>
            <w:top w:val="none" w:sz="0" w:space="0" w:color="auto"/>
            <w:left w:val="none" w:sz="0" w:space="0" w:color="auto"/>
            <w:bottom w:val="none" w:sz="0" w:space="0" w:color="auto"/>
            <w:right w:val="none" w:sz="0" w:space="0" w:color="auto"/>
          </w:divBdr>
          <w:divsChild>
            <w:div w:id="5928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2650">
      <w:bodyDiv w:val="1"/>
      <w:marLeft w:val="0"/>
      <w:marRight w:val="0"/>
      <w:marTop w:val="0"/>
      <w:marBottom w:val="0"/>
      <w:divBdr>
        <w:top w:val="none" w:sz="0" w:space="0" w:color="auto"/>
        <w:left w:val="none" w:sz="0" w:space="0" w:color="auto"/>
        <w:bottom w:val="none" w:sz="0" w:space="0" w:color="auto"/>
        <w:right w:val="none" w:sz="0" w:space="0" w:color="auto"/>
      </w:divBdr>
      <w:divsChild>
        <w:div w:id="1367874667">
          <w:marLeft w:val="0"/>
          <w:marRight w:val="0"/>
          <w:marTop w:val="0"/>
          <w:marBottom w:val="0"/>
          <w:divBdr>
            <w:top w:val="none" w:sz="0" w:space="0" w:color="auto"/>
            <w:left w:val="none" w:sz="0" w:space="0" w:color="auto"/>
            <w:bottom w:val="none" w:sz="0" w:space="0" w:color="auto"/>
            <w:right w:val="none" w:sz="0" w:space="0" w:color="auto"/>
          </w:divBdr>
        </w:div>
      </w:divsChild>
    </w:div>
    <w:div w:id="1294754229">
      <w:bodyDiv w:val="1"/>
      <w:marLeft w:val="0"/>
      <w:marRight w:val="0"/>
      <w:marTop w:val="0"/>
      <w:marBottom w:val="0"/>
      <w:divBdr>
        <w:top w:val="none" w:sz="0" w:space="0" w:color="auto"/>
        <w:left w:val="none" w:sz="0" w:space="0" w:color="auto"/>
        <w:bottom w:val="none" w:sz="0" w:space="0" w:color="auto"/>
        <w:right w:val="none" w:sz="0" w:space="0" w:color="auto"/>
      </w:divBdr>
    </w:div>
    <w:div w:id="1305817026">
      <w:bodyDiv w:val="1"/>
      <w:marLeft w:val="0"/>
      <w:marRight w:val="0"/>
      <w:marTop w:val="0"/>
      <w:marBottom w:val="0"/>
      <w:divBdr>
        <w:top w:val="none" w:sz="0" w:space="0" w:color="auto"/>
        <w:left w:val="none" w:sz="0" w:space="0" w:color="auto"/>
        <w:bottom w:val="none" w:sz="0" w:space="0" w:color="auto"/>
        <w:right w:val="none" w:sz="0" w:space="0" w:color="auto"/>
      </w:divBdr>
    </w:div>
    <w:div w:id="1321814104">
      <w:bodyDiv w:val="1"/>
      <w:marLeft w:val="0"/>
      <w:marRight w:val="0"/>
      <w:marTop w:val="0"/>
      <w:marBottom w:val="0"/>
      <w:divBdr>
        <w:top w:val="none" w:sz="0" w:space="0" w:color="auto"/>
        <w:left w:val="none" w:sz="0" w:space="0" w:color="auto"/>
        <w:bottom w:val="none" w:sz="0" w:space="0" w:color="auto"/>
        <w:right w:val="none" w:sz="0" w:space="0" w:color="auto"/>
      </w:divBdr>
      <w:divsChild>
        <w:div w:id="1610234149">
          <w:marLeft w:val="0"/>
          <w:marRight w:val="0"/>
          <w:marTop w:val="0"/>
          <w:marBottom w:val="0"/>
          <w:divBdr>
            <w:top w:val="none" w:sz="0" w:space="0" w:color="auto"/>
            <w:left w:val="none" w:sz="0" w:space="0" w:color="auto"/>
            <w:bottom w:val="none" w:sz="0" w:space="0" w:color="auto"/>
            <w:right w:val="none" w:sz="0" w:space="0" w:color="auto"/>
          </w:divBdr>
          <w:divsChild>
            <w:div w:id="1418331993">
              <w:marLeft w:val="0"/>
              <w:marRight w:val="0"/>
              <w:marTop w:val="0"/>
              <w:marBottom w:val="0"/>
              <w:divBdr>
                <w:top w:val="none" w:sz="0" w:space="0" w:color="auto"/>
                <w:left w:val="none" w:sz="0" w:space="0" w:color="auto"/>
                <w:bottom w:val="none" w:sz="0" w:space="0" w:color="auto"/>
                <w:right w:val="none" w:sz="0" w:space="0" w:color="auto"/>
              </w:divBdr>
              <w:divsChild>
                <w:div w:id="1921594377">
                  <w:marLeft w:val="0"/>
                  <w:marRight w:val="0"/>
                  <w:marTop w:val="0"/>
                  <w:marBottom w:val="0"/>
                  <w:divBdr>
                    <w:top w:val="none" w:sz="0" w:space="0" w:color="auto"/>
                    <w:left w:val="none" w:sz="0" w:space="0" w:color="auto"/>
                    <w:bottom w:val="none" w:sz="0" w:space="0" w:color="auto"/>
                    <w:right w:val="none" w:sz="0" w:space="0" w:color="auto"/>
                  </w:divBdr>
                  <w:divsChild>
                    <w:div w:id="1541552278">
                      <w:marLeft w:val="0"/>
                      <w:marRight w:val="0"/>
                      <w:marTop w:val="0"/>
                      <w:marBottom w:val="0"/>
                      <w:divBdr>
                        <w:top w:val="none" w:sz="0" w:space="0" w:color="auto"/>
                        <w:left w:val="none" w:sz="0" w:space="0" w:color="auto"/>
                        <w:bottom w:val="none" w:sz="0" w:space="0" w:color="auto"/>
                        <w:right w:val="none" w:sz="0" w:space="0" w:color="auto"/>
                      </w:divBdr>
                      <w:divsChild>
                        <w:div w:id="1427068159">
                          <w:marLeft w:val="0"/>
                          <w:marRight w:val="0"/>
                          <w:marTop w:val="0"/>
                          <w:marBottom w:val="0"/>
                          <w:divBdr>
                            <w:top w:val="none" w:sz="0" w:space="0" w:color="auto"/>
                            <w:left w:val="none" w:sz="0" w:space="0" w:color="auto"/>
                            <w:bottom w:val="none" w:sz="0" w:space="0" w:color="auto"/>
                            <w:right w:val="none" w:sz="0" w:space="0" w:color="auto"/>
                          </w:divBdr>
                          <w:divsChild>
                            <w:div w:id="19049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629202">
      <w:bodyDiv w:val="1"/>
      <w:marLeft w:val="0"/>
      <w:marRight w:val="0"/>
      <w:marTop w:val="0"/>
      <w:marBottom w:val="0"/>
      <w:divBdr>
        <w:top w:val="none" w:sz="0" w:space="0" w:color="auto"/>
        <w:left w:val="none" w:sz="0" w:space="0" w:color="auto"/>
        <w:bottom w:val="none" w:sz="0" w:space="0" w:color="auto"/>
        <w:right w:val="none" w:sz="0" w:space="0" w:color="auto"/>
      </w:divBdr>
      <w:divsChild>
        <w:div w:id="623803622">
          <w:marLeft w:val="547"/>
          <w:marRight w:val="0"/>
          <w:marTop w:val="86"/>
          <w:marBottom w:val="0"/>
          <w:divBdr>
            <w:top w:val="none" w:sz="0" w:space="0" w:color="auto"/>
            <w:left w:val="none" w:sz="0" w:space="0" w:color="auto"/>
            <w:bottom w:val="none" w:sz="0" w:space="0" w:color="auto"/>
            <w:right w:val="none" w:sz="0" w:space="0" w:color="auto"/>
          </w:divBdr>
        </w:div>
        <w:div w:id="879324818">
          <w:marLeft w:val="547"/>
          <w:marRight w:val="0"/>
          <w:marTop w:val="86"/>
          <w:marBottom w:val="0"/>
          <w:divBdr>
            <w:top w:val="none" w:sz="0" w:space="0" w:color="auto"/>
            <w:left w:val="none" w:sz="0" w:space="0" w:color="auto"/>
            <w:bottom w:val="none" w:sz="0" w:space="0" w:color="auto"/>
            <w:right w:val="none" w:sz="0" w:space="0" w:color="auto"/>
          </w:divBdr>
        </w:div>
        <w:div w:id="1299646242">
          <w:marLeft w:val="547"/>
          <w:marRight w:val="0"/>
          <w:marTop w:val="86"/>
          <w:marBottom w:val="0"/>
          <w:divBdr>
            <w:top w:val="none" w:sz="0" w:space="0" w:color="auto"/>
            <w:left w:val="none" w:sz="0" w:space="0" w:color="auto"/>
            <w:bottom w:val="none" w:sz="0" w:space="0" w:color="auto"/>
            <w:right w:val="none" w:sz="0" w:space="0" w:color="auto"/>
          </w:divBdr>
        </w:div>
        <w:div w:id="1868372589">
          <w:marLeft w:val="547"/>
          <w:marRight w:val="0"/>
          <w:marTop w:val="86"/>
          <w:marBottom w:val="0"/>
          <w:divBdr>
            <w:top w:val="none" w:sz="0" w:space="0" w:color="auto"/>
            <w:left w:val="none" w:sz="0" w:space="0" w:color="auto"/>
            <w:bottom w:val="none" w:sz="0" w:space="0" w:color="auto"/>
            <w:right w:val="none" w:sz="0" w:space="0" w:color="auto"/>
          </w:divBdr>
        </w:div>
        <w:div w:id="2104454113">
          <w:marLeft w:val="547"/>
          <w:marRight w:val="0"/>
          <w:marTop w:val="86"/>
          <w:marBottom w:val="0"/>
          <w:divBdr>
            <w:top w:val="none" w:sz="0" w:space="0" w:color="auto"/>
            <w:left w:val="none" w:sz="0" w:space="0" w:color="auto"/>
            <w:bottom w:val="none" w:sz="0" w:space="0" w:color="auto"/>
            <w:right w:val="none" w:sz="0" w:space="0" w:color="auto"/>
          </w:divBdr>
        </w:div>
      </w:divsChild>
    </w:div>
    <w:div w:id="1375692263">
      <w:bodyDiv w:val="1"/>
      <w:marLeft w:val="0"/>
      <w:marRight w:val="0"/>
      <w:marTop w:val="0"/>
      <w:marBottom w:val="0"/>
      <w:divBdr>
        <w:top w:val="none" w:sz="0" w:space="0" w:color="auto"/>
        <w:left w:val="none" w:sz="0" w:space="0" w:color="auto"/>
        <w:bottom w:val="none" w:sz="0" w:space="0" w:color="auto"/>
        <w:right w:val="none" w:sz="0" w:space="0" w:color="auto"/>
      </w:divBdr>
    </w:div>
    <w:div w:id="1388794725">
      <w:bodyDiv w:val="1"/>
      <w:marLeft w:val="0"/>
      <w:marRight w:val="0"/>
      <w:marTop w:val="0"/>
      <w:marBottom w:val="0"/>
      <w:divBdr>
        <w:top w:val="none" w:sz="0" w:space="0" w:color="auto"/>
        <w:left w:val="none" w:sz="0" w:space="0" w:color="auto"/>
        <w:bottom w:val="none" w:sz="0" w:space="0" w:color="auto"/>
        <w:right w:val="none" w:sz="0" w:space="0" w:color="auto"/>
      </w:divBdr>
    </w:div>
    <w:div w:id="1392388656">
      <w:bodyDiv w:val="1"/>
      <w:marLeft w:val="0"/>
      <w:marRight w:val="0"/>
      <w:marTop w:val="0"/>
      <w:marBottom w:val="0"/>
      <w:divBdr>
        <w:top w:val="none" w:sz="0" w:space="0" w:color="auto"/>
        <w:left w:val="none" w:sz="0" w:space="0" w:color="auto"/>
        <w:bottom w:val="none" w:sz="0" w:space="0" w:color="auto"/>
        <w:right w:val="none" w:sz="0" w:space="0" w:color="auto"/>
      </w:divBdr>
    </w:div>
    <w:div w:id="1445539084">
      <w:bodyDiv w:val="1"/>
      <w:marLeft w:val="0"/>
      <w:marRight w:val="0"/>
      <w:marTop w:val="0"/>
      <w:marBottom w:val="0"/>
      <w:divBdr>
        <w:top w:val="none" w:sz="0" w:space="0" w:color="auto"/>
        <w:left w:val="none" w:sz="0" w:space="0" w:color="auto"/>
        <w:bottom w:val="none" w:sz="0" w:space="0" w:color="auto"/>
        <w:right w:val="none" w:sz="0" w:space="0" w:color="auto"/>
      </w:divBdr>
    </w:div>
    <w:div w:id="1452019738">
      <w:bodyDiv w:val="1"/>
      <w:marLeft w:val="0"/>
      <w:marRight w:val="0"/>
      <w:marTop w:val="0"/>
      <w:marBottom w:val="0"/>
      <w:divBdr>
        <w:top w:val="none" w:sz="0" w:space="0" w:color="auto"/>
        <w:left w:val="none" w:sz="0" w:space="0" w:color="auto"/>
        <w:bottom w:val="none" w:sz="0" w:space="0" w:color="auto"/>
        <w:right w:val="none" w:sz="0" w:space="0" w:color="auto"/>
      </w:divBdr>
    </w:div>
    <w:div w:id="1455828457">
      <w:bodyDiv w:val="1"/>
      <w:marLeft w:val="0"/>
      <w:marRight w:val="0"/>
      <w:marTop w:val="0"/>
      <w:marBottom w:val="0"/>
      <w:divBdr>
        <w:top w:val="none" w:sz="0" w:space="0" w:color="auto"/>
        <w:left w:val="none" w:sz="0" w:space="0" w:color="auto"/>
        <w:bottom w:val="none" w:sz="0" w:space="0" w:color="auto"/>
        <w:right w:val="none" w:sz="0" w:space="0" w:color="auto"/>
      </w:divBdr>
    </w:div>
    <w:div w:id="1462186533">
      <w:bodyDiv w:val="1"/>
      <w:marLeft w:val="0"/>
      <w:marRight w:val="0"/>
      <w:marTop w:val="0"/>
      <w:marBottom w:val="0"/>
      <w:divBdr>
        <w:top w:val="none" w:sz="0" w:space="0" w:color="auto"/>
        <w:left w:val="none" w:sz="0" w:space="0" w:color="auto"/>
        <w:bottom w:val="none" w:sz="0" w:space="0" w:color="auto"/>
        <w:right w:val="none" w:sz="0" w:space="0" w:color="auto"/>
      </w:divBdr>
    </w:div>
    <w:div w:id="1472021034">
      <w:bodyDiv w:val="1"/>
      <w:marLeft w:val="0"/>
      <w:marRight w:val="0"/>
      <w:marTop w:val="0"/>
      <w:marBottom w:val="0"/>
      <w:divBdr>
        <w:top w:val="none" w:sz="0" w:space="0" w:color="auto"/>
        <w:left w:val="none" w:sz="0" w:space="0" w:color="auto"/>
        <w:bottom w:val="none" w:sz="0" w:space="0" w:color="auto"/>
        <w:right w:val="none" w:sz="0" w:space="0" w:color="auto"/>
      </w:divBdr>
    </w:div>
    <w:div w:id="1488086221">
      <w:bodyDiv w:val="1"/>
      <w:marLeft w:val="0"/>
      <w:marRight w:val="0"/>
      <w:marTop w:val="0"/>
      <w:marBottom w:val="0"/>
      <w:divBdr>
        <w:top w:val="none" w:sz="0" w:space="0" w:color="auto"/>
        <w:left w:val="none" w:sz="0" w:space="0" w:color="auto"/>
        <w:bottom w:val="none" w:sz="0" w:space="0" w:color="auto"/>
        <w:right w:val="none" w:sz="0" w:space="0" w:color="auto"/>
      </w:divBdr>
    </w:div>
    <w:div w:id="1517425395">
      <w:bodyDiv w:val="1"/>
      <w:marLeft w:val="0"/>
      <w:marRight w:val="0"/>
      <w:marTop w:val="0"/>
      <w:marBottom w:val="0"/>
      <w:divBdr>
        <w:top w:val="none" w:sz="0" w:space="0" w:color="auto"/>
        <w:left w:val="none" w:sz="0" w:space="0" w:color="auto"/>
        <w:bottom w:val="none" w:sz="0" w:space="0" w:color="auto"/>
        <w:right w:val="none" w:sz="0" w:space="0" w:color="auto"/>
      </w:divBdr>
    </w:div>
    <w:div w:id="1526820908">
      <w:bodyDiv w:val="1"/>
      <w:marLeft w:val="0"/>
      <w:marRight w:val="0"/>
      <w:marTop w:val="0"/>
      <w:marBottom w:val="0"/>
      <w:divBdr>
        <w:top w:val="none" w:sz="0" w:space="0" w:color="auto"/>
        <w:left w:val="none" w:sz="0" w:space="0" w:color="auto"/>
        <w:bottom w:val="none" w:sz="0" w:space="0" w:color="auto"/>
        <w:right w:val="none" w:sz="0" w:space="0" w:color="auto"/>
      </w:divBdr>
    </w:div>
    <w:div w:id="1545487345">
      <w:bodyDiv w:val="1"/>
      <w:marLeft w:val="0"/>
      <w:marRight w:val="0"/>
      <w:marTop w:val="0"/>
      <w:marBottom w:val="0"/>
      <w:divBdr>
        <w:top w:val="none" w:sz="0" w:space="0" w:color="auto"/>
        <w:left w:val="none" w:sz="0" w:space="0" w:color="auto"/>
        <w:bottom w:val="none" w:sz="0" w:space="0" w:color="auto"/>
        <w:right w:val="none" w:sz="0" w:space="0" w:color="auto"/>
      </w:divBdr>
    </w:div>
    <w:div w:id="1565870212">
      <w:bodyDiv w:val="1"/>
      <w:marLeft w:val="0"/>
      <w:marRight w:val="0"/>
      <w:marTop w:val="0"/>
      <w:marBottom w:val="0"/>
      <w:divBdr>
        <w:top w:val="none" w:sz="0" w:space="0" w:color="auto"/>
        <w:left w:val="none" w:sz="0" w:space="0" w:color="auto"/>
        <w:bottom w:val="none" w:sz="0" w:space="0" w:color="auto"/>
        <w:right w:val="none" w:sz="0" w:space="0" w:color="auto"/>
      </w:divBdr>
      <w:divsChild>
        <w:div w:id="106437641">
          <w:marLeft w:val="0"/>
          <w:marRight w:val="0"/>
          <w:marTop w:val="0"/>
          <w:marBottom w:val="0"/>
          <w:divBdr>
            <w:top w:val="none" w:sz="0" w:space="0" w:color="auto"/>
            <w:left w:val="none" w:sz="0" w:space="0" w:color="auto"/>
            <w:bottom w:val="none" w:sz="0" w:space="0" w:color="auto"/>
            <w:right w:val="none" w:sz="0" w:space="0" w:color="auto"/>
          </w:divBdr>
        </w:div>
        <w:div w:id="148064703">
          <w:marLeft w:val="0"/>
          <w:marRight w:val="0"/>
          <w:marTop w:val="0"/>
          <w:marBottom w:val="0"/>
          <w:divBdr>
            <w:top w:val="none" w:sz="0" w:space="0" w:color="auto"/>
            <w:left w:val="none" w:sz="0" w:space="0" w:color="auto"/>
            <w:bottom w:val="none" w:sz="0" w:space="0" w:color="auto"/>
            <w:right w:val="none" w:sz="0" w:space="0" w:color="auto"/>
          </w:divBdr>
        </w:div>
        <w:div w:id="1212305445">
          <w:marLeft w:val="0"/>
          <w:marRight w:val="0"/>
          <w:marTop w:val="0"/>
          <w:marBottom w:val="0"/>
          <w:divBdr>
            <w:top w:val="none" w:sz="0" w:space="0" w:color="auto"/>
            <w:left w:val="none" w:sz="0" w:space="0" w:color="auto"/>
            <w:bottom w:val="none" w:sz="0" w:space="0" w:color="auto"/>
            <w:right w:val="none" w:sz="0" w:space="0" w:color="auto"/>
          </w:divBdr>
        </w:div>
        <w:div w:id="1291474806">
          <w:marLeft w:val="0"/>
          <w:marRight w:val="0"/>
          <w:marTop w:val="0"/>
          <w:marBottom w:val="0"/>
          <w:divBdr>
            <w:top w:val="none" w:sz="0" w:space="0" w:color="auto"/>
            <w:left w:val="none" w:sz="0" w:space="0" w:color="auto"/>
            <w:bottom w:val="none" w:sz="0" w:space="0" w:color="auto"/>
            <w:right w:val="none" w:sz="0" w:space="0" w:color="auto"/>
          </w:divBdr>
        </w:div>
        <w:div w:id="1697807217">
          <w:marLeft w:val="0"/>
          <w:marRight w:val="0"/>
          <w:marTop w:val="0"/>
          <w:marBottom w:val="0"/>
          <w:divBdr>
            <w:top w:val="none" w:sz="0" w:space="0" w:color="auto"/>
            <w:left w:val="none" w:sz="0" w:space="0" w:color="auto"/>
            <w:bottom w:val="none" w:sz="0" w:space="0" w:color="auto"/>
            <w:right w:val="none" w:sz="0" w:space="0" w:color="auto"/>
          </w:divBdr>
        </w:div>
      </w:divsChild>
    </w:div>
    <w:div w:id="1572082230">
      <w:bodyDiv w:val="1"/>
      <w:marLeft w:val="0"/>
      <w:marRight w:val="0"/>
      <w:marTop w:val="0"/>
      <w:marBottom w:val="0"/>
      <w:divBdr>
        <w:top w:val="none" w:sz="0" w:space="0" w:color="auto"/>
        <w:left w:val="none" w:sz="0" w:space="0" w:color="auto"/>
        <w:bottom w:val="none" w:sz="0" w:space="0" w:color="auto"/>
        <w:right w:val="none" w:sz="0" w:space="0" w:color="auto"/>
      </w:divBdr>
      <w:divsChild>
        <w:div w:id="300892887">
          <w:marLeft w:val="0"/>
          <w:marRight w:val="0"/>
          <w:marTop w:val="0"/>
          <w:marBottom w:val="0"/>
          <w:divBdr>
            <w:top w:val="none" w:sz="0" w:space="0" w:color="auto"/>
            <w:left w:val="none" w:sz="0" w:space="0" w:color="auto"/>
            <w:bottom w:val="none" w:sz="0" w:space="0" w:color="auto"/>
            <w:right w:val="none" w:sz="0" w:space="0" w:color="auto"/>
          </w:divBdr>
          <w:divsChild>
            <w:div w:id="233393940">
              <w:marLeft w:val="0"/>
              <w:marRight w:val="0"/>
              <w:marTop w:val="0"/>
              <w:marBottom w:val="0"/>
              <w:divBdr>
                <w:top w:val="none" w:sz="0" w:space="0" w:color="auto"/>
                <w:left w:val="none" w:sz="0" w:space="0" w:color="auto"/>
                <w:bottom w:val="none" w:sz="0" w:space="0" w:color="auto"/>
                <w:right w:val="none" w:sz="0" w:space="0" w:color="auto"/>
              </w:divBdr>
            </w:div>
            <w:div w:id="343021356">
              <w:marLeft w:val="0"/>
              <w:marRight w:val="0"/>
              <w:marTop w:val="0"/>
              <w:marBottom w:val="0"/>
              <w:divBdr>
                <w:top w:val="none" w:sz="0" w:space="0" w:color="auto"/>
                <w:left w:val="none" w:sz="0" w:space="0" w:color="auto"/>
                <w:bottom w:val="none" w:sz="0" w:space="0" w:color="auto"/>
                <w:right w:val="none" w:sz="0" w:space="0" w:color="auto"/>
              </w:divBdr>
            </w:div>
            <w:div w:id="436826419">
              <w:marLeft w:val="0"/>
              <w:marRight w:val="0"/>
              <w:marTop w:val="0"/>
              <w:marBottom w:val="0"/>
              <w:divBdr>
                <w:top w:val="none" w:sz="0" w:space="0" w:color="auto"/>
                <w:left w:val="none" w:sz="0" w:space="0" w:color="auto"/>
                <w:bottom w:val="none" w:sz="0" w:space="0" w:color="auto"/>
                <w:right w:val="none" w:sz="0" w:space="0" w:color="auto"/>
              </w:divBdr>
            </w:div>
            <w:div w:id="443161855">
              <w:marLeft w:val="0"/>
              <w:marRight w:val="0"/>
              <w:marTop w:val="0"/>
              <w:marBottom w:val="0"/>
              <w:divBdr>
                <w:top w:val="none" w:sz="0" w:space="0" w:color="auto"/>
                <w:left w:val="none" w:sz="0" w:space="0" w:color="auto"/>
                <w:bottom w:val="none" w:sz="0" w:space="0" w:color="auto"/>
                <w:right w:val="none" w:sz="0" w:space="0" w:color="auto"/>
              </w:divBdr>
            </w:div>
            <w:div w:id="542055315">
              <w:marLeft w:val="0"/>
              <w:marRight w:val="0"/>
              <w:marTop w:val="0"/>
              <w:marBottom w:val="0"/>
              <w:divBdr>
                <w:top w:val="none" w:sz="0" w:space="0" w:color="auto"/>
                <w:left w:val="none" w:sz="0" w:space="0" w:color="auto"/>
                <w:bottom w:val="none" w:sz="0" w:space="0" w:color="auto"/>
                <w:right w:val="none" w:sz="0" w:space="0" w:color="auto"/>
              </w:divBdr>
            </w:div>
            <w:div w:id="574584631">
              <w:marLeft w:val="0"/>
              <w:marRight w:val="0"/>
              <w:marTop w:val="0"/>
              <w:marBottom w:val="0"/>
              <w:divBdr>
                <w:top w:val="none" w:sz="0" w:space="0" w:color="auto"/>
                <w:left w:val="none" w:sz="0" w:space="0" w:color="auto"/>
                <w:bottom w:val="none" w:sz="0" w:space="0" w:color="auto"/>
                <w:right w:val="none" w:sz="0" w:space="0" w:color="auto"/>
              </w:divBdr>
            </w:div>
            <w:div w:id="660157396">
              <w:marLeft w:val="0"/>
              <w:marRight w:val="0"/>
              <w:marTop w:val="0"/>
              <w:marBottom w:val="0"/>
              <w:divBdr>
                <w:top w:val="none" w:sz="0" w:space="0" w:color="auto"/>
                <w:left w:val="none" w:sz="0" w:space="0" w:color="auto"/>
                <w:bottom w:val="none" w:sz="0" w:space="0" w:color="auto"/>
                <w:right w:val="none" w:sz="0" w:space="0" w:color="auto"/>
              </w:divBdr>
            </w:div>
            <w:div w:id="726225029">
              <w:marLeft w:val="0"/>
              <w:marRight w:val="0"/>
              <w:marTop w:val="0"/>
              <w:marBottom w:val="0"/>
              <w:divBdr>
                <w:top w:val="none" w:sz="0" w:space="0" w:color="auto"/>
                <w:left w:val="none" w:sz="0" w:space="0" w:color="auto"/>
                <w:bottom w:val="none" w:sz="0" w:space="0" w:color="auto"/>
                <w:right w:val="none" w:sz="0" w:space="0" w:color="auto"/>
              </w:divBdr>
            </w:div>
            <w:div w:id="1079131304">
              <w:marLeft w:val="0"/>
              <w:marRight w:val="0"/>
              <w:marTop w:val="0"/>
              <w:marBottom w:val="0"/>
              <w:divBdr>
                <w:top w:val="none" w:sz="0" w:space="0" w:color="auto"/>
                <w:left w:val="none" w:sz="0" w:space="0" w:color="auto"/>
                <w:bottom w:val="none" w:sz="0" w:space="0" w:color="auto"/>
                <w:right w:val="none" w:sz="0" w:space="0" w:color="auto"/>
              </w:divBdr>
            </w:div>
            <w:div w:id="1504662551">
              <w:marLeft w:val="0"/>
              <w:marRight w:val="0"/>
              <w:marTop w:val="0"/>
              <w:marBottom w:val="0"/>
              <w:divBdr>
                <w:top w:val="none" w:sz="0" w:space="0" w:color="auto"/>
                <w:left w:val="none" w:sz="0" w:space="0" w:color="auto"/>
                <w:bottom w:val="none" w:sz="0" w:space="0" w:color="auto"/>
                <w:right w:val="none" w:sz="0" w:space="0" w:color="auto"/>
              </w:divBdr>
            </w:div>
            <w:div w:id="1602450422">
              <w:marLeft w:val="0"/>
              <w:marRight w:val="0"/>
              <w:marTop w:val="0"/>
              <w:marBottom w:val="0"/>
              <w:divBdr>
                <w:top w:val="none" w:sz="0" w:space="0" w:color="auto"/>
                <w:left w:val="none" w:sz="0" w:space="0" w:color="auto"/>
                <w:bottom w:val="none" w:sz="0" w:space="0" w:color="auto"/>
                <w:right w:val="none" w:sz="0" w:space="0" w:color="auto"/>
              </w:divBdr>
            </w:div>
            <w:div w:id="1711758311">
              <w:marLeft w:val="0"/>
              <w:marRight w:val="0"/>
              <w:marTop w:val="0"/>
              <w:marBottom w:val="0"/>
              <w:divBdr>
                <w:top w:val="none" w:sz="0" w:space="0" w:color="auto"/>
                <w:left w:val="none" w:sz="0" w:space="0" w:color="auto"/>
                <w:bottom w:val="none" w:sz="0" w:space="0" w:color="auto"/>
                <w:right w:val="none" w:sz="0" w:space="0" w:color="auto"/>
              </w:divBdr>
            </w:div>
            <w:div w:id="18545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997">
      <w:bodyDiv w:val="1"/>
      <w:marLeft w:val="0"/>
      <w:marRight w:val="0"/>
      <w:marTop w:val="0"/>
      <w:marBottom w:val="0"/>
      <w:divBdr>
        <w:top w:val="none" w:sz="0" w:space="0" w:color="auto"/>
        <w:left w:val="none" w:sz="0" w:space="0" w:color="auto"/>
        <w:bottom w:val="none" w:sz="0" w:space="0" w:color="auto"/>
        <w:right w:val="none" w:sz="0" w:space="0" w:color="auto"/>
      </w:divBdr>
    </w:div>
    <w:div w:id="1616786312">
      <w:bodyDiv w:val="1"/>
      <w:marLeft w:val="0"/>
      <w:marRight w:val="0"/>
      <w:marTop w:val="0"/>
      <w:marBottom w:val="0"/>
      <w:divBdr>
        <w:top w:val="none" w:sz="0" w:space="0" w:color="auto"/>
        <w:left w:val="none" w:sz="0" w:space="0" w:color="auto"/>
        <w:bottom w:val="none" w:sz="0" w:space="0" w:color="auto"/>
        <w:right w:val="none" w:sz="0" w:space="0" w:color="auto"/>
      </w:divBdr>
    </w:div>
    <w:div w:id="1619489585">
      <w:bodyDiv w:val="1"/>
      <w:marLeft w:val="0"/>
      <w:marRight w:val="0"/>
      <w:marTop w:val="0"/>
      <w:marBottom w:val="0"/>
      <w:divBdr>
        <w:top w:val="none" w:sz="0" w:space="0" w:color="auto"/>
        <w:left w:val="none" w:sz="0" w:space="0" w:color="auto"/>
        <w:bottom w:val="none" w:sz="0" w:space="0" w:color="auto"/>
        <w:right w:val="none" w:sz="0" w:space="0" w:color="auto"/>
      </w:divBdr>
    </w:div>
    <w:div w:id="1622036424">
      <w:bodyDiv w:val="1"/>
      <w:marLeft w:val="0"/>
      <w:marRight w:val="0"/>
      <w:marTop w:val="0"/>
      <w:marBottom w:val="0"/>
      <w:divBdr>
        <w:top w:val="none" w:sz="0" w:space="0" w:color="auto"/>
        <w:left w:val="none" w:sz="0" w:space="0" w:color="auto"/>
        <w:bottom w:val="none" w:sz="0" w:space="0" w:color="auto"/>
        <w:right w:val="none" w:sz="0" w:space="0" w:color="auto"/>
      </w:divBdr>
    </w:div>
    <w:div w:id="1648051574">
      <w:bodyDiv w:val="1"/>
      <w:marLeft w:val="0"/>
      <w:marRight w:val="0"/>
      <w:marTop w:val="0"/>
      <w:marBottom w:val="0"/>
      <w:divBdr>
        <w:top w:val="none" w:sz="0" w:space="0" w:color="auto"/>
        <w:left w:val="none" w:sz="0" w:space="0" w:color="auto"/>
        <w:bottom w:val="none" w:sz="0" w:space="0" w:color="auto"/>
        <w:right w:val="none" w:sz="0" w:space="0" w:color="auto"/>
      </w:divBdr>
    </w:div>
    <w:div w:id="1650598093">
      <w:bodyDiv w:val="1"/>
      <w:marLeft w:val="0"/>
      <w:marRight w:val="0"/>
      <w:marTop w:val="0"/>
      <w:marBottom w:val="0"/>
      <w:divBdr>
        <w:top w:val="none" w:sz="0" w:space="0" w:color="auto"/>
        <w:left w:val="none" w:sz="0" w:space="0" w:color="auto"/>
        <w:bottom w:val="none" w:sz="0" w:space="0" w:color="auto"/>
        <w:right w:val="none" w:sz="0" w:space="0" w:color="auto"/>
      </w:divBdr>
      <w:divsChild>
        <w:div w:id="362094780">
          <w:marLeft w:val="0"/>
          <w:marRight w:val="0"/>
          <w:marTop w:val="0"/>
          <w:marBottom w:val="0"/>
          <w:divBdr>
            <w:top w:val="none" w:sz="0" w:space="0" w:color="auto"/>
            <w:left w:val="none" w:sz="0" w:space="0" w:color="auto"/>
            <w:bottom w:val="none" w:sz="0" w:space="0" w:color="auto"/>
            <w:right w:val="none" w:sz="0" w:space="0" w:color="auto"/>
          </w:divBdr>
          <w:divsChild>
            <w:div w:id="217329915">
              <w:marLeft w:val="0"/>
              <w:marRight w:val="0"/>
              <w:marTop w:val="0"/>
              <w:marBottom w:val="0"/>
              <w:divBdr>
                <w:top w:val="none" w:sz="0" w:space="0" w:color="auto"/>
                <w:left w:val="none" w:sz="0" w:space="0" w:color="auto"/>
                <w:bottom w:val="none" w:sz="0" w:space="0" w:color="auto"/>
                <w:right w:val="none" w:sz="0" w:space="0" w:color="auto"/>
              </w:divBdr>
              <w:divsChild>
                <w:div w:id="1278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3118">
      <w:bodyDiv w:val="1"/>
      <w:marLeft w:val="0"/>
      <w:marRight w:val="0"/>
      <w:marTop w:val="0"/>
      <w:marBottom w:val="0"/>
      <w:divBdr>
        <w:top w:val="none" w:sz="0" w:space="0" w:color="auto"/>
        <w:left w:val="none" w:sz="0" w:space="0" w:color="auto"/>
        <w:bottom w:val="none" w:sz="0" w:space="0" w:color="auto"/>
        <w:right w:val="none" w:sz="0" w:space="0" w:color="auto"/>
      </w:divBdr>
    </w:div>
    <w:div w:id="1689794379">
      <w:bodyDiv w:val="1"/>
      <w:marLeft w:val="0"/>
      <w:marRight w:val="0"/>
      <w:marTop w:val="0"/>
      <w:marBottom w:val="0"/>
      <w:divBdr>
        <w:top w:val="none" w:sz="0" w:space="0" w:color="auto"/>
        <w:left w:val="none" w:sz="0" w:space="0" w:color="auto"/>
        <w:bottom w:val="none" w:sz="0" w:space="0" w:color="auto"/>
        <w:right w:val="none" w:sz="0" w:space="0" w:color="auto"/>
      </w:divBdr>
    </w:div>
    <w:div w:id="1691642249">
      <w:bodyDiv w:val="1"/>
      <w:marLeft w:val="0"/>
      <w:marRight w:val="0"/>
      <w:marTop w:val="0"/>
      <w:marBottom w:val="0"/>
      <w:divBdr>
        <w:top w:val="none" w:sz="0" w:space="0" w:color="auto"/>
        <w:left w:val="none" w:sz="0" w:space="0" w:color="auto"/>
        <w:bottom w:val="none" w:sz="0" w:space="0" w:color="auto"/>
        <w:right w:val="none" w:sz="0" w:space="0" w:color="auto"/>
      </w:divBdr>
    </w:div>
    <w:div w:id="1696614328">
      <w:bodyDiv w:val="1"/>
      <w:marLeft w:val="0"/>
      <w:marRight w:val="0"/>
      <w:marTop w:val="0"/>
      <w:marBottom w:val="0"/>
      <w:divBdr>
        <w:top w:val="none" w:sz="0" w:space="0" w:color="auto"/>
        <w:left w:val="none" w:sz="0" w:space="0" w:color="auto"/>
        <w:bottom w:val="none" w:sz="0" w:space="0" w:color="auto"/>
        <w:right w:val="none" w:sz="0" w:space="0" w:color="auto"/>
      </w:divBdr>
    </w:div>
    <w:div w:id="1701398716">
      <w:bodyDiv w:val="1"/>
      <w:marLeft w:val="0"/>
      <w:marRight w:val="0"/>
      <w:marTop w:val="0"/>
      <w:marBottom w:val="0"/>
      <w:divBdr>
        <w:top w:val="none" w:sz="0" w:space="0" w:color="auto"/>
        <w:left w:val="none" w:sz="0" w:space="0" w:color="auto"/>
        <w:bottom w:val="none" w:sz="0" w:space="0" w:color="auto"/>
        <w:right w:val="none" w:sz="0" w:space="0" w:color="auto"/>
      </w:divBdr>
    </w:div>
    <w:div w:id="1714773052">
      <w:bodyDiv w:val="1"/>
      <w:marLeft w:val="0"/>
      <w:marRight w:val="0"/>
      <w:marTop w:val="0"/>
      <w:marBottom w:val="0"/>
      <w:divBdr>
        <w:top w:val="none" w:sz="0" w:space="0" w:color="auto"/>
        <w:left w:val="none" w:sz="0" w:space="0" w:color="auto"/>
        <w:bottom w:val="none" w:sz="0" w:space="0" w:color="auto"/>
        <w:right w:val="none" w:sz="0" w:space="0" w:color="auto"/>
      </w:divBdr>
    </w:div>
    <w:div w:id="1734352176">
      <w:bodyDiv w:val="1"/>
      <w:marLeft w:val="0"/>
      <w:marRight w:val="0"/>
      <w:marTop w:val="0"/>
      <w:marBottom w:val="0"/>
      <w:divBdr>
        <w:top w:val="none" w:sz="0" w:space="0" w:color="auto"/>
        <w:left w:val="none" w:sz="0" w:space="0" w:color="auto"/>
        <w:bottom w:val="none" w:sz="0" w:space="0" w:color="auto"/>
        <w:right w:val="none" w:sz="0" w:space="0" w:color="auto"/>
      </w:divBdr>
    </w:div>
    <w:div w:id="1790515663">
      <w:bodyDiv w:val="1"/>
      <w:marLeft w:val="0"/>
      <w:marRight w:val="0"/>
      <w:marTop w:val="0"/>
      <w:marBottom w:val="0"/>
      <w:divBdr>
        <w:top w:val="none" w:sz="0" w:space="0" w:color="auto"/>
        <w:left w:val="none" w:sz="0" w:space="0" w:color="auto"/>
        <w:bottom w:val="none" w:sz="0" w:space="0" w:color="auto"/>
        <w:right w:val="none" w:sz="0" w:space="0" w:color="auto"/>
      </w:divBdr>
      <w:divsChild>
        <w:div w:id="1966345900">
          <w:marLeft w:val="0"/>
          <w:marRight w:val="0"/>
          <w:marTop w:val="0"/>
          <w:marBottom w:val="0"/>
          <w:divBdr>
            <w:top w:val="none" w:sz="0" w:space="0" w:color="auto"/>
            <w:left w:val="none" w:sz="0" w:space="0" w:color="auto"/>
            <w:bottom w:val="none" w:sz="0" w:space="0" w:color="auto"/>
            <w:right w:val="none" w:sz="0" w:space="0" w:color="auto"/>
          </w:divBdr>
        </w:div>
      </w:divsChild>
    </w:div>
    <w:div w:id="1795438169">
      <w:bodyDiv w:val="1"/>
      <w:marLeft w:val="0"/>
      <w:marRight w:val="0"/>
      <w:marTop w:val="0"/>
      <w:marBottom w:val="0"/>
      <w:divBdr>
        <w:top w:val="none" w:sz="0" w:space="0" w:color="auto"/>
        <w:left w:val="none" w:sz="0" w:space="0" w:color="auto"/>
        <w:bottom w:val="none" w:sz="0" w:space="0" w:color="auto"/>
        <w:right w:val="none" w:sz="0" w:space="0" w:color="auto"/>
      </w:divBdr>
    </w:div>
    <w:div w:id="1800607205">
      <w:bodyDiv w:val="1"/>
      <w:marLeft w:val="0"/>
      <w:marRight w:val="0"/>
      <w:marTop w:val="0"/>
      <w:marBottom w:val="0"/>
      <w:divBdr>
        <w:top w:val="none" w:sz="0" w:space="0" w:color="auto"/>
        <w:left w:val="none" w:sz="0" w:space="0" w:color="auto"/>
        <w:bottom w:val="none" w:sz="0" w:space="0" w:color="auto"/>
        <w:right w:val="none" w:sz="0" w:space="0" w:color="auto"/>
      </w:divBdr>
    </w:div>
    <w:div w:id="1806704365">
      <w:bodyDiv w:val="1"/>
      <w:marLeft w:val="0"/>
      <w:marRight w:val="0"/>
      <w:marTop w:val="0"/>
      <w:marBottom w:val="0"/>
      <w:divBdr>
        <w:top w:val="none" w:sz="0" w:space="0" w:color="auto"/>
        <w:left w:val="none" w:sz="0" w:space="0" w:color="auto"/>
        <w:bottom w:val="none" w:sz="0" w:space="0" w:color="auto"/>
        <w:right w:val="none" w:sz="0" w:space="0" w:color="auto"/>
      </w:divBdr>
    </w:div>
    <w:div w:id="1809204930">
      <w:bodyDiv w:val="1"/>
      <w:marLeft w:val="0"/>
      <w:marRight w:val="0"/>
      <w:marTop w:val="0"/>
      <w:marBottom w:val="0"/>
      <w:divBdr>
        <w:top w:val="none" w:sz="0" w:space="0" w:color="auto"/>
        <w:left w:val="none" w:sz="0" w:space="0" w:color="auto"/>
        <w:bottom w:val="none" w:sz="0" w:space="0" w:color="auto"/>
        <w:right w:val="none" w:sz="0" w:space="0" w:color="auto"/>
      </w:divBdr>
    </w:div>
    <w:div w:id="1822848818">
      <w:bodyDiv w:val="1"/>
      <w:marLeft w:val="0"/>
      <w:marRight w:val="0"/>
      <w:marTop w:val="0"/>
      <w:marBottom w:val="0"/>
      <w:divBdr>
        <w:top w:val="none" w:sz="0" w:space="0" w:color="auto"/>
        <w:left w:val="none" w:sz="0" w:space="0" w:color="auto"/>
        <w:bottom w:val="none" w:sz="0" w:space="0" w:color="auto"/>
        <w:right w:val="none" w:sz="0" w:space="0" w:color="auto"/>
      </w:divBdr>
    </w:div>
    <w:div w:id="1823231165">
      <w:bodyDiv w:val="1"/>
      <w:marLeft w:val="0"/>
      <w:marRight w:val="0"/>
      <w:marTop w:val="0"/>
      <w:marBottom w:val="0"/>
      <w:divBdr>
        <w:top w:val="none" w:sz="0" w:space="0" w:color="auto"/>
        <w:left w:val="none" w:sz="0" w:space="0" w:color="auto"/>
        <w:bottom w:val="none" w:sz="0" w:space="0" w:color="auto"/>
        <w:right w:val="none" w:sz="0" w:space="0" w:color="auto"/>
      </w:divBdr>
    </w:div>
    <w:div w:id="1831745961">
      <w:bodyDiv w:val="1"/>
      <w:marLeft w:val="0"/>
      <w:marRight w:val="0"/>
      <w:marTop w:val="0"/>
      <w:marBottom w:val="0"/>
      <w:divBdr>
        <w:top w:val="none" w:sz="0" w:space="0" w:color="auto"/>
        <w:left w:val="none" w:sz="0" w:space="0" w:color="auto"/>
        <w:bottom w:val="none" w:sz="0" w:space="0" w:color="auto"/>
        <w:right w:val="none" w:sz="0" w:space="0" w:color="auto"/>
      </w:divBdr>
      <w:divsChild>
        <w:div w:id="1399403900">
          <w:marLeft w:val="0"/>
          <w:marRight w:val="0"/>
          <w:marTop w:val="0"/>
          <w:marBottom w:val="0"/>
          <w:divBdr>
            <w:top w:val="none" w:sz="0" w:space="0" w:color="auto"/>
            <w:left w:val="none" w:sz="0" w:space="0" w:color="auto"/>
            <w:bottom w:val="none" w:sz="0" w:space="0" w:color="auto"/>
            <w:right w:val="none" w:sz="0" w:space="0" w:color="auto"/>
          </w:divBdr>
          <w:divsChild>
            <w:div w:id="5942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459">
      <w:bodyDiv w:val="1"/>
      <w:marLeft w:val="0"/>
      <w:marRight w:val="0"/>
      <w:marTop w:val="0"/>
      <w:marBottom w:val="0"/>
      <w:divBdr>
        <w:top w:val="none" w:sz="0" w:space="0" w:color="auto"/>
        <w:left w:val="none" w:sz="0" w:space="0" w:color="auto"/>
        <w:bottom w:val="none" w:sz="0" w:space="0" w:color="auto"/>
        <w:right w:val="none" w:sz="0" w:space="0" w:color="auto"/>
      </w:divBdr>
    </w:div>
    <w:div w:id="1842622950">
      <w:bodyDiv w:val="1"/>
      <w:marLeft w:val="0"/>
      <w:marRight w:val="0"/>
      <w:marTop w:val="0"/>
      <w:marBottom w:val="0"/>
      <w:divBdr>
        <w:top w:val="none" w:sz="0" w:space="0" w:color="auto"/>
        <w:left w:val="none" w:sz="0" w:space="0" w:color="auto"/>
        <w:bottom w:val="none" w:sz="0" w:space="0" w:color="auto"/>
        <w:right w:val="none" w:sz="0" w:space="0" w:color="auto"/>
      </w:divBdr>
    </w:div>
    <w:div w:id="1845002029">
      <w:bodyDiv w:val="1"/>
      <w:marLeft w:val="0"/>
      <w:marRight w:val="0"/>
      <w:marTop w:val="0"/>
      <w:marBottom w:val="0"/>
      <w:divBdr>
        <w:top w:val="none" w:sz="0" w:space="0" w:color="auto"/>
        <w:left w:val="none" w:sz="0" w:space="0" w:color="auto"/>
        <w:bottom w:val="none" w:sz="0" w:space="0" w:color="auto"/>
        <w:right w:val="none" w:sz="0" w:space="0" w:color="auto"/>
      </w:divBdr>
    </w:div>
    <w:div w:id="1862087611">
      <w:bodyDiv w:val="1"/>
      <w:marLeft w:val="0"/>
      <w:marRight w:val="0"/>
      <w:marTop w:val="0"/>
      <w:marBottom w:val="0"/>
      <w:divBdr>
        <w:top w:val="none" w:sz="0" w:space="0" w:color="auto"/>
        <w:left w:val="none" w:sz="0" w:space="0" w:color="auto"/>
        <w:bottom w:val="none" w:sz="0" w:space="0" w:color="auto"/>
        <w:right w:val="none" w:sz="0" w:space="0" w:color="auto"/>
      </w:divBdr>
      <w:divsChild>
        <w:div w:id="762650385">
          <w:marLeft w:val="547"/>
          <w:marRight w:val="0"/>
          <w:marTop w:val="106"/>
          <w:marBottom w:val="0"/>
          <w:divBdr>
            <w:top w:val="none" w:sz="0" w:space="0" w:color="auto"/>
            <w:left w:val="none" w:sz="0" w:space="0" w:color="auto"/>
            <w:bottom w:val="none" w:sz="0" w:space="0" w:color="auto"/>
            <w:right w:val="none" w:sz="0" w:space="0" w:color="auto"/>
          </w:divBdr>
        </w:div>
      </w:divsChild>
    </w:div>
    <w:div w:id="1868055832">
      <w:bodyDiv w:val="1"/>
      <w:marLeft w:val="0"/>
      <w:marRight w:val="0"/>
      <w:marTop w:val="0"/>
      <w:marBottom w:val="0"/>
      <w:divBdr>
        <w:top w:val="none" w:sz="0" w:space="0" w:color="auto"/>
        <w:left w:val="none" w:sz="0" w:space="0" w:color="auto"/>
        <w:bottom w:val="none" w:sz="0" w:space="0" w:color="auto"/>
        <w:right w:val="none" w:sz="0" w:space="0" w:color="auto"/>
      </w:divBdr>
    </w:div>
    <w:div w:id="1870102092">
      <w:bodyDiv w:val="1"/>
      <w:marLeft w:val="0"/>
      <w:marRight w:val="0"/>
      <w:marTop w:val="0"/>
      <w:marBottom w:val="0"/>
      <w:divBdr>
        <w:top w:val="none" w:sz="0" w:space="0" w:color="auto"/>
        <w:left w:val="none" w:sz="0" w:space="0" w:color="auto"/>
        <w:bottom w:val="none" w:sz="0" w:space="0" w:color="auto"/>
        <w:right w:val="none" w:sz="0" w:space="0" w:color="auto"/>
      </w:divBdr>
    </w:div>
    <w:div w:id="1871449954">
      <w:bodyDiv w:val="1"/>
      <w:marLeft w:val="0"/>
      <w:marRight w:val="0"/>
      <w:marTop w:val="0"/>
      <w:marBottom w:val="0"/>
      <w:divBdr>
        <w:top w:val="none" w:sz="0" w:space="0" w:color="auto"/>
        <w:left w:val="none" w:sz="0" w:space="0" w:color="auto"/>
        <w:bottom w:val="none" w:sz="0" w:space="0" w:color="auto"/>
        <w:right w:val="none" w:sz="0" w:space="0" w:color="auto"/>
      </w:divBdr>
    </w:div>
    <w:div w:id="1873834188">
      <w:bodyDiv w:val="1"/>
      <w:marLeft w:val="0"/>
      <w:marRight w:val="0"/>
      <w:marTop w:val="0"/>
      <w:marBottom w:val="0"/>
      <w:divBdr>
        <w:top w:val="none" w:sz="0" w:space="0" w:color="auto"/>
        <w:left w:val="none" w:sz="0" w:space="0" w:color="auto"/>
        <w:bottom w:val="none" w:sz="0" w:space="0" w:color="auto"/>
        <w:right w:val="none" w:sz="0" w:space="0" w:color="auto"/>
      </w:divBdr>
    </w:div>
    <w:div w:id="1927184363">
      <w:bodyDiv w:val="1"/>
      <w:marLeft w:val="0"/>
      <w:marRight w:val="0"/>
      <w:marTop w:val="0"/>
      <w:marBottom w:val="0"/>
      <w:divBdr>
        <w:top w:val="none" w:sz="0" w:space="0" w:color="auto"/>
        <w:left w:val="none" w:sz="0" w:space="0" w:color="auto"/>
        <w:bottom w:val="none" w:sz="0" w:space="0" w:color="auto"/>
        <w:right w:val="none" w:sz="0" w:space="0" w:color="auto"/>
      </w:divBdr>
    </w:div>
    <w:div w:id="1940481709">
      <w:bodyDiv w:val="1"/>
      <w:marLeft w:val="0"/>
      <w:marRight w:val="0"/>
      <w:marTop w:val="0"/>
      <w:marBottom w:val="0"/>
      <w:divBdr>
        <w:top w:val="none" w:sz="0" w:space="0" w:color="auto"/>
        <w:left w:val="none" w:sz="0" w:space="0" w:color="auto"/>
        <w:bottom w:val="none" w:sz="0" w:space="0" w:color="auto"/>
        <w:right w:val="none" w:sz="0" w:space="0" w:color="auto"/>
      </w:divBdr>
      <w:divsChild>
        <w:div w:id="2042634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896745">
              <w:marLeft w:val="0"/>
              <w:marRight w:val="0"/>
              <w:marTop w:val="0"/>
              <w:marBottom w:val="0"/>
              <w:divBdr>
                <w:top w:val="none" w:sz="0" w:space="0" w:color="auto"/>
                <w:left w:val="none" w:sz="0" w:space="0" w:color="auto"/>
                <w:bottom w:val="none" w:sz="0" w:space="0" w:color="auto"/>
                <w:right w:val="none" w:sz="0" w:space="0" w:color="auto"/>
              </w:divBdr>
              <w:divsChild>
                <w:div w:id="2548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6392">
      <w:bodyDiv w:val="1"/>
      <w:marLeft w:val="0"/>
      <w:marRight w:val="0"/>
      <w:marTop w:val="0"/>
      <w:marBottom w:val="0"/>
      <w:divBdr>
        <w:top w:val="none" w:sz="0" w:space="0" w:color="auto"/>
        <w:left w:val="none" w:sz="0" w:space="0" w:color="auto"/>
        <w:bottom w:val="none" w:sz="0" w:space="0" w:color="auto"/>
        <w:right w:val="none" w:sz="0" w:space="0" w:color="auto"/>
      </w:divBdr>
      <w:divsChild>
        <w:div w:id="1877619398">
          <w:marLeft w:val="0"/>
          <w:marRight w:val="0"/>
          <w:marTop w:val="0"/>
          <w:marBottom w:val="0"/>
          <w:divBdr>
            <w:top w:val="none" w:sz="0" w:space="0" w:color="auto"/>
            <w:left w:val="none" w:sz="0" w:space="0" w:color="auto"/>
            <w:bottom w:val="none" w:sz="0" w:space="0" w:color="auto"/>
            <w:right w:val="none" w:sz="0" w:space="0" w:color="auto"/>
          </w:divBdr>
          <w:divsChild>
            <w:div w:id="2105301848">
              <w:marLeft w:val="0"/>
              <w:marRight w:val="0"/>
              <w:marTop w:val="0"/>
              <w:marBottom w:val="0"/>
              <w:divBdr>
                <w:top w:val="none" w:sz="0" w:space="0" w:color="auto"/>
                <w:left w:val="none" w:sz="0" w:space="0" w:color="auto"/>
                <w:bottom w:val="none" w:sz="0" w:space="0" w:color="auto"/>
                <w:right w:val="none" w:sz="0" w:space="0" w:color="auto"/>
              </w:divBdr>
              <w:divsChild>
                <w:div w:id="516623728">
                  <w:marLeft w:val="180"/>
                  <w:marRight w:val="0"/>
                  <w:marTop w:val="0"/>
                  <w:marBottom w:val="0"/>
                  <w:divBdr>
                    <w:top w:val="none" w:sz="0" w:space="0" w:color="auto"/>
                    <w:left w:val="none" w:sz="0" w:space="0" w:color="auto"/>
                    <w:bottom w:val="none" w:sz="0" w:space="0" w:color="auto"/>
                    <w:right w:val="none" w:sz="0" w:space="0" w:color="auto"/>
                  </w:divBdr>
                  <w:divsChild>
                    <w:div w:id="1299142086">
                      <w:marLeft w:val="2850"/>
                      <w:marRight w:val="0"/>
                      <w:marTop w:val="0"/>
                      <w:marBottom w:val="0"/>
                      <w:divBdr>
                        <w:top w:val="none" w:sz="0" w:space="0" w:color="auto"/>
                        <w:left w:val="none" w:sz="0" w:space="0" w:color="auto"/>
                        <w:bottom w:val="none" w:sz="0" w:space="0" w:color="auto"/>
                        <w:right w:val="none" w:sz="0" w:space="0" w:color="auto"/>
                      </w:divBdr>
                      <w:divsChild>
                        <w:div w:id="1779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97915">
      <w:bodyDiv w:val="1"/>
      <w:marLeft w:val="0"/>
      <w:marRight w:val="0"/>
      <w:marTop w:val="0"/>
      <w:marBottom w:val="0"/>
      <w:divBdr>
        <w:top w:val="none" w:sz="0" w:space="0" w:color="auto"/>
        <w:left w:val="none" w:sz="0" w:space="0" w:color="auto"/>
        <w:bottom w:val="none" w:sz="0" w:space="0" w:color="auto"/>
        <w:right w:val="none" w:sz="0" w:space="0" w:color="auto"/>
      </w:divBdr>
    </w:div>
    <w:div w:id="1957248443">
      <w:bodyDiv w:val="1"/>
      <w:marLeft w:val="0"/>
      <w:marRight w:val="0"/>
      <w:marTop w:val="0"/>
      <w:marBottom w:val="0"/>
      <w:divBdr>
        <w:top w:val="none" w:sz="0" w:space="0" w:color="auto"/>
        <w:left w:val="none" w:sz="0" w:space="0" w:color="auto"/>
        <w:bottom w:val="none" w:sz="0" w:space="0" w:color="auto"/>
        <w:right w:val="none" w:sz="0" w:space="0" w:color="auto"/>
      </w:divBdr>
    </w:div>
    <w:div w:id="197613476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18">
          <w:marLeft w:val="0"/>
          <w:marRight w:val="0"/>
          <w:marTop w:val="0"/>
          <w:marBottom w:val="0"/>
          <w:divBdr>
            <w:top w:val="none" w:sz="0" w:space="0" w:color="auto"/>
            <w:left w:val="none" w:sz="0" w:space="0" w:color="auto"/>
            <w:bottom w:val="none" w:sz="0" w:space="0" w:color="auto"/>
            <w:right w:val="none" w:sz="0" w:space="0" w:color="auto"/>
          </w:divBdr>
          <w:divsChild>
            <w:div w:id="1271666054">
              <w:marLeft w:val="0"/>
              <w:marRight w:val="0"/>
              <w:marTop w:val="0"/>
              <w:marBottom w:val="0"/>
              <w:divBdr>
                <w:top w:val="none" w:sz="0" w:space="0" w:color="auto"/>
                <w:left w:val="none" w:sz="0" w:space="0" w:color="auto"/>
                <w:bottom w:val="none" w:sz="0" w:space="0" w:color="auto"/>
                <w:right w:val="none" w:sz="0" w:space="0" w:color="auto"/>
              </w:divBdr>
              <w:divsChild>
                <w:div w:id="104007259">
                  <w:marLeft w:val="0"/>
                  <w:marRight w:val="0"/>
                  <w:marTop w:val="0"/>
                  <w:marBottom w:val="0"/>
                  <w:divBdr>
                    <w:top w:val="none" w:sz="0" w:space="0" w:color="auto"/>
                    <w:left w:val="none" w:sz="0" w:space="0" w:color="auto"/>
                    <w:bottom w:val="none" w:sz="0" w:space="0" w:color="auto"/>
                    <w:right w:val="none" w:sz="0" w:space="0" w:color="auto"/>
                  </w:divBdr>
                  <w:divsChild>
                    <w:div w:id="2013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73566">
      <w:bodyDiv w:val="1"/>
      <w:marLeft w:val="0"/>
      <w:marRight w:val="0"/>
      <w:marTop w:val="0"/>
      <w:marBottom w:val="0"/>
      <w:divBdr>
        <w:top w:val="none" w:sz="0" w:space="0" w:color="auto"/>
        <w:left w:val="none" w:sz="0" w:space="0" w:color="auto"/>
        <w:bottom w:val="none" w:sz="0" w:space="0" w:color="auto"/>
        <w:right w:val="none" w:sz="0" w:space="0" w:color="auto"/>
      </w:divBdr>
      <w:divsChild>
        <w:div w:id="1850870948">
          <w:marLeft w:val="0"/>
          <w:marRight w:val="0"/>
          <w:marTop w:val="0"/>
          <w:marBottom w:val="0"/>
          <w:divBdr>
            <w:top w:val="none" w:sz="0" w:space="0" w:color="auto"/>
            <w:left w:val="none" w:sz="0" w:space="0" w:color="auto"/>
            <w:bottom w:val="none" w:sz="0" w:space="0" w:color="auto"/>
            <w:right w:val="none" w:sz="0" w:space="0" w:color="auto"/>
          </w:divBdr>
          <w:divsChild>
            <w:div w:id="1869373813">
              <w:marLeft w:val="0"/>
              <w:marRight w:val="0"/>
              <w:marTop w:val="0"/>
              <w:marBottom w:val="0"/>
              <w:divBdr>
                <w:top w:val="none" w:sz="0" w:space="0" w:color="auto"/>
                <w:left w:val="none" w:sz="0" w:space="0" w:color="auto"/>
                <w:bottom w:val="none" w:sz="0" w:space="0" w:color="auto"/>
                <w:right w:val="none" w:sz="0" w:space="0" w:color="auto"/>
              </w:divBdr>
              <w:divsChild>
                <w:div w:id="1784425094">
                  <w:marLeft w:val="180"/>
                  <w:marRight w:val="0"/>
                  <w:marTop w:val="0"/>
                  <w:marBottom w:val="0"/>
                  <w:divBdr>
                    <w:top w:val="none" w:sz="0" w:space="0" w:color="auto"/>
                    <w:left w:val="none" w:sz="0" w:space="0" w:color="auto"/>
                    <w:bottom w:val="none" w:sz="0" w:space="0" w:color="auto"/>
                    <w:right w:val="none" w:sz="0" w:space="0" w:color="auto"/>
                  </w:divBdr>
                  <w:divsChild>
                    <w:div w:id="90249584">
                      <w:marLeft w:val="2850"/>
                      <w:marRight w:val="0"/>
                      <w:marTop w:val="0"/>
                      <w:marBottom w:val="0"/>
                      <w:divBdr>
                        <w:top w:val="none" w:sz="0" w:space="0" w:color="auto"/>
                        <w:left w:val="none" w:sz="0" w:space="0" w:color="auto"/>
                        <w:bottom w:val="none" w:sz="0" w:space="0" w:color="auto"/>
                        <w:right w:val="none" w:sz="0" w:space="0" w:color="auto"/>
                      </w:divBdr>
                      <w:divsChild>
                        <w:div w:id="17437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03451">
      <w:bodyDiv w:val="1"/>
      <w:marLeft w:val="0"/>
      <w:marRight w:val="0"/>
      <w:marTop w:val="0"/>
      <w:marBottom w:val="0"/>
      <w:divBdr>
        <w:top w:val="none" w:sz="0" w:space="0" w:color="auto"/>
        <w:left w:val="none" w:sz="0" w:space="0" w:color="auto"/>
        <w:bottom w:val="none" w:sz="0" w:space="0" w:color="auto"/>
        <w:right w:val="none" w:sz="0" w:space="0" w:color="auto"/>
      </w:divBdr>
    </w:div>
    <w:div w:id="2017533715">
      <w:bodyDiv w:val="1"/>
      <w:marLeft w:val="0"/>
      <w:marRight w:val="0"/>
      <w:marTop w:val="0"/>
      <w:marBottom w:val="0"/>
      <w:divBdr>
        <w:top w:val="none" w:sz="0" w:space="0" w:color="auto"/>
        <w:left w:val="none" w:sz="0" w:space="0" w:color="auto"/>
        <w:bottom w:val="none" w:sz="0" w:space="0" w:color="auto"/>
        <w:right w:val="none" w:sz="0" w:space="0" w:color="auto"/>
      </w:divBdr>
    </w:div>
    <w:div w:id="2019694996">
      <w:bodyDiv w:val="1"/>
      <w:marLeft w:val="0"/>
      <w:marRight w:val="0"/>
      <w:marTop w:val="0"/>
      <w:marBottom w:val="0"/>
      <w:divBdr>
        <w:top w:val="none" w:sz="0" w:space="0" w:color="auto"/>
        <w:left w:val="none" w:sz="0" w:space="0" w:color="auto"/>
        <w:bottom w:val="none" w:sz="0" w:space="0" w:color="auto"/>
        <w:right w:val="none" w:sz="0" w:space="0" w:color="auto"/>
      </w:divBdr>
    </w:div>
    <w:div w:id="2029990138">
      <w:bodyDiv w:val="1"/>
      <w:marLeft w:val="0"/>
      <w:marRight w:val="0"/>
      <w:marTop w:val="0"/>
      <w:marBottom w:val="0"/>
      <w:divBdr>
        <w:top w:val="none" w:sz="0" w:space="0" w:color="auto"/>
        <w:left w:val="none" w:sz="0" w:space="0" w:color="auto"/>
        <w:bottom w:val="none" w:sz="0" w:space="0" w:color="auto"/>
        <w:right w:val="none" w:sz="0" w:space="0" w:color="auto"/>
      </w:divBdr>
    </w:div>
    <w:div w:id="2048872366">
      <w:bodyDiv w:val="1"/>
      <w:marLeft w:val="0"/>
      <w:marRight w:val="0"/>
      <w:marTop w:val="0"/>
      <w:marBottom w:val="0"/>
      <w:divBdr>
        <w:top w:val="none" w:sz="0" w:space="0" w:color="auto"/>
        <w:left w:val="none" w:sz="0" w:space="0" w:color="auto"/>
        <w:bottom w:val="none" w:sz="0" w:space="0" w:color="auto"/>
        <w:right w:val="none" w:sz="0" w:space="0" w:color="auto"/>
      </w:divBdr>
    </w:div>
    <w:div w:id="2054427784">
      <w:bodyDiv w:val="1"/>
      <w:marLeft w:val="0"/>
      <w:marRight w:val="0"/>
      <w:marTop w:val="0"/>
      <w:marBottom w:val="0"/>
      <w:divBdr>
        <w:top w:val="none" w:sz="0" w:space="0" w:color="auto"/>
        <w:left w:val="none" w:sz="0" w:space="0" w:color="auto"/>
        <w:bottom w:val="none" w:sz="0" w:space="0" w:color="auto"/>
        <w:right w:val="none" w:sz="0" w:space="0" w:color="auto"/>
      </w:divBdr>
    </w:div>
    <w:div w:id="2059085741">
      <w:bodyDiv w:val="1"/>
      <w:marLeft w:val="0"/>
      <w:marRight w:val="0"/>
      <w:marTop w:val="0"/>
      <w:marBottom w:val="0"/>
      <w:divBdr>
        <w:top w:val="none" w:sz="0" w:space="0" w:color="auto"/>
        <w:left w:val="none" w:sz="0" w:space="0" w:color="auto"/>
        <w:bottom w:val="none" w:sz="0" w:space="0" w:color="auto"/>
        <w:right w:val="none" w:sz="0" w:space="0" w:color="auto"/>
      </w:divBdr>
    </w:div>
    <w:div w:id="2060936750">
      <w:bodyDiv w:val="1"/>
      <w:marLeft w:val="0"/>
      <w:marRight w:val="0"/>
      <w:marTop w:val="0"/>
      <w:marBottom w:val="0"/>
      <w:divBdr>
        <w:top w:val="none" w:sz="0" w:space="0" w:color="auto"/>
        <w:left w:val="none" w:sz="0" w:space="0" w:color="auto"/>
        <w:bottom w:val="none" w:sz="0" w:space="0" w:color="auto"/>
        <w:right w:val="none" w:sz="0" w:space="0" w:color="auto"/>
      </w:divBdr>
    </w:div>
    <w:div w:id="2084066329">
      <w:bodyDiv w:val="1"/>
      <w:marLeft w:val="0"/>
      <w:marRight w:val="0"/>
      <w:marTop w:val="0"/>
      <w:marBottom w:val="0"/>
      <w:divBdr>
        <w:top w:val="none" w:sz="0" w:space="0" w:color="auto"/>
        <w:left w:val="none" w:sz="0" w:space="0" w:color="auto"/>
        <w:bottom w:val="none" w:sz="0" w:space="0" w:color="auto"/>
        <w:right w:val="none" w:sz="0" w:space="0" w:color="auto"/>
      </w:divBdr>
    </w:div>
    <w:div w:id="2095086696">
      <w:bodyDiv w:val="1"/>
      <w:marLeft w:val="0"/>
      <w:marRight w:val="0"/>
      <w:marTop w:val="0"/>
      <w:marBottom w:val="0"/>
      <w:divBdr>
        <w:top w:val="none" w:sz="0" w:space="0" w:color="auto"/>
        <w:left w:val="none" w:sz="0" w:space="0" w:color="auto"/>
        <w:bottom w:val="none" w:sz="0" w:space="0" w:color="auto"/>
        <w:right w:val="none" w:sz="0" w:space="0" w:color="auto"/>
      </w:divBdr>
    </w:div>
    <w:div w:id="2097822994">
      <w:bodyDiv w:val="1"/>
      <w:marLeft w:val="0"/>
      <w:marRight w:val="0"/>
      <w:marTop w:val="0"/>
      <w:marBottom w:val="0"/>
      <w:divBdr>
        <w:top w:val="none" w:sz="0" w:space="0" w:color="auto"/>
        <w:left w:val="none" w:sz="0" w:space="0" w:color="auto"/>
        <w:bottom w:val="none" w:sz="0" w:space="0" w:color="auto"/>
        <w:right w:val="none" w:sz="0" w:space="0" w:color="auto"/>
      </w:divBdr>
      <w:divsChild>
        <w:div w:id="68232582">
          <w:marLeft w:val="547"/>
          <w:marRight w:val="0"/>
          <w:marTop w:val="134"/>
          <w:marBottom w:val="0"/>
          <w:divBdr>
            <w:top w:val="none" w:sz="0" w:space="0" w:color="auto"/>
            <w:left w:val="none" w:sz="0" w:space="0" w:color="auto"/>
            <w:bottom w:val="none" w:sz="0" w:space="0" w:color="auto"/>
            <w:right w:val="none" w:sz="0" w:space="0" w:color="auto"/>
          </w:divBdr>
        </w:div>
        <w:div w:id="78405661">
          <w:marLeft w:val="547"/>
          <w:marRight w:val="0"/>
          <w:marTop w:val="134"/>
          <w:marBottom w:val="0"/>
          <w:divBdr>
            <w:top w:val="none" w:sz="0" w:space="0" w:color="auto"/>
            <w:left w:val="none" w:sz="0" w:space="0" w:color="auto"/>
            <w:bottom w:val="none" w:sz="0" w:space="0" w:color="auto"/>
            <w:right w:val="none" w:sz="0" w:space="0" w:color="auto"/>
          </w:divBdr>
        </w:div>
        <w:div w:id="101918242">
          <w:marLeft w:val="547"/>
          <w:marRight w:val="0"/>
          <w:marTop w:val="134"/>
          <w:marBottom w:val="0"/>
          <w:divBdr>
            <w:top w:val="none" w:sz="0" w:space="0" w:color="auto"/>
            <w:left w:val="none" w:sz="0" w:space="0" w:color="auto"/>
            <w:bottom w:val="none" w:sz="0" w:space="0" w:color="auto"/>
            <w:right w:val="none" w:sz="0" w:space="0" w:color="auto"/>
          </w:divBdr>
        </w:div>
        <w:div w:id="177817545">
          <w:marLeft w:val="547"/>
          <w:marRight w:val="0"/>
          <w:marTop w:val="134"/>
          <w:marBottom w:val="0"/>
          <w:divBdr>
            <w:top w:val="none" w:sz="0" w:space="0" w:color="auto"/>
            <w:left w:val="none" w:sz="0" w:space="0" w:color="auto"/>
            <w:bottom w:val="none" w:sz="0" w:space="0" w:color="auto"/>
            <w:right w:val="none" w:sz="0" w:space="0" w:color="auto"/>
          </w:divBdr>
        </w:div>
        <w:div w:id="1549536707">
          <w:marLeft w:val="547"/>
          <w:marRight w:val="0"/>
          <w:marTop w:val="134"/>
          <w:marBottom w:val="0"/>
          <w:divBdr>
            <w:top w:val="none" w:sz="0" w:space="0" w:color="auto"/>
            <w:left w:val="none" w:sz="0" w:space="0" w:color="auto"/>
            <w:bottom w:val="none" w:sz="0" w:space="0" w:color="auto"/>
            <w:right w:val="none" w:sz="0" w:space="0" w:color="auto"/>
          </w:divBdr>
        </w:div>
      </w:divsChild>
    </w:div>
    <w:div w:id="21241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www.carbap.org/lecheria/Informe%20final%20FAO%20NOA.pdf" TargetMode="External"/><Relationship Id="rId39" Type="http://schemas.openxmlformats.org/officeDocument/2006/relationships/chart" Target="charts/chart1.xml"/><Relationship Id="rId21" Type="http://schemas.openxmlformats.org/officeDocument/2006/relationships/image" Target="media/image13.emf"/><Relationship Id="rId34" Type="http://schemas.openxmlformats.org/officeDocument/2006/relationships/footer" Target="footer1.xml"/><Relationship Id="rId42" Type="http://schemas.openxmlformats.org/officeDocument/2006/relationships/image" Target="media/image31.emf"/><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0.emf"/><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3.png"/><Relationship Id="rId37" Type="http://schemas.openxmlformats.org/officeDocument/2006/relationships/image" Target="media/image27.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customXml" Target="../customXml/item6.xml"/><Relationship Id="rId5" Type="http://schemas.openxmlformats.org/officeDocument/2006/relationships/settings" Target="settings.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3.emf"/><Relationship Id="rId52"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emf"/><Relationship Id="rId30" Type="http://schemas.openxmlformats.org/officeDocument/2006/relationships/image" Target="media/image21.png"/><Relationship Id="rId35" Type="http://schemas.openxmlformats.org/officeDocument/2006/relationships/image" Target="media/image25.emf"/><Relationship Id="rId43" Type="http://schemas.openxmlformats.org/officeDocument/2006/relationships/image" Target="media/image32.emf"/><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8.emf"/><Relationship Id="rId46" Type="http://schemas.openxmlformats.org/officeDocument/2006/relationships/image" Target="media/image35.png"/><Relationship Id="rId20" Type="http://schemas.openxmlformats.org/officeDocument/2006/relationships/image" Target="media/image12.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9.png"/><Relationship Id="rId36" Type="http://schemas.openxmlformats.org/officeDocument/2006/relationships/image" Target="media/image26.emf"/><Relationship Id="rId4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intainforma.inta.gov.ar/?p=3073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rian\Dropbox\PROSAP\PROSAP%20EX%20ANTE\Informe%20Final\Excel\Consolidado%20Proyectos%20version%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645669291338591E-2"/>
          <c:y val="1.620370370370371E-2"/>
          <c:w val="0.6375000000000004"/>
          <c:h val="0.94675925925925963"/>
        </c:manualLayout>
      </c:layout>
      <c:doughnutChart>
        <c:varyColors val="1"/>
        <c:ser>
          <c:idx val="0"/>
          <c:order val="0"/>
          <c:explosion val="25"/>
          <c:dLbls>
            <c:dLbl>
              <c:idx val="1"/>
              <c:layout>
                <c:manualLayout>
                  <c:x val="-5.8333333333333418E-2"/>
                  <c:y val="-2.1218890680033423E-17"/>
                </c:manualLayout>
              </c:layout>
              <c:showLegendKey val="0"/>
              <c:showVal val="1"/>
              <c:showCatName val="0"/>
              <c:showSerName val="0"/>
              <c:showPercent val="0"/>
              <c:showBubbleSize val="0"/>
            </c:dLbl>
            <c:dLbl>
              <c:idx val="2"/>
              <c:layout>
                <c:manualLayout>
                  <c:x val="-8.3333333333333402E-3"/>
                  <c:y val="-0.10185185185185186"/>
                </c:manualLayout>
              </c:layout>
              <c:showLegendKey val="0"/>
              <c:showVal val="1"/>
              <c:showCatName val="0"/>
              <c:showSerName val="0"/>
              <c:showPercent val="0"/>
              <c:showBubbleSize val="0"/>
            </c:dLbl>
            <c:dLbl>
              <c:idx val="3"/>
              <c:layout>
                <c:manualLayout>
                  <c:x val="5.5555555555555504E-2"/>
                  <c:y val="0"/>
                </c:manualLayout>
              </c:layout>
              <c:showLegendKey val="0"/>
              <c:showVal val="1"/>
              <c:showCatName val="0"/>
              <c:showSerName val="0"/>
              <c:showPercent val="0"/>
              <c:showBubbleSize val="0"/>
            </c:dLbl>
            <c:txPr>
              <a:bodyPr/>
              <a:lstStyle/>
              <a:p>
                <a:pPr>
                  <a:defRPr sz="1100" b="1"/>
                </a:pPr>
                <a:endParaRPr lang="en-US"/>
              </a:p>
            </c:txPr>
            <c:showLegendKey val="0"/>
            <c:showVal val="1"/>
            <c:showCatName val="0"/>
            <c:showSerName val="0"/>
            <c:showPercent val="0"/>
            <c:showBubbleSize val="0"/>
            <c:showLeaderLines val="1"/>
          </c:dLbls>
          <c:cat>
            <c:strRef>
              <c:f>Hoja1!$A$2:$A$5</c:f>
              <c:strCache>
                <c:ptCount val="4"/>
                <c:pt idx="0">
                  <c:v>Obras Infraestructura</c:v>
                </c:pt>
                <c:pt idx="1">
                  <c:v>Obras Menores</c:v>
                </c:pt>
                <c:pt idx="2">
                  <c:v>Fondo de Modernización </c:v>
                </c:pt>
                <c:pt idx="3">
                  <c:v>Iniciativas de Desarrollo territorial</c:v>
                </c:pt>
              </c:strCache>
            </c:strRef>
          </c:cat>
          <c:val>
            <c:numRef>
              <c:f>Hoja1!$B$2:$B$5</c:f>
              <c:numCache>
                <c:formatCode>0.0%</c:formatCode>
                <c:ptCount val="4"/>
                <c:pt idx="0">
                  <c:v>0.91130168077730656</c:v>
                </c:pt>
                <c:pt idx="1">
                  <c:v>3.2385839692634907E-2</c:v>
                </c:pt>
                <c:pt idx="2">
                  <c:v>2.6703851642275418E-2</c:v>
                </c:pt>
                <c:pt idx="3">
                  <c:v>2.9608627887783099E-2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8184689413823285"/>
          <c:y val="0.22068678915135614"/>
          <c:w val="0.30148643919510093"/>
          <c:h val="0.55862642169728782"/>
        </c:manualLayout>
      </c:layout>
      <c:overlay val="0"/>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2E6D71AEB5DAD45B014B7171134CA8C" ma:contentTypeVersion="0" ma:contentTypeDescription="A content type to manage public (operations) IDB documents" ma:contentTypeScope="" ma:versionID="c9e1a093f5b80393ca654e30417ca1f2">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CSD/RND</Division_x0020_or_x0020_Unit>
    <Other_x0020_Author xmlns="9c571b2f-e523-4ab2-ba2e-09e151a03ef4" xsi:nil="true"/>
    <Region xmlns="9c571b2f-e523-4ab2-ba2e-09e151a03ef4" xsi:nil="true"/>
    <IDBDocs_x0020_Number xmlns="9c571b2f-e523-4ab2-ba2e-09e151a03ef4">40678623</IDBDocs_x0020_Number>
    <Document_x0020_Author xmlns="9c571b2f-e523-4ab2-ba2e-09e151a03ef4">Quiroga, Ricardo E.</Document_x0020_Author>
    <Publication_x0020_Type xmlns="9c571b2f-e523-4ab2-ba2e-09e151a03ef4" xsi:nil="true"/>
    <Operation_x0020_Type xmlns="9c571b2f-e523-4ab2-ba2e-09e151a03ef4" xsi:nil="true"/>
    <TaxCatchAll xmlns="9c571b2f-e523-4ab2-ba2e-09e151a03ef4">
      <Value>8</Value>
      <Value>18</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AR-L1198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Proposal&lt;/USER_STAGE&gt;&lt;PD_OBJ_TYPE&gt;0&lt;/PD_OBJ_TYPE&gt;&lt;MAKERECORD&gt;N&lt;/MAKERECORD&gt;&lt;PD_FILEPT_NO&gt;PO-AR-L1198-Plan&lt;/PD_FILEPT_NO&gt;&lt;/Data&gt;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AG-AGR</Webtopic>
    <Identifier xmlns="9c571b2f-e523-4ab2-ba2e-09e151a03ef4">PIC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CD910153-DCE9-4A27-838E-F7DB9734E884}"/>
</file>

<file path=customXml/itemProps2.xml><?xml version="1.0" encoding="utf-8"?>
<ds:datastoreItem xmlns:ds="http://schemas.openxmlformats.org/officeDocument/2006/customXml" ds:itemID="{02DFD78B-48F4-4AC1-B627-846C12C8D85E}"/>
</file>

<file path=customXml/itemProps3.xml><?xml version="1.0" encoding="utf-8"?>
<ds:datastoreItem xmlns:ds="http://schemas.openxmlformats.org/officeDocument/2006/customXml" ds:itemID="{59594427-B845-4980-AE83-32F150A52027}"/>
</file>

<file path=customXml/itemProps4.xml><?xml version="1.0" encoding="utf-8"?>
<ds:datastoreItem xmlns:ds="http://schemas.openxmlformats.org/officeDocument/2006/customXml" ds:itemID="{650D3A60-6769-4994-97C9-1913EE519527}"/>
</file>

<file path=customXml/itemProps5.xml><?xml version="1.0" encoding="utf-8"?>
<ds:datastoreItem xmlns:ds="http://schemas.openxmlformats.org/officeDocument/2006/customXml" ds:itemID="{02B1EC8A-26B3-4448-9451-75BAE2FF1CE3}"/>
</file>

<file path=customXml/itemProps6.xml><?xml version="1.0" encoding="utf-8"?>
<ds:datastoreItem xmlns:ds="http://schemas.openxmlformats.org/officeDocument/2006/customXml" ds:itemID="{C5BFE78F-7DFA-4D67-93CE-7352E0AA7F44}"/>
</file>

<file path=docProps/app.xml><?xml version="1.0" encoding="utf-8"?>
<Properties xmlns="http://schemas.openxmlformats.org/officeDocument/2006/extended-properties" xmlns:vt="http://schemas.openxmlformats.org/officeDocument/2006/docPropsVTypes">
  <Template>Normal.dotm</Template>
  <TotalTime>0</TotalTime>
  <Pages>15</Pages>
  <Words>27226</Words>
  <Characters>155189</Characters>
  <Application>Microsoft Office Word</Application>
  <DocSecurity>4</DocSecurity>
  <Lines>1293</Lines>
  <Paragraphs>364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CC Toolkit</vt:lpstr>
      <vt:lpstr>CC Toolkit</vt:lpstr>
    </vt:vector>
  </TitlesOfParts>
  <Company>--</Company>
  <LinksUpToDate>false</LinksUpToDate>
  <CharactersWithSpaces>182051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Económica - AR-L1198</dc:title>
  <dc:creator>JMENDOZA</dc:creator>
  <cp:lastModifiedBy>Inter-American Development Bank</cp:lastModifiedBy>
  <cp:revision>2</cp:revision>
  <cp:lastPrinted>2016-08-23T17:10:00Z</cp:lastPrinted>
  <dcterms:created xsi:type="dcterms:W3CDTF">2016-10-06T18:37:00Z</dcterms:created>
  <dcterms:modified xsi:type="dcterms:W3CDTF">2016-10-06T18:37:00Z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0x01010046CF21643EE8D14686A648AA6DAD089200A2E6D71AEB5DAD45B014B7171134CA8C</vt:lpwstr>
  </property>
  <property fmtid="{D5CDD505-2E9C-101B-9397-08002B2CF9AE}" pid="5" name="TaxKeywordTaxHTField">
    <vt:lpwstr/>
  </property>
  <property fmtid="{D5CDD505-2E9C-101B-9397-08002B2CF9AE}" pid="6" name="Series Operations IDB">
    <vt:lpwstr>18;#Project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18;#Project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8;#Project Preparation, Planning and Design|29ca0c72-1fc4-435f-a09c-28585cb5eac9</vt:lpwstr>
  </property>
</Properties>
</file>