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118A" w14:textId="77777777" w:rsidR="001B5186" w:rsidRPr="00BA05F9" w:rsidRDefault="001B5186" w:rsidP="001B5186">
      <w:pPr>
        <w:pStyle w:val="Title"/>
        <w:tabs>
          <w:tab w:val="clear" w:pos="1440"/>
          <w:tab w:val="clear" w:pos="3060"/>
        </w:tabs>
        <w:spacing w:line="360" w:lineRule="auto"/>
        <w:outlineLvl w:val="9"/>
        <w:rPr>
          <w:rFonts w:ascii="Arial" w:hAnsi="Arial" w:cs="Arial"/>
          <w:smallCaps/>
          <w:sz w:val="22"/>
          <w:szCs w:val="22"/>
        </w:rPr>
      </w:pPr>
      <w:r w:rsidRPr="00BA05F9">
        <w:rPr>
          <w:rFonts w:ascii="Arial" w:hAnsi="Arial" w:cs="Arial"/>
          <w:smallCaps/>
          <w:sz w:val="22"/>
          <w:szCs w:val="22"/>
        </w:rPr>
        <w:t>Document of the Inter-American Development Bank</w:t>
      </w:r>
    </w:p>
    <w:p w14:paraId="592197C0" w14:textId="77777777" w:rsidR="001B5186" w:rsidRPr="00BA05F9" w:rsidRDefault="001B5186" w:rsidP="001B5186">
      <w:pPr>
        <w:pStyle w:val="ColorfulList-Accent11"/>
        <w:spacing w:after="0" w:line="360" w:lineRule="auto"/>
        <w:ind w:left="1080"/>
        <w:jc w:val="center"/>
        <w:rPr>
          <w:rFonts w:ascii="Arial" w:hAnsi="Arial" w:cs="Arial"/>
          <w:b/>
        </w:rPr>
      </w:pPr>
    </w:p>
    <w:p w14:paraId="78C78F8E" w14:textId="77777777" w:rsidR="001B5186" w:rsidRPr="00BA05F9" w:rsidRDefault="001B5186" w:rsidP="001B5186">
      <w:pPr>
        <w:tabs>
          <w:tab w:val="left" w:pos="1440"/>
          <w:tab w:val="left" w:pos="3060"/>
        </w:tabs>
        <w:spacing w:after="0" w:line="360" w:lineRule="auto"/>
        <w:jc w:val="center"/>
        <w:rPr>
          <w:rFonts w:ascii="Arial" w:hAnsi="Arial" w:cs="Arial"/>
          <w:b/>
          <w:smallCaps/>
        </w:rPr>
      </w:pPr>
    </w:p>
    <w:p w14:paraId="1ADB444F" w14:textId="77777777" w:rsidR="001B5186" w:rsidRPr="00BA05F9" w:rsidRDefault="001B5186" w:rsidP="001B5186">
      <w:pPr>
        <w:tabs>
          <w:tab w:val="left" w:pos="1440"/>
          <w:tab w:val="left" w:pos="3060"/>
        </w:tabs>
        <w:spacing w:after="0" w:line="360" w:lineRule="auto"/>
        <w:jc w:val="center"/>
        <w:rPr>
          <w:rFonts w:ascii="Arial" w:hAnsi="Arial" w:cs="Arial"/>
          <w:b/>
          <w:smallCaps/>
        </w:rPr>
      </w:pPr>
    </w:p>
    <w:p w14:paraId="68D838C7" w14:textId="77777777" w:rsidR="001B5186" w:rsidRPr="00BA05F9" w:rsidRDefault="00FB5BA8" w:rsidP="001B5186">
      <w:pPr>
        <w:tabs>
          <w:tab w:val="left" w:pos="1440"/>
          <w:tab w:val="left" w:pos="3060"/>
        </w:tabs>
        <w:spacing w:after="0" w:line="360" w:lineRule="auto"/>
        <w:jc w:val="center"/>
        <w:rPr>
          <w:rFonts w:ascii="Arial" w:hAnsi="Arial" w:cs="Arial"/>
          <w:b/>
          <w:smallCaps/>
          <w:sz w:val="24"/>
          <w:szCs w:val="24"/>
        </w:rPr>
      </w:pPr>
      <w:r>
        <w:rPr>
          <w:rFonts w:ascii="Arial" w:hAnsi="Arial" w:cs="Arial"/>
          <w:b/>
          <w:smallCaps/>
          <w:sz w:val="24"/>
          <w:szCs w:val="24"/>
        </w:rPr>
        <w:t>JAMAICA</w:t>
      </w:r>
    </w:p>
    <w:p w14:paraId="4A071F55" w14:textId="77777777" w:rsidR="001B5186" w:rsidRPr="00BA05F9" w:rsidRDefault="001B5186" w:rsidP="001B5186">
      <w:pPr>
        <w:tabs>
          <w:tab w:val="left" w:pos="1440"/>
          <w:tab w:val="left" w:pos="3060"/>
        </w:tabs>
        <w:spacing w:after="0" w:line="360" w:lineRule="auto"/>
        <w:jc w:val="center"/>
        <w:rPr>
          <w:rFonts w:ascii="Arial" w:hAnsi="Arial" w:cs="Arial"/>
          <w:b/>
          <w:smallCaps/>
          <w:sz w:val="24"/>
          <w:szCs w:val="24"/>
        </w:rPr>
      </w:pPr>
    </w:p>
    <w:p w14:paraId="0E49CF15" w14:textId="77777777" w:rsidR="001B5186" w:rsidRPr="00BA05F9" w:rsidRDefault="001B5186" w:rsidP="001B5186">
      <w:pPr>
        <w:tabs>
          <w:tab w:val="left" w:pos="1440"/>
          <w:tab w:val="left" w:pos="3060"/>
        </w:tabs>
        <w:spacing w:after="0" w:line="360" w:lineRule="auto"/>
        <w:jc w:val="center"/>
        <w:rPr>
          <w:rFonts w:ascii="Arial" w:hAnsi="Arial" w:cs="Arial"/>
          <w:b/>
          <w:smallCaps/>
          <w:sz w:val="24"/>
          <w:szCs w:val="24"/>
        </w:rPr>
      </w:pPr>
    </w:p>
    <w:p w14:paraId="409A0BE1" w14:textId="77777777" w:rsidR="00BE7970" w:rsidRPr="00BA05F9" w:rsidRDefault="00BE7970" w:rsidP="001B5186">
      <w:pPr>
        <w:tabs>
          <w:tab w:val="left" w:pos="1440"/>
          <w:tab w:val="left" w:pos="3060"/>
        </w:tabs>
        <w:spacing w:after="0" w:line="360" w:lineRule="auto"/>
        <w:jc w:val="center"/>
        <w:rPr>
          <w:rFonts w:ascii="Arial" w:hAnsi="Arial" w:cs="Arial"/>
          <w:b/>
          <w:smallCaps/>
          <w:sz w:val="24"/>
          <w:szCs w:val="24"/>
        </w:rPr>
      </w:pPr>
    </w:p>
    <w:p w14:paraId="70C699DE" w14:textId="77777777" w:rsidR="00E738BD" w:rsidRPr="00BA05F9" w:rsidRDefault="00FB5BA8" w:rsidP="00E738BD">
      <w:pPr>
        <w:jc w:val="center"/>
        <w:rPr>
          <w:rFonts w:ascii="Arial" w:hAnsi="Arial" w:cs="Arial"/>
          <w:b/>
          <w:smallCaps/>
          <w:sz w:val="24"/>
          <w:szCs w:val="24"/>
        </w:rPr>
      </w:pPr>
      <w:r>
        <w:rPr>
          <w:rFonts w:ascii="Arial" w:hAnsi="Arial" w:cs="Arial"/>
          <w:b/>
          <w:smallCaps/>
          <w:sz w:val="24"/>
          <w:szCs w:val="24"/>
        </w:rPr>
        <w:t>Skills for Development for Global Services</w:t>
      </w:r>
    </w:p>
    <w:p w14:paraId="0E09BF68" w14:textId="77777777" w:rsidR="001B5186" w:rsidRPr="00BA05F9" w:rsidRDefault="001B5186" w:rsidP="001B5186">
      <w:pPr>
        <w:tabs>
          <w:tab w:val="left" w:pos="1440"/>
          <w:tab w:val="left" w:pos="3060"/>
        </w:tabs>
        <w:spacing w:after="0" w:line="360" w:lineRule="auto"/>
        <w:jc w:val="center"/>
        <w:rPr>
          <w:rFonts w:ascii="Arial" w:hAnsi="Arial" w:cs="Arial"/>
          <w:b/>
          <w:smallCaps/>
          <w:sz w:val="24"/>
          <w:szCs w:val="24"/>
        </w:rPr>
      </w:pPr>
      <w:r w:rsidRPr="00BA05F9">
        <w:rPr>
          <w:rFonts w:ascii="Arial" w:hAnsi="Arial" w:cs="Arial"/>
          <w:b/>
          <w:smallCaps/>
          <w:sz w:val="24"/>
          <w:szCs w:val="24"/>
        </w:rPr>
        <w:t>(</w:t>
      </w:r>
      <w:r w:rsidR="00FB5BA8">
        <w:rPr>
          <w:rFonts w:ascii="Arial" w:hAnsi="Arial" w:cs="Arial"/>
          <w:b/>
          <w:smallCaps/>
          <w:sz w:val="24"/>
          <w:szCs w:val="24"/>
        </w:rPr>
        <w:t>JA-L1079</w:t>
      </w:r>
      <w:r w:rsidRPr="00BA05F9">
        <w:rPr>
          <w:rFonts w:ascii="Arial" w:hAnsi="Arial" w:cs="Arial"/>
          <w:b/>
          <w:smallCaps/>
          <w:sz w:val="24"/>
          <w:szCs w:val="24"/>
        </w:rPr>
        <w:t>)</w:t>
      </w:r>
    </w:p>
    <w:p w14:paraId="27009FAC" w14:textId="77777777" w:rsidR="001B5186" w:rsidRPr="00BA05F9" w:rsidRDefault="001B5186" w:rsidP="001B5186">
      <w:pPr>
        <w:pStyle w:val="Newpage"/>
        <w:spacing w:line="360" w:lineRule="auto"/>
        <w:rPr>
          <w:rFonts w:ascii="Arial" w:hAnsi="Arial"/>
          <w:b w:val="0"/>
          <w:caps/>
          <w:smallCaps w:val="0"/>
          <w:szCs w:val="24"/>
        </w:rPr>
      </w:pPr>
    </w:p>
    <w:p w14:paraId="5DFA4760" w14:textId="77777777" w:rsidR="001B5186" w:rsidRPr="00BA05F9" w:rsidRDefault="001B5186" w:rsidP="001B5186">
      <w:pPr>
        <w:tabs>
          <w:tab w:val="left" w:pos="1440"/>
          <w:tab w:val="left" w:pos="3060"/>
        </w:tabs>
        <w:spacing w:after="0" w:line="360" w:lineRule="auto"/>
        <w:jc w:val="center"/>
        <w:rPr>
          <w:rFonts w:ascii="Arial" w:hAnsi="Arial" w:cs="Arial"/>
          <w:smallCaps/>
          <w:sz w:val="24"/>
          <w:szCs w:val="24"/>
        </w:rPr>
      </w:pPr>
    </w:p>
    <w:p w14:paraId="65910910" w14:textId="77777777" w:rsidR="00BE7970" w:rsidRPr="00BA05F9" w:rsidRDefault="00BE7970" w:rsidP="001B5186">
      <w:pPr>
        <w:tabs>
          <w:tab w:val="left" w:pos="1440"/>
          <w:tab w:val="left" w:pos="3060"/>
        </w:tabs>
        <w:spacing w:after="0" w:line="360" w:lineRule="auto"/>
        <w:jc w:val="center"/>
        <w:rPr>
          <w:rFonts w:ascii="Arial" w:hAnsi="Arial" w:cs="Arial"/>
          <w:smallCaps/>
          <w:sz w:val="24"/>
          <w:szCs w:val="24"/>
        </w:rPr>
      </w:pPr>
    </w:p>
    <w:p w14:paraId="081586D4" w14:textId="77777777" w:rsidR="001B5186" w:rsidRPr="00BA05F9" w:rsidRDefault="001B5186" w:rsidP="001B5186">
      <w:pPr>
        <w:tabs>
          <w:tab w:val="left" w:pos="1440"/>
          <w:tab w:val="left" w:pos="3060"/>
        </w:tabs>
        <w:spacing w:after="0" w:line="360" w:lineRule="auto"/>
        <w:jc w:val="center"/>
        <w:outlineLvl w:val="0"/>
        <w:rPr>
          <w:rFonts w:ascii="Arial" w:hAnsi="Arial" w:cs="Arial"/>
          <w:b/>
          <w:smallCaps/>
          <w:sz w:val="24"/>
          <w:szCs w:val="24"/>
        </w:rPr>
      </w:pPr>
      <w:r w:rsidRPr="00BA05F9">
        <w:rPr>
          <w:rFonts w:ascii="Arial" w:hAnsi="Arial" w:cs="Arial"/>
          <w:b/>
          <w:smallCaps/>
          <w:sz w:val="24"/>
          <w:szCs w:val="24"/>
        </w:rPr>
        <w:t>monitoring and evaluation plan</w:t>
      </w:r>
    </w:p>
    <w:p w14:paraId="3CE22897" w14:textId="77777777" w:rsidR="001B5186" w:rsidRPr="00BA05F9" w:rsidRDefault="001B5186" w:rsidP="001B5186">
      <w:pPr>
        <w:tabs>
          <w:tab w:val="left" w:pos="1440"/>
          <w:tab w:val="left" w:pos="3060"/>
        </w:tabs>
        <w:spacing w:after="0" w:line="360" w:lineRule="auto"/>
        <w:outlineLvl w:val="0"/>
        <w:rPr>
          <w:rFonts w:ascii="Arial" w:hAnsi="Arial" w:cs="Arial"/>
          <w:b/>
          <w:smallCaps/>
          <w:sz w:val="24"/>
          <w:szCs w:val="24"/>
        </w:rPr>
      </w:pPr>
    </w:p>
    <w:p w14:paraId="4B3BFDD3" w14:textId="77777777" w:rsidR="001B5186" w:rsidRPr="00BA05F9" w:rsidRDefault="001B5186" w:rsidP="001B5186">
      <w:pPr>
        <w:pStyle w:val="ColorfulList-Accent11"/>
        <w:spacing w:after="0" w:line="360" w:lineRule="auto"/>
        <w:ind w:left="1080"/>
        <w:jc w:val="center"/>
        <w:rPr>
          <w:rFonts w:ascii="Arial" w:hAnsi="Arial" w:cs="Arial"/>
          <w:b/>
        </w:rPr>
      </w:pPr>
    </w:p>
    <w:p w14:paraId="578560BE" w14:textId="77777777" w:rsidR="001B5186" w:rsidRPr="00BA05F9" w:rsidRDefault="001B5186" w:rsidP="001B5186">
      <w:pPr>
        <w:pStyle w:val="ColorfulList-Accent11"/>
        <w:spacing w:after="0" w:line="360" w:lineRule="auto"/>
        <w:ind w:left="1080"/>
        <w:jc w:val="center"/>
        <w:rPr>
          <w:rFonts w:ascii="Arial" w:hAnsi="Arial" w:cs="Arial"/>
          <w:b/>
        </w:rPr>
      </w:pPr>
    </w:p>
    <w:p w14:paraId="32DD31BD" w14:textId="77777777" w:rsidR="001B5186" w:rsidRPr="00BA05F9" w:rsidRDefault="001B5186" w:rsidP="001B5186">
      <w:pPr>
        <w:pStyle w:val="ColorfulList-Accent11"/>
        <w:spacing w:after="0" w:line="360" w:lineRule="auto"/>
        <w:ind w:left="1080"/>
        <w:jc w:val="center"/>
        <w:rPr>
          <w:rFonts w:ascii="Arial" w:hAnsi="Arial" w:cs="Arial"/>
          <w:b/>
        </w:rPr>
      </w:pPr>
    </w:p>
    <w:p w14:paraId="6AC9FBE5" w14:textId="77777777" w:rsidR="001B5186" w:rsidRPr="00BA05F9" w:rsidRDefault="001B5186" w:rsidP="001B5186">
      <w:pPr>
        <w:pStyle w:val="ColorfulList-Accent11"/>
        <w:spacing w:after="0" w:line="360" w:lineRule="auto"/>
        <w:ind w:left="1080"/>
        <w:jc w:val="center"/>
        <w:rPr>
          <w:rFonts w:ascii="Arial" w:hAnsi="Arial" w:cs="Arial"/>
          <w:b/>
        </w:rPr>
      </w:pPr>
    </w:p>
    <w:p w14:paraId="61D17108" w14:textId="77777777" w:rsidR="001B5186" w:rsidRPr="00BA05F9" w:rsidRDefault="001B5186" w:rsidP="001B5186">
      <w:pPr>
        <w:pStyle w:val="ColorfulList-Accent11"/>
        <w:spacing w:after="0" w:line="360" w:lineRule="auto"/>
        <w:ind w:left="1080"/>
        <w:jc w:val="center"/>
        <w:rPr>
          <w:rFonts w:ascii="Arial" w:hAnsi="Arial" w:cs="Arial"/>
          <w:b/>
        </w:rPr>
      </w:pPr>
    </w:p>
    <w:p w14:paraId="3AEA2F07" w14:textId="77777777" w:rsidR="001B5186" w:rsidRPr="00BA05F9" w:rsidRDefault="001B5186" w:rsidP="001B5186">
      <w:pPr>
        <w:pStyle w:val="ColorfulList-Accent11"/>
        <w:spacing w:after="0" w:line="360" w:lineRule="auto"/>
        <w:ind w:left="1080"/>
        <w:jc w:val="center"/>
        <w:rPr>
          <w:rFonts w:ascii="Arial" w:hAnsi="Arial" w:cs="Arial"/>
          <w:b/>
        </w:rPr>
      </w:pPr>
    </w:p>
    <w:p w14:paraId="451AE154" w14:textId="77777777" w:rsidR="001B5186" w:rsidRPr="00BA05F9" w:rsidRDefault="001B5186" w:rsidP="001B5186">
      <w:pPr>
        <w:pStyle w:val="ColorfulList-Accent11"/>
        <w:spacing w:after="0" w:line="360" w:lineRule="auto"/>
        <w:ind w:left="1080"/>
        <w:jc w:val="center"/>
        <w:rPr>
          <w:rFonts w:ascii="Arial" w:hAnsi="Arial" w:cs="Arial"/>
          <w:b/>
        </w:rPr>
      </w:pPr>
    </w:p>
    <w:p w14:paraId="33433FCA" w14:textId="77777777" w:rsidR="001B5186" w:rsidRPr="00BA05F9" w:rsidRDefault="001B5186" w:rsidP="001B5186">
      <w:pPr>
        <w:pStyle w:val="ColorfulList-Accent11"/>
        <w:spacing w:after="0" w:line="360" w:lineRule="auto"/>
        <w:ind w:left="1080"/>
        <w:jc w:val="center"/>
        <w:rPr>
          <w:rFonts w:ascii="Arial" w:hAnsi="Arial" w:cs="Arial"/>
          <w:b/>
        </w:rPr>
      </w:pPr>
    </w:p>
    <w:p w14:paraId="35F2EDEB" w14:textId="77777777" w:rsidR="001B5186" w:rsidRPr="00BA05F9" w:rsidRDefault="001B5186" w:rsidP="001B5186">
      <w:pPr>
        <w:tabs>
          <w:tab w:val="left" w:pos="1440"/>
          <w:tab w:val="left" w:pos="3060"/>
        </w:tabs>
        <w:spacing w:after="0" w:line="360" w:lineRule="auto"/>
        <w:jc w:val="center"/>
        <w:rPr>
          <w:rFonts w:ascii="Arial" w:hAnsi="Arial" w:cs="Arial"/>
        </w:rPr>
      </w:pPr>
    </w:p>
    <w:p w14:paraId="439E196D" w14:textId="77777777" w:rsidR="001B5186" w:rsidRPr="00BA05F9" w:rsidRDefault="001B5186" w:rsidP="003914AF">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2"/>
          <w:szCs w:val="22"/>
        </w:rPr>
      </w:pPr>
      <w:r w:rsidRPr="00BA05F9">
        <w:rPr>
          <w:rFonts w:ascii="Arial" w:hAnsi="Arial" w:cs="Arial"/>
          <w:sz w:val="22"/>
          <w:szCs w:val="22"/>
        </w:rPr>
        <w:t>This document was prepared by:</w:t>
      </w:r>
      <w:r w:rsidR="00E738BD" w:rsidRPr="00BA05F9">
        <w:rPr>
          <w:rFonts w:ascii="Arial" w:hAnsi="Arial" w:cs="Arial"/>
          <w:sz w:val="22"/>
          <w:szCs w:val="22"/>
        </w:rPr>
        <w:t xml:space="preserve"> </w:t>
      </w:r>
      <w:r w:rsidR="00D41674">
        <w:rPr>
          <w:rFonts w:ascii="Arial" w:hAnsi="Arial" w:cs="Arial"/>
          <w:sz w:val="22"/>
          <w:szCs w:val="22"/>
        </w:rPr>
        <w:t>Samantha Perez</w:t>
      </w:r>
      <w:r w:rsidR="003820AA">
        <w:rPr>
          <w:rFonts w:ascii="Arial" w:hAnsi="Arial" w:cs="Arial"/>
          <w:sz w:val="22"/>
          <w:szCs w:val="22"/>
        </w:rPr>
        <w:t xml:space="preserve"> (external consultant)</w:t>
      </w:r>
      <w:r w:rsidR="000D00F1">
        <w:rPr>
          <w:rFonts w:ascii="Arial" w:hAnsi="Arial" w:cs="Arial"/>
          <w:sz w:val="22"/>
          <w:szCs w:val="22"/>
        </w:rPr>
        <w:t xml:space="preserve"> and Rafael Novella (SCL/LMK)</w:t>
      </w:r>
      <w:r w:rsidR="00D41674">
        <w:rPr>
          <w:rFonts w:ascii="Arial" w:hAnsi="Arial" w:cs="Arial"/>
          <w:sz w:val="22"/>
          <w:szCs w:val="22"/>
        </w:rPr>
        <w:t xml:space="preserve">. </w:t>
      </w:r>
    </w:p>
    <w:p w14:paraId="40DAE7C4" w14:textId="77777777" w:rsidR="00640810" w:rsidRDefault="001B5186" w:rsidP="001B5186">
      <w:pPr>
        <w:pStyle w:val="ColorfulList-Accent11"/>
        <w:spacing w:after="0" w:line="360" w:lineRule="auto"/>
        <w:ind w:left="1080"/>
        <w:jc w:val="center"/>
        <w:rPr>
          <w:rFonts w:ascii="Arial" w:hAnsi="Arial" w:cs="Arial"/>
          <w:b/>
        </w:rPr>
      </w:pPr>
      <w:r w:rsidRPr="00BA05F9">
        <w:rPr>
          <w:rFonts w:ascii="Arial" w:hAnsi="Arial" w:cs="Arial"/>
          <w:b/>
        </w:rPr>
        <w:br w:type="page"/>
      </w:r>
    </w:p>
    <w:p w14:paraId="28FA113D" w14:textId="77777777" w:rsidR="001B5186" w:rsidRPr="00BA05F9" w:rsidRDefault="001B5186" w:rsidP="001B5186">
      <w:pPr>
        <w:pStyle w:val="ColorfulList-Accent11"/>
        <w:spacing w:after="0" w:line="360" w:lineRule="auto"/>
        <w:ind w:left="1080"/>
        <w:jc w:val="center"/>
        <w:rPr>
          <w:rFonts w:ascii="Arial" w:hAnsi="Arial" w:cs="Arial"/>
          <w:smallCaps/>
        </w:rPr>
      </w:pPr>
      <w:r w:rsidRPr="00BA05F9">
        <w:rPr>
          <w:rFonts w:ascii="Arial" w:hAnsi="Arial" w:cs="Arial"/>
          <w:smallCaps/>
        </w:rPr>
        <w:lastRenderedPageBreak/>
        <w:t>Content</w:t>
      </w:r>
    </w:p>
    <w:p w14:paraId="1C740C22" w14:textId="77777777" w:rsidR="001B5186" w:rsidRPr="00BA05F9" w:rsidRDefault="001B5186" w:rsidP="001B5186">
      <w:pPr>
        <w:pStyle w:val="ColorfulList-Accent11"/>
        <w:spacing w:after="0" w:line="360" w:lineRule="auto"/>
        <w:ind w:left="1080"/>
        <w:jc w:val="center"/>
        <w:rPr>
          <w:rFonts w:ascii="Arial" w:hAnsi="Arial" w:cs="Arial"/>
        </w:rPr>
      </w:pPr>
    </w:p>
    <w:p w14:paraId="2B0225F5" w14:textId="77777777" w:rsidR="001B5186" w:rsidRPr="00BA05F9" w:rsidRDefault="001B5186" w:rsidP="001B5186">
      <w:pPr>
        <w:pStyle w:val="ColorfulList-Accent11"/>
        <w:spacing w:after="0" w:line="360" w:lineRule="auto"/>
        <w:ind w:left="0"/>
        <w:jc w:val="both"/>
        <w:rPr>
          <w:rFonts w:ascii="Arial" w:hAnsi="Arial" w:cs="Arial"/>
        </w:rPr>
      </w:pPr>
      <w:r w:rsidRPr="00BA05F9">
        <w:rPr>
          <w:rFonts w:ascii="Arial" w:hAnsi="Arial" w:cs="Arial"/>
        </w:rPr>
        <w:t>Monitoring and Evaluation Plan Summary</w:t>
      </w:r>
    </w:p>
    <w:p w14:paraId="0C76E4ED" w14:textId="77777777" w:rsidR="001B5186" w:rsidRPr="00BA05F9" w:rsidRDefault="001B5186" w:rsidP="001B5186">
      <w:pPr>
        <w:pStyle w:val="ColorfulList-Accent11"/>
        <w:spacing w:after="0" w:line="360" w:lineRule="auto"/>
        <w:ind w:left="0"/>
        <w:jc w:val="both"/>
        <w:rPr>
          <w:rFonts w:ascii="Arial" w:hAnsi="Arial" w:cs="Arial"/>
        </w:rPr>
      </w:pPr>
    </w:p>
    <w:p w14:paraId="4838FF0F" w14:textId="77777777" w:rsidR="001B5186" w:rsidRPr="00BA05F9" w:rsidRDefault="001B5186" w:rsidP="001B5186">
      <w:pPr>
        <w:pStyle w:val="ColorfulList-Accent11"/>
        <w:numPr>
          <w:ilvl w:val="0"/>
          <w:numId w:val="1"/>
        </w:numPr>
        <w:spacing w:after="0" w:line="360" w:lineRule="auto"/>
        <w:jc w:val="both"/>
        <w:rPr>
          <w:rFonts w:ascii="Arial" w:hAnsi="Arial" w:cs="Arial"/>
        </w:rPr>
      </w:pPr>
      <w:r w:rsidRPr="00BA05F9">
        <w:rPr>
          <w:rFonts w:ascii="Arial" w:hAnsi="Arial" w:cs="Arial"/>
        </w:rPr>
        <w:t xml:space="preserve">Introduction </w:t>
      </w:r>
    </w:p>
    <w:p w14:paraId="4D9DCDAC" w14:textId="77777777" w:rsidR="001B5186" w:rsidRPr="00BA05F9" w:rsidRDefault="001B5186" w:rsidP="001B5186">
      <w:pPr>
        <w:pStyle w:val="ColorfulList-Accent11"/>
        <w:spacing w:after="0" w:line="360" w:lineRule="auto"/>
        <w:ind w:left="1080"/>
        <w:jc w:val="both"/>
        <w:rPr>
          <w:rFonts w:ascii="Arial" w:hAnsi="Arial" w:cs="Arial"/>
        </w:rPr>
      </w:pPr>
    </w:p>
    <w:p w14:paraId="39E8168D" w14:textId="77777777" w:rsidR="001B5186" w:rsidRPr="00BA05F9" w:rsidRDefault="001B5186" w:rsidP="001B5186">
      <w:pPr>
        <w:pStyle w:val="ColorfulList-Accent11"/>
        <w:numPr>
          <w:ilvl w:val="0"/>
          <w:numId w:val="1"/>
        </w:numPr>
        <w:spacing w:after="0" w:line="360" w:lineRule="auto"/>
        <w:jc w:val="both"/>
        <w:rPr>
          <w:rFonts w:ascii="Arial" w:hAnsi="Arial" w:cs="Arial"/>
        </w:rPr>
      </w:pPr>
      <w:r w:rsidRPr="00BA05F9">
        <w:rPr>
          <w:rFonts w:ascii="Arial" w:hAnsi="Arial" w:cs="Arial"/>
        </w:rPr>
        <w:t>Monitoring</w:t>
      </w:r>
    </w:p>
    <w:p w14:paraId="17B5FB9D" w14:textId="77777777" w:rsidR="001B5186" w:rsidRPr="00BA05F9" w:rsidRDefault="001B5186" w:rsidP="001B5186">
      <w:pPr>
        <w:pStyle w:val="ColorfulList-Accent11"/>
        <w:numPr>
          <w:ilvl w:val="1"/>
          <w:numId w:val="1"/>
        </w:numPr>
        <w:spacing w:after="0" w:line="360" w:lineRule="auto"/>
        <w:jc w:val="both"/>
        <w:rPr>
          <w:rFonts w:ascii="Arial" w:hAnsi="Arial" w:cs="Arial"/>
        </w:rPr>
      </w:pPr>
      <w:r w:rsidRPr="00BA05F9">
        <w:rPr>
          <w:rFonts w:ascii="Arial" w:hAnsi="Arial" w:cs="Arial"/>
        </w:rPr>
        <w:t>Indicators</w:t>
      </w:r>
    </w:p>
    <w:p w14:paraId="3B826816" w14:textId="77777777" w:rsidR="001B5186" w:rsidRPr="00BA05F9" w:rsidRDefault="001B5186" w:rsidP="001B5186">
      <w:pPr>
        <w:pStyle w:val="ColorfulList-Accent11"/>
        <w:numPr>
          <w:ilvl w:val="1"/>
          <w:numId w:val="1"/>
        </w:numPr>
        <w:spacing w:after="0" w:line="360" w:lineRule="auto"/>
        <w:jc w:val="both"/>
        <w:rPr>
          <w:rFonts w:ascii="Arial" w:hAnsi="Arial" w:cs="Arial"/>
        </w:rPr>
      </w:pPr>
      <w:r w:rsidRPr="00BA05F9">
        <w:rPr>
          <w:rFonts w:ascii="Arial" w:hAnsi="Arial" w:cs="Arial"/>
        </w:rPr>
        <w:t>Data Collection and Instruments</w:t>
      </w:r>
    </w:p>
    <w:p w14:paraId="14DFFAB9" w14:textId="77777777" w:rsidR="001B5186" w:rsidRPr="00BA05F9" w:rsidRDefault="001B5186" w:rsidP="001B5186">
      <w:pPr>
        <w:pStyle w:val="ColorfulList-Accent11"/>
        <w:numPr>
          <w:ilvl w:val="1"/>
          <w:numId w:val="1"/>
        </w:numPr>
        <w:spacing w:after="0" w:line="360" w:lineRule="auto"/>
        <w:jc w:val="both"/>
        <w:rPr>
          <w:rFonts w:ascii="Arial" w:hAnsi="Arial" w:cs="Arial"/>
        </w:rPr>
      </w:pPr>
      <w:r w:rsidRPr="00BA05F9">
        <w:rPr>
          <w:rFonts w:ascii="Arial" w:hAnsi="Arial" w:cs="Arial"/>
        </w:rPr>
        <w:t>Reporting Monitoring Results</w:t>
      </w:r>
    </w:p>
    <w:p w14:paraId="6FA23FCE" w14:textId="77777777" w:rsidR="001B5186" w:rsidRPr="00BA05F9" w:rsidRDefault="001B5186" w:rsidP="001B5186">
      <w:pPr>
        <w:pStyle w:val="ColorfulList-Accent11"/>
        <w:numPr>
          <w:ilvl w:val="1"/>
          <w:numId w:val="1"/>
        </w:numPr>
        <w:spacing w:after="0" w:line="360" w:lineRule="auto"/>
        <w:jc w:val="both"/>
        <w:rPr>
          <w:rFonts w:ascii="Arial" w:hAnsi="Arial" w:cs="Arial"/>
        </w:rPr>
      </w:pPr>
      <w:r w:rsidRPr="00BA05F9">
        <w:rPr>
          <w:rFonts w:ascii="Arial" w:hAnsi="Arial" w:cs="Arial"/>
        </w:rPr>
        <w:t>Monitoring Coordination, Work Plan and Budget</w:t>
      </w:r>
    </w:p>
    <w:p w14:paraId="3E76AF4E" w14:textId="77777777" w:rsidR="001B5186" w:rsidRPr="00BA05F9" w:rsidRDefault="001B5186" w:rsidP="001B5186">
      <w:pPr>
        <w:pStyle w:val="ColorfulList-Accent11"/>
        <w:spacing w:after="0" w:line="360" w:lineRule="auto"/>
        <w:ind w:left="1440"/>
        <w:jc w:val="both"/>
        <w:rPr>
          <w:rFonts w:ascii="Arial" w:hAnsi="Arial" w:cs="Arial"/>
        </w:rPr>
      </w:pPr>
    </w:p>
    <w:p w14:paraId="6A302BB5" w14:textId="77777777" w:rsidR="001B5186" w:rsidRPr="00BA05F9" w:rsidRDefault="001B5186" w:rsidP="001B5186">
      <w:pPr>
        <w:pStyle w:val="ColorfulList-Accent11"/>
        <w:numPr>
          <w:ilvl w:val="0"/>
          <w:numId w:val="1"/>
        </w:numPr>
        <w:spacing w:after="0" w:line="360" w:lineRule="auto"/>
        <w:jc w:val="both"/>
        <w:rPr>
          <w:rFonts w:ascii="Arial" w:hAnsi="Arial" w:cs="Arial"/>
        </w:rPr>
      </w:pPr>
      <w:r w:rsidRPr="00BA05F9">
        <w:rPr>
          <w:rFonts w:ascii="Arial" w:hAnsi="Arial" w:cs="Arial"/>
        </w:rPr>
        <w:t>Evaluation</w:t>
      </w:r>
    </w:p>
    <w:p w14:paraId="5509BFEE" w14:textId="77777777" w:rsidR="001B5186" w:rsidRDefault="001B5186" w:rsidP="001B5186">
      <w:pPr>
        <w:pStyle w:val="ColorfulList-Accent11"/>
        <w:numPr>
          <w:ilvl w:val="1"/>
          <w:numId w:val="1"/>
        </w:numPr>
        <w:spacing w:after="0" w:line="360" w:lineRule="auto"/>
        <w:jc w:val="both"/>
        <w:rPr>
          <w:rFonts w:ascii="Arial" w:hAnsi="Arial" w:cs="Arial"/>
        </w:rPr>
      </w:pPr>
      <w:r w:rsidRPr="00BA05F9">
        <w:rPr>
          <w:rFonts w:ascii="Arial" w:hAnsi="Arial" w:cs="Arial"/>
        </w:rPr>
        <w:t xml:space="preserve">Existing </w:t>
      </w:r>
      <w:r w:rsidR="00CB18D7" w:rsidRPr="00BA05F9">
        <w:rPr>
          <w:rFonts w:ascii="Arial" w:hAnsi="Arial" w:cs="Arial"/>
        </w:rPr>
        <w:t xml:space="preserve">Knowledge </w:t>
      </w:r>
      <w:r w:rsidRPr="00BA05F9">
        <w:rPr>
          <w:rFonts w:ascii="Arial" w:hAnsi="Arial" w:cs="Arial"/>
        </w:rPr>
        <w:t>(previous evaluations, ex ante economic analysis</w:t>
      </w:r>
      <w:r w:rsidR="00BF7140" w:rsidRPr="00BA05F9">
        <w:rPr>
          <w:rFonts w:ascii="Arial" w:hAnsi="Arial" w:cs="Arial"/>
        </w:rPr>
        <w:t>)</w:t>
      </w:r>
    </w:p>
    <w:p w14:paraId="7214ECFE" w14:textId="77777777" w:rsidR="00070C5F" w:rsidRPr="00F32E72" w:rsidRDefault="00070C5F" w:rsidP="00070C5F">
      <w:pPr>
        <w:pStyle w:val="ColorfulList-Accent11"/>
        <w:spacing w:after="0" w:line="360" w:lineRule="auto"/>
        <w:ind w:left="1134"/>
        <w:jc w:val="both"/>
        <w:rPr>
          <w:rFonts w:ascii="Arial" w:hAnsi="Arial" w:cs="Arial"/>
          <w:u w:val="single"/>
        </w:rPr>
      </w:pPr>
      <w:r w:rsidRPr="00F32E72">
        <w:rPr>
          <w:rFonts w:ascii="Arial" w:hAnsi="Arial" w:cs="Arial"/>
          <w:u w:val="single"/>
        </w:rPr>
        <w:t>Providing GSS with skilled workers</w:t>
      </w:r>
    </w:p>
    <w:p w14:paraId="27D4BCD1" w14:textId="77777777" w:rsidR="00070C5F" w:rsidRPr="00070C5F" w:rsidRDefault="00070C5F" w:rsidP="00C84414">
      <w:pPr>
        <w:pStyle w:val="ColorfulList-Accent11"/>
        <w:numPr>
          <w:ilvl w:val="0"/>
          <w:numId w:val="18"/>
        </w:numPr>
        <w:spacing w:after="0" w:line="360" w:lineRule="auto"/>
        <w:jc w:val="both"/>
        <w:rPr>
          <w:rFonts w:ascii="Arial" w:hAnsi="Arial" w:cs="Arial"/>
        </w:rPr>
      </w:pPr>
      <w:r w:rsidRPr="00070C5F">
        <w:rPr>
          <w:rFonts w:ascii="Arial" w:hAnsi="Arial" w:cs="Arial"/>
        </w:rPr>
        <w:t>Evaluation Questions and Key Outcome Indicators</w:t>
      </w:r>
    </w:p>
    <w:p w14:paraId="275C712C" w14:textId="77777777" w:rsidR="001B5186" w:rsidRPr="00BA05F9" w:rsidRDefault="001B5186" w:rsidP="00C84414">
      <w:pPr>
        <w:pStyle w:val="ColorfulList-Accent11"/>
        <w:numPr>
          <w:ilvl w:val="0"/>
          <w:numId w:val="18"/>
        </w:numPr>
        <w:spacing w:after="0" w:line="360" w:lineRule="auto"/>
        <w:jc w:val="both"/>
        <w:rPr>
          <w:rFonts w:ascii="Arial" w:hAnsi="Arial" w:cs="Arial"/>
        </w:rPr>
      </w:pPr>
      <w:r w:rsidRPr="00BA05F9">
        <w:rPr>
          <w:rFonts w:ascii="Arial" w:hAnsi="Arial" w:cs="Arial"/>
        </w:rPr>
        <w:t>Evaluation Methodology</w:t>
      </w:r>
    </w:p>
    <w:p w14:paraId="206E7742" w14:textId="77777777" w:rsidR="00BF7140" w:rsidRDefault="001B5186" w:rsidP="00C84414">
      <w:pPr>
        <w:pStyle w:val="ColorfulList-Accent11"/>
        <w:numPr>
          <w:ilvl w:val="0"/>
          <w:numId w:val="18"/>
        </w:numPr>
        <w:spacing w:after="0" w:line="360" w:lineRule="auto"/>
        <w:jc w:val="both"/>
        <w:rPr>
          <w:rFonts w:ascii="Arial" w:hAnsi="Arial" w:cs="Arial"/>
        </w:rPr>
      </w:pPr>
      <w:r w:rsidRPr="00BA05F9">
        <w:rPr>
          <w:rFonts w:ascii="Arial" w:hAnsi="Arial" w:cs="Arial"/>
        </w:rPr>
        <w:t>Technical Aspects of Selected Methodology</w:t>
      </w:r>
    </w:p>
    <w:p w14:paraId="48E1E363" w14:textId="77777777" w:rsidR="005A4D94" w:rsidRDefault="005A4D94" w:rsidP="00702DCC">
      <w:pPr>
        <w:pStyle w:val="ColorfulList-Accent11"/>
        <w:numPr>
          <w:ilvl w:val="0"/>
          <w:numId w:val="1"/>
        </w:numPr>
        <w:spacing w:after="0" w:line="360" w:lineRule="auto"/>
        <w:jc w:val="both"/>
        <w:rPr>
          <w:rFonts w:ascii="Arial" w:hAnsi="Arial" w:cs="Arial"/>
        </w:rPr>
      </w:pPr>
      <w:r>
        <w:rPr>
          <w:rFonts w:ascii="Arial" w:hAnsi="Arial" w:cs="Arial"/>
        </w:rPr>
        <w:t>Other evaluations</w:t>
      </w:r>
    </w:p>
    <w:p w14:paraId="1CDD2096" w14:textId="77777777" w:rsidR="00F32E72" w:rsidRPr="00F32E72" w:rsidRDefault="00F32E72" w:rsidP="00F32E72">
      <w:pPr>
        <w:pStyle w:val="ColorfulList-Accent11"/>
        <w:spacing w:after="0" w:line="360" w:lineRule="auto"/>
        <w:ind w:left="1134"/>
        <w:jc w:val="both"/>
        <w:rPr>
          <w:rFonts w:ascii="Arial" w:hAnsi="Arial" w:cs="Arial"/>
          <w:u w:val="single"/>
        </w:rPr>
      </w:pPr>
      <w:r w:rsidRPr="00F32E72">
        <w:rPr>
          <w:rFonts w:ascii="Arial" w:hAnsi="Arial" w:cs="Arial"/>
          <w:u w:val="single"/>
        </w:rPr>
        <w:t>Promoting investment in the GSS</w:t>
      </w:r>
    </w:p>
    <w:p w14:paraId="6A37E93D" w14:textId="77777777" w:rsidR="00F32E72" w:rsidRPr="00070C5F" w:rsidRDefault="00F32E72" w:rsidP="00702DCC">
      <w:pPr>
        <w:pStyle w:val="ColorfulList-Accent11"/>
        <w:numPr>
          <w:ilvl w:val="0"/>
          <w:numId w:val="38"/>
        </w:numPr>
        <w:spacing w:after="0" w:line="360" w:lineRule="auto"/>
        <w:jc w:val="both"/>
        <w:rPr>
          <w:rFonts w:ascii="Arial" w:hAnsi="Arial" w:cs="Arial"/>
        </w:rPr>
      </w:pPr>
      <w:r w:rsidRPr="00070C5F">
        <w:rPr>
          <w:rFonts w:ascii="Arial" w:hAnsi="Arial" w:cs="Arial"/>
        </w:rPr>
        <w:t>Evaluation Questions and Key Outcome Indicators</w:t>
      </w:r>
    </w:p>
    <w:p w14:paraId="7DFBC5B0" w14:textId="136549F7" w:rsidR="00F32E72" w:rsidRPr="00BA05F9" w:rsidRDefault="00CC5C3B" w:rsidP="00702DCC">
      <w:pPr>
        <w:pStyle w:val="ColorfulList-Accent11"/>
        <w:numPr>
          <w:ilvl w:val="0"/>
          <w:numId w:val="38"/>
        </w:numPr>
        <w:spacing w:after="0" w:line="360" w:lineRule="auto"/>
        <w:jc w:val="both"/>
        <w:rPr>
          <w:rFonts w:ascii="Arial" w:hAnsi="Arial" w:cs="Arial"/>
        </w:rPr>
      </w:pPr>
      <w:r>
        <w:rPr>
          <w:rFonts w:ascii="Arial" w:hAnsi="Arial" w:cs="Arial"/>
        </w:rPr>
        <w:t>Identification of potential beneficiaries</w:t>
      </w:r>
    </w:p>
    <w:p w14:paraId="16180B54" w14:textId="77777777" w:rsidR="001B5186" w:rsidRPr="00BA05F9" w:rsidRDefault="001B5186">
      <w:pPr>
        <w:pStyle w:val="ColorfulList-Accent11"/>
        <w:numPr>
          <w:ilvl w:val="1"/>
          <w:numId w:val="1"/>
        </w:numPr>
        <w:spacing w:after="0" w:line="360" w:lineRule="auto"/>
        <w:jc w:val="both"/>
        <w:rPr>
          <w:rFonts w:ascii="Arial" w:hAnsi="Arial" w:cs="Arial"/>
        </w:rPr>
      </w:pPr>
      <w:r w:rsidRPr="00BA05F9">
        <w:rPr>
          <w:rFonts w:ascii="Arial" w:hAnsi="Arial" w:cs="Arial"/>
        </w:rPr>
        <w:t>Reporting Evaluation Results</w:t>
      </w:r>
    </w:p>
    <w:p w14:paraId="3377585A" w14:textId="77777777" w:rsidR="001B5186" w:rsidRPr="00BA05F9" w:rsidRDefault="001B5186" w:rsidP="00F32E72">
      <w:pPr>
        <w:pStyle w:val="ColorfulList-Accent11"/>
        <w:numPr>
          <w:ilvl w:val="1"/>
          <w:numId w:val="1"/>
        </w:numPr>
        <w:spacing w:after="0" w:line="360" w:lineRule="auto"/>
        <w:jc w:val="both"/>
        <w:rPr>
          <w:rFonts w:ascii="Arial" w:hAnsi="Arial" w:cs="Arial"/>
        </w:rPr>
      </w:pPr>
      <w:r w:rsidRPr="00BA05F9">
        <w:rPr>
          <w:rFonts w:ascii="Arial" w:hAnsi="Arial" w:cs="Arial"/>
        </w:rPr>
        <w:t>Evaluation Coordination, Work Plan and Budget</w:t>
      </w:r>
    </w:p>
    <w:p w14:paraId="04854F70" w14:textId="77777777" w:rsidR="001B5186" w:rsidRPr="00BA05F9" w:rsidRDefault="001B5186" w:rsidP="001B5186">
      <w:pPr>
        <w:pStyle w:val="ColorfulList-Accent11"/>
        <w:spacing w:after="0" w:line="360" w:lineRule="auto"/>
        <w:ind w:left="1440"/>
        <w:jc w:val="both"/>
        <w:rPr>
          <w:rFonts w:ascii="Arial" w:hAnsi="Arial" w:cs="Arial"/>
        </w:rPr>
      </w:pPr>
    </w:p>
    <w:p w14:paraId="09452DE5" w14:textId="77777777" w:rsidR="001B5186" w:rsidRPr="00BA05F9" w:rsidRDefault="001B5186" w:rsidP="00F32E72">
      <w:pPr>
        <w:pStyle w:val="ColorfulList-Accent11"/>
        <w:spacing w:after="0" w:line="360" w:lineRule="auto"/>
        <w:ind w:left="0"/>
        <w:jc w:val="both"/>
        <w:rPr>
          <w:rFonts w:ascii="Arial" w:hAnsi="Arial" w:cs="Arial"/>
        </w:rPr>
      </w:pPr>
    </w:p>
    <w:p w14:paraId="3DFE5221" w14:textId="77777777" w:rsidR="001B5186" w:rsidRPr="00BA05F9" w:rsidRDefault="000D00F1" w:rsidP="001B5186">
      <w:pPr>
        <w:pStyle w:val="ColorfulList-Accent11"/>
        <w:spacing w:after="0" w:line="360" w:lineRule="auto"/>
        <w:ind w:left="360"/>
        <w:jc w:val="both"/>
        <w:rPr>
          <w:rFonts w:ascii="Arial" w:hAnsi="Arial" w:cs="Arial"/>
        </w:rPr>
      </w:pPr>
      <w:r>
        <w:rPr>
          <w:rFonts w:ascii="Arial" w:hAnsi="Arial" w:cs="Arial"/>
        </w:rPr>
        <w:t>Annex I</w:t>
      </w:r>
    </w:p>
    <w:p w14:paraId="60A18EB5" w14:textId="77777777" w:rsidR="001B5186" w:rsidRPr="00BA05F9" w:rsidRDefault="001B5186" w:rsidP="001B5186">
      <w:pPr>
        <w:pStyle w:val="ColorfulList-Accent11"/>
        <w:spacing w:after="0" w:line="360" w:lineRule="auto"/>
        <w:ind w:left="360"/>
        <w:jc w:val="both"/>
        <w:rPr>
          <w:rFonts w:ascii="Arial" w:hAnsi="Arial" w:cs="Arial"/>
        </w:rPr>
      </w:pPr>
      <w:r w:rsidRPr="00BA05F9">
        <w:rPr>
          <w:rFonts w:ascii="Arial" w:hAnsi="Arial" w:cs="Arial"/>
        </w:rPr>
        <w:t>References</w:t>
      </w:r>
    </w:p>
    <w:p w14:paraId="30ECA3FA" w14:textId="77777777" w:rsidR="001B5186" w:rsidRPr="00BA05F9" w:rsidRDefault="001B5186" w:rsidP="001B5186">
      <w:pPr>
        <w:pStyle w:val="ColorfulList-Accent11"/>
        <w:spacing w:after="0" w:line="360" w:lineRule="auto"/>
        <w:ind w:left="1080"/>
        <w:jc w:val="center"/>
        <w:rPr>
          <w:rFonts w:ascii="Arial" w:hAnsi="Arial" w:cs="Arial"/>
        </w:rPr>
      </w:pPr>
    </w:p>
    <w:p w14:paraId="015B68B8" w14:textId="77777777" w:rsidR="001B5186" w:rsidRPr="00BA05F9" w:rsidRDefault="001B5186" w:rsidP="001B5186">
      <w:pPr>
        <w:pStyle w:val="ColorfulList-Accent11"/>
        <w:spacing w:after="0" w:line="360" w:lineRule="auto"/>
        <w:ind w:left="1080"/>
        <w:jc w:val="center"/>
        <w:rPr>
          <w:rFonts w:ascii="Arial" w:hAnsi="Arial" w:cs="Arial"/>
        </w:rPr>
      </w:pPr>
    </w:p>
    <w:p w14:paraId="2ACD057B" w14:textId="77777777" w:rsidR="001B5186" w:rsidRPr="00BA05F9" w:rsidRDefault="001B5186" w:rsidP="001B5186">
      <w:pPr>
        <w:pStyle w:val="ColorfulList-Accent11"/>
        <w:spacing w:after="0" w:line="360" w:lineRule="auto"/>
        <w:ind w:left="1080"/>
        <w:jc w:val="center"/>
        <w:rPr>
          <w:rFonts w:ascii="Arial" w:hAnsi="Arial" w:cs="Arial"/>
        </w:rPr>
      </w:pPr>
    </w:p>
    <w:p w14:paraId="165800BA" w14:textId="77777777" w:rsidR="001B5186" w:rsidRPr="00BA05F9" w:rsidRDefault="001B5186" w:rsidP="001B5186">
      <w:pPr>
        <w:pStyle w:val="ColorfulList-Accent11"/>
        <w:spacing w:after="0" w:line="360" w:lineRule="auto"/>
        <w:ind w:left="0"/>
        <w:rPr>
          <w:rFonts w:ascii="Arial" w:hAnsi="Arial" w:cs="Arial"/>
        </w:rPr>
      </w:pPr>
    </w:p>
    <w:p w14:paraId="492091A9" w14:textId="77777777" w:rsidR="001B5186" w:rsidRPr="00BA05F9" w:rsidRDefault="001B5186" w:rsidP="001B5186">
      <w:pPr>
        <w:pStyle w:val="ColorfulList-Accent11"/>
        <w:spacing w:after="0" w:line="360" w:lineRule="auto"/>
        <w:ind w:left="0"/>
        <w:jc w:val="center"/>
        <w:rPr>
          <w:rFonts w:ascii="Arial" w:eastAsia="Arial Unicode MS" w:hAnsi="Arial" w:cs="Arial"/>
          <w:bCs/>
          <w:smallCaps/>
        </w:rPr>
      </w:pPr>
    </w:p>
    <w:tbl>
      <w:tblPr>
        <w:tblW w:w="864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0"/>
        <w:gridCol w:w="7380"/>
      </w:tblGrid>
      <w:tr w:rsidR="00BA05F9" w:rsidRPr="00BA05F9" w14:paraId="46D53648" w14:textId="77777777" w:rsidTr="003644A6">
        <w:trPr>
          <w:cantSplit/>
          <w:trHeight w:val="423"/>
        </w:trPr>
        <w:tc>
          <w:tcPr>
            <w:tcW w:w="8640" w:type="dxa"/>
            <w:gridSpan w:val="2"/>
            <w:tcBorders>
              <w:top w:val="single" w:sz="4" w:space="0" w:color="auto"/>
              <w:bottom w:val="single" w:sz="4" w:space="0" w:color="auto"/>
            </w:tcBorders>
            <w:shd w:val="clear" w:color="auto" w:fill="BFBFBF"/>
            <w:vAlign w:val="center"/>
          </w:tcPr>
          <w:p w14:paraId="0180D76E" w14:textId="77777777" w:rsidR="003644A6" w:rsidRPr="00BA05F9" w:rsidRDefault="003644A6" w:rsidP="003644A6">
            <w:pPr>
              <w:spacing w:before="120" w:after="120"/>
              <w:jc w:val="center"/>
              <w:rPr>
                <w:rFonts w:ascii="Arial" w:hAnsi="Arial" w:cs="Arial"/>
                <w:b/>
                <w:smallCaps/>
              </w:rPr>
            </w:pPr>
            <w:r w:rsidRPr="00BA05F9">
              <w:rPr>
                <w:rFonts w:ascii="Arial" w:eastAsia="Arial Unicode MS" w:hAnsi="Arial" w:cs="Arial"/>
                <w:b/>
                <w:bCs/>
                <w:smallCaps/>
              </w:rPr>
              <w:lastRenderedPageBreak/>
              <w:t>Abbreviations</w:t>
            </w:r>
          </w:p>
        </w:tc>
      </w:tr>
      <w:tr w:rsidR="00BA05F9" w:rsidRPr="00BA05F9" w14:paraId="65531E84" w14:textId="77777777" w:rsidTr="003644A6">
        <w:trPr>
          <w:cantSplit/>
        </w:trPr>
        <w:tc>
          <w:tcPr>
            <w:tcW w:w="1260" w:type="dxa"/>
            <w:vAlign w:val="center"/>
          </w:tcPr>
          <w:p w14:paraId="7C903F25" w14:textId="77777777" w:rsidR="003644A6" w:rsidRPr="003D14B5" w:rsidRDefault="003644A6" w:rsidP="003644A6">
            <w:pPr>
              <w:spacing w:after="0"/>
              <w:rPr>
                <w:rFonts w:ascii="Arial" w:hAnsi="Arial" w:cs="Arial"/>
              </w:rPr>
            </w:pPr>
            <w:r w:rsidRPr="003D14B5">
              <w:rPr>
                <w:rFonts w:ascii="Arial" w:hAnsi="Arial" w:cs="Arial"/>
              </w:rPr>
              <w:t>ALMP</w:t>
            </w:r>
          </w:p>
          <w:p w14:paraId="44D375B0" w14:textId="77777777" w:rsidR="003644A6" w:rsidRDefault="003644A6" w:rsidP="003644A6">
            <w:pPr>
              <w:spacing w:after="0"/>
              <w:rPr>
                <w:rFonts w:ascii="Arial" w:hAnsi="Arial" w:cs="Arial"/>
              </w:rPr>
            </w:pPr>
            <w:r w:rsidRPr="003D14B5">
              <w:rPr>
                <w:rFonts w:ascii="Arial" w:hAnsi="Arial" w:cs="Arial"/>
              </w:rPr>
              <w:t>AOP</w:t>
            </w:r>
          </w:p>
          <w:p w14:paraId="7F56B587" w14:textId="77777777" w:rsidR="00D06A34" w:rsidRPr="003D14B5" w:rsidRDefault="00D06A34" w:rsidP="003644A6">
            <w:pPr>
              <w:spacing w:after="0"/>
              <w:rPr>
                <w:rFonts w:ascii="Arial" w:hAnsi="Arial" w:cs="Arial"/>
              </w:rPr>
            </w:pPr>
            <w:r>
              <w:rPr>
                <w:rFonts w:ascii="Arial" w:hAnsi="Arial" w:cs="Arial"/>
              </w:rPr>
              <w:t>CAPEX</w:t>
            </w:r>
          </w:p>
          <w:p w14:paraId="3C7EFF05" w14:textId="77777777" w:rsidR="003644A6" w:rsidRPr="003D14B5" w:rsidRDefault="003644A6" w:rsidP="003D14B5">
            <w:pPr>
              <w:spacing w:after="0"/>
              <w:rPr>
                <w:rFonts w:ascii="Arial" w:hAnsi="Arial" w:cs="Arial"/>
              </w:rPr>
            </w:pPr>
            <w:r w:rsidRPr="003D14B5">
              <w:rPr>
                <w:rFonts w:ascii="Arial" w:hAnsi="Arial" w:cs="Arial"/>
              </w:rPr>
              <w:t>Go</w:t>
            </w:r>
            <w:r w:rsidR="003D14B5" w:rsidRPr="003D14B5">
              <w:rPr>
                <w:rFonts w:ascii="Arial" w:hAnsi="Arial" w:cs="Arial"/>
              </w:rPr>
              <w:t>J</w:t>
            </w:r>
          </w:p>
        </w:tc>
        <w:tc>
          <w:tcPr>
            <w:tcW w:w="7380" w:type="dxa"/>
            <w:vAlign w:val="center"/>
          </w:tcPr>
          <w:p w14:paraId="6F0A29C5" w14:textId="77777777" w:rsidR="003644A6" w:rsidRPr="003D14B5" w:rsidRDefault="003644A6" w:rsidP="003644A6">
            <w:pPr>
              <w:spacing w:after="0"/>
              <w:rPr>
                <w:rFonts w:ascii="Arial" w:hAnsi="Arial" w:cs="Arial"/>
              </w:rPr>
            </w:pPr>
            <w:r w:rsidRPr="003D14B5">
              <w:rPr>
                <w:rFonts w:ascii="Arial" w:hAnsi="Arial" w:cs="Arial"/>
              </w:rPr>
              <w:t>Active labor market policies</w:t>
            </w:r>
          </w:p>
          <w:p w14:paraId="73F16B4A" w14:textId="77777777" w:rsidR="003644A6" w:rsidRDefault="003644A6" w:rsidP="003644A6">
            <w:pPr>
              <w:spacing w:after="0"/>
              <w:rPr>
                <w:rFonts w:ascii="Arial" w:hAnsi="Arial" w:cs="Arial"/>
              </w:rPr>
            </w:pPr>
            <w:r w:rsidRPr="003D14B5">
              <w:rPr>
                <w:rFonts w:ascii="Arial" w:hAnsi="Arial" w:cs="Arial"/>
              </w:rPr>
              <w:t>Annual Operat</w:t>
            </w:r>
            <w:r w:rsidR="003D14B5" w:rsidRPr="003D14B5">
              <w:rPr>
                <w:rFonts w:ascii="Arial" w:hAnsi="Arial" w:cs="Arial"/>
              </w:rPr>
              <w:t>ion Plan</w:t>
            </w:r>
            <w:r w:rsidRPr="003D14B5">
              <w:rPr>
                <w:rFonts w:ascii="Arial" w:hAnsi="Arial" w:cs="Arial"/>
              </w:rPr>
              <w:t xml:space="preserve"> </w:t>
            </w:r>
          </w:p>
          <w:p w14:paraId="0FADF87C" w14:textId="77777777" w:rsidR="00D06A34" w:rsidRPr="003D14B5" w:rsidRDefault="00D06A34" w:rsidP="003644A6">
            <w:pPr>
              <w:spacing w:after="0"/>
              <w:rPr>
                <w:rFonts w:ascii="Arial" w:hAnsi="Arial" w:cs="Arial"/>
              </w:rPr>
            </w:pPr>
            <w:r>
              <w:rPr>
                <w:rFonts w:ascii="Arial" w:hAnsi="Arial" w:cs="Arial"/>
              </w:rPr>
              <w:t>Capital Expenditure</w:t>
            </w:r>
          </w:p>
          <w:p w14:paraId="2022779A" w14:textId="77777777" w:rsidR="003644A6" w:rsidRPr="003D14B5" w:rsidRDefault="003644A6" w:rsidP="003D14B5">
            <w:pPr>
              <w:spacing w:after="0"/>
              <w:rPr>
                <w:rFonts w:ascii="Arial" w:hAnsi="Arial" w:cs="Arial"/>
              </w:rPr>
            </w:pPr>
            <w:r w:rsidRPr="003D14B5">
              <w:rPr>
                <w:rFonts w:ascii="Arial" w:hAnsi="Arial" w:cs="Arial"/>
              </w:rPr>
              <w:t xml:space="preserve">Government of </w:t>
            </w:r>
            <w:r w:rsidR="003D14B5" w:rsidRPr="003D14B5">
              <w:rPr>
                <w:rFonts w:ascii="Arial" w:hAnsi="Arial" w:cs="Arial"/>
              </w:rPr>
              <w:t>Jamaica</w:t>
            </w:r>
          </w:p>
        </w:tc>
      </w:tr>
      <w:tr w:rsidR="00BA05F9" w:rsidRPr="00BA05F9" w14:paraId="0E7E23C0" w14:textId="77777777" w:rsidTr="003644A6">
        <w:trPr>
          <w:cantSplit/>
        </w:trPr>
        <w:tc>
          <w:tcPr>
            <w:tcW w:w="1260" w:type="dxa"/>
          </w:tcPr>
          <w:p w14:paraId="40C6AA69" w14:textId="77777777" w:rsidR="003644A6" w:rsidRPr="003D14B5" w:rsidRDefault="003D14B5" w:rsidP="003644A6">
            <w:pPr>
              <w:spacing w:after="0"/>
              <w:rPr>
                <w:rFonts w:ascii="Arial" w:hAnsi="Arial" w:cs="Arial"/>
              </w:rPr>
            </w:pPr>
            <w:r w:rsidRPr="003D14B5">
              <w:rPr>
                <w:rFonts w:ascii="Arial" w:hAnsi="Arial" w:cs="Arial"/>
              </w:rPr>
              <w:t>GSS</w:t>
            </w:r>
          </w:p>
        </w:tc>
        <w:tc>
          <w:tcPr>
            <w:tcW w:w="7380" w:type="dxa"/>
          </w:tcPr>
          <w:p w14:paraId="20844CAC" w14:textId="77777777" w:rsidR="003644A6" w:rsidRPr="003D14B5" w:rsidRDefault="003D14B5" w:rsidP="003644A6">
            <w:pPr>
              <w:spacing w:after="0"/>
              <w:rPr>
                <w:rFonts w:ascii="Arial" w:hAnsi="Arial" w:cs="Arial"/>
              </w:rPr>
            </w:pPr>
            <w:r w:rsidRPr="003D14B5">
              <w:rPr>
                <w:rFonts w:ascii="Arial" w:hAnsi="Arial" w:cs="Arial"/>
              </w:rPr>
              <w:t>Global Services Sector</w:t>
            </w:r>
          </w:p>
        </w:tc>
      </w:tr>
      <w:tr w:rsidR="00BA05F9" w:rsidRPr="00BA05F9" w14:paraId="4CEB0888" w14:textId="77777777" w:rsidTr="003644A6">
        <w:trPr>
          <w:cantSplit/>
        </w:trPr>
        <w:tc>
          <w:tcPr>
            <w:tcW w:w="1260" w:type="dxa"/>
            <w:vAlign w:val="center"/>
          </w:tcPr>
          <w:p w14:paraId="182E383F" w14:textId="77777777" w:rsidR="003644A6" w:rsidRPr="003D14B5" w:rsidRDefault="003644A6" w:rsidP="003644A6">
            <w:pPr>
              <w:spacing w:after="0"/>
              <w:rPr>
                <w:rFonts w:ascii="Arial" w:hAnsi="Arial" w:cs="Arial"/>
              </w:rPr>
            </w:pPr>
            <w:r w:rsidRPr="003D14B5">
              <w:rPr>
                <w:rFonts w:ascii="Arial" w:hAnsi="Arial" w:cs="Arial"/>
              </w:rPr>
              <w:t>IDB</w:t>
            </w:r>
          </w:p>
          <w:p w14:paraId="403084E8" w14:textId="77777777" w:rsidR="003644A6" w:rsidRPr="003D14B5" w:rsidRDefault="003644A6" w:rsidP="003644A6">
            <w:pPr>
              <w:spacing w:after="0"/>
              <w:rPr>
                <w:rFonts w:ascii="Arial" w:hAnsi="Arial" w:cs="Arial"/>
              </w:rPr>
            </w:pPr>
            <w:r w:rsidRPr="003D14B5">
              <w:rPr>
                <w:rFonts w:ascii="Arial" w:hAnsi="Arial" w:cs="Arial"/>
              </w:rPr>
              <w:t>EA</w:t>
            </w:r>
          </w:p>
        </w:tc>
        <w:tc>
          <w:tcPr>
            <w:tcW w:w="7380" w:type="dxa"/>
            <w:vAlign w:val="center"/>
          </w:tcPr>
          <w:p w14:paraId="20677EB7" w14:textId="77777777" w:rsidR="003644A6" w:rsidRPr="003D14B5" w:rsidRDefault="003644A6" w:rsidP="003644A6">
            <w:pPr>
              <w:spacing w:after="0"/>
              <w:rPr>
                <w:rFonts w:ascii="Arial" w:hAnsi="Arial" w:cs="Arial"/>
              </w:rPr>
            </w:pPr>
            <w:r w:rsidRPr="003D14B5">
              <w:rPr>
                <w:rFonts w:ascii="Arial" w:hAnsi="Arial" w:cs="Arial"/>
              </w:rPr>
              <w:t>Inter-American Development Bank</w:t>
            </w:r>
          </w:p>
          <w:p w14:paraId="3D75026E" w14:textId="77777777" w:rsidR="003644A6" w:rsidRPr="003D14B5" w:rsidRDefault="003644A6" w:rsidP="003644A6">
            <w:pPr>
              <w:spacing w:after="0"/>
              <w:rPr>
                <w:rFonts w:ascii="Arial" w:hAnsi="Arial" w:cs="Arial"/>
              </w:rPr>
            </w:pPr>
            <w:r w:rsidRPr="003D14B5">
              <w:rPr>
                <w:rFonts w:ascii="Arial" w:hAnsi="Arial" w:cs="Arial"/>
              </w:rPr>
              <w:t>Executing Agency</w:t>
            </w:r>
          </w:p>
        </w:tc>
      </w:tr>
      <w:tr w:rsidR="003D14B5" w:rsidRPr="00BA05F9" w14:paraId="5D294EEF" w14:textId="77777777" w:rsidTr="003644A6">
        <w:trPr>
          <w:cantSplit/>
        </w:trPr>
        <w:tc>
          <w:tcPr>
            <w:tcW w:w="1260" w:type="dxa"/>
            <w:vAlign w:val="center"/>
          </w:tcPr>
          <w:p w14:paraId="6FB329B0" w14:textId="77777777" w:rsidR="003D14B5" w:rsidRPr="003D14B5" w:rsidRDefault="003D14B5" w:rsidP="003644A6">
            <w:pPr>
              <w:spacing w:after="0"/>
              <w:rPr>
                <w:rFonts w:ascii="Arial" w:hAnsi="Arial" w:cs="Arial"/>
              </w:rPr>
            </w:pPr>
            <w:r w:rsidRPr="003D14B5">
              <w:rPr>
                <w:rFonts w:ascii="Arial" w:hAnsi="Arial" w:cs="Arial"/>
              </w:rPr>
              <w:t>M&amp;E</w:t>
            </w:r>
          </w:p>
        </w:tc>
        <w:tc>
          <w:tcPr>
            <w:tcW w:w="7380" w:type="dxa"/>
            <w:vAlign w:val="center"/>
          </w:tcPr>
          <w:p w14:paraId="47532E70" w14:textId="77777777" w:rsidR="003D14B5" w:rsidRPr="003D14B5" w:rsidRDefault="003D14B5" w:rsidP="003644A6">
            <w:pPr>
              <w:spacing w:after="0"/>
              <w:rPr>
                <w:rFonts w:ascii="Arial" w:hAnsi="Arial" w:cs="Arial"/>
              </w:rPr>
            </w:pPr>
            <w:r w:rsidRPr="003D14B5">
              <w:rPr>
                <w:rFonts w:ascii="Arial" w:hAnsi="Arial" w:cs="Arial"/>
              </w:rPr>
              <w:t>Monitoring and Evaluation</w:t>
            </w:r>
          </w:p>
        </w:tc>
      </w:tr>
      <w:tr w:rsidR="003D14B5" w:rsidRPr="00BA05F9" w14:paraId="1A425449" w14:textId="77777777" w:rsidTr="003644A6">
        <w:trPr>
          <w:cantSplit/>
        </w:trPr>
        <w:tc>
          <w:tcPr>
            <w:tcW w:w="1260" w:type="dxa"/>
            <w:vAlign w:val="center"/>
          </w:tcPr>
          <w:p w14:paraId="14C61545" w14:textId="77777777" w:rsidR="003D14B5" w:rsidRPr="003D14B5" w:rsidRDefault="003D14B5" w:rsidP="003644A6">
            <w:pPr>
              <w:spacing w:after="0"/>
              <w:rPr>
                <w:rFonts w:ascii="Arial" w:hAnsi="Arial" w:cs="Arial"/>
              </w:rPr>
            </w:pPr>
            <w:r w:rsidRPr="003D14B5">
              <w:rPr>
                <w:rFonts w:ascii="Arial" w:hAnsi="Arial" w:cs="Arial"/>
              </w:rPr>
              <w:t>MOU</w:t>
            </w:r>
          </w:p>
        </w:tc>
        <w:tc>
          <w:tcPr>
            <w:tcW w:w="7380" w:type="dxa"/>
            <w:vAlign w:val="center"/>
          </w:tcPr>
          <w:p w14:paraId="0E2AC7DE" w14:textId="77777777" w:rsidR="003D14B5" w:rsidRPr="003D14B5" w:rsidRDefault="003D14B5" w:rsidP="003644A6">
            <w:pPr>
              <w:spacing w:after="0"/>
              <w:rPr>
                <w:rFonts w:ascii="Arial" w:hAnsi="Arial" w:cs="Arial"/>
              </w:rPr>
            </w:pPr>
            <w:r w:rsidRPr="003D14B5">
              <w:rPr>
                <w:rFonts w:ascii="Arial" w:hAnsi="Arial" w:cs="Arial"/>
              </w:rPr>
              <w:t>Memorandum of Understanding</w:t>
            </w:r>
          </w:p>
        </w:tc>
      </w:tr>
      <w:tr w:rsidR="003D14B5" w:rsidRPr="00BA05F9" w14:paraId="648D49CE" w14:textId="77777777" w:rsidTr="003644A6">
        <w:trPr>
          <w:cantSplit/>
        </w:trPr>
        <w:tc>
          <w:tcPr>
            <w:tcW w:w="1260" w:type="dxa"/>
            <w:vAlign w:val="center"/>
          </w:tcPr>
          <w:p w14:paraId="7DA836AE" w14:textId="77777777" w:rsidR="003D14B5" w:rsidRPr="003D14B5" w:rsidRDefault="003D14B5" w:rsidP="003644A6">
            <w:pPr>
              <w:spacing w:after="0"/>
              <w:rPr>
                <w:rFonts w:ascii="Arial" w:hAnsi="Arial" w:cs="Arial"/>
              </w:rPr>
            </w:pPr>
            <w:r w:rsidRPr="003D14B5">
              <w:rPr>
                <w:rFonts w:ascii="Arial" w:hAnsi="Arial" w:cs="Arial"/>
              </w:rPr>
              <w:t>NTA</w:t>
            </w:r>
          </w:p>
        </w:tc>
        <w:tc>
          <w:tcPr>
            <w:tcW w:w="7380" w:type="dxa"/>
            <w:vAlign w:val="center"/>
          </w:tcPr>
          <w:p w14:paraId="394699F6" w14:textId="77777777" w:rsidR="003D14B5" w:rsidRPr="003D14B5" w:rsidRDefault="003D14B5" w:rsidP="003644A6">
            <w:pPr>
              <w:spacing w:after="0"/>
              <w:rPr>
                <w:rFonts w:ascii="Arial" w:hAnsi="Arial" w:cs="Arial"/>
              </w:rPr>
            </w:pPr>
            <w:r w:rsidRPr="003D14B5">
              <w:rPr>
                <w:rFonts w:ascii="Arial" w:hAnsi="Arial" w:cs="Arial"/>
              </w:rPr>
              <w:t>National Training Agency</w:t>
            </w:r>
          </w:p>
        </w:tc>
      </w:tr>
      <w:tr w:rsidR="003D14B5" w:rsidRPr="00BA05F9" w14:paraId="129E1A26" w14:textId="77777777" w:rsidTr="00A34C45">
        <w:trPr>
          <w:cantSplit/>
        </w:trPr>
        <w:tc>
          <w:tcPr>
            <w:tcW w:w="1260" w:type="dxa"/>
            <w:vAlign w:val="center"/>
          </w:tcPr>
          <w:p w14:paraId="1B556311" w14:textId="77777777" w:rsidR="003D14B5" w:rsidRPr="003D14B5" w:rsidDel="00B13C07" w:rsidRDefault="003D14B5" w:rsidP="003644A6">
            <w:pPr>
              <w:spacing w:after="0"/>
              <w:rPr>
                <w:rFonts w:ascii="Arial" w:hAnsi="Arial" w:cs="Arial"/>
              </w:rPr>
            </w:pPr>
            <w:r w:rsidRPr="003D14B5">
              <w:rPr>
                <w:rFonts w:ascii="Arial" w:hAnsi="Arial" w:cs="Arial"/>
              </w:rPr>
              <w:t>PCR</w:t>
            </w:r>
          </w:p>
        </w:tc>
        <w:tc>
          <w:tcPr>
            <w:tcW w:w="7380" w:type="dxa"/>
            <w:vAlign w:val="center"/>
          </w:tcPr>
          <w:p w14:paraId="35C646FD" w14:textId="77777777" w:rsidR="003D14B5" w:rsidRPr="003D14B5" w:rsidDel="00B13C07" w:rsidRDefault="003D14B5" w:rsidP="003644A6">
            <w:pPr>
              <w:spacing w:after="0"/>
              <w:rPr>
                <w:rFonts w:ascii="Arial" w:hAnsi="Arial" w:cs="Arial"/>
              </w:rPr>
            </w:pPr>
            <w:r w:rsidRPr="003D14B5">
              <w:rPr>
                <w:rFonts w:ascii="Arial" w:hAnsi="Arial" w:cs="Arial"/>
              </w:rPr>
              <w:t>Project Completion Report</w:t>
            </w:r>
          </w:p>
        </w:tc>
      </w:tr>
      <w:tr w:rsidR="003D14B5" w:rsidRPr="00BA05F9" w14:paraId="41079019" w14:textId="77777777" w:rsidTr="00A34C45">
        <w:trPr>
          <w:cantSplit/>
        </w:trPr>
        <w:tc>
          <w:tcPr>
            <w:tcW w:w="1260" w:type="dxa"/>
          </w:tcPr>
          <w:p w14:paraId="565DED29" w14:textId="77777777" w:rsidR="003D14B5" w:rsidRPr="003D14B5" w:rsidRDefault="003D14B5" w:rsidP="003644A6">
            <w:pPr>
              <w:spacing w:after="0"/>
              <w:rPr>
                <w:rFonts w:ascii="Arial" w:hAnsi="Arial" w:cs="Arial"/>
              </w:rPr>
            </w:pPr>
            <w:r w:rsidRPr="003D14B5">
              <w:rPr>
                <w:rFonts w:ascii="Arial" w:hAnsi="Arial" w:cs="Arial"/>
              </w:rPr>
              <w:t>PEP</w:t>
            </w:r>
          </w:p>
          <w:p w14:paraId="6C601110" w14:textId="77777777" w:rsidR="003D14B5" w:rsidRPr="003D14B5" w:rsidRDefault="003D14B5" w:rsidP="003644A6">
            <w:pPr>
              <w:spacing w:after="0"/>
              <w:rPr>
                <w:rFonts w:ascii="Arial" w:hAnsi="Arial" w:cs="Arial"/>
              </w:rPr>
            </w:pPr>
            <w:r w:rsidRPr="003D14B5">
              <w:rPr>
                <w:rFonts w:ascii="Arial" w:hAnsi="Arial" w:cs="Arial"/>
              </w:rPr>
              <w:t>PEU</w:t>
            </w:r>
          </w:p>
        </w:tc>
        <w:tc>
          <w:tcPr>
            <w:tcW w:w="7380" w:type="dxa"/>
          </w:tcPr>
          <w:p w14:paraId="3C7B847B" w14:textId="77777777" w:rsidR="003D14B5" w:rsidRPr="003D14B5" w:rsidRDefault="003D14B5" w:rsidP="003644A6">
            <w:pPr>
              <w:spacing w:after="0"/>
              <w:rPr>
                <w:rFonts w:ascii="Arial" w:hAnsi="Arial" w:cs="Arial"/>
              </w:rPr>
            </w:pPr>
            <w:r w:rsidRPr="003D14B5">
              <w:rPr>
                <w:rFonts w:ascii="Arial" w:hAnsi="Arial" w:cs="Arial"/>
              </w:rPr>
              <w:t>Pluri</w:t>
            </w:r>
            <w:r>
              <w:rPr>
                <w:rFonts w:ascii="Arial" w:hAnsi="Arial" w:cs="Arial"/>
              </w:rPr>
              <w:t>-</w:t>
            </w:r>
            <w:r w:rsidRPr="003D14B5">
              <w:rPr>
                <w:rFonts w:ascii="Arial" w:hAnsi="Arial" w:cs="Arial"/>
              </w:rPr>
              <w:t>annual Execution Plan</w:t>
            </w:r>
          </w:p>
          <w:p w14:paraId="69962B49" w14:textId="77777777" w:rsidR="003D14B5" w:rsidRPr="003D14B5" w:rsidRDefault="003D14B5" w:rsidP="003644A6">
            <w:pPr>
              <w:spacing w:after="0"/>
              <w:rPr>
                <w:rFonts w:ascii="Arial" w:hAnsi="Arial" w:cs="Arial"/>
              </w:rPr>
            </w:pPr>
            <w:r w:rsidRPr="003D14B5">
              <w:rPr>
                <w:rFonts w:ascii="Arial" w:hAnsi="Arial" w:cs="Arial"/>
              </w:rPr>
              <w:t>Project Executing Unit</w:t>
            </w:r>
          </w:p>
        </w:tc>
      </w:tr>
      <w:tr w:rsidR="004E2DF7" w:rsidRPr="00BA05F9" w14:paraId="3594233A" w14:textId="77777777" w:rsidTr="00A34C45">
        <w:trPr>
          <w:cantSplit/>
        </w:trPr>
        <w:tc>
          <w:tcPr>
            <w:tcW w:w="1260" w:type="dxa"/>
          </w:tcPr>
          <w:p w14:paraId="5A2FDD3B" w14:textId="77777777" w:rsidR="004E2DF7" w:rsidRPr="003D14B5" w:rsidRDefault="004E2DF7" w:rsidP="004E2DF7">
            <w:pPr>
              <w:spacing w:after="0"/>
              <w:rPr>
                <w:rFonts w:ascii="Arial" w:hAnsi="Arial" w:cs="Arial"/>
              </w:rPr>
            </w:pPr>
            <w:r w:rsidRPr="003D14B5">
              <w:rPr>
                <w:rFonts w:ascii="Arial" w:hAnsi="Arial" w:cs="Arial"/>
              </w:rPr>
              <w:t>PMR</w:t>
            </w:r>
            <w:r w:rsidRPr="00E71EF4">
              <w:rPr>
                <w:rFonts w:ascii="Arial" w:hAnsi="Arial" w:cs="Arial"/>
              </w:rPr>
              <w:t xml:space="preserve"> </w:t>
            </w:r>
          </w:p>
        </w:tc>
        <w:tc>
          <w:tcPr>
            <w:tcW w:w="7380" w:type="dxa"/>
          </w:tcPr>
          <w:p w14:paraId="79470B94" w14:textId="77777777" w:rsidR="004E2DF7" w:rsidRPr="003D14B5" w:rsidRDefault="004E2DF7" w:rsidP="003644A6">
            <w:pPr>
              <w:spacing w:after="0"/>
              <w:rPr>
                <w:rFonts w:ascii="Arial" w:hAnsi="Arial" w:cs="Arial"/>
              </w:rPr>
            </w:pPr>
            <w:r w:rsidRPr="003D14B5">
              <w:rPr>
                <w:rFonts w:ascii="Arial" w:hAnsi="Arial" w:cs="Arial"/>
              </w:rPr>
              <w:t>Progress Monitoring Report</w:t>
            </w:r>
          </w:p>
        </w:tc>
      </w:tr>
      <w:tr w:rsidR="003D14B5" w:rsidRPr="00BA05F9" w14:paraId="17218BFA" w14:textId="77777777" w:rsidTr="003644A6">
        <w:trPr>
          <w:cantSplit/>
        </w:trPr>
        <w:tc>
          <w:tcPr>
            <w:tcW w:w="1260" w:type="dxa"/>
          </w:tcPr>
          <w:p w14:paraId="0F1848A8" w14:textId="77777777" w:rsidR="003D14B5" w:rsidRPr="003D14B5" w:rsidRDefault="004E2DF7" w:rsidP="003644A6">
            <w:pPr>
              <w:spacing w:after="0"/>
              <w:rPr>
                <w:rFonts w:ascii="Arial" w:hAnsi="Arial" w:cs="Arial"/>
              </w:rPr>
            </w:pPr>
            <w:r w:rsidRPr="00E71EF4">
              <w:rPr>
                <w:rFonts w:ascii="Arial" w:hAnsi="Arial" w:cs="Arial"/>
              </w:rPr>
              <w:t>PM&amp;E</w:t>
            </w:r>
          </w:p>
        </w:tc>
        <w:tc>
          <w:tcPr>
            <w:tcW w:w="7380" w:type="dxa"/>
          </w:tcPr>
          <w:p w14:paraId="31A80DAE" w14:textId="77777777" w:rsidR="003D14B5" w:rsidRPr="003D14B5" w:rsidRDefault="004E2DF7" w:rsidP="004E2DF7">
            <w:pPr>
              <w:spacing w:after="0"/>
              <w:rPr>
                <w:rFonts w:ascii="Arial" w:hAnsi="Arial" w:cs="Arial"/>
              </w:rPr>
            </w:pPr>
            <w:r>
              <w:rPr>
                <w:rFonts w:ascii="Arial" w:hAnsi="Arial" w:cs="Arial"/>
              </w:rPr>
              <w:t>Project Monitoring and Evaluation Specialist</w:t>
            </w:r>
          </w:p>
        </w:tc>
      </w:tr>
      <w:tr w:rsidR="003D14B5" w:rsidRPr="00BA05F9" w14:paraId="10899B5F" w14:textId="77777777" w:rsidTr="003644A6">
        <w:trPr>
          <w:cantSplit/>
        </w:trPr>
        <w:tc>
          <w:tcPr>
            <w:tcW w:w="1260" w:type="dxa"/>
          </w:tcPr>
          <w:p w14:paraId="7D03BF66" w14:textId="77777777" w:rsidR="003D14B5" w:rsidRPr="003D14B5" w:rsidDel="00B13C07" w:rsidRDefault="003D14B5" w:rsidP="003644A6">
            <w:pPr>
              <w:spacing w:after="0"/>
              <w:rPr>
                <w:rFonts w:ascii="Arial" w:hAnsi="Arial" w:cs="Arial"/>
              </w:rPr>
            </w:pPr>
            <w:r w:rsidRPr="003D14B5">
              <w:rPr>
                <w:rFonts w:ascii="Arial" w:hAnsi="Arial" w:cs="Arial"/>
              </w:rPr>
              <w:t>POA</w:t>
            </w:r>
          </w:p>
        </w:tc>
        <w:tc>
          <w:tcPr>
            <w:tcW w:w="7380" w:type="dxa"/>
          </w:tcPr>
          <w:p w14:paraId="13D29422" w14:textId="77777777" w:rsidR="003D14B5" w:rsidRPr="003D14B5" w:rsidDel="00B13C07" w:rsidRDefault="003D14B5" w:rsidP="003644A6">
            <w:pPr>
              <w:spacing w:after="0"/>
              <w:rPr>
                <w:rFonts w:ascii="Arial" w:hAnsi="Arial" w:cs="Arial"/>
              </w:rPr>
            </w:pPr>
            <w:r w:rsidRPr="003D14B5">
              <w:rPr>
                <w:rFonts w:ascii="Arial" w:hAnsi="Arial" w:cs="Arial"/>
              </w:rPr>
              <w:t>Plan of Activities</w:t>
            </w:r>
          </w:p>
        </w:tc>
      </w:tr>
      <w:tr w:rsidR="003D14B5" w:rsidRPr="00BA05F9" w14:paraId="18DEE9F8" w14:textId="77777777" w:rsidTr="003644A6">
        <w:trPr>
          <w:cantSplit/>
        </w:trPr>
        <w:tc>
          <w:tcPr>
            <w:tcW w:w="1260" w:type="dxa"/>
            <w:vAlign w:val="center"/>
          </w:tcPr>
          <w:p w14:paraId="0A1A35C6" w14:textId="77777777" w:rsidR="003D14B5" w:rsidRPr="003D14B5" w:rsidRDefault="003D14B5" w:rsidP="003D14B5">
            <w:pPr>
              <w:spacing w:after="0"/>
              <w:rPr>
                <w:rFonts w:ascii="Arial" w:hAnsi="Arial" w:cs="Arial"/>
              </w:rPr>
            </w:pPr>
            <w:r w:rsidRPr="003D14B5">
              <w:rPr>
                <w:rFonts w:ascii="Arial" w:hAnsi="Arial" w:cs="Arial"/>
              </w:rPr>
              <w:t>PO</w:t>
            </w:r>
          </w:p>
        </w:tc>
        <w:tc>
          <w:tcPr>
            <w:tcW w:w="7380" w:type="dxa"/>
            <w:vAlign w:val="center"/>
          </w:tcPr>
          <w:p w14:paraId="2A8DB17E" w14:textId="77777777" w:rsidR="003D14B5" w:rsidRPr="003D14B5" w:rsidRDefault="003D14B5" w:rsidP="003D14B5">
            <w:pPr>
              <w:spacing w:after="0"/>
              <w:rPr>
                <w:rFonts w:ascii="Arial" w:hAnsi="Arial" w:cs="Arial"/>
              </w:rPr>
            </w:pPr>
            <w:r w:rsidRPr="003D14B5">
              <w:rPr>
                <w:rFonts w:ascii="Arial" w:hAnsi="Arial" w:cs="Arial"/>
              </w:rPr>
              <w:t xml:space="preserve">Project Officer </w:t>
            </w:r>
          </w:p>
        </w:tc>
      </w:tr>
      <w:tr w:rsidR="003D14B5" w:rsidRPr="00BA05F9" w14:paraId="3F590FBC" w14:textId="77777777" w:rsidTr="003644A6">
        <w:trPr>
          <w:cantSplit/>
        </w:trPr>
        <w:tc>
          <w:tcPr>
            <w:tcW w:w="1260" w:type="dxa"/>
            <w:vAlign w:val="center"/>
          </w:tcPr>
          <w:p w14:paraId="3AC2959A" w14:textId="77777777" w:rsidR="003D14B5" w:rsidRPr="003D14B5" w:rsidRDefault="003D14B5" w:rsidP="003644A6">
            <w:pPr>
              <w:spacing w:after="0"/>
              <w:rPr>
                <w:rFonts w:ascii="Arial" w:hAnsi="Arial" w:cs="Arial"/>
              </w:rPr>
            </w:pPr>
            <w:r w:rsidRPr="003D14B5">
              <w:rPr>
                <w:rFonts w:ascii="Arial" w:hAnsi="Arial" w:cs="Arial"/>
              </w:rPr>
              <w:t>POD</w:t>
            </w:r>
          </w:p>
          <w:p w14:paraId="55F20BDC" w14:textId="77777777" w:rsidR="003D14B5" w:rsidRPr="003D14B5" w:rsidRDefault="003D14B5" w:rsidP="003644A6">
            <w:pPr>
              <w:spacing w:after="0"/>
              <w:rPr>
                <w:rFonts w:ascii="Arial" w:hAnsi="Arial" w:cs="Arial"/>
              </w:rPr>
            </w:pPr>
            <w:r w:rsidRPr="003D14B5">
              <w:rPr>
                <w:rFonts w:ascii="Arial" w:hAnsi="Arial" w:cs="Arial"/>
              </w:rPr>
              <w:t>POM</w:t>
            </w:r>
          </w:p>
          <w:p w14:paraId="41BDEBBC" w14:textId="77777777" w:rsidR="003D14B5" w:rsidRPr="003D14B5" w:rsidRDefault="003D14B5" w:rsidP="003644A6">
            <w:pPr>
              <w:spacing w:after="0"/>
              <w:rPr>
                <w:rFonts w:ascii="Arial" w:hAnsi="Arial" w:cs="Arial"/>
              </w:rPr>
            </w:pPr>
            <w:r w:rsidRPr="003D14B5">
              <w:rPr>
                <w:rFonts w:ascii="Arial" w:hAnsi="Arial" w:cs="Arial"/>
              </w:rPr>
              <w:t>PEU</w:t>
            </w:r>
          </w:p>
        </w:tc>
        <w:tc>
          <w:tcPr>
            <w:tcW w:w="7380" w:type="dxa"/>
            <w:vAlign w:val="center"/>
          </w:tcPr>
          <w:p w14:paraId="2E096BF5" w14:textId="77777777" w:rsidR="003D14B5" w:rsidRPr="003D14B5" w:rsidRDefault="003D14B5" w:rsidP="003644A6">
            <w:pPr>
              <w:spacing w:after="0"/>
              <w:rPr>
                <w:rFonts w:ascii="Arial" w:hAnsi="Arial" w:cs="Arial"/>
              </w:rPr>
            </w:pPr>
            <w:r w:rsidRPr="003D14B5">
              <w:rPr>
                <w:rFonts w:ascii="Arial" w:hAnsi="Arial" w:cs="Arial"/>
              </w:rPr>
              <w:t>Proposal for Operation Development</w:t>
            </w:r>
          </w:p>
          <w:p w14:paraId="3A7F559E" w14:textId="77777777" w:rsidR="003D14B5" w:rsidRPr="003D14B5" w:rsidRDefault="003D14B5" w:rsidP="003644A6">
            <w:pPr>
              <w:spacing w:after="0"/>
              <w:rPr>
                <w:rFonts w:ascii="Arial" w:hAnsi="Arial" w:cs="Arial"/>
              </w:rPr>
            </w:pPr>
            <w:r w:rsidRPr="003D14B5">
              <w:rPr>
                <w:rFonts w:ascii="Arial" w:hAnsi="Arial" w:cs="Arial"/>
              </w:rPr>
              <w:t>Programme Operations Manual</w:t>
            </w:r>
          </w:p>
          <w:p w14:paraId="42047068" w14:textId="77777777" w:rsidR="003D14B5" w:rsidRPr="003D14B5" w:rsidRDefault="003D14B5" w:rsidP="003644A6">
            <w:pPr>
              <w:spacing w:after="0"/>
              <w:rPr>
                <w:rFonts w:ascii="Arial" w:hAnsi="Arial" w:cs="Arial"/>
              </w:rPr>
            </w:pPr>
            <w:r w:rsidRPr="003D14B5">
              <w:rPr>
                <w:rFonts w:ascii="Arial" w:hAnsi="Arial" w:cs="Arial"/>
              </w:rPr>
              <w:t>Programme Executing Unit</w:t>
            </w:r>
          </w:p>
        </w:tc>
      </w:tr>
      <w:tr w:rsidR="003D14B5" w:rsidRPr="00BA05F9" w14:paraId="7C79A6B7" w14:textId="77777777" w:rsidTr="003644A6">
        <w:trPr>
          <w:cantSplit/>
        </w:trPr>
        <w:tc>
          <w:tcPr>
            <w:tcW w:w="1260" w:type="dxa"/>
            <w:vAlign w:val="center"/>
          </w:tcPr>
          <w:p w14:paraId="56BD83D9" w14:textId="77777777" w:rsidR="003D14B5" w:rsidRPr="003D14B5" w:rsidRDefault="003D14B5" w:rsidP="003644A6">
            <w:pPr>
              <w:spacing w:after="0"/>
              <w:rPr>
                <w:rFonts w:ascii="Arial" w:hAnsi="Arial" w:cs="Arial"/>
              </w:rPr>
            </w:pPr>
            <w:r w:rsidRPr="003D14B5">
              <w:rPr>
                <w:rFonts w:ascii="Arial" w:hAnsi="Arial" w:cs="Arial"/>
              </w:rPr>
              <w:t>RM</w:t>
            </w:r>
          </w:p>
        </w:tc>
        <w:tc>
          <w:tcPr>
            <w:tcW w:w="7380" w:type="dxa"/>
            <w:vAlign w:val="center"/>
          </w:tcPr>
          <w:p w14:paraId="3F7812E5" w14:textId="77777777" w:rsidR="003D14B5" w:rsidRPr="003D14B5" w:rsidRDefault="003D14B5" w:rsidP="003644A6">
            <w:pPr>
              <w:spacing w:after="0"/>
              <w:rPr>
                <w:rFonts w:ascii="Arial" w:hAnsi="Arial" w:cs="Arial"/>
              </w:rPr>
            </w:pPr>
            <w:r w:rsidRPr="003D14B5">
              <w:rPr>
                <w:rFonts w:ascii="Arial" w:hAnsi="Arial" w:cs="Arial"/>
              </w:rPr>
              <w:t>Results Matrix</w:t>
            </w:r>
          </w:p>
        </w:tc>
      </w:tr>
    </w:tbl>
    <w:p w14:paraId="61FDBE47" w14:textId="77777777" w:rsidR="001B5186" w:rsidRPr="00BA05F9" w:rsidRDefault="001B5186" w:rsidP="001B5186">
      <w:pPr>
        <w:pStyle w:val="ColorfulList-Accent11"/>
        <w:spacing w:after="0" w:line="360" w:lineRule="auto"/>
        <w:ind w:left="1080"/>
        <w:jc w:val="both"/>
        <w:rPr>
          <w:rFonts w:ascii="Arial" w:hAnsi="Arial" w:cs="Arial"/>
          <w:b/>
        </w:rPr>
      </w:pPr>
      <w:r w:rsidRPr="00BA05F9">
        <w:rPr>
          <w:rFonts w:ascii="Arial" w:hAnsi="Arial" w:cs="Arial"/>
        </w:rPr>
        <w:br w:type="page"/>
      </w:r>
    </w:p>
    <w:p w14:paraId="5E79971D" w14:textId="77777777" w:rsidR="001B5186" w:rsidRPr="00BA05F9" w:rsidRDefault="001B5186" w:rsidP="00C84414">
      <w:pPr>
        <w:pStyle w:val="ColorfulList-Accent11"/>
        <w:numPr>
          <w:ilvl w:val="0"/>
          <w:numId w:val="2"/>
        </w:numPr>
        <w:spacing w:after="0" w:line="360" w:lineRule="auto"/>
        <w:ind w:left="426" w:hanging="426"/>
        <w:jc w:val="both"/>
        <w:rPr>
          <w:rFonts w:ascii="Arial" w:hAnsi="Arial" w:cs="Arial"/>
          <w:b/>
        </w:rPr>
      </w:pPr>
      <w:r w:rsidRPr="00BA05F9">
        <w:rPr>
          <w:rFonts w:ascii="Arial" w:hAnsi="Arial" w:cs="Arial"/>
          <w:b/>
        </w:rPr>
        <w:lastRenderedPageBreak/>
        <w:t>Introduction</w:t>
      </w:r>
    </w:p>
    <w:p w14:paraId="79A70DE5" w14:textId="4B0770F3" w:rsidR="001A2EC5" w:rsidRDefault="007B2FC3" w:rsidP="005F5D9A">
      <w:pPr>
        <w:numPr>
          <w:ilvl w:val="1"/>
          <w:numId w:val="4"/>
        </w:numPr>
        <w:spacing w:before="120" w:after="120" w:line="240" w:lineRule="auto"/>
        <w:ind w:left="630" w:hanging="630"/>
        <w:jc w:val="both"/>
        <w:textAlignment w:val="top"/>
        <w:rPr>
          <w:rFonts w:ascii="Arial" w:hAnsi="Arial" w:cs="Arial"/>
        </w:rPr>
      </w:pPr>
      <w:r w:rsidRPr="00235F48">
        <w:rPr>
          <w:rFonts w:ascii="Arial" w:hAnsi="Arial" w:cs="Arial"/>
        </w:rPr>
        <w:t xml:space="preserve">This operation will </w:t>
      </w:r>
      <w:r w:rsidR="009211F4" w:rsidRPr="00235F48">
        <w:rPr>
          <w:rFonts w:ascii="Arial" w:hAnsi="Arial" w:cs="Arial"/>
        </w:rPr>
        <w:t>promote</w:t>
      </w:r>
      <w:r w:rsidR="00B5143F" w:rsidRPr="00235F48">
        <w:rPr>
          <w:rFonts w:ascii="Arial" w:hAnsi="Arial" w:cs="Arial"/>
        </w:rPr>
        <w:t xml:space="preserve"> </w:t>
      </w:r>
      <w:r w:rsidR="009A05F4">
        <w:rPr>
          <w:rFonts w:ascii="Arial" w:eastAsia="MS Mincho" w:hAnsi="Arial" w:cs="Arial"/>
        </w:rPr>
        <w:t>the growth of the Global Services Sector (GSS) in Jamaica</w:t>
      </w:r>
      <w:r w:rsidR="00A262E6">
        <w:rPr>
          <w:rFonts w:ascii="Arial" w:eastAsia="MS Mincho" w:hAnsi="Arial" w:cs="Arial"/>
        </w:rPr>
        <w:t xml:space="preserve">, </w:t>
      </w:r>
      <w:r w:rsidR="00A262E6" w:rsidRPr="00FA7809">
        <w:rPr>
          <w:rFonts w:ascii="Arial" w:eastAsia="MS Mincho" w:hAnsi="Arial" w:cs="Arial"/>
        </w:rPr>
        <w:t>particularly in higher value-added segments</w:t>
      </w:r>
      <w:r w:rsidR="009211F4" w:rsidRPr="00702DCC">
        <w:rPr>
          <w:rFonts w:ascii="Arial" w:hAnsi="Arial" w:cs="Arial"/>
        </w:rPr>
        <w:t>.</w:t>
      </w:r>
      <w:r w:rsidR="009211F4" w:rsidRPr="00235F48">
        <w:rPr>
          <w:rFonts w:ascii="Arial" w:hAnsi="Arial" w:cs="Arial"/>
        </w:rPr>
        <w:t xml:space="preserve"> The </w:t>
      </w:r>
      <w:r w:rsidR="00A34C45">
        <w:rPr>
          <w:rFonts w:ascii="Arial" w:hAnsi="Arial" w:cs="Arial"/>
        </w:rPr>
        <w:t>Programme</w:t>
      </w:r>
      <w:r w:rsidRPr="00235F48">
        <w:rPr>
          <w:rFonts w:ascii="Arial" w:hAnsi="Arial" w:cs="Arial"/>
        </w:rPr>
        <w:t xml:space="preserve"> will have the following specific objectives:</w:t>
      </w:r>
      <w:r w:rsidR="009A05F4" w:rsidRPr="009A05F4">
        <w:rPr>
          <w:rFonts w:ascii="Arial" w:eastAsia="MS Mincho" w:hAnsi="Arial" w:cs="Arial"/>
        </w:rPr>
        <w:t xml:space="preserve"> </w:t>
      </w:r>
      <w:r w:rsidR="009A05F4" w:rsidRPr="001167F4">
        <w:rPr>
          <w:rFonts w:ascii="Arial" w:eastAsia="MS Mincho" w:hAnsi="Arial" w:cs="Arial"/>
        </w:rPr>
        <w:t xml:space="preserve">(i) provide the Sector with better skilled workers; and (ii) </w:t>
      </w:r>
      <w:r w:rsidR="00CD6304" w:rsidRPr="0056134D">
        <w:rPr>
          <w:rFonts w:ascii="Arial" w:eastAsia="MS Mincho" w:hAnsi="Arial" w:cs="Arial"/>
        </w:rPr>
        <w:t xml:space="preserve">increase </w:t>
      </w:r>
      <w:r w:rsidR="00CD6304">
        <w:rPr>
          <w:rFonts w:ascii="Arial" w:eastAsia="MS Mincho" w:hAnsi="Arial" w:cs="Arial"/>
        </w:rPr>
        <w:t>JAMPRO</w:t>
      </w:r>
      <w:r w:rsidR="00702DCC">
        <w:rPr>
          <w:rFonts w:ascii="Arial" w:eastAsia="MS Mincho" w:hAnsi="Arial" w:cs="Arial"/>
        </w:rPr>
        <w:t>’s</w:t>
      </w:r>
      <w:r w:rsidR="00CD6304">
        <w:rPr>
          <w:rFonts w:ascii="Arial" w:eastAsia="MS Mincho" w:hAnsi="Arial" w:cs="Arial"/>
        </w:rPr>
        <w:t xml:space="preserve"> </w:t>
      </w:r>
      <w:r w:rsidR="00702DCC">
        <w:rPr>
          <w:rFonts w:ascii="Arial" w:eastAsia="MS Mincho" w:hAnsi="Arial" w:cs="Arial"/>
        </w:rPr>
        <w:t>institutional</w:t>
      </w:r>
      <w:r w:rsidR="00702DCC" w:rsidRPr="0056134D">
        <w:rPr>
          <w:rFonts w:ascii="Arial" w:eastAsia="MS Mincho" w:hAnsi="Arial" w:cs="Arial"/>
        </w:rPr>
        <w:t xml:space="preserve"> capacity </w:t>
      </w:r>
      <w:r w:rsidR="00CD6304" w:rsidRPr="0056134D">
        <w:rPr>
          <w:rFonts w:ascii="Arial" w:eastAsia="MS Mincho" w:hAnsi="Arial" w:cs="Arial"/>
        </w:rPr>
        <w:t>to attract FDI and to increase exports</w:t>
      </w:r>
      <w:r w:rsidR="009A05F4" w:rsidRPr="00FA7809">
        <w:rPr>
          <w:rFonts w:ascii="Arial" w:hAnsi="Arial" w:cs="Arial"/>
        </w:rPr>
        <w:t xml:space="preserve">. </w:t>
      </w:r>
      <w:r w:rsidRPr="00FA7809">
        <w:rPr>
          <w:rFonts w:ascii="Arial" w:hAnsi="Arial" w:cs="Arial"/>
        </w:rPr>
        <w:t>The expected results respond to the</w:t>
      </w:r>
      <w:r w:rsidRPr="00235F48">
        <w:rPr>
          <w:rFonts w:ascii="Arial" w:hAnsi="Arial" w:cs="Arial"/>
        </w:rPr>
        <w:t xml:space="preserve"> specific objectives through the following t</w:t>
      </w:r>
      <w:r w:rsidR="009211F4" w:rsidRPr="00235F48">
        <w:rPr>
          <w:rFonts w:ascii="Arial" w:hAnsi="Arial" w:cs="Arial"/>
        </w:rPr>
        <w:t>wo</w:t>
      </w:r>
      <w:r w:rsidRPr="00235F48">
        <w:rPr>
          <w:rFonts w:ascii="Arial" w:hAnsi="Arial" w:cs="Arial"/>
        </w:rPr>
        <w:t xml:space="preserve"> components</w:t>
      </w:r>
      <w:r w:rsidR="009211F4" w:rsidRPr="00235F48">
        <w:rPr>
          <w:rFonts w:ascii="Arial" w:hAnsi="Arial" w:cs="Arial"/>
        </w:rPr>
        <w:t xml:space="preserve">. </w:t>
      </w:r>
    </w:p>
    <w:p w14:paraId="18CD0CA5" w14:textId="6CCC645C" w:rsidR="001B5186" w:rsidRPr="009A05F4" w:rsidRDefault="009A05F4" w:rsidP="005F5D9A">
      <w:pPr>
        <w:numPr>
          <w:ilvl w:val="1"/>
          <w:numId w:val="4"/>
        </w:numPr>
        <w:spacing w:before="120" w:after="120" w:line="240" w:lineRule="auto"/>
        <w:ind w:left="630" w:hanging="630"/>
        <w:jc w:val="both"/>
        <w:textAlignment w:val="top"/>
        <w:rPr>
          <w:rFonts w:ascii="Arial" w:hAnsi="Arial" w:cs="Arial"/>
        </w:rPr>
      </w:pPr>
      <w:r w:rsidRPr="00235F48">
        <w:rPr>
          <w:rFonts w:ascii="Arial" w:hAnsi="Arial" w:cs="Arial"/>
        </w:rPr>
        <w:t>The</w:t>
      </w:r>
      <w:r w:rsidRPr="00235F48">
        <w:t xml:space="preserve"> </w:t>
      </w:r>
      <w:r w:rsidRPr="00235F48">
        <w:rPr>
          <w:rFonts w:ascii="Arial" w:hAnsi="Arial" w:cs="Arial"/>
        </w:rPr>
        <w:t xml:space="preserve">objective of the first component is to </w:t>
      </w:r>
      <w:r w:rsidRPr="001F024B">
        <w:rPr>
          <w:rFonts w:ascii="Arial" w:hAnsi="Arial" w:cs="Arial"/>
        </w:rPr>
        <w:t>improve the skills development system to provide the Sector with better skilled</w:t>
      </w:r>
      <w:r w:rsidRPr="00AA1C83">
        <w:rPr>
          <w:rFonts w:ascii="Arial" w:hAnsi="Arial" w:cs="Arial"/>
        </w:rPr>
        <w:t xml:space="preserve"> workers</w:t>
      </w:r>
      <w:r w:rsidRPr="00235F48">
        <w:rPr>
          <w:rFonts w:ascii="Arial" w:hAnsi="Arial" w:cs="Arial"/>
        </w:rPr>
        <w:t xml:space="preserve">. </w:t>
      </w:r>
      <w:r w:rsidR="007E42AF" w:rsidRPr="009352D2">
        <w:rPr>
          <w:rFonts w:ascii="Arial" w:hAnsi="Arial" w:cs="Arial"/>
        </w:rPr>
        <w:t>First, it will finance</w:t>
      </w:r>
      <w:r w:rsidR="007E42AF">
        <w:rPr>
          <w:rFonts w:ascii="Arial" w:hAnsi="Arial" w:cs="Arial"/>
        </w:rPr>
        <w:t xml:space="preserve"> activities that improve the system’s ability to guarantee </w:t>
      </w:r>
      <w:r w:rsidR="007E42AF" w:rsidRPr="00395F86">
        <w:rPr>
          <w:rFonts w:ascii="Arial" w:hAnsi="Arial" w:cs="Arial"/>
          <w:i/>
        </w:rPr>
        <w:t>relevance</w:t>
      </w:r>
      <w:r w:rsidR="007E42AF">
        <w:rPr>
          <w:rFonts w:ascii="Arial" w:hAnsi="Arial" w:cs="Arial"/>
        </w:rPr>
        <w:t xml:space="preserve"> of training, la</w:t>
      </w:r>
      <w:r w:rsidR="007E42AF" w:rsidRPr="00FD6BAF">
        <w:rPr>
          <w:rFonts w:ascii="Arial" w:hAnsi="Arial" w:cs="Arial"/>
        </w:rPr>
        <w:t xml:space="preserve">ying </w:t>
      </w:r>
      <w:r w:rsidR="007E42AF" w:rsidRPr="00C4014D">
        <w:rPr>
          <w:rFonts w:ascii="Arial" w:eastAsia="MS Mincho" w:hAnsi="Arial" w:cs="Arial"/>
        </w:rPr>
        <w:t xml:space="preserve">out an industry upgrade strategy to increase the share of activities that are higher up the value chain improving the distribution from 60% BPO to 40% KPO by 2020. </w:t>
      </w:r>
      <w:r w:rsidR="007E42AF">
        <w:rPr>
          <w:rFonts w:ascii="Arial" w:hAnsi="Arial" w:cs="Arial"/>
        </w:rPr>
        <w:t xml:space="preserve">Second, it will finance activities that can help improve the </w:t>
      </w:r>
      <w:r w:rsidR="007E42AF" w:rsidRPr="00395F86">
        <w:rPr>
          <w:rFonts w:ascii="Arial" w:hAnsi="Arial" w:cs="Arial"/>
          <w:i/>
        </w:rPr>
        <w:t>quality</w:t>
      </w:r>
      <w:r w:rsidR="007E42AF">
        <w:rPr>
          <w:rFonts w:ascii="Arial" w:hAnsi="Arial" w:cs="Arial"/>
        </w:rPr>
        <w:t xml:space="preserve"> of training. Even though the activities will be focused on addressing the skills needs of the GSS, </w:t>
      </w:r>
      <w:r w:rsidR="007E42AF" w:rsidRPr="00395F86">
        <w:rPr>
          <w:rFonts w:ascii="Arial" w:hAnsi="Arial" w:cs="Arial"/>
        </w:rPr>
        <w:t>it is expected that</w:t>
      </w:r>
      <w:r w:rsidR="007E42AF">
        <w:rPr>
          <w:rFonts w:ascii="Arial" w:hAnsi="Arial" w:cs="Arial"/>
        </w:rPr>
        <w:t xml:space="preserve"> there will be positive spillovers into other </w:t>
      </w:r>
      <w:r w:rsidR="007E42AF" w:rsidRPr="00395F86">
        <w:rPr>
          <w:rFonts w:ascii="Arial" w:hAnsi="Arial" w:cs="Arial"/>
        </w:rPr>
        <w:t>economic sectors because of improvements in the skills development system</w:t>
      </w:r>
      <w:r w:rsidR="007E42AF" w:rsidRPr="00301F4F">
        <w:rPr>
          <w:rFonts w:ascii="Arial" w:hAnsi="Arial" w:cs="Arial"/>
        </w:rPr>
        <w:t>.</w:t>
      </w:r>
      <w:r w:rsidR="007E42AF" w:rsidRPr="00395F86">
        <w:rPr>
          <w:rFonts w:ascii="Arial" w:hAnsi="Arial" w:cs="Arial"/>
        </w:rPr>
        <w:t xml:space="preserve"> </w:t>
      </w:r>
      <w:r w:rsidR="007E42AF">
        <w:rPr>
          <w:rFonts w:ascii="Arial" w:hAnsi="Arial" w:cs="Arial"/>
        </w:rPr>
        <w:t xml:space="preserve">Furthermore, this component will include cross-cutting gender activities to support women’s employment and career development in higher-value added GSS sub-sectors. </w:t>
      </w:r>
      <w:r w:rsidR="006E1C7C" w:rsidRPr="009A05F4">
        <w:rPr>
          <w:rFonts w:ascii="Arial" w:hAnsi="Arial" w:cs="Arial"/>
        </w:rPr>
        <w:t xml:space="preserve">The objective of the second component </w:t>
      </w:r>
      <w:r w:rsidR="00CD6304" w:rsidRPr="0056134D">
        <w:rPr>
          <w:rFonts w:ascii="Arial" w:hAnsi="Arial" w:cs="Arial"/>
        </w:rPr>
        <w:t xml:space="preserve">is to </w:t>
      </w:r>
      <w:r w:rsidR="00CD6304">
        <w:rPr>
          <w:rFonts w:ascii="Arial" w:hAnsi="Arial" w:cs="Arial"/>
        </w:rPr>
        <w:t xml:space="preserve">strengthen the capacity of JAMPRO to attract investment and to increase exports in </w:t>
      </w:r>
      <w:r w:rsidR="00CD6304" w:rsidRPr="0056134D">
        <w:rPr>
          <w:rFonts w:ascii="Arial" w:hAnsi="Arial" w:cs="Arial"/>
        </w:rPr>
        <w:t xml:space="preserve">higher value-added </w:t>
      </w:r>
      <w:r w:rsidR="00CD6304">
        <w:rPr>
          <w:rFonts w:ascii="Arial" w:hAnsi="Arial" w:cs="Arial"/>
        </w:rPr>
        <w:t xml:space="preserve">and digital </w:t>
      </w:r>
      <w:r w:rsidR="00CD6304" w:rsidRPr="0056134D">
        <w:rPr>
          <w:rFonts w:ascii="Arial" w:hAnsi="Arial" w:cs="Arial"/>
        </w:rPr>
        <w:t>segments</w:t>
      </w:r>
      <w:r w:rsidR="00CD6304">
        <w:rPr>
          <w:rFonts w:ascii="Arial" w:hAnsi="Arial" w:cs="Arial"/>
        </w:rPr>
        <w:t xml:space="preserve">. This will be </w:t>
      </w:r>
      <w:r w:rsidR="00CD6304" w:rsidRPr="00D4048D">
        <w:rPr>
          <w:rFonts w:ascii="Arial" w:hAnsi="Arial" w:cs="Arial"/>
        </w:rPr>
        <w:t>affected by optimizing</w:t>
      </w:r>
      <w:r w:rsidR="00CD6304" w:rsidRPr="008306F3">
        <w:rPr>
          <w:rFonts w:ascii="Arial" w:eastAsia="MS Mincho" w:hAnsi="Arial" w:cs="Arial"/>
        </w:rPr>
        <w:t xml:space="preserve"> institutional and regulatory frameworks for the GSS and developing dedicated tools, materials and programmes to support GSS firms.</w:t>
      </w:r>
      <w:r w:rsidR="00CD6304" w:rsidRPr="0056134D">
        <w:rPr>
          <w:rFonts w:ascii="Arial" w:hAnsi="Arial" w:cs="Arial"/>
        </w:rPr>
        <w:t xml:space="preserve"> </w:t>
      </w:r>
      <w:r w:rsidR="00702DCC">
        <w:rPr>
          <w:rFonts w:ascii="Arial" w:hAnsi="Arial" w:cs="Arial"/>
        </w:rPr>
        <w:t>A preliminary activity</w:t>
      </w:r>
      <w:r w:rsidR="00CD6304">
        <w:rPr>
          <w:rFonts w:ascii="Arial" w:hAnsi="Arial" w:cs="Arial"/>
        </w:rPr>
        <w:t xml:space="preserve"> will eliminate the data gap by undertaking a data collection exercise, preparing a baseline of firms that will benefit from this operation.</w:t>
      </w:r>
      <w:r w:rsidR="00CD6304">
        <w:rPr>
          <w:rStyle w:val="FootnoteReference"/>
          <w:rFonts w:ascii="Arial" w:hAnsi="Arial" w:cs="Arial"/>
        </w:rPr>
        <w:footnoteReference w:id="1"/>
      </w:r>
      <w:r w:rsidR="00CD6304">
        <w:rPr>
          <w:rFonts w:ascii="Arial" w:hAnsi="Arial" w:cs="Arial"/>
        </w:rPr>
        <w:t xml:space="preserve"> </w:t>
      </w:r>
      <w:r w:rsidR="00702DCC">
        <w:rPr>
          <w:rFonts w:ascii="Arial" w:hAnsi="Arial" w:cs="Arial"/>
        </w:rPr>
        <w:t>First</w:t>
      </w:r>
      <w:r w:rsidR="00CD6304">
        <w:rPr>
          <w:rFonts w:ascii="Arial" w:hAnsi="Arial" w:cs="Arial"/>
        </w:rPr>
        <w:t xml:space="preserve">, it will optimize investment promotion processes as well as the institutional, regulatory and incentive framework that governs the sector. </w:t>
      </w:r>
      <w:r w:rsidR="00702DCC">
        <w:rPr>
          <w:rFonts w:ascii="Arial" w:hAnsi="Arial" w:cs="Arial"/>
        </w:rPr>
        <w:t>Second</w:t>
      </w:r>
      <w:r w:rsidR="00CD6304">
        <w:rPr>
          <w:rFonts w:ascii="Arial" w:hAnsi="Arial" w:cs="Arial"/>
        </w:rPr>
        <w:t>, it will</w:t>
      </w:r>
      <w:r w:rsidR="00CD6304" w:rsidRPr="00B072D0">
        <w:rPr>
          <w:rFonts w:ascii="Arial" w:hAnsi="Arial" w:cs="Arial"/>
        </w:rPr>
        <w:t xml:space="preserve"> </w:t>
      </w:r>
      <w:r w:rsidR="00CD6304" w:rsidRPr="00FC2904">
        <w:rPr>
          <w:rFonts w:ascii="Arial" w:hAnsi="Arial" w:cs="Arial"/>
        </w:rPr>
        <w:t>support</w:t>
      </w:r>
      <w:r w:rsidR="00CD6304" w:rsidRPr="0056134D">
        <w:rPr>
          <w:rFonts w:ascii="Arial" w:hAnsi="Arial" w:cs="Arial"/>
        </w:rPr>
        <w:t xml:space="preserve"> the development of a strengthened value proposition for GSS</w:t>
      </w:r>
      <w:r w:rsidR="00CD6304">
        <w:rPr>
          <w:rFonts w:ascii="Arial" w:hAnsi="Arial" w:cs="Arial"/>
        </w:rPr>
        <w:t xml:space="preserve"> firms</w:t>
      </w:r>
      <w:r w:rsidR="00CD6304" w:rsidRPr="0056134D">
        <w:rPr>
          <w:rFonts w:ascii="Arial" w:hAnsi="Arial" w:cs="Arial"/>
        </w:rPr>
        <w:t xml:space="preserve"> </w:t>
      </w:r>
      <w:r w:rsidR="00CD6304">
        <w:rPr>
          <w:rFonts w:ascii="Arial" w:hAnsi="Arial" w:cs="Arial"/>
        </w:rPr>
        <w:t>(</w:t>
      </w:r>
      <w:r w:rsidR="00CD6304" w:rsidRPr="0056134D">
        <w:rPr>
          <w:rFonts w:ascii="Arial" w:hAnsi="Arial" w:cs="Arial"/>
        </w:rPr>
        <w:t>foreign and domestic</w:t>
      </w:r>
      <w:r w:rsidR="00CD6304">
        <w:rPr>
          <w:rFonts w:ascii="Arial" w:hAnsi="Arial" w:cs="Arial"/>
        </w:rPr>
        <w:t xml:space="preserve">) </w:t>
      </w:r>
      <w:r w:rsidR="00CD6304" w:rsidRPr="0056134D">
        <w:rPr>
          <w:rFonts w:ascii="Arial" w:hAnsi="Arial" w:cs="Arial"/>
        </w:rPr>
        <w:t>seeking to invest or reinvest in Jamaica</w:t>
      </w:r>
      <w:r w:rsidR="00CD6304">
        <w:rPr>
          <w:rFonts w:ascii="Arial" w:hAnsi="Arial" w:cs="Arial"/>
        </w:rPr>
        <w:t xml:space="preserve">. This value proposition will also serve to improve the attractiveness of the sector with the general public. </w:t>
      </w:r>
      <w:r w:rsidR="00702DCC">
        <w:rPr>
          <w:rFonts w:ascii="Arial" w:hAnsi="Arial" w:cs="Arial"/>
        </w:rPr>
        <w:t>Third</w:t>
      </w:r>
      <w:r w:rsidR="00CD6304">
        <w:rPr>
          <w:rFonts w:ascii="Arial" w:hAnsi="Arial" w:cs="Arial"/>
        </w:rPr>
        <w:t>,</w:t>
      </w:r>
      <w:r w:rsidR="00CD6304" w:rsidRPr="0056134D">
        <w:rPr>
          <w:rFonts w:ascii="Arial" w:hAnsi="Arial" w:cs="Arial"/>
        </w:rPr>
        <w:t xml:space="preserve"> this component will increase</w:t>
      </w:r>
      <w:r w:rsidR="00CD6304">
        <w:rPr>
          <w:rFonts w:ascii="Arial" w:hAnsi="Arial" w:cs="Arial"/>
        </w:rPr>
        <w:t xml:space="preserve"> JAMPRO’s capacity to</w:t>
      </w:r>
      <w:r w:rsidR="00CD6304" w:rsidRPr="0056134D">
        <w:rPr>
          <w:rFonts w:ascii="Arial" w:hAnsi="Arial" w:cs="Arial"/>
        </w:rPr>
        <w:t xml:space="preserve"> support </w:t>
      </w:r>
      <w:r w:rsidR="00CD6304">
        <w:rPr>
          <w:rFonts w:ascii="Arial" w:hAnsi="Arial" w:cs="Arial"/>
        </w:rPr>
        <w:t>M</w:t>
      </w:r>
      <w:r w:rsidR="00CD6304" w:rsidRPr="0056134D">
        <w:rPr>
          <w:rFonts w:ascii="Arial" w:hAnsi="Arial" w:cs="Arial"/>
        </w:rPr>
        <w:t>SMEs in the GSS through the design of incubator spaces and the delivery of accelerator programmes. Lastly, it will create a digital management system</w:t>
      </w:r>
      <w:r w:rsidR="00CD6304">
        <w:rPr>
          <w:rFonts w:ascii="Arial" w:hAnsi="Arial" w:cs="Arial"/>
        </w:rPr>
        <w:t xml:space="preserve"> managed by JAMPRO</w:t>
      </w:r>
      <w:r w:rsidR="00CD6304" w:rsidRPr="0056134D">
        <w:rPr>
          <w:rFonts w:ascii="Arial" w:hAnsi="Arial" w:cs="Arial"/>
        </w:rPr>
        <w:t xml:space="preserve"> -building on existing one-stop shop platforms- to consolidate trade and business </w:t>
      </w:r>
      <w:r w:rsidR="00CD6304">
        <w:rPr>
          <w:rFonts w:ascii="Arial" w:hAnsi="Arial" w:cs="Arial"/>
        </w:rPr>
        <w:t>information and to strengthen decision-making based on data analytics</w:t>
      </w:r>
      <w:r w:rsidR="00CD6304" w:rsidRPr="00FA7809">
        <w:rPr>
          <w:rFonts w:ascii="Arial" w:hAnsi="Arial" w:cs="Arial"/>
        </w:rPr>
        <w:t>.</w:t>
      </w:r>
    </w:p>
    <w:p w14:paraId="0D6AD290" w14:textId="57332C6D" w:rsidR="00C84D41" w:rsidRPr="00235F48" w:rsidRDefault="00F07664" w:rsidP="005F5D9A">
      <w:pPr>
        <w:numPr>
          <w:ilvl w:val="1"/>
          <w:numId w:val="4"/>
        </w:numPr>
        <w:spacing w:before="120" w:after="120" w:line="240" w:lineRule="auto"/>
        <w:ind w:left="630" w:hanging="630"/>
        <w:jc w:val="both"/>
        <w:textAlignment w:val="top"/>
        <w:rPr>
          <w:rFonts w:ascii="Arial" w:hAnsi="Arial" w:cs="Arial"/>
        </w:rPr>
      </w:pPr>
      <w:r>
        <w:rPr>
          <w:rFonts w:ascii="Arial" w:hAnsi="Arial" w:cs="Arial"/>
        </w:rPr>
        <w:t>S</w:t>
      </w:r>
      <w:r w:rsidR="00C84D41" w:rsidRPr="00235F48">
        <w:rPr>
          <w:rFonts w:ascii="Arial" w:hAnsi="Arial" w:cs="Arial"/>
        </w:rPr>
        <w:t>ection</w:t>
      </w:r>
      <w:r>
        <w:rPr>
          <w:rFonts w:ascii="Arial" w:hAnsi="Arial" w:cs="Arial"/>
        </w:rPr>
        <w:t xml:space="preserve"> II</w:t>
      </w:r>
      <w:r w:rsidR="00C84D41" w:rsidRPr="00235F48">
        <w:rPr>
          <w:rFonts w:ascii="Arial" w:hAnsi="Arial" w:cs="Arial"/>
        </w:rPr>
        <w:t xml:space="preserve"> of this document describes the monitoring process of the loan; it defines the activities, the instruments and the data to be collected in order to feed the instruments required to follow up the implementation of the project. </w:t>
      </w:r>
      <w:r>
        <w:rPr>
          <w:rFonts w:ascii="Arial" w:hAnsi="Arial" w:cs="Arial"/>
        </w:rPr>
        <w:t>S</w:t>
      </w:r>
      <w:r w:rsidR="00C84D41" w:rsidRPr="00235F48">
        <w:rPr>
          <w:rFonts w:ascii="Arial" w:hAnsi="Arial" w:cs="Arial"/>
        </w:rPr>
        <w:t xml:space="preserve">ection </w:t>
      </w:r>
      <w:r>
        <w:rPr>
          <w:rFonts w:ascii="Arial" w:hAnsi="Arial" w:cs="Arial"/>
        </w:rPr>
        <w:t xml:space="preserve">III </w:t>
      </w:r>
      <w:r w:rsidR="00C84D41" w:rsidRPr="00235F48">
        <w:rPr>
          <w:rFonts w:ascii="Arial" w:hAnsi="Arial" w:cs="Arial"/>
        </w:rPr>
        <w:t xml:space="preserve">develops the evaluation that will be implemented in order to measure the projects outcomes as indicated in the Results Matrix. Information in both cases will be based in the administrative records from JAMPRO and NTA/HEART, both will also depend on the implementation of a follow-up survey to two </w:t>
      </w:r>
      <w:r w:rsidR="009D3D45" w:rsidRPr="00235F48">
        <w:rPr>
          <w:rFonts w:ascii="Arial" w:hAnsi="Arial" w:cs="Arial"/>
        </w:rPr>
        <w:t>types</w:t>
      </w:r>
      <w:r w:rsidR="00C84D41" w:rsidRPr="00235F48">
        <w:rPr>
          <w:rFonts w:ascii="Arial" w:hAnsi="Arial" w:cs="Arial"/>
        </w:rPr>
        <w:t xml:space="preserve"> of beneficiaries: individuals participating in the training component and firms benefiting from the </w:t>
      </w:r>
      <w:r w:rsidR="009D3D45" w:rsidRPr="00235F48">
        <w:rPr>
          <w:rFonts w:ascii="Arial" w:hAnsi="Arial" w:cs="Arial"/>
        </w:rPr>
        <w:t xml:space="preserve">investment </w:t>
      </w:r>
      <w:r w:rsidR="00C84D41" w:rsidRPr="00235F48">
        <w:rPr>
          <w:rFonts w:ascii="Arial" w:hAnsi="Arial" w:cs="Arial"/>
        </w:rPr>
        <w:t xml:space="preserve">promotion component. </w:t>
      </w:r>
    </w:p>
    <w:p w14:paraId="561C8FC4" w14:textId="77777777" w:rsidR="001B5186" w:rsidRPr="00235F48" w:rsidRDefault="00D41674" w:rsidP="00C84414">
      <w:pPr>
        <w:pStyle w:val="ColorfulList-Accent11"/>
        <w:numPr>
          <w:ilvl w:val="0"/>
          <w:numId w:val="2"/>
        </w:numPr>
        <w:spacing w:after="0" w:line="360" w:lineRule="auto"/>
        <w:ind w:left="426" w:hanging="426"/>
        <w:jc w:val="both"/>
        <w:rPr>
          <w:rFonts w:ascii="Arial" w:hAnsi="Arial" w:cs="Arial"/>
          <w:b/>
        </w:rPr>
      </w:pPr>
      <w:r w:rsidRPr="000D4023">
        <w:rPr>
          <w:rFonts w:ascii="Arial" w:hAnsi="Arial" w:cs="Arial"/>
          <w:b/>
        </w:rPr>
        <w:t>M</w:t>
      </w:r>
      <w:r w:rsidRPr="00235F48">
        <w:rPr>
          <w:rFonts w:ascii="Arial" w:hAnsi="Arial" w:cs="Arial"/>
          <w:b/>
        </w:rPr>
        <w:t>onitoring</w:t>
      </w:r>
    </w:p>
    <w:p w14:paraId="20C4278C" w14:textId="7784FE9A" w:rsidR="009720E9" w:rsidRPr="007E3E3D" w:rsidRDefault="009720E9" w:rsidP="005F5D9A">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 xml:space="preserve">This section describes the monitoring process of the loan. </w:t>
      </w:r>
      <w:r w:rsidR="00FB5BA8" w:rsidRPr="007E3E3D">
        <w:rPr>
          <w:rFonts w:ascii="Arial" w:eastAsia="Times New Roman" w:hAnsi="Arial" w:cs="Arial"/>
        </w:rPr>
        <w:t>The IDB and GoJ</w:t>
      </w:r>
      <w:r w:rsidRPr="007E3E3D">
        <w:rPr>
          <w:rFonts w:ascii="Arial" w:eastAsia="Times New Roman" w:hAnsi="Arial" w:cs="Arial"/>
        </w:rPr>
        <w:t xml:space="preserve"> are in agreement that the activities specified herein are an integral part of the loan contract. All parties </w:t>
      </w:r>
      <w:r w:rsidRPr="005F5D9A">
        <w:rPr>
          <w:rFonts w:ascii="Arial" w:hAnsi="Arial" w:cs="Arial"/>
        </w:rPr>
        <w:t>involved</w:t>
      </w:r>
      <w:r w:rsidRPr="007E3E3D">
        <w:rPr>
          <w:rFonts w:ascii="Arial" w:eastAsia="Times New Roman" w:hAnsi="Arial" w:cs="Arial"/>
        </w:rPr>
        <w:t xml:space="preserve"> agree to adhere to the responsibilities assigned to them as specified in this document. The </w:t>
      </w:r>
      <w:r w:rsidRPr="007E3E3D">
        <w:rPr>
          <w:rFonts w:ascii="Arial" w:hAnsi="Arial" w:cs="Arial"/>
        </w:rPr>
        <w:t xml:space="preserve">EA will be responsible for the monitoring process through the PEU and will rely on the: (i) Results Matrix (RM); (ii) Project Execution Plan (PEP); </w:t>
      </w:r>
      <w:r w:rsidRPr="007E3E3D">
        <w:rPr>
          <w:rFonts w:ascii="Arial" w:hAnsi="Arial" w:cs="Arial"/>
        </w:rPr>
        <w:lastRenderedPageBreak/>
        <w:t>(iii)</w:t>
      </w:r>
      <w:r w:rsidR="00FF6F8B" w:rsidRPr="007E3E3D">
        <w:rPr>
          <w:rFonts w:ascii="Arial" w:hAnsi="Arial" w:cs="Arial"/>
        </w:rPr>
        <w:t> </w:t>
      </w:r>
      <w:r w:rsidRPr="007E3E3D">
        <w:rPr>
          <w:rFonts w:ascii="Arial" w:hAnsi="Arial" w:cs="Arial"/>
        </w:rPr>
        <w:t xml:space="preserve">Monitoring and Evaluation (M&amp;E) Plan; (iv) </w:t>
      </w:r>
      <w:r w:rsidR="006D6B6F">
        <w:rPr>
          <w:rFonts w:ascii="Arial" w:hAnsi="Arial" w:cs="Arial"/>
        </w:rPr>
        <w:t>D</w:t>
      </w:r>
      <w:r w:rsidRPr="007E3E3D">
        <w:rPr>
          <w:rFonts w:ascii="Arial" w:hAnsi="Arial" w:cs="Arial"/>
        </w:rPr>
        <w:t xml:space="preserve">etailed </w:t>
      </w:r>
      <w:r w:rsidR="006D6B6F">
        <w:rPr>
          <w:rFonts w:ascii="Arial" w:hAnsi="Arial" w:cs="Arial"/>
        </w:rPr>
        <w:t>B</w:t>
      </w:r>
      <w:r w:rsidRPr="007E3E3D">
        <w:rPr>
          <w:rFonts w:ascii="Arial" w:hAnsi="Arial" w:cs="Arial"/>
        </w:rPr>
        <w:t>udget; (v) Risks Management Matrix; (vi)</w:t>
      </w:r>
      <w:r w:rsidR="00CA5570">
        <w:rPr>
          <w:rFonts w:ascii="Arial" w:hAnsi="Arial" w:cs="Arial"/>
        </w:rPr>
        <w:t> </w:t>
      </w:r>
      <w:r w:rsidRPr="007E3E3D">
        <w:rPr>
          <w:rFonts w:ascii="Arial" w:hAnsi="Arial" w:cs="Arial"/>
        </w:rPr>
        <w:t xml:space="preserve">Procurement Plan; (vii) Progress Monitoring Report (PMR); and (viii) Project Completion Report (PCR). </w:t>
      </w:r>
    </w:p>
    <w:p w14:paraId="202DFB6E" w14:textId="44286277" w:rsidR="009720E9" w:rsidRPr="007E3E3D" w:rsidRDefault="00B82DAF" w:rsidP="005F5D9A">
      <w:pPr>
        <w:numPr>
          <w:ilvl w:val="1"/>
          <w:numId w:val="4"/>
        </w:numPr>
        <w:spacing w:before="120" w:after="120" w:line="240" w:lineRule="auto"/>
        <w:ind w:left="630" w:hanging="630"/>
        <w:jc w:val="both"/>
        <w:textAlignment w:val="top"/>
        <w:rPr>
          <w:rFonts w:ascii="Arial" w:hAnsi="Arial" w:cs="Arial"/>
        </w:rPr>
      </w:pPr>
      <w:r>
        <w:rPr>
          <w:rFonts w:ascii="Arial" w:hAnsi="Arial" w:cs="Arial"/>
          <w:b/>
        </w:rPr>
        <w:t>The</w:t>
      </w:r>
      <w:r w:rsidRPr="005555F6">
        <w:rPr>
          <w:rFonts w:ascii="Arial" w:hAnsi="Arial" w:cs="Arial"/>
          <w:b/>
        </w:rPr>
        <w:t xml:space="preserve"> monitoring</w:t>
      </w:r>
      <w:r w:rsidR="00BA2D2F">
        <w:rPr>
          <w:rFonts w:ascii="Arial" w:hAnsi="Arial" w:cs="Arial"/>
          <w:b/>
        </w:rPr>
        <w:t xml:space="preserve"> for component 1</w:t>
      </w:r>
      <w:r w:rsidRPr="005555F6">
        <w:rPr>
          <w:rFonts w:ascii="Arial" w:hAnsi="Arial" w:cs="Arial"/>
          <w:b/>
        </w:rPr>
        <w:t xml:space="preserve"> will be </w:t>
      </w:r>
      <w:r w:rsidR="00BA2D2F">
        <w:rPr>
          <w:rFonts w:ascii="Arial" w:hAnsi="Arial" w:cs="Arial"/>
          <w:b/>
        </w:rPr>
        <w:t xml:space="preserve">based on the PEU records and </w:t>
      </w:r>
      <w:r w:rsidR="007C003E">
        <w:rPr>
          <w:rFonts w:ascii="Arial" w:hAnsi="Arial" w:cs="Arial"/>
          <w:b/>
        </w:rPr>
        <w:t xml:space="preserve">complemented </w:t>
      </w:r>
      <w:r w:rsidRPr="005555F6">
        <w:rPr>
          <w:rFonts w:ascii="Arial" w:hAnsi="Arial" w:cs="Arial"/>
          <w:b/>
        </w:rPr>
        <w:t xml:space="preserve">through the implementation of </w:t>
      </w:r>
      <w:r w:rsidR="00BA2D2F">
        <w:rPr>
          <w:rFonts w:ascii="Arial" w:hAnsi="Arial" w:cs="Arial"/>
          <w:b/>
        </w:rPr>
        <w:t>surveys</w:t>
      </w:r>
      <w:r w:rsidRPr="005555F6">
        <w:rPr>
          <w:rFonts w:ascii="Arial" w:hAnsi="Arial" w:cs="Arial"/>
          <w:b/>
        </w:rPr>
        <w:t xml:space="preserve"> integrated in the CMF platform</w:t>
      </w:r>
      <w:r w:rsidR="007C003E">
        <w:rPr>
          <w:rFonts w:ascii="Arial" w:hAnsi="Arial" w:cs="Arial"/>
          <w:b/>
        </w:rPr>
        <w:t>. F</w:t>
      </w:r>
      <w:r>
        <w:rPr>
          <w:rFonts w:ascii="Arial" w:hAnsi="Arial" w:cs="Arial"/>
          <w:b/>
        </w:rPr>
        <w:t>or component 2 the monitoring will be based on the</w:t>
      </w:r>
      <w:r w:rsidR="00BA2D2F">
        <w:rPr>
          <w:rFonts w:ascii="Arial" w:hAnsi="Arial" w:cs="Arial"/>
          <w:b/>
        </w:rPr>
        <w:t xml:space="preserve"> existing</w:t>
      </w:r>
      <w:r>
        <w:rPr>
          <w:rFonts w:ascii="Arial" w:hAnsi="Arial" w:cs="Arial"/>
          <w:b/>
        </w:rPr>
        <w:t xml:space="preserve"> </w:t>
      </w:r>
      <w:r w:rsidRPr="005555F6">
        <w:rPr>
          <w:rFonts w:ascii="Arial" w:hAnsi="Arial" w:cs="Arial"/>
          <w:b/>
        </w:rPr>
        <w:t>surveys and interviews conducted by JAMPRO</w:t>
      </w:r>
      <w:r w:rsidR="00BA2D2F">
        <w:rPr>
          <w:rFonts w:ascii="Arial" w:hAnsi="Arial" w:cs="Arial"/>
          <w:b/>
        </w:rPr>
        <w:t>,</w:t>
      </w:r>
      <w:r w:rsidR="007C003E">
        <w:rPr>
          <w:rFonts w:ascii="Arial" w:hAnsi="Arial" w:cs="Arial"/>
          <w:b/>
        </w:rPr>
        <w:t xml:space="preserve"> on their administrative data,</w:t>
      </w:r>
      <w:r w:rsidR="00BA2D2F">
        <w:rPr>
          <w:rFonts w:ascii="Arial" w:hAnsi="Arial" w:cs="Arial"/>
          <w:b/>
        </w:rPr>
        <w:t xml:space="preserve"> and from</w:t>
      </w:r>
      <w:r w:rsidR="007C003E">
        <w:rPr>
          <w:rFonts w:ascii="Arial" w:hAnsi="Arial" w:cs="Arial"/>
          <w:b/>
        </w:rPr>
        <w:t xml:space="preserve"> an</w:t>
      </w:r>
      <w:r w:rsidR="00BA2D2F">
        <w:rPr>
          <w:rFonts w:ascii="Arial" w:hAnsi="Arial" w:cs="Arial"/>
          <w:b/>
        </w:rPr>
        <w:t xml:space="preserve"> IMF </w:t>
      </w:r>
      <w:r w:rsidR="007C003E">
        <w:rPr>
          <w:rFonts w:ascii="Arial" w:hAnsi="Arial" w:cs="Arial"/>
          <w:b/>
        </w:rPr>
        <w:t>database</w:t>
      </w:r>
      <w:r w:rsidRPr="007E3E3D">
        <w:rPr>
          <w:rFonts w:ascii="Arial" w:hAnsi="Arial" w:cs="Arial"/>
        </w:rPr>
        <w:t xml:space="preserve">. </w:t>
      </w:r>
      <w:r w:rsidR="009720E9" w:rsidRPr="007E3E3D">
        <w:rPr>
          <w:rFonts w:ascii="Arial" w:hAnsi="Arial" w:cs="Arial"/>
        </w:rPr>
        <w:t xml:space="preserve">The monitoring </w:t>
      </w:r>
      <w:r w:rsidR="007C003E">
        <w:rPr>
          <w:rFonts w:ascii="Arial" w:hAnsi="Arial" w:cs="Arial"/>
        </w:rPr>
        <w:t xml:space="preserve">of products </w:t>
      </w:r>
      <w:r w:rsidR="009720E9" w:rsidRPr="007E3E3D">
        <w:rPr>
          <w:rFonts w:ascii="Arial" w:hAnsi="Arial" w:cs="Arial"/>
        </w:rPr>
        <w:t xml:space="preserve">will </w:t>
      </w:r>
      <w:r w:rsidR="00FC6A94" w:rsidRPr="007E3E3D">
        <w:rPr>
          <w:rFonts w:ascii="Arial" w:hAnsi="Arial" w:cs="Arial"/>
        </w:rPr>
        <w:t xml:space="preserve">mainly </w:t>
      </w:r>
      <w:r w:rsidR="009720E9" w:rsidRPr="007E3E3D">
        <w:rPr>
          <w:rFonts w:ascii="Arial" w:hAnsi="Arial" w:cs="Arial"/>
        </w:rPr>
        <w:t>rely on administrative records of the PEU</w:t>
      </w:r>
      <w:r w:rsidR="00FB5BA8" w:rsidRPr="007E3E3D">
        <w:rPr>
          <w:rFonts w:ascii="Arial" w:hAnsi="Arial" w:cs="Arial"/>
        </w:rPr>
        <w:t xml:space="preserve"> and on the administrative records of JAMPRO</w:t>
      </w:r>
      <w:r w:rsidR="009720E9" w:rsidRPr="007E3E3D">
        <w:rPr>
          <w:rFonts w:ascii="Arial" w:hAnsi="Arial" w:cs="Arial"/>
        </w:rPr>
        <w:t>.</w:t>
      </w:r>
      <w:r>
        <w:rPr>
          <w:rFonts w:ascii="Arial" w:hAnsi="Arial" w:cs="Arial"/>
        </w:rPr>
        <w:t xml:space="preserve"> </w:t>
      </w:r>
      <w:r w:rsidRPr="007E3E3D">
        <w:rPr>
          <w:rFonts w:ascii="Arial" w:hAnsi="Arial" w:cs="Arial"/>
        </w:rPr>
        <w:t>However, due to the limited capacity that the entities have to produce timely measures of the</w:t>
      </w:r>
      <w:r w:rsidR="007C003E">
        <w:rPr>
          <w:rFonts w:ascii="Arial" w:hAnsi="Arial" w:cs="Arial"/>
        </w:rPr>
        <w:t xml:space="preserve"> results</w:t>
      </w:r>
      <w:r w:rsidRPr="007E3E3D">
        <w:rPr>
          <w:rFonts w:ascii="Arial" w:hAnsi="Arial" w:cs="Arial"/>
        </w:rPr>
        <w:t xml:space="preserve"> indicators proposed in this document, the team has identified that the PEU will </w:t>
      </w:r>
      <w:r>
        <w:rPr>
          <w:rFonts w:ascii="Arial" w:hAnsi="Arial" w:cs="Arial"/>
        </w:rPr>
        <w:t>be required to offer</w:t>
      </w:r>
      <w:r w:rsidRPr="007E3E3D">
        <w:rPr>
          <w:rFonts w:ascii="Arial" w:hAnsi="Arial" w:cs="Arial"/>
        </w:rPr>
        <w:t xml:space="preserve"> </w:t>
      </w:r>
      <w:r>
        <w:rPr>
          <w:rFonts w:ascii="Arial" w:hAnsi="Arial" w:cs="Arial"/>
        </w:rPr>
        <w:t>support for strengthening the current mechanisms in place</w:t>
      </w:r>
      <w:r w:rsidRPr="007E3E3D">
        <w:rPr>
          <w:rFonts w:ascii="Arial" w:hAnsi="Arial" w:cs="Arial"/>
        </w:rPr>
        <w:t xml:space="preserve">. </w:t>
      </w:r>
      <w:r>
        <w:rPr>
          <w:rFonts w:ascii="Arial" w:hAnsi="Arial" w:cs="Arial"/>
        </w:rPr>
        <w:t xml:space="preserve">From the side of the training component, the programme design includes the set-up of a mechanism </w:t>
      </w:r>
      <w:r w:rsidRPr="0056134D">
        <w:rPr>
          <w:rFonts w:ascii="Arial" w:eastAsia="MS Mincho" w:hAnsi="Arial" w:cs="Arial"/>
        </w:rPr>
        <w:t>to manage the application process for the financing of training</w:t>
      </w:r>
      <w:r>
        <w:rPr>
          <w:rFonts w:ascii="Arial" w:eastAsia="MS Mincho" w:hAnsi="Arial" w:cs="Arial"/>
        </w:rPr>
        <w:t xml:space="preserve"> (the Competitive Management Fund- or CMF). The CMF will establish as a requirement that beneficiaries (individuals and firms) share the required information in order to monitor the results of Component 1</w:t>
      </w:r>
      <w:r w:rsidR="00BA2D2F">
        <w:rPr>
          <w:rFonts w:ascii="Arial" w:eastAsia="MS Mincho" w:hAnsi="Arial" w:cs="Arial"/>
        </w:rPr>
        <w:t xml:space="preserve"> through surveys (electronic and by telephone)</w:t>
      </w:r>
      <w:r>
        <w:rPr>
          <w:rFonts w:ascii="Arial" w:eastAsia="MS Mincho" w:hAnsi="Arial" w:cs="Arial"/>
        </w:rPr>
        <w:t>. For Component 2, JAMPRO currently</w:t>
      </w:r>
      <w:r w:rsidR="00BA2D2F">
        <w:rPr>
          <w:rFonts w:ascii="Arial" w:eastAsia="MS Mincho" w:hAnsi="Arial" w:cs="Arial"/>
        </w:rPr>
        <w:t xml:space="preserve"> monitors the information required for 2 out of 3</w:t>
      </w:r>
      <w:r w:rsidR="00CA5570">
        <w:rPr>
          <w:rFonts w:ascii="Arial" w:eastAsia="MS Mincho" w:hAnsi="Arial" w:cs="Arial"/>
        </w:rPr>
        <w:t> </w:t>
      </w:r>
      <w:r w:rsidR="00BA2D2F">
        <w:rPr>
          <w:rFonts w:ascii="Arial" w:eastAsia="MS Mincho" w:hAnsi="Arial" w:cs="Arial"/>
        </w:rPr>
        <w:t>indicators through surveys and interviews. The monitoring plan requires this follow-up to be systematic and more accurate in order to inform the results matrix, for which resources will be available. Lastly, monitoring will also base on data from the IMF portal.</w:t>
      </w:r>
      <w:r>
        <w:rPr>
          <w:rFonts w:ascii="Arial" w:eastAsia="MS Mincho" w:hAnsi="Arial" w:cs="Arial"/>
        </w:rPr>
        <w:t xml:space="preserve"> </w:t>
      </w:r>
      <w:r>
        <w:rPr>
          <w:rFonts w:ascii="Arial" w:hAnsi="Arial" w:cs="Arial"/>
        </w:rPr>
        <w:t xml:space="preserve"> </w:t>
      </w:r>
      <w:r w:rsidR="009720E9" w:rsidRPr="007E3E3D">
        <w:rPr>
          <w:rFonts w:ascii="Arial" w:hAnsi="Arial" w:cs="Arial"/>
        </w:rPr>
        <w:t xml:space="preserve"> It is required that all records should be stored in digital formats. Paper-based records will not be accepted. This will facilitate the aggregation of information and the integration of data from different sources.</w:t>
      </w:r>
    </w:p>
    <w:p w14:paraId="1F136F13" w14:textId="77777777" w:rsidR="001B5186" w:rsidRPr="007E3E3D" w:rsidRDefault="001B5186" w:rsidP="00C84414">
      <w:pPr>
        <w:pStyle w:val="ColorfulList-Accent11"/>
        <w:numPr>
          <w:ilvl w:val="1"/>
          <w:numId w:val="2"/>
        </w:numPr>
        <w:spacing w:after="0" w:line="360" w:lineRule="auto"/>
        <w:ind w:left="426" w:hanging="426"/>
        <w:jc w:val="both"/>
        <w:rPr>
          <w:rFonts w:ascii="Arial" w:hAnsi="Arial" w:cs="Arial"/>
          <w:b/>
        </w:rPr>
      </w:pPr>
      <w:r w:rsidRPr="007E3E3D">
        <w:rPr>
          <w:rFonts w:ascii="Arial" w:hAnsi="Arial" w:cs="Arial"/>
          <w:b/>
        </w:rPr>
        <w:t>Indicators</w:t>
      </w:r>
    </w:p>
    <w:p w14:paraId="4798E3A6" w14:textId="77777777" w:rsidR="001B5186" w:rsidRPr="00BA05F9" w:rsidRDefault="001B5186" w:rsidP="005F5D9A">
      <w:pPr>
        <w:numPr>
          <w:ilvl w:val="1"/>
          <w:numId w:val="4"/>
        </w:numPr>
        <w:spacing w:before="120" w:after="120" w:line="240" w:lineRule="auto"/>
        <w:ind w:left="630" w:hanging="630"/>
        <w:jc w:val="both"/>
        <w:textAlignment w:val="top"/>
        <w:rPr>
          <w:rFonts w:ascii="Arial" w:eastAsia="Times New Roman" w:hAnsi="Arial" w:cs="Arial"/>
        </w:rPr>
      </w:pPr>
      <w:r w:rsidRPr="00BA05F9">
        <w:rPr>
          <w:rFonts w:ascii="Arial" w:hAnsi="Arial" w:cs="Arial"/>
        </w:rPr>
        <w:t>Indicators</w:t>
      </w:r>
      <w:r w:rsidRPr="00BA05F9">
        <w:rPr>
          <w:rFonts w:ascii="Arial" w:eastAsia="Times New Roman" w:hAnsi="Arial" w:cs="Arial"/>
        </w:rPr>
        <w:t xml:space="preserve"> that will be monitored and recorded in the</w:t>
      </w:r>
      <w:r w:rsidR="00A358CC" w:rsidRPr="00BA05F9">
        <w:rPr>
          <w:rFonts w:ascii="Arial" w:eastAsia="Times New Roman" w:hAnsi="Arial" w:cs="Arial"/>
        </w:rPr>
        <w:t xml:space="preserve"> PMR.</w:t>
      </w:r>
      <w:r w:rsidRPr="00BA05F9">
        <w:rPr>
          <w:rFonts w:ascii="Arial" w:eastAsia="Times New Roman" w:hAnsi="Arial" w:cs="Arial"/>
        </w:rPr>
        <w:t xml:space="preserve"> </w:t>
      </w:r>
      <w:r w:rsidR="00CB18D7" w:rsidRPr="00BA05F9">
        <w:rPr>
          <w:rFonts w:ascii="Arial" w:eastAsia="Times New Roman" w:hAnsi="Arial" w:cs="Arial"/>
        </w:rPr>
        <w:t>Should include output i</w:t>
      </w:r>
      <w:r w:rsidRPr="00BA05F9">
        <w:rPr>
          <w:rFonts w:ascii="Arial" w:eastAsia="Times New Roman" w:hAnsi="Arial" w:cs="Arial"/>
        </w:rPr>
        <w:t xml:space="preserve">ndicators (goods and </w:t>
      </w:r>
      <w:r w:rsidRPr="005F5D9A">
        <w:rPr>
          <w:rFonts w:ascii="Arial" w:hAnsi="Arial" w:cs="Arial"/>
        </w:rPr>
        <w:t>services</w:t>
      </w:r>
      <w:r w:rsidRPr="00BA05F9">
        <w:rPr>
          <w:rFonts w:ascii="Arial" w:eastAsia="Times New Roman" w:hAnsi="Arial" w:cs="Arial"/>
        </w:rPr>
        <w:t>) and, if possible, outcome indicators (direct effect caused by the products).</w:t>
      </w:r>
    </w:p>
    <w:p w14:paraId="4F62368A" w14:textId="77777777" w:rsidR="00003112" w:rsidRPr="004E2DF7" w:rsidRDefault="00003112" w:rsidP="00ED62CA">
      <w:pPr>
        <w:pStyle w:val="Caption"/>
        <w:keepNext/>
        <w:jc w:val="center"/>
        <w:rPr>
          <w:rFonts w:ascii="Arial" w:hAnsi="Arial" w:cs="Arial"/>
          <w:color w:val="auto"/>
          <w:szCs w:val="20"/>
        </w:rPr>
      </w:pPr>
      <w:r w:rsidRPr="004E2DF7">
        <w:rPr>
          <w:rFonts w:ascii="Arial" w:hAnsi="Arial" w:cs="Arial"/>
          <w:color w:val="auto"/>
          <w:szCs w:val="20"/>
        </w:rPr>
        <w:t xml:space="preserve">Table </w:t>
      </w:r>
      <w:r w:rsidRPr="004E2DF7">
        <w:rPr>
          <w:rFonts w:ascii="Arial" w:hAnsi="Arial" w:cs="Arial"/>
          <w:color w:val="auto"/>
          <w:szCs w:val="20"/>
        </w:rPr>
        <w:fldChar w:fldCharType="begin"/>
      </w:r>
      <w:r w:rsidRPr="004E2DF7">
        <w:rPr>
          <w:rFonts w:ascii="Arial" w:hAnsi="Arial" w:cs="Arial"/>
          <w:color w:val="auto"/>
          <w:szCs w:val="20"/>
        </w:rPr>
        <w:instrText xml:space="preserve"> SEQ Table \* ARABIC </w:instrText>
      </w:r>
      <w:r w:rsidRPr="004E2DF7">
        <w:rPr>
          <w:rFonts w:ascii="Arial" w:hAnsi="Arial" w:cs="Arial"/>
          <w:color w:val="auto"/>
          <w:szCs w:val="20"/>
        </w:rPr>
        <w:fldChar w:fldCharType="separate"/>
      </w:r>
      <w:r w:rsidR="005C2EE3">
        <w:rPr>
          <w:rFonts w:ascii="Arial" w:hAnsi="Arial" w:cs="Arial"/>
          <w:noProof/>
          <w:color w:val="auto"/>
          <w:szCs w:val="20"/>
        </w:rPr>
        <w:t>1</w:t>
      </w:r>
      <w:r w:rsidRPr="004E2DF7">
        <w:rPr>
          <w:rFonts w:ascii="Arial" w:hAnsi="Arial" w:cs="Arial"/>
          <w:color w:val="auto"/>
          <w:szCs w:val="20"/>
        </w:rPr>
        <w:fldChar w:fldCharType="end"/>
      </w:r>
      <w:r w:rsidRPr="004E2DF7">
        <w:rPr>
          <w:rFonts w:ascii="Arial" w:hAnsi="Arial" w:cs="Arial"/>
          <w:color w:val="auto"/>
          <w:szCs w:val="20"/>
        </w:rPr>
        <w:t>. Monitoring Indicators</w:t>
      </w:r>
    </w:p>
    <w:tbl>
      <w:tblPr>
        <w:tblW w:w="95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349"/>
        <w:gridCol w:w="851"/>
        <w:gridCol w:w="1276"/>
        <w:gridCol w:w="2692"/>
      </w:tblGrid>
      <w:tr w:rsidR="00D448BD" w:rsidRPr="00BA05F9" w14:paraId="5666F021" w14:textId="77777777" w:rsidTr="007E42AF">
        <w:trPr>
          <w:trHeight w:val="467"/>
          <w:tblHeader/>
        </w:trPr>
        <w:tc>
          <w:tcPr>
            <w:tcW w:w="2410" w:type="dxa"/>
            <w:tcBorders>
              <w:bottom w:val="single" w:sz="4" w:space="0" w:color="000000"/>
            </w:tcBorders>
            <w:shd w:val="clear" w:color="auto" w:fill="BFBFBF" w:themeFill="background1" w:themeFillShade="BF"/>
            <w:vAlign w:val="center"/>
          </w:tcPr>
          <w:p w14:paraId="05D320CE"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Indicator</w:t>
            </w:r>
          </w:p>
        </w:tc>
        <w:tc>
          <w:tcPr>
            <w:tcW w:w="2347" w:type="dxa"/>
            <w:tcBorders>
              <w:bottom w:val="single" w:sz="4" w:space="0" w:color="000000"/>
            </w:tcBorders>
            <w:shd w:val="clear" w:color="auto" w:fill="BFBFBF" w:themeFill="background1" w:themeFillShade="BF"/>
            <w:vAlign w:val="center"/>
          </w:tcPr>
          <w:p w14:paraId="0F9E3C0E"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Formula</w:t>
            </w:r>
          </w:p>
        </w:tc>
        <w:tc>
          <w:tcPr>
            <w:tcW w:w="851" w:type="dxa"/>
            <w:tcBorders>
              <w:bottom w:val="single" w:sz="4" w:space="0" w:color="000000"/>
            </w:tcBorders>
            <w:shd w:val="clear" w:color="auto" w:fill="BFBFBF" w:themeFill="background1" w:themeFillShade="BF"/>
            <w:vAlign w:val="center"/>
          </w:tcPr>
          <w:p w14:paraId="4472A7EC"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Goal</w:t>
            </w:r>
          </w:p>
        </w:tc>
        <w:tc>
          <w:tcPr>
            <w:tcW w:w="1276" w:type="dxa"/>
            <w:tcBorders>
              <w:bottom w:val="single" w:sz="4" w:space="0" w:color="000000"/>
            </w:tcBorders>
            <w:shd w:val="clear" w:color="auto" w:fill="BFBFBF" w:themeFill="background1" w:themeFillShade="BF"/>
            <w:vAlign w:val="center"/>
          </w:tcPr>
          <w:p w14:paraId="7DA0E378"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Frequency of Measurement</w:t>
            </w:r>
          </w:p>
        </w:tc>
        <w:tc>
          <w:tcPr>
            <w:tcW w:w="2693" w:type="dxa"/>
            <w:tcBorders>
              <w:bottom w:val="single" w:sz="4" w:space="0" w:color="000000"/>
            </w:tcBorders>
            <w:shd w:val="clear" w:color="auto" w:fill="BFBFBF" w:themeFill="background1" w:themeFillShade="BF"/>
            <w:vAlign w:val="center"/>
          </w:tcPr>
          <w:p w14:paraId="20437186"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Source of Verification</w:t>
            </w:r>
          </w:p>
        </w:tc>
      </w:tr>
      <w:tr w:rsidR="00D448BD" w:rsidRPr="00BA05F9" w14:paraId="7BCD59EA" w14:textId="77777777" w:rsidTr="007E42AF">
        <w:trPr>
          <w:trHeight w:val="366"/>
        </w:trPr>
        <w:tc>
          <w:tcPr>
            <w:tcW w:w="9577" w:type="dxa"/>
            <w:gridSpan w:val="5"/>
            <w:shd w:val="clear" w:color="auto" w:fill="D9D9D9" w:themeFill="background1" w:themeFillShade="D9"/>
            <w:vAlign w:val="center"/>
          </w:tcPr>
          <w:p w14:paraId="461702A5"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Result Indicators</w:t>
            </w:r>
          </w:p>
        </w:tc>
      </w:tr>
      <w:tr w:rsidR="00B74562" w:rsidRPr="00BA05F9" w14:paraId="553A4931" w14:textId="77777777" w:rsidTr="007E42AF">
        <w:trPr>
          <w:trHeight w:val="366"/>
        </w:trPr>
        <w:tc>
          <w:tcPr>
            <w:tcW w:w="9577" w:type="dxa"/>
            <w:gridSpan w:val="5"/>
            <w:shd w:val="clear" w:color="auto" w:fill="D6E3BC" w:themeFill="accent3" w:themeFillTint="66"/>
            <w:vAlign w:val="center"/>
          </w:tcPr>
          <w:p w14:paraId="0FFF6E61" w14:textId="77777777" w:rsidR="00B74562" w:rsidRPr="004E2DF7" w:rsidRDefault="00B74562" w:rsidP="00ED62CA">
            <w:pPr>
              <w:spacing w:after="0" w:line="240" w:lineRule="auto"/>
              <w:jc w:val="center"/>
              <w:rPr>
                <w:rFonts w:ascii="Arial" w:hAnsi="Arial" w:cs="Arial"/>
                <w:b/>
                <w:sz w:val="18"/>
                <w:u w:val="single"/>
              </w:rPr>
            </w:pPr>
            <w:r w:rsidRPr="004E2DF7">
              <w:rPr>
                <w:rFonts w:ascii="Arial" w:hAnsi="Arial" w:cs="Arial"/>
                <w:b/>
                <w:sz w:val="18"/>
                <w:u w:val="single"/>
              </w:rPr>
              <w:t>Component 1</w:t>
            </w:r>
            <w:r w:rsidR="005D425C" w:rsidRPr="004E2DF7">
              <w:rPr>
                <w:rFonts w:ascii="Arial" w:hAnsi="Arial" w:cs="Arial"/>
                <w:b/>
                <w:sz w:val="18"/>
                <w:u w:val="single"/>
              </w:rPr>
              <w:t>:</w:t>
            </w:r>
          </w:p>
        </w:tc>
      </w:tr>
      <w:tr w:rsidR="0081291F" w:rsidRPr="00BA05F9" w14:paraId="6D7CFAAE" w14:textId="77777777" w:rsidTr="007E42AF">
        <w:trPr>
          <w:trHeight w:val="366"/>
        </w:trPr>
        <w:tc>
          <w:tcPr>
            <w:tcW w:w="2410" w:type="dxa"/>
            <w:vAlign w:val="center"/>
          </w:tcPr>
          <w:p w14:paraId="3816C15B" w14:textId="77777777" w:rsidR="007E42AF" w:rsidRDefault="007E42AF" w:rsidP="007E42AF">
            <w:pPr>
              <w:pStyle w:val="ListParagraph"/>
              <w:numPr>
                <w:ilvl w:val="0"/>
                <w:numId w:val="21"/>
              </w:numPr>
              <w:spacing w:before="20" w:after="20" w:line="240" w:lineRule="auto"/>
              <w:ind w:left="176" w:hanging="176"/>
              <w:contextualSpacing/>
              <w:rPr>
                <w:rFonts w:ascii="Arial" w:hAnsi="Arial" w:cs="Arial"/>
                <w:sz w:val="18"/>
                <w:szCs w:val="18"/>
                <w:lang w:val="en-GB"/>
              </w:rPr>
            </w:pPr>
            <w:r>
              <w:rPr>
                <w:rFonts w:ascii="Arial" w:hAnsi="Arial" w:cs="Arial"/>
                <w:sz w:val="18"/>
                <w:szCs w:val="18"/>
              </w:rPr>
              <w:t>S</w:t>
            </w:r>
            <w:r>
              <w:rPr>
                <w:rFonts w:ascii="Arial" w:hAnsi="Arial" w:cs="Arial"/>
                <w:sz w:val="18"/>
                <w:szCs w:val="18"/>
                <w:lang w:val="en-GB"/>
              </w:rPr>
              <w:t>hare of</w:t>
            </w:r>
            <w:r w:rsidRPr="00417377">
              <w:rPr>
                <w:rFonts w:ascii="Arial" w:hAnsi="Arial" w:cs="Arial"/>
                <w:sz w:val="18"/>
                <w:szCs w:val="18"/>
                <w:lang w:val="en-GB"/>
              </w:rPr>
              <w:t xml:space="preserve"> certified graduates </w:t>
            </w:r>
            <w:r>
              <w:rPr>
                <w:rFonts w:ascii="Arial" w:hAnsi="Arial" w:cs="Arial"/>
                <w:sz w:val="18"/>
                <w:szCs w:val="18"/>
                <w:lang w:val="en-GB"/>
              </w:rPr>
              <w:t xml:space="preserve">from Finishing Schools (FS) </w:t>
            </w:r>
            <w:r w:rsidRPr="00417377">
              <w:rPr>
                <w:rFonts w:ascii="Arial" w:hAnsi="Arial" w:cs="Arial"/>
                <w:sz w:val="18"/>
                <w:szCs w:val="18"/>
                <w:lang w:val="en-GB"/>
              </w:rPr>
              <w:t>with a formal contract in a GSS firm one year after completing the training</w:t>
            </w:r>
          </w:p>
          <w:p w14:paraId="5C0490C1" w14:textId="77777777" w:rsidR="007E42AF" w:rsidRDefault="007E42AF" w:rsidP="007E42AF">
            <w:pPr>
              <w:pStyle w:val="ListParagraph"/>
              <w:spacing w:before="20" w:after="20" w:line="240" w:lineRule="auto"/>
              <w:ind w:left="186"/>
              <w:rPr>
                <w:rFonts w:ascii="Arial" w:hAnsi="Arial" w:cs="Arial"/>
                <w:sz w:val="18"/>
                <w:szCs w:val="18"/>
                <w:lang w:val="en-GB"/>
              </w:rPr>
            </w:pPr>
          </w:p>
          <w:p w14:paraId="36322E01" w14:textId="77777777" w:rsidR="007E42AF" w:rsidRPr="007E42AF" w:rsidRDefault="007E42AF" w:rsidP="007E42AF">
            <w:pPr>
              <w:spacing w:before="20" w:after="20" w:line="240" w:lineRule="auto"/>
              <w:ind w:left="176" w:right="-143"/>
              <w:rPr>
                <w:rFonts w:ascii="Arial" w:hAnsi="Arial" w:cs="Arial"/>
                <w:i/>
                <w:sz w:val="18"/>
                <w:szCs w:val="18"/>
                <w:lang w:val="en-GB"/>
              </w:rPr>
            </w:pPr>
            <w:r w:rsidRPr="007E42AF">
              <w:rPr>
                <w:rFonts w:ascii="Arial" w:hAnsi="Arial" w:cs="Arial"/>
                <w:i/>
                <w:sz w:val="18"/>
                <w:szCs w:val="18"/>
                <w:lang w:val="en-GB"/>
              </w:rPr>
              <w:t>Tracking indicators:</w:t>
            </w:r>
          </w:p>
          <w:p w14:paraId="3E1BB9CD" w14:textId="77777777" w:rsidR="007E42AF" w:rsidRPr="007E42AF" w:rsidRDefault="007E42AF" w:rsidP="007E42AF">
            <w:pPr>
              <w:tabs>
                <w:tab w:val="left" w:pos="2416"/>
              </w:tabs>
              <w:spacing w:before="20" w:after="20" w:line="240" w:lineRule="auto"/>
              <w:ind w:left="176"/>
              <w:rPr>
                <w:rFonts w:ascii="Arial" w:hAnsi="Arial" w:cs="Arial"/>
                <w:i/>
                <w:sz w:val="18"/>
                <w:szCs w:val="18"/>
                <w:lang w:val="en-GB"/>
              </w:rPr>
            </w:pPr>
            <w:r w:rsidRPr="007E42AF">
              <w:rPr>
                <w:rFonts w:ascii="Arial" w:hAnsi="Arial" w:cs="Arial"/>
                <w:i/>
                <w:sz w:val="18"/>
                <w:szCs w:val="18"/>
                <w:lang w:val="en-GB"/>
              </w:rPr>
              <w:t>-Share of Female certified graduates from Finishing Schools (FS) with a formal contract in a GSS firm one year after completing the training</w:t>
            </w:r>
          </w:p>
          <w:p w14:paraId="48B3B45B" w14:textId="77777777" w:rsidR="0081291F" w:rsidRPr="007E42AF" w:rsidRDefault="007E42AF" w:rsidP="007E42AF">
            <w:pPr>
              <w:ind w:left="176"/>
              <w:jc w:val="both"/>
              <w:rPr>
                <w:rFonts w:ascii="Arial" w:hAnsi="Arial" w:cs="Arial"/>
                <w:sz w:val="18"/>
                <w:szCs w:val="18"/>
              </w:rPr>
            </w:pPr>
            <w:r w:rsidRPr="007E42AF">
              <w:rPr>
                <w:rFonts w:ascii="Arial" w:hAnsi="Arial" w:cs="Arial"/>
                <w:i/>
                <w:sz w:val="18"/>
                <w:szCs w:val="18"/>
                <w:lang w:val="en-GB"/>
              </w:rPr>
              <w:lastRenderedPageBreak/>
              <w:t>-Share of Male certified graduates from Finishing Schools (FS) with a formal contract in a GSS firm one year after completing the training</w:t>
            </w:r>
          </w:p>
        </w:tc>
        <w:tc>
          <w:tcPr>
            <w:tcW w:w="2347" w:type="dxa"/>
            <w:vAlign w:val="center"/>
          </w:tcPr>
          <w:p w14:paraId="311ADA74" w14:textId="77777777" w:rsidR="0081291F" w:rsidRPr="004863BE" w:rsidRDefault="007E42AF" w:rsidP="00640810">
            <w:pPr>
              <w:spacing w:after="0" w:line="240" w:lineRule="auto"/>
              <w:jc w:val="both"/>
              <w:rPr>
                <w:rFonts w:ascii="Arial" w:hAnsi="Arial" w:cs="Arial"/>
                <w:sz w:val="18"/>
                <w:szCs w:val="18"/>
              </w:rPr>
            </w:pPr>
            <w:r>
              <w:rPr>
                <w:rFonts w:ascii="Arial" w:hAnsi="Arial" w:cs="Arial"/>
                <w:sz w:val="18"/>
                <w:szCs w:val="18"/>
                <w:lang w:val="en-GB"/>
              </w:rPr>
              <w:lastRenderedPageBreak/>
              <w:t xml:space="preserve">Difference between the share of graduates with a formal contract in a GSS firm one year after completing the training in the treatment group (FS graduates) and the control group (other </w:t>
            </w:r>
            <w:r w:rsidRPr="002810F7">
              <w:rPr>
                <w:rFonts w:ascii="Arial" w:hAnsi="Arial" w:cs="Arial"/>
                <w:sz w:val="18"/>
                <w:szCs w:val="18"/>
                <w:lang w:val="en-GB"/>
              </w:rPr>
              <w:t>technical and vocational training graduates)</w:t>
            </w:r>
            <w:r>
              <w:rPr>
                <w:rFonts w:ascii="Arial" w:hAnsi="Arial" w:cs="Arial"/>
                <w:sz w:val="18"/>
                <w:szCs w:val="18"/>
                <w:lang w:val="en-GB"/>
              </w:rPr>
              <w:t>, in percentage points.</w:t>
            </w:r>
          </w:p>
        </w:tc>
        <w:tc>
          <w:tcPr>
            <w:tcW w:w="851" w:type="dxa"/>
            <w:vAlign w:val="center"/>
          </w:tcPr>
          <w:p w14:paraId="6E3B7459" w14:textId="77777777" w:rsidR="0081291F" w:rsidRDefault="007E42AF" w:rsidP="007E42AF">
            <w:pPr>
              <w:spacing w:after="0" w:line="240" w:lineRule="auto"/>
              <w:jc w:val="center"/>
              <w:rPr>
                <w:rFonts w:ascii="Arial" w:hAnsi="Arial" w:cs="Arial"/>
                <w:sz w:val="18"/>
                <w:szCs w:val="18"/>
              </w:rPr>
            </w:pPr>
            <w:r>
              <w:rPr>
                <w:rFonts w:ascii="Arial" w:hAnsi="Arial" w:cs="Arial"/>
                <w:sz w:val="18"/>
                <w:szCs w:val="18"/>
              </w:rPr>
              <w:t>2.5</w:t>
            </w:r>
          </w:p>
        </w:tc>
        <w:tc>
          <w:tcPr>
            <w:tcW w:w="1276" w:type="dxa"/>
            <w:vAlign w:val="center"/>
          </w:tcPr>
          <w:p w14:paraId="79EB5CDC" w14:textId="77777777" w:rsidR="0081291F" w:rsidRPr="004863BE" w:rsidRDefault="00935764" w:rsidP="00640810">
            <w:pPr>
              <w:spacing w:after="0" w:line="240" w:lineRule="auto"/>
              <w:jc w:val="both"/>
              <w:rPr>
                <w:rFonts w:ascii="Arial" w:hAnsi="Arial" w:cs="Arial"/>
                <w:sz w:val="18"/>
                <w:szCs w:val="18"/>
              </w:rPr>
            </w:pPr>
            <w:r>
              <w:rPr>
                <w:rFonts w:ascii="Arial" w:hAnsi="Arial" w:cs="Arial"/>
                <w:sz w:val="18"/>
                <w:szCs w:val="18"/>
              </w:rPr>
              <w:t>A</w:t>
            </w:r>
            <w:r w:rsidR="0081291F">
              <w:rPr>
                <w:rFonts w:ascii="Arial" w:hAnsi="Arial" w:cs="Arial"/>
                <w:sz w:val="18"/>
                <w:szCs w:val="18"/>
              </w:rPr>
              <w:t>nnual</w:t>
            </w:r>
          </w:p>
        </w:tc>
        <w:tc>
          <w:tcPr>
            <w:tcW w:w="2693" w:type="dxa"/>
            <w:vAlign w:val="center"/>
          </w:tcPr>
          <w:p w14:paraId="55565EBA" w14:textId="77777777" w:rsidR="0081291F" w:rsidRPr="004863BE" w:rsidRDefault="0081291F" w:rsidP="00640810">
            <w:pPr>
              <w:spacing w:after="0" w:line="240" w:lineRule="auto"/>
              <w:jc w:val="both"/>
              <w:rPr>
                <w:rFonts w:ascii="Arial" w:hAnsi="Arial" w:cs="Arial"/>
                <w:sz w:val="18"/>
                <w:szCs w:val="18"/>
              </w:rPr>
            </w:pPr>
            <w:r w:rsidRPr="00506E78">
              <w:rPr>
                <w:rFonts w:ascii="Arial" w:hAnsi="Arial" w:cs="Arial"/>
                <w:sz w:val="18"/>
                <w:szCs w:val="18"/>
              </w:rPr>
              <w:t xml:space="preserve">A survey to all participants will be implemented at the beginning of the training to capture the baseline and one year after the training completion. </w:t>
            </w:r>
          </w:p>
        </w:tc>
      </w:tr>
      <w:tr w:rsidR="0081291F" w:rsidRPr="00BA05F9" w14:paraId="2B62C617" w14:textId="77777777" w:rsidTr="007E42AF">
        <w:trPr>
          <w:trHeight w:val="366"/>
        </w:trPr>
        <w:tc>
          <w:tcPr>
            <w:tcW w:w="2410" w:type="dxa"/>
            <w:vAlign w:val="center"/>
          </w:tcPr>
          <w:p w14:paraId="6EA9E1BD" w14:textId="77777777" w:rsidR="007F020B" w:rsidRDefault="00C477E4" w:rsidP="007F020B">
            <w:pPr>
              <w:pStyle w:val="ListParagraph"/>
              <w:numPr>
                <w:ilvl w:val="0"/>
                <w:numId w:val="21"/>
              </w:numPr>
              <w:spacing w:before="20" w:after="20" w:line="240" w:lineRule="auto"/>
              <w:ind w:left="176" w:hanging="176"/>
              <w:contextualSpacing/>
              <w:rPr>
                <w:rFonts w:ascii="Arial" w:hAnsi="Arial" w:cs="Arial"/>
                <w:sz w:val="18"/>
                <w:szCs w:val="18"/>
                <w:lang w:val="en-GB"/>
              </w:rPr>
            </w:pPr>
            <w:r>
              <w:rPr>
                <w:rFonts w:ascii="Arial" w:hAnsi="Arial" w:cs="Arial"/>
                <w:sz w:val="18"/>
                <w:szCs w:val="18"/>
                <w:lang w:val="en-GB"/>
              </w:rPr>
              <w:t>Percentage change in the a</w:t>
            </w:r>
            <w:r w:rsidR="007F020B" w:rsidRPr="00F569A0">
              <w:rPr>
                <w:rFonts w:ascii="Arial" w:hAnsi="Arial" w:cs="Arial"/>
                <w:sz w:val="18"/>
                <w:szCs w:val="18"/>
                <w:lang w:val="en-GB"/>
              </w:rPr>
              <w:t>verage wage</w:t>
            </w:r>
            <w:r w:rsidR="007F020B">
              <w:rPr>
                <w:rFonts w:ascii="Arial" w:hAnsi="Arial" w:cs="Arial"/>
                <w:sz w:val="18"/>
                <w:szCs w:val="18"/>
                <w:lang w:val="en-GB"/>
              </w:rPr>
              <w:t xml:space="preserve"> </w:t>
            </w:r>
            <w:r w:rsidR="007F020B" w:rsidRPr="00F569A0">
              <w:rPr>
                <w:rFonts w:ascii="Arial" w:hAnsi="Arial" w:cs="Arial"/>
                <w:sz w:val="18"/>
                <w:szCs w:val="18"/>
                <w:lang w:val="en-GB"/>
              </w:rPr>
              <w:t xml:space="preserve">of GSS workers who obtained a </w:t>
            </w:r>
            <w:r w:rsidR="007F020B">
              <w:rPr>
                <w:rFonts w:ascii="Arial" w:hAnsi="Arial" w:cs="Arial"/>
                <w:sz w:val="18"/>
                <w:szCs w:val="18"/>
                <w:lang w:val="en-GB"/>
              </w:rPr>
              <w:t>Finishing School (FS)</w:t>
            </w:r>
            <w:r w:rsidR="007F020B" w:rsidRPr="00F569A0">
              <w:rPr>
                <w:rFonts w:ascii="Arial" w:hAnsi="Arial" w:cs="Arial"/>
                <w:sz w:val="18"/>
                <w:szCs w:val="18"/>
                <w:lang w:val="en-GB"/>
              </w:rPr>
              <w:t xml:space="preserve"> certification one year after completing the training</w:t>
            </w:r>
          </w:p>
          <w:p w14:paraId="06460BAC" w14:textId="77777777" w:rsidR="007F020B" w:rsidRPr="00F569A0" w:rsidRDefault="007F020B" w:rsidP="007F020B">
            <w:pPr>
              <w:pStyle w:val="ListParagraph"/>
              <w:spacing w:before="20" w:after="20" w:line="240" w:lineRule="auto"/>
              <w:ind w:left="186"/>
              <w:rPr>
                <w:rFonts w:ascii="Arial" w:hAnsi="Arial" w:cs="Arial"/>
                <w:sz w:val="18"/>
                <w:szCs w:val="18"/>
                <w:lang w:val="en-GB"/>
              </w:rPr>
            </w:pPr>
          </w:p>
          <w:p w14:paraId="483A6A46" w14:textId="77777777" w:rsidR="007F020B" w:rsidRPr="00151E01" w:rsidRDefault="007F020B" w:rsidP="007F020B">
            <w:pPr>
              <w:pStyle w:val="ListParagraph"/>
              <w:spacing w:before="20" w:after="20" w:line="240" w:lineRule="auto"/>
              <w:ind w:left="186" w:right="-143"/>
              <w:rPr>
                <w:rFonts w:ascii="Arial" w:hAnsi="Arial" w:cs="Arial"/>
                <w:i/>
                <w:sz w:val="18"/>
                <w:szCs w:val="18"/>
                <w:lang w:val="en-GB"/>
              </w:rPr>
            </w:pPr>
            <w:r w:rsidRPr="00151E01">
              <w:rPr>
                <w:rFonts w:ascii="Arial" w:hAnsi="Arial" w:cs="Arial"/>
                <w:i/>
                <w:sz w:val="18"/>
                <w:szCs w:val="18"/>
                <w:lang w:val="en-GB"/>
              </w:rPr>
              <w:t>Tracking indicators:</w:t>
            </w:r>
          </w:p>
          <w:p w14:paraId="040BE064" w14:textId="77777777" w:rsidR="007F020B" w:rsidRPr="00DC5A9B" w:rsidRDefault="007F020B" w:rsidP="007F020B">
            <w:pPr>
              <w:pStyle w:val="ListParagraph"/>
              <w:spacing w:before="20" w:after="20" w:line="240" w:lineRule="auto"/>
              <w:ind w:left="186" w:right="-143"/>
              <w:rPr>
                <w:rFonts w:ascii="Arial" w:hAnsi="Arial" w:cs="Arial"/>
                <w:i/>
                <w:sz w:val="18"/>
                <w:szCs w:val="18"/>
                <w:lang w:val="en-GB"/>
              </w:rPr>
            </w:pPr>
            <w:r w:rsidRPr="00DC5A9B">
              <w:rPr>
                <w:rFonts w:ascii="Arial" w:hAnsi="Arial" w:cs="Arial"/>
                <w:i/>
                <w:sz w:val="18"/>
                <w:szCs w:val="18"/>
                <w:lang w:val="en-GB"/>
              </w:rPr>
              <w:t>-</w:t>
            </w:r>
            <w:r w:rsidRPr="00F569A0">
              <w:t xml:space="preserve"> </w:t>
            </w:r>
            <w:r>
              <w:rPr>
                <w:rFonts w:ascii="Arial" w:hAnsi="Arial" w:cs="Arial"/>
                <w:i/>
                <w:sz w:val="18"/>
                <w:szCs w:val="18"/>
                <w:lang w:val="en-GB"/>
              </w:rPr>
              <w:t>A</w:t>
            </w:r>
            <w:r w:rsidRPr="00F569A0">
              <w:rPr>
                <w:rFonts w:ascii="Arial" w:hAnsi="Arial" w:cs="Arial"/>
                <w:i/>
                <w:sz w:val="18"/>
                <w:szCs w:val="18"/>
                <w:lang w:val="en-GB"/>
              </w:rPr>
              <w:t xml:space="preserve">verage wage of </w:t>
            </w:r>
            <w:r>
              <w:rPr>
                <w:rFonts w:ascii="Arial" w:hAnsi="Arial" w:cs="Arial"/>
                <w:i/>
                <w:sz w:val="18"/>
                <w:szCs w:val="18"/>
                <w:lang w:val="en-GB"/>
              </w:rPr>
              <w:t xml:space="preserve">Female </w:t>
            </w:r>
            <w:r w:rsidRPr="00F569A0">
              <w:rPr>
                <w:rFonts w:ascii="Arial" w:hAnsi="Arial" w:cs="Arial"/>
                <w:i/>
                <w:sz w:val="18"/>
                <w:szCs w:val="18"/>
                <w:lang w:val="en-GB"/>
              </w:rPr>
              <w:t xml:space="preserve">GSS workers who obtained a </w:t>
            </w:r>
            <w:r>
              <w:rPr>
                <w:rFonts w:ascii="Arial" w:hAnsi="Arial" w:cs="Arial"/>
                <w:i/>
                <w:sz w:val="18"/>
                <w:szCs w:val="18"/>
                <w:lang w:val="en-GB"/>
              </w:rPr>
              <w:t>Finishing School (FS</w:t>
            </w:r>
            <w:r w:rsidRPr="00F569A0">
              <w:rPr>
                <w:rFonts w:ascii="Arial" w:hAnsi="Arial" w:cs="Arial"/>
                <w:i/>
                <w:sz w:val="18"/>
                <w:szCs w:val="18"/>
                <w:lang w:val="en-GB"/>
              </w:rPr>
              <w:t>) certification one year after completing the training</w:t>
            </w:r>
          </w:p>
          <w:p w14:paraId="5FBB99FE" w14:textId="10B1ECB1" w:rsidR="0081291F" w:rsidRPr="007E42AF" w:rsidRDefault="007F020B" w:rsidP="007E42AF">
            <w:pPr>
              <w:ind w:left="186"/>
              <w:jc w:val="both"/>
              <w:rPr>
                <w:rFonts w:ascii="Arial" w:hAnsi="Arial" w:cs="Arial"/>
                <w:sz w:val="18"/>
                <w:szCs w:val="18"/>
              </w:rPr>
            </w:pPr>
            <w:r w:rsidRPr="007E42AF">
              <w:rPr>
                <w:rFonts w:ascii="Arial" w:hAnsi="Arial" w:cs="Arial"/>
                <w:i/>
                <w:sz w:val="18"/>
                <w:szCs w:val="18"/>
                <w:lang w:val="en-GB"/>
              </w:rPr>
              <w:t xml:space="preserve">- Average wage of </w:t>
            </w:r>
            <w:r>
              <w:rPr>
                <w:rFonts w:ascii="Arial" w:hAnsi="Arial" w:cs="Arial"/>
                <w:i/>
                <w:sz w:val="18"/>
                <w:szCs w:val="18"/>
                <w:lang w:val="en-GB"/>
              </w:rPr>
              <w:t>Male GSS workers who obtained a</w:t>
            </w:r>
            <w:r w:rsidRPr="007E42AF">
              <w:rPr>
                <w:rFonts w:ascii="Arial" w:hAnsi="Arial" w:cs="Arial"/>
                <w:i/>
                <w:sz w:val="18"/>
                <w:szCs w:val="18"/>
                <w:lang w:val="en-GB"/>
              </w:rPr>
              <w:t xml:space="preserve"> </w:t>
            </w:r>
            <w:r>
              <w:rPr>
                <w:rFonts w:ascii="Arial" w:hAnsi="Arial" w:cs="Arial"/>
                <w:i/>
                <w:sz w:val="18"/>
                <w:szCs w:val="18"/>
                <w:lang w:val="en-GB"/>
              </w:rPr>
              <w:t>Finishing School</w:t>
            </w:r>
            <w:r w:rsidRPr="007E42AF">
              <w:rPr>
                <w:rFonts w:ascii="Arial" w:hAnsi="Arial" w:cs="Arial"/>
                <w:i/>
                <w:sz w:val="18"/>
                <w:szCs w:val="18"/>
                <w:lang w:val="en-GB"/>
              </w:rPr>
              <w:t xml:space="preserve"> (</w:t>
            </w:r>
            <w:r>
              <w:rPr>
                <w:rFonts w:ascii="Arial" w:hAnsi="Arial" w:cs="Arial"/>
                <w:i/>
                <w:sz w:val="18"/>
                <w:szCs w:val="18"/>
                <w:lang w:val="en-GB"/>
              </w:rPr>
              <w:t>FS</w:t>
            </w:r>
            <w:r w:rsidRPr="007E42AF">
              <w:rPr>
                <w:rFonts w:ascii="Arial" w:hAnsi="Arial" w:cs="Arial"/>
                <w:i/>
                <w:sz w:val="18"/>
                <w:szCs w:val="18"/>
                <w:lang w:val="en-GB"/>
              </w:rPr>
              <w:t>) certification one year after completing the training</w:t>
            </w:r>
          </w:p>
        </w:tc>
        <w:tc>
          <w:tcPr>
            <w:tcW w:w="2347" w:type="dxa"/>
            <w:vAlign w:val="center"/>
          </w:tcPr>
          <w:p w14:paraId="3B0F9EBC" w14:textId="65D5D32D" w:rsidR="0081291F" w:rsidRPr="004863BE" w:rsidRDefault="00D207E5" w:rsidP="00D207E5">
            <w:pPr>
              <w:spacing w:after="0" w:line="240" w:lineRule="auto"/>
              <w:jc w:val="both"/>
              <w:rPr>
                <w:rFonts w:ascii="Arial" w:hAnsi="Arial" w:cs="Arial"/>
                <w:sz w:val="18"/>
                <w:szCs w:val="18"/>
              </w:rPr>
            </w:pPr>
            <w:r>
              <w:rPr>
                <w:rFonts w:ascii="Arial" w:hAnsi="Arial" w:cs="Arial"/>
                <w:sz w:val="18"/>
                <w:szCs w:val="18"/>
                <w:lang w:val="en-GB"/>
              </w:rPr>
              <w:t>Average wage of GSS workers in the treatment (</w:t>
            </w:r>
            <w:r w:rsidRPr="00417377">
              <w:rPr>
                <w:rFonts w:ascii="Arial" w:hAnsi="Arial" w:cs="Arial"/>
                <w:sz w:val="18"/>
                <w:szCs w:val="18"/>
                <w:lang w:val="en-GB"/>
              </w:rPr>
              <w:t xml:space="preserve">GSS </w:t>
            </w:r>
            <w:r>
              <w:rPr>
                <w:rFonts w:ascii="Arial" w:hAnsi="Arial" w:cs="Arial"/>
                <w:sz w:val="18"/>
                <w:szCs w:val="18"/>
                <w:lang w:val="en-GB"/>
              </w:rPr>
              <w:t>workers who graduated from FS) relatively to the one of the control group (other GSS workers)</w:t>
            </w:r>
            <w:r w:rsidRPr="00417377">
              <w:rPr>
                <w:rFonts w:ascii="Arial" w:hAnsi="Arial" w:cs="Arial"/>
                <w:sz w:val="18"/>
                <w:szCs w:val="18"/>
                <w:lang w:val="en-GB"/>
              </w:rPr>
              <w:t xml:space="preserve"> one year after </w:t>
            </w:r>
            <w:r>
              <w:rPr>
                <w:rFonts w:ascii="Arial" w:hAnsi="Arial" w:cs="Arial"/>
                <w:sz w:val="18"/>
                <w:szCs w:val="18"/>
                <w:lang w:val="en-GB"/>
              </w:rPr>
              <w:t>the completion of the training, in percentage.</w:t>
            </w:r>
          </w:p>
        </w:tc>
        <w:tc>
          <w:tcPr>
            <w:tcW w:w="851" w:type="dxa"/>
            <w:vAlign w:val="center"/>
          </w:tcPr>
          <w:p w14:paraId="614956A1" w14:textId="57135969" w:rsidR="0081291F" w:rsidRDefault="00C477E4">
            <w:pPr>
              <w:spacing w:after="0" w:line="240" w:lineRule="auto"/>
              <w:jc w:val="center"/>
              <w:rPr>
                <w:rFonts w:ascii="Arial" w:hAnsi="Arial" w:cs="Arial"/>
                <w:sz w:val="18"/>
                <w:szCs w:val="18"/>
              </w:rPr>
            </w:pPr>
            <w:r>
              <w:rPr>
                <w:rFonts w:ascii="Arial" w:hAnsi="Arial" w:cs="Arial"/>
                <w:sz w:val="18"/>
                <w:szCs w:val="18"/>
              </w:rPr>
              <w:t>6</w:t>
            </w:r>
          </w:p>
        </w:tc>
        <w:tc>
          <w:tcPr>
            <w:tcW w:w="1276" w:type="dxa"/>
            <w:vAlign w:val="center"/>
          </w:tcPr>
          <w:p w14:paraId="558D5181" w14:textId="77777777" w:rsidR="0081291F" w:rsidRPr="004863BE" w:rsidRDefault="00935764" w:rsidP="00640810">
            <w:pPr>
              <w:spacing w:after="0" w:line="240" w:lineRule="auto"/>
              <w:jc w:val="both"/>
              <w:rPr>
                <w:rFonts w:ascii="Arial" w:hAnsi="Arial" w:cs="Arial"/>
                <w:sz w:val="18"/>
                <w:szCs w:val="18"/>
              </w:rPr>
            </w:pPr>
            <w:r>
              <w:rPr>
                <w:rFonts w:ascii="Arial" w:hAnsi="Arial" w:cs="Arial"/>
                <w:sz w:val="18"/>
                <w:szCs w:val="18"/>
              </w:rPr>
              <w:t>Annual</w:t>
            </w:r>
          </w:p>
        </w:tc>
        <w:tc>
          <w:tcPr>
            <w:tcW w:w="2693" w:type="dxa"/>
            <w:vAlign w:val="center"/>
          </w:tcPr>
          <w:p w14:paraId="297C94BC" w14:textId="77777777" w:rsidR="0081291F" w:rsidRPr="004863BE" w:rsidRDefault="0081291F" w:rsidP="00640810">
            <w:pPr>
              <w:spacing w:after="0" w:line="240" w:lineRule="auto"/>
              <w:jc w:val="both"/>
              <w:rPr>
                <w:rFonts w:ascii="Arial" w:hAnsi="Arial" w:cs="Arial"/>
                <w:sz w:val="18"/>
                <w:szCs w:val="18"/>
              </w:rPr>
            </w:pPr>
            <w:r w:rsidRPr="00506E78">
              <w:rPr>
                <w:rFonts w:ascii="Arial" w:hAnsi="Arial" w:cs="Arial"/>
                <w:sz w:val="18"/>
                <w:szCs w:val="18"/>
              </w:rPr>
              <w:t xml:space="preserve">A survey to all participants will be implemented at the beginning of the training to capture the baseline and one year after the training completion. </w:t>
            </w:r>
          </w:p>
        </w:tc>
      </w:tr>
      <w:tr w:rsidR="0081291F" w:rsidRPr="00BA05F9" w14:paraId="277ED430" w14:textId="77777777" w:rsidTr="007E42AF">
        <w:trPr>
          <w:trHeight w:val="366"/>
        </w:trPr>
        <w:tc>
          <w:tcPr>
            <w:tcW w:w="2410" w:type="dxa"/>
            <w:vAlign w:val="center"/>
          </w:tcPr>
          <w:p w14:paraId="07563960" w14:textId="1C59F8D9" w:rsidR="007E42AF" w:rsidRDefault="00C477E4" w:rsidP="007E42AF">
            <w:pPr>
              <w:pStyle w:val="ListParagraph"/>
              <w:numPr>
                <w:ilvl w:val="0"/>
                <w:numId w:val="21"/>
              </w:numPr>
              <w:spacing w:before="20" w:after="20" w:line="240" w:lineRule="auto"/>
              <w:ind w:left="176" w:hanging="176"/>
              <w:contextualSpacing/>
              <w:rPr>
                <w:rFonts w:ascii="Arial" w:hAnsi="Arial" w:cs="Arial"/>
                <w:sz w:val="18"/>
                <w:szCs w:val="18"/>
                <w:lang w:val="en-GB"/>
              </w:rPr>
            </w:pPr>
            <w:r>
              <w:rPr>
                <w:rFonts w:ascii="Arial" w:hAnsi="Arial" w:cs="Arial"/>
                <w:sz w:val="18"/>
                <w:szCs w:val="18"/>
                <w:lang w:val="en-GB"/>
              </w:rPr>
              <w:t>Percentage change in the a</w:t>
            </w:r>
            <w:r w:rsidR="007E42AF" w:rsidRPr="00F569A0">
              <w:rPr>
                <w:rFonts w:ascii="Arial" w:hAnsi="Arial" w:cs="Arial"/>
                <w:sz w:val="18"/>
                <w:szCs w:val="18"/>
                <w:lang w:val="en-GB"/>
              </w:rPr>
              <w:t>verage wage</w:t>
            </w:r>
            <w:r w:rsidR="007E42AF">
              <w:rPr>
                <w:rFonts w:ascii="Arial" w:hAnsi="Arial" w:cs="Arial"/>
                <w:sz w:val="18"/>
                <w:szCs w:val="18"/>
                <w:lang w:val="en-GB"/>
              </w:rPr>
              <w:t xml:space="preserve"> </w:t>
            </w:r>
            <w:r w:rsidR="007E42AF" w:rsidRPr="00F569A0">
              <w:rPr>
                <w:rFonts w:ascii="Arial" w:hAnsi="Arial" w:cs="Arial"/>
                <w:sz w:val="18"/>
                <w:szCs w:val="18"/>
                <w:lang w:val="en-GB"/>
              </w:rPr>
              <w:t xml:space="preserve">of GSS workers who obtained an </w:t>
            </w:r>
            <w:r w:rsidR="007E42AF">
              <w:rPr>
                <w:rFonts w:ascii="Arial" w:hAnsi="Arial" w:cs="Arial"/>
                <w:sz w:val="18"/>
                <w:szCs w:val="18"/>
                <w:lang w:val="en-GB"/>
              </w:rPr>
              <w:t>Apprenticeship Programme (AP)</w:t>
            </w:r>
            <w:r w:rsidR="007E42AF" w:rsidRPr="00F569A0">
              <w:rPr>
                <w:rFonts w:ascii="Arial" w:hAnsi="Arial" w:cs="Arial"/>
                <w:sz w:val="18"/>
                <w:szCs w:val="18"/>
                <w:lang w:val="en-GB"/>
              </w:rPr>
              <w:t xml:space="preserve"> certification one year after completing the training</w:t>
            </w:r>
          </w:p>
          <w:p w14:paraId="11E3C343" w14:textId="77777777" w:rsidR="007E42AF" w:rsidRPr="00F569A0" w:rsidRDefault="007E42AF" w:rsidP="007E42AF">
            <w:pPr>
              <w:pStyle w:val="ListParagraph"/>
              <w:spacing w:before="20" w:after="20" w:line="240" w:lineRule="auto"/>
              <w:ind w:left="186"/>
              <w:rPr>
                <w:rFonts w:ascii="Arial" w:hAnsi="Arial" w:cs="Arial"/>
                <w:sz w:val="18"/>
                <w:szCs w:val="18"/>
                <w:lang w:val="en-GB"/>
              </w:rPr>
            </w:pPr>
          </w:p>
          <w:p w14:paraId="69C69B55" w14:textId="77777777" w:rsidR="007E42AF" w:rsidRPr="00151E01" w:rsidRDefault="007E42AF" w:rsidP="007E42AF">
            <w:pPr>
              <w:pStyle w:val="ListParagraph"/>
              <w:spacing w:before="20" w:after="20" w:line="240" w:lineRule="auto"/>
              <w:ind w:left="186" w:right="-143"/>
              <w:rPr>
                <w:rFonts w:ascii="Arial" w:hAnsi="Arial" w:cs="Arial"/>
                <w:i/>
                <w:sz w:val="18"/>
                <w:szCs w:val="18"/>
                <w:lang w:val="en-GB"/>
              </w:rPr>
            </w:pPr>
            <w:r w:rsidRPr="00151E01">
              <w:rPr>
                <w:rFonts w:ascii="Arial" w:hAnsi="Arial" w:cs="Arial"/>
                <w:i/>
                <w:sz w:val="18"/>
                <w:szCs w:val="18"/>
                <w:lang w:val="en-GB"/>
              </w:rPr>
              <w:t>Tracking indicators:</w:t>
            </w:r>
          </w:p>
          <w:p w14:paraId="0341FC5A" w14:textId="77777777" w:rsidR="007E42AF" w:rsidRPr="00DC5A9B" w:rsidRDefault="007E42AF" w:rsidP="007E42AF">
            <w:pPr>
              <w:pStyle w:val="ListParagraph"/>
              <w:spacing w:before="20" w:after="20" w:line="240" w:lineRule="auto"/>
              <w:ind w:left="186" w:right="-143"/>
              <w:rPr>
                <w:rFonts w:ascii="Arial" w:hAnsi="Arial" w:cs="Arial"/>
                <w:i/>
                <w:sz w:val="18"/>
                <w:szCs w:val="18"/>
                <w:lang w:val="en-GB"/>
              </w:rPr>
            </w:pPr>
            <w:r w:rsidRPr="00DC5A9B">
              <w:rPr>
                <w:rFonts w:ascii="Arial" w:hAnsi="Arial" w:cs="Arial"/>
                <w:i/>
                <w:sz w:val="18"/>
                <w:szCs w:val="18"/>
                <w:lang w:val="en-GB"/>
              </w:rPr>
              <w:t>-</w:t>
            </w:r>
            <w:r w:rsidRPr="00F569A0">
              <w:t xml:space="preserve"> </w:t>
            </w:r>
            <w:r>
              <w:rPr>
                <w:rFonts w:ascii="Arial" w:hAnsi="Arial" w:cs="Arial"/>
                <w:i/>
                <w:sz w:val="18"/>
                <w:szCs w:val="18"/>
                <w:lang w:val="en-GB"/>
              </w:rPr>
              <w:t>A</w:t>
            </w:r>
            <w:r w:rsidRPr="00F569A0">
              <w:rPr>
                <w:rFonts w:ascii="Arial" w:hAnsi="Arial" w:cs="Arial"/>
                <w:i/>
                <w:sz w:val="18"/>
                <w:szCs w:val="18"/>
                <w:lang w:val="en-GB"/>
              </w:rPr>
              <w:t xml:space="preserve">verage wage of </w:t>
            </w:r>
            <w:r>
              <w:rPr>
                <w:rFonts w:ascii="Arial" w:hAnsi="Arial" w:cs="Arial"/>
                <w:i/>
                <w:sz w:val="18"/>
                <w:szCs w:val="18"/>
                <w:lang w:val="en-GB"/>
              </w:rPr>
              <w:t xml:space="preserve">Female </w:t>
            </w:r>
            <w:r w:rsidRPr="00F569A0">
              <w:rPr>
                <w:rFonts w:ascii="Arial" w:hAnsi="Arial" w:cs="Arial"/>
                <w:i/>
                <w:sz w:val="18"/>
                <w:szCs w:val="18"/>
                <w:lang w:val="en-GB"/>
              </w:rPr>
              <w:t>GSS workers who obtained an Apprenticeship Programme (AP) certification one year after completing the training</w:t>
            </w:r>
          </w:p>
          <w:p w14:paraId="157AAE76" w14:textId="77777777" w:rsidR="0081291F" w:rsidRPr="007E42AF" w:rsidRDefault="007E42AF" w:rsidP="007E42AF">
            <w:pPr>
              <w:ind w:left="186"/>
              <w:jc w:val="both"/>
              <w:rPr>
                <w:rFonts w:ascii="Arial" w:hAnsi="Arial" w:cs="Arial"/>
                <w:sz w:val="18"/>
                <w:szCs w:val="18"/>
              </w:rPr>
            </w:pPr>
            <w:r w:rsidRPr="007E42AF">
              <w:rPr>
                <w:rFonts w:ascii="Arial" w:hAnsi="Arial" w:cs="Arial"/>
                <w:i/>
                <w:sz w:val="18"/>
                <w:szCs w:val="18"/>
                <w:lang w:val="en-GB"/>
              </w:rPr>
              <w:t xml:space="preserve">- Average wage of Male GSS workers who obtained an Apprenticeship Programme (AP) certification one year </w:t>
            </w:r>
            <w:r w:rsidRPr="007E42AF">
              <w:rPr>
                <w:rFonts w:ascii="Arial" w:hAnsi="Arial" w:cs="Arial"/>
                <w:i/>
                <w:sz w:val="18"/>
                <w:szCs w:val="18"/>
                <w:lang w:val="en-GB"/>
              </w:rPr>
              <w:lastRenderedPageBreak/>
              <w:t>after completing the training</w:t>
            </w:r>
          </w:p>
        </w:tc>
        <w:tc>
          <w:tcPr>
            <w:tcW w:w="2347" w:type="dxa"/>
            <w:vAlign w:val="center"/>
          </w:tcPr>
          <w:p w14:paraId="1E83AD54" w14:textId="77777777" w:rsidR="0081291F" w:rsidRPr="004863BE" w:rsidRDefault="007E42AF" w:rsidP="00640810">
            <w:pPr>
              <w:spacing w:after="0" w:line="240" w:lineRule="auto"/>
              <w:jc w:val="both"/>
              <w:rPr>
                <w:rFonts w:ascii="Arial" w:hAnsi="Arial" w:cs="Arial"/>
                <w:sz w:val="18"/>
                <w:szCs w:val="18"/>
              </w:rPr>
            </w:pPr>
            <w:r>
              <w:rPr>
                <w:rFonts w:ascii="Arial" w:hAnsi="Arial" w:cs="Arial"/>
                <w:sz w:val="18"/>
                <w:szCs w:val="18"/>
                <w:lang w:val="en-GB"/>
              </w:rPr>
              <w:lastRenderedPageBreak/>
              <w:t>Average wage of GSS workers in the treatment (</w:t>
            </w:r>
            <w:r w:rsidRPr="00417377">
              <w:rPr>
                <w:rFonts w:ascii="Arial" w:hAnsi="Arial" w:cs="Arial"/>
                <w:sz w:val="18"/>
                <w:szCs w:val="18"/>
                <w:lang w:val="en-GB"/>
              </w:rPr>
              <w:t xml:space="preserve">GSS </w:t>
            </w:r>
            <w:r>
              <w:rPr>
                <w:rFonts w:ascii="Arial" w:hAnsi="Arial" w:cs="Arial"/>
                <w:sz w:val="18"/>
                <w:szCs w:val="18"/>
                <w:lang w:val="en-GB"/>
              </w:rPr>
              <w:t>workers who graduated from AP) relatively to the one of the control group (other GSS workers)</w:t>
            </w:r>
            <w:r w:rsidRPr="00417377">
              <w:rPr>
                <w:rFonts w:ascii="Arial" w:hAnsi="Arial" w:cs="Arial"/>
                <w:sz w:val="18"/>
                <w:szCs w:val="18"/>
                <w:lang w:val="en-GB"/>
              </w:rPr>
              <w:t xml:space="preserve"> one year after </w:t>
            </w:r>
            <w:r>
              <w:rPr>
                <w:rFonts w:ascii="Arial" w:hAnsi="Arial" w:cs="Arial"/>
                <w:sz w:val="18"/>
                <w:szCs w:val="18"/>
                <w:lang w:val="en-GB"/>
              </w:rPr>
              <w:t>the completion of the training, in percentage.</w:t>
            </w:r>
          </w:p>
        </w:tc>
        <w:tc>
          <w:tcPr>
            <w:tcW w:w="851" w:type="dxa"/>
            <w:vAlign w:val="center"/>
          </w:tcPr>
          <w:p w14:paraId="3C9D2C6F" w14:textId="42AC5F4B" w:rsidR="0081291F" w:rsidRPr="004863BE" w:rsidRDefault="00C477E4" w:rsidP="007E42AF">
            <w:pPr>
              <w:spacing w:after="0" w:line="240" w:lineRule="auto"/>
              <w:jc w:val="center"/>
              <w:rPr>
                <w:rFonts w:ascii="Arial" w:hAnsi="Arial" w:cs="Arial"/>
                <w:sz w:val="18"/>
                <w:szCs w:val="18"/>
              </w:rPr>
            </w:pPr>
            <w:r>
              <w:rPr>
                <w:rFonts w:ascii="Arial" w:hAnsi="Arial" w:cs="Arial"/>
                <w:sz w:val="18"/>
                <w:szCs w:val="18"/>
              </w:rPr>
              <w:t>9</w:t>
            </w:r>
          </w:p>
        </w:tc>
        <w:tc>
          <w:tcPr>
            <w:tcW w:w="1276" w:type="dxa"/>
            <w:vAlign w:val="center"/>
          </w:tcPr>
          <w:p w14:paraId="74BE6BA6" w14:textId="77777777" w:rsidR="0081291F" w:rsidRPr="004863BE" w:rsidRDefault="00935764" w:rsidP="00640810">
            <w:pPr>
              <w:spacing w:after="0" w:line="240" w:lineRule="auto"/>
              <w:jc w:val="both"/>
              <w:rPr>
                <w:rFonts w:ascii="Arial" w:hAnsi="Arial" w:cs="Arial"/>
                <w:sz w:val="18"/>
                <w:szCs w:val="18"/>
              </w:rPr>
            </w:pPr>
            <w:r>
              <w:rPr>
                <w:rFonts w:ascii="Arial" w:hAnsi="Arial" w:cs="Arial"/>
                <w:sz w:val="18"/>
                <w:szCs w:val="18"/>
              </w:rPr>
              <w:t>Annual</w:t>
            </w:r>
          </w:p>
        </w:tc>
        <w:tc>
          <w:tcPr>
            <w:tcW w:w="2693" w:type="dxa"/>
            <w:vAlign w:val="center"/>
          </w:tcPr>
          <w:p w14:paraId="4834AA87" w14:textId="77777777" w:rsidR="0081291F" w:rsidRPr="004863BE" w:rsidRDefault="0081291F" w:rsidP="00640810">
            <w:pPr>
              <w:spacing w:after="0" w:line="240" w:lineRule="auto"/>
              <w:jc w:val="both"/>
              <w:rPr>
                <w:rFonts w:ascii="Arial" w:hAnsi="Arial" w:cs="Arial"/>
                <w:sz w:val="18"/>
                <w:szCs w:val="18"/>
              </w:rPr>
            </w:pPr>
            <w:r w:rsidRPr="00506E78">
              <w:rPr>
                <w:rFonts w:ascii="Arial" w:hAnsi="Arial" w:cs="Arial"/>
                <w:sz w:val="18"/>
                <w:szCs w:val="18"/>
              </w:rPr>
              <w:t xml:space="preserve">A survey to all participants will be implemented at the beginning of the training to capture the baseline and one year after the training completion. </w:t>
            </w:r>
          </w:p>
        </w:tc>
      </w:tr>
      <w:tr w:rsidR="00B74562" w:rsidRPr="00BA05F9" w14:paraId="37C73A42" w14:textId="77777777" w:rsidTr="007E42AF">
        <w:trPr>
          <w:trHeight w:val="366"/>
        </w:trPr>
        <w:tc>
          <w:tcPr>
            <w:tcW w:w="9577" w:type="dxa"/>
            <w:gridSpan w:val="5"/>
            <w:shd w:val="clear" w:color="auto" w:fill="D6E3BC" w:themeFill="accent3" w:themeFillTint="66"/>
            <w:vAlign w:val="center"/>
          </w:tcPr>
          <w:p w14:paraId="479EF26E" w14:textId="77777777" w:rsidR="00B74562" w:rsidRPr="005D425C" w:rsidRDefault="00B74562" w:rsidP="007E42AF">
            <w:pPr>
              <w:spacing w:after="0" w:line="240" w:lineRule="auto"/>
              <w:jc w:val="center"/>
              <w:rPr>
                <w:rFonts w:ascii="Arial" w:hAnsi="Arial" w:cs="Arial"/>
                <w:sz w:val="18"/>
                <w:szCs w:val="18"/>
                <w:u w:val="single"/>
              </w:rPr>
            </w:pPr>
            <w:r w:rsidRPr="004E2DF7">
              <w:rPr>
                <w:rFonts w:ascii="Arial" w:hAnsi="Arial" w:cs="Arial"/>
                <w:b/>
                <w:sz w:val="18"/>
                <w:u w:val="single"/>
              </w:rPr>
              <w:t>Component 2</w:t>
            </w:r>
            <w:r w:rsidR="005D425C" w:rsidRPr="004E2DF7">
              <w:rPr>
                <w:rFonts w:ascii="Arial" w:hAnsi="Arial" w:cs="Arial"/>
                <w:b/>
                <w:sz w:val="18"/>
                <w:u w:val="single"/>
              </w:rPr>
              <w:t>:</w:t>
            </w:r>
          </w:p>
        </w:tc>
      </w:tr>
      <w:tr w:rsidR="00E71EF4" w:rsidRPr="00BA05F9" w14:paraId="613301EE" w14:textId="77777777" w:rsidTr="007E42AF">
        <w:trPr>
          <w:trHeight w:val="197"/>
        </w:trPr>
        <w:tc>
          <w:tcPr>
            <w:tcW w:w="2410" w:type="dxa"/>
            <w:vAlign w:val="center"/>
          </w:tcPr>
          <w:p w14:paraId="7112B6B6" w14:textId="2A59E9FF" w:rsidR="00E71EF4" w:rsidRPr="00971CC0" w:rsidRDefault="00676701" w:rsidP="00CA5570">
            <w:pPr>
              <w:pStyle w:val="ListParagraph"/>
              <w:numPr>
                <w:ilvl w:val="0"/>
                <w:numId w:val="25"/>
              </w:numPr>
              <w:ind w:left="238" w:hanging="238"/>
              <w:jc w:val="both"/>
              <w:rPr>
                <w:rFonts w:ascii="Arial" w:hAnsi="Arial" w:cs="Arial"/>
                <w:sz w:val="18"/>
                <w:szCs w:val="18"/>
              </w:rPr>
            </w:pPr>
            <w:r>
              <w:rPr>
                <w:rFonts w:ascii="Arial" w:hAnsi="Arial" w:cs="Arial"/>
                <w:sz w:val="18"/>
                <w:szCs w:val="18"/>
                <w:lang w:val="en-GB"/>
              </w:rPr>
              <w:t>Percentage change in the v</w:t>
            </w:r>
            <w:r w:rsidR="00A3081F">
              <w:rPr>
                <w:rFonts w:ascii="Arial" w:hAnsi="Arial" w:cs="Arial"/>
                <w:sz w:val="18"/>
                <w:szCs w:val="18"/>
                <w:lang w:val="en-GB"/>
              </w:rPr>
              <w:t>alue</w:t>
            </w:r>
            <w:r w:rsidR="007E42AF" w:rsidRPr="00417377">
              <w:rPr>
                <w:rFonts w:ascii="Arial" w:hAnsi="Arial" w:cs="Arial"/>
                <w:sz w:val="18"/>
                <w:szCs w:val="18"/>
                <w:lang w:val="en-GB"/>
              </w:rPr>
              <w:t xml:space="preserve"> of exports of the GSS </w:t>
            </w:r>
            <w:r w:rsidR="00586CA0">
              <w:rPr>
                <w:rFonts w:ascii="Arial" w:hAnsi="Arial" w:cs="Arial"/>
                <w:sz w:val="18"/>
                <w:szCs w:val="18"/>
                <w:lang w:val="en-GB"/>
              </w:rPr>
              <w:t>sector</w:t>
            </w:r>
          </w:p>
        </w:tc>
        <w:tc>
          <w:tcPr>
            <w:tcW w:w="2347" w:type="dxa"/>
            <w:vAlign w:val="center"/>
          </w:tcPr>
          <w:p w14:paraId="75F861EB" w14:textId="5C564745" w:rsidR="00E71EF4" w:rsidRPr="004863BE" w:rsidRDefault="00676701">
            <w:pPr>
              <w:spacing w:after="0" w:line="240" w:lineRule="auto"/>
              <w:jc w:val="both"/>
              <w:rPr>
                <w:rFonts w:ascii="Arial" w:hAnsi="Arial" w:cs="Arial"/>
                <w:sz w:val="18"/>
                <w:szCs w:val="18"/>
              </w:rPr>
            </w:pPr>
            <w:r>
              <w:rPr>
                <w:rFonts w:ascii="Arial" w:hAnsi="Arial" w:cs="Arial"/>
                <w:sz w:val="18"/>
                <w:szCs w:val="18"/>
                <w:lang w:val="en-GB"/>
              </w:rPr>
              <w:t>Change in the v</w:t>
            </w:r>
            <w:r w:rsidR="00A3081F">
              <w:rPr>
                <w:rFonts w:ascii="Arial" w:hAnsi="Arial" w:cs="Arial"/>
                <w:sz w:val="18"/>
                <w:szCs w:val="18"/>
                <w:lang w:val="en-GB"/>
              </w:rPr>
              <w:t>alue</w:t>
            </w:r>
            <w:r w:rsidR="007E42AF">
              <w:rPr>
                <w:rFonts w:ascii="Arial" w:hAnsi="Arial" w:cs="Arial"/>
                <w:sz w:val="18"/>
                <w:szCs w:val="18"/>
                <w:lang w:val="en-GB"/>
              </w:rPr>
              <w:t xml:space="preserve"> of exports of </w:t>
            </w:r>
            <w:r w:rsidR="00586CA0">
              <w:rPr>
                <w:rFonts w:ascii="Arial" w:hAnsi="Arial" w:cs="Arial"/>
                <w:sz w:val="18"/>
                <w:szCs w:val="18"/>
                <w:lang w:val="en-GB"/>
              </w:rPr>
              <w:t>the GSS sector measured as “Other business services”</w:t>
            </w:r>
            <w:r w:rsidR="00E15C4E">
              <w:rPr>
                <w:rFonts w:ascii="Arial" w:hAnsi="Arial" w:cs="Arial"/>
                <w:sz w:val="18"/>
                <w:szCs w:val="18"/>
                <w:lang w:val="en-GB"/>
              </w:rPr>
              <w:t xml:space="preserve"> before and after participating in the programme</w:t>
            </w:r>
            <w:r w:rsidR="007E42AF">
              <w:rPr>
                <w:rFonts w:ascii="Arial" w:hAnsi="Arial" w:cs="Arial"/>
                <w:sz w:val="18"/>
                <w:szCs w:val="18"/>
                <w:lang w:val="en-GB"/>
              </w:rPr>
              <w:t>, in percentage.</w:t>
            </w:r>
          </w:p>
        </w:tc>
        <w:tc>
          <w:tcPr>
            <w:tcW w:w="851" w:type="dxa"/>
            <w:vAlign w:val="center"/>
          </w:tcPr>
          <w:p w14:paraId="54D173AC" w14:textId="2EBA5984" w:rsidR="00E71EF4" w:rsidRPr="004863BE" w:rsidRDefault="007A1AE0" w:rsidP="007E42AF">
            <w:pPr>
              <w:spacing w:after="0" w:line="240" w:lineRule="auto"/>
              <w:jc w:val="center"/>
              <w:rPr>
                <w:rFonts w:ascii="Arial" w:hAnsi="Arial" w:cs="Arial"/>
                <w:sz w:val="18"/>
                <w:szCs w:val="18"/>
              </w:rPr>
            </w:pPr>
            <w:r>
              <w:rPr>
                <w:rFonts w:ascii="Arial" w:hAnsi="Arial" w:cs="Arial"/>
                <w:sz w:val="18"/>
                <w:szCs w:val="18"/>
              </w:rPr>
              <w:t>1.7</w:t>
            </w:r>
          </w:p>
        </w:tc>
        <w:tc>
          <w:tcPr>
            <w:tcW w:w="1276" w:type="dxa"/>
            <w:vAlign w:val="center"/>
          </w:tcPr>
          <w:p w14:paraId="024F7EB5" w14:textId="77777777" w:rsidR="00E71EF4" w:rsidRPr="004863BE" w:rsidRDefault="005D425C" w:rsidP="00640810">
            <w:pPr>
              <w:spacing w:after="0" w:line="240" w:lineRule="auto"/>
              <w:jc w:val="both"/>
              <w:rPr>
                <w:rFonts w:ascii="Arial" w:hAnsi="Arial" w:cs="Arial"/>
                <w:sz w:val="18"/>
                <w:szCs w:val="18"/>
              </w:rPr>
            </w:pPr>
            <w:r>
              <w:rPr>
                <w:rFonts w:ascii="Arial" w:hAnsi="Arial" w:cs="Arial"/>
                <w:sz w:val="18"/>
                <w:szCs w:val="18"/>
              </w:rPr>
              <w:t>Every 2 years</w:t>
            </w:r>
          </w:p>
        </w:tc>
        <w:tc>
          <w:tcPr>
            <w:tcW w:w="2693" w:type="dxa"/>
            <w:vAlign w:val="center"/>
          </w:tcPr>
          <w:p w14:paraId="3EBC847A" w14:textId="761A376E" w:rsidR="00E71EF4" w:rsidRPr="004863BE" w:rsidRDefault="00586CA0" w:rsidP="00586CA0">
            <w:pPr>
              <w:spacing w:after="0" w:line="240" w:lineRule="auto"/>
              <w:jc w:val="both"/>
              <w:rPr>
                <w:rFonts w:ascii="Arial" w:hAnsi="Arial" w:cs="Arial"/>
                <w:sz w:val="18"/>
                <w:szCs w:val="18"/>
              </w:rPr>
            </w:pPr>
            <w:r w:rsidRPr="005F37E0">
              <w:rPr>
                <w:rFonts w:ascii="Arial" w:hAnsi="Arial" w:cs="Arial"/>
                <w:sz w:val="18"/>
                <w:szCs w:val="18"/>
                <w:lang w:val="en-GB"/>
              </w:rPr>
              <w:t xml:space="preserve"> “Other business services” </w:t>
            </w:r>
            <w:r>
              <w:rPr>
                <w:rFonts w:ascii="Arial" w:hAnsi="Arial" w:cs="Arial"/>
                <w:sz w:val="18"/>
                <w:szCs w:val="18"/>
                <w:lang w:val="en-GB"/>
              </w:rPr>
              <w:t>category (</w:t>
            </w:r>
            <w:r w:rsidRPr="005F37E0">
              <w:rPr>
                <w:rFonts w:ascii="Arial" w:hAnsi="Arial" w:cs="Arial"/>
                <w:sz w:val="18"/>
                <w:szCs w:val="18"/>
                <w:lang w:val="en-GB"/>
              </w:rPr>
              <w:t>IMF BOP and IIP Data</w:t>
            </w:r>
            <w:r>
              <w:rPr>
                <w:rFonts w:ascii="Arial" w:hAnsi="Arial" w:cs="Arial"/>
                <w:sz w:val="18"/>
                <w:szCs w:val="18"/>
                <w:lang w:val="en-GB"/>
              </w:rPr>
              <w:t>)</w:t>
            </w:r>
            <w:r w:rsidRPr="005F37E0">
              <w:rPr>
                <w:rFonts w:ascii="Arial" w:hAnsi="Arial" w:cs="Arial"/>
                <w:sz w:val="18"/>
                <w:szCs w:val="18"/>
                <w:lang w:val="en-GB"/>
              </w:rPr>
              <w:t>.</w:t>
            </w:r>
            <w:r w:rsidRPr="005F37E0">
              <w:rPr>
                <w:rStyle w:val="FootnoteReference"/>
                <w:rFonts w:ascii="Arial" w:hAnsi="Arial" w:cs="Arial"/>
                <w:sz w:val="18"/>
                <w:szCs w:val="18"/>
                <w:lang w:val="en-GB"/>
              </w:rPr>
              <w:footnoteReference w:id="2"/>
            </w:r>
          </w:p>
        </w:tc>
      </w:tr>
      <w:tr w:rsidR="005D425C" w:rsidRPr="00BA05F9" w14:paraId="6476B53A" w14:textId="77777777" w:rsidTr="007E42AF">
        <w:trPr>
          <w:trHeight w:val="366"/>
        </w:trPr>
        <w:tc>
          <w:tcPr>
            <w:tcW w:w="2410" w:type="dxa"/>
            <w:vAlign w:val="center"/>
          </w:tcPr>
          <w:p w14:paraId="7CDDEE7C" w14:textId="749AA9D5" w:rsidR="005D425C" w:rsidRPr="00B52724" w:rsidRDefault="00941D80" w:rsidP="00C84414">
            <w:pPr>
              <w:pStyle w:val="ListParagraph"/>
              <w:numPr>
                <w:ilvl w:val="0"/>
                <w:numId w:val="25"/>
              </w:numPr>
              <w:ind w:left="238" w:hanging="238"/>
              <w:jc w:val="both"/>
              <w:rPr>
                <w:rFonts w:ascii="Arial" w:hAnsi="Arial" w:cs="Arial"/>
                <w:sz w:val="18"/>
                <w:szCs w:val="18"/>
              </w:rPr>
            </w:pPr>
            <w:r w:rsidRPr="00CA5570">
              <w:rPr>
                <w:rFonts w:ascii="Arial" w:hAnsi="Arial" w:cs="Arial"/>
                <w:sz w:val="18"/>
                <w:szCs w:val="18"/>
              </w:rPr>
              <w:t>Capital expenditure made in Jamaica by the beneficiary GSS firms</w:t>
            </w:r>
          </w:p>
        </w:tc>
        <w:tc>
          <w:tcPr>
            <w:tcW w:w="2347" w:type="dxa"/>
            <w:vAlign w:val="center"/>
          </w:tcPr>
          <w:p w14:paraId="691301E2" w14:textId="6C7234EE" w:rsidR="005D425C" w:rsidRPr="007C003E" w:rsidRDefault="00941D80">
            <w:pPr>
              <w:spacing w:after="0" w:line="240" w:lineRule="auto"/>
              <w:jc w:val="both"/>
              <w:rPr>
                <w:rFonts w:ascii="Arial" w:hAnsi="Arial" w:cs="Arial"/>
                <w:sz w:val="18"/>
                <w:szCs w:val="18"/>
              </w:rPr>
            </w:pPr>
            <w:r w:rsidRPr="002229A5">
              <w:rPr>
                <w:rFonts w:ascii="Arial" w:hAnsi="Arial" w:cs="Arial"/>
                <w:sz w:val="18"/>
                <w:szCs w:val="18"/>
                <w:lang w:val="en-GB"/>
              </w:rPr>
              <w:t>V</w:t>
            </w:r>
            <w:r w:rsidR="00A3081F">
              <w:rPr>
                <w:rFonts w:ascii="Arial" w:hAnsi="Arial" w:cs="Arial"/>
                <w:sz w:val="18"/>
                <w:szCs w:val="18"/>
                <w:lang w:val="en-GB"/>
              </w:rPr>
              <w:t>alue</w:t>
            </w:r>
            <w:r w:rsidRPr="002229A5">
              <w:rPr>
                <w:rFonts w:ascii="Arial" w:hAnsi="Arial" w:cs="Arial"/>
                <w:sz w:val="18"/>
                <w:szCs w:val="18"/>
                <w:lang w:val="en-GB"/>
              </w:rPr>
              <w:t xml:space="preserve"> of capital expenditure made by the GSS beneficiary </w:t>
            </w:r>
            <w:r w:rsidRPr="007C003E">
              <w:rPr>
                <w:rFonts w:ascii="Arial" w:hAnsi="Arial" w:cs="Arial"/>
                <w:sz w:val="18"/>
                <w:szCs w:val="18"/>
                <w:lang w:val="en-GB"/>
              </w:rPr>
              <w:t>domestic and foreign firms in Jamaica in a year before and after participating in the programme, in US millions.</w:t>
            </w:r>
          </w:p>
        </w:tc>
        <w:tc>
          <w:tcPr>
            <w:tcW w:w="851" w:type="dxa"/>
            <w:vAlign w:val="center"/>
          </w:tcPr>
          <w:p w14:paraId="193C183D" w14:textId="746585AB" w:rsidR="005D425C" w:rsidRPr="00B52724" w:rsidRDefault="00941D80" w:rsidP="007E42AF">
            <w:pPr>
              <w:spacing w:after="0" w:line="240" w:lineRule="auto"/>
              <w:jc w:val="center"/>
              <w:rPr>
                <w:rFonts w:ascii="Arial" w:hAnsi="Arial" w:cs="Arial"/>
                <w:sz w:val="18"/>
                <w:szCs w:val="18"/>
              </w:rPr>
            </w:pPr>
            <w:r w:rsidRPr="00CA5570">
              <w:rPr>
                <w:rFonts w:ascii="Arial" w:hAnsi="Arial" w:cs="Arial"/>
                <w:sz w:val="18"/>
                <w:szCs w:val="18"/>
              </w:rPr>
              <w:t>45.9</w:t>
            </w:r>
          </w:p>
        </w:tc>
        <w:tc>
          <w:tcPr>
            <w:tcW w:w="1276" w:type="dxa"/>
            <w:vAlign w:val="center"/>
          </w:tcPr>
          <w:p w14:paraId="317AAD89" w14:textId="77777777" w:rsidR="005D425C" w:rsidRPr="002229A5" w:rsidRDefault="005D425C" w:rsidP="00640810">
            <w:pPr>
              <w:spacing w:after="0" w:line="240" w:lineRule="auto"/>
              <w:jc w:val="both"/>
              <w:rPr>
                <w:rFonts w:ascii="Arial" w:hAnsi="Arial" w:cs="Arial"/>
                <w:sz w:val="18"/>
                <w:szCs w:val="18"/>
              </w:rPr>
            </w:pPr>
            <w:r w:rsidRPr="002229A5">
              <w:rPr>
                <w:rFonts w:ascii="Arial" w:hAnsi="Arial" w:cs="Arial"/>
                <w:sz w:val="18"/>
                <w:szCs w:val="18"/>
              </w:rPr>
              <w:t>Every 2 years</w:t>
            </w:r>
          </w:p>
        </w:tc>
        <w:tc>
          <w:tcPr>
            <w:tcW w:w="2693" w:type="dxa"/>
            <w:vAlign w:val="center"/>
          </w:tcPr>
          <w:p w14:paraId="4A601E49" w14:textId="643F866C" w:rsidR="005D425C" w:rsidRPr="002229A5" w:rsidRDefault="00586CA0" w:rsidP="00640810">
            <w:pPr>
              <w:spacing w:after="0" w:line="240" w:lineRule="auto"/>
              <w:jc w:val="both"/>
              <w:rPr>
                <w:rFonts w:ascii="Arial" w:hAnsi="Arial" w:cs="Arial"/>
                <w:sz w:val="18"/>
                <w:szCs w:val="18"/>
              </w:rPr>
            </w:pPr>
            <w:r w:rsidRPr="00CA5570">
              <w:rPr>
                <w:rFonts w:ascii="Arial" w:hAnsi="Arial" w:cs="Arial"/>
                <w:sz w:val="18"/>
                <w:szCs w:val="18"/>
              </w:rPr>
              <w:t>Follow-up from JAMPRO through surveys and interviews.</w:t>
            </w:r>
          </w:p>
        </w:tc>
      </w:tr>
      <w:tr w:rsidR="005D425C" w:rsidRPr="00BA05F9" w14:paraId="1AC5CB59" w14:textId="77777777" w:rsidTr="007E42AF">
        <w:trPr>
          <w:trHeight w:val="375"/>
        </w:trPr>
        <w:tc>
          <w:tcPr>
            <w:tcW w:w="2410" w:type="dxa"/>
            <w:vAlign w:val="center"/>
          </w:tcPr>
          <w:p w14:paraId="391362B0" w14:textId="1A132BEB" w:rsidR="005D425C" w:rsidRPr="007C003E" w:rsidRDefault="007E42AF" w:rsidP="009A05F4">
            <w:pPr>
              <w:pStyle w:val="ListParagraph"/>
              <w:numPr>
                <w:ilvl w:val="0"/>
                <w:numId w:val="25"/>
              </w:numPr>
              <w:ind w:left="238" w:hanging="238"/>
              <w:jc w:val="both"/>
              <w:rPr>
                <w:rFonts w:ascii="Arial" w:hAnsi="Arial" w:cs="Arial"/>
                <w:sz w:val="18"/>
                <w:szCs w:val="18"/>
              </w:rPr>
            </w:pPr>
            <w:r w:rsidRPr="00B52724">
              <w:rPr>
                <w:rFonts w:ascii="Arial" w:hAnsi="Arial" w:cs="Arial"/>
                <w:sz w:val="18"/>
                <w:szCs w:val="18"/>
              </w:rPr>
              <w:t>S</w:t>
            </w:r>
            <w:r w:rsidRPr="002229A5">
              <w:rPr>
                <w:rFonts w:ascii="Arial" w:hAnsi="Arial" w:cs="Arial"/>
                <w:sz w:val="18"/>
                <w:szCs w:val="18"/>
                <w:lang w:val="en-GB"/>
              </w:rPr>
              <w:t xml:space="preserve">hare of high-level sub-segments (i.e., </w:t>
            </w:r>
            <w:r w:rsidR="00AB29A7">
              <w:rPr>
                <w:rFonts w:ascii="Arial" w:hAnsi="Arial" w:cs="Arial"/>
                <w:sz w:val="18"/>
                <w:szCs w:val="18"/>
                <w:lang w:val="en-GB"/>
              </w:rPr>
              <w:t xml:space="preserve">high value added BPO, </w:t>
            </w:r>
            <w:r w:rsidRPr="002229A5">
              <w:rPr>
                <w:rFonts w:ascii="Arial" w:hAnsi="Arial" w:cs="Arial"/>
                <w:sz w:val="18"/>
                <w:szCs w:val="18"/>
                <w:lang w:val="en-GB"/>
              </w:rPr>
              <w:t>Knowledge Process Outsourcing-KPO- and Information and Technology Outsourcing –ITO-</w:t>
            </w:r>
            <w:r w:rsidRPr="007C003E">
              <w:rPr>
                <w:rFonts w:ascii="Arial" w:hAnsi="Arial" w:cs="Arial"/>
                <w:sz w:val="18"/>
                <w:szCs w:val="18"/>
                <w:lang w:val="en-GB"/>
              </w:rPr>
              <w:t>) that are offered by</w:t>
            </w:r>
            <w:r w:rsidR="00676701" w:rsidRPr="007C003E">
              <w:rPr>
                <w:rFonts w:ascii="Arial" w:hAnsi="Arial" w:cs="Arial"/>
                <w:sz w:val="18"/>
                <w:szCs w:val="18"/>
                <w:lang w:val="en-GB"/>
              </w:rPr>
              <w:t xml:space="preserve"> the beneficiary</w:t>
            </w:r>
            <w:r w:rsidRPr="007C003E">
              <w:rPr>
                <w:rFonts w:ascii="Arial" w:hAnsi="Arial" w:cs="Arial"/>
                <w:sz w:val="18"/>
                <w:szCs w:val="18"/>
                <w:lang w:val="en-GB"/>
              </w:rPr>
              <w:t xml:space="preserve"> GSS firms</w:t>
            </w:r>
          </w:p>
        </w:tc>
        <w:tc>
          <w:tcPr>
            <w:tcW w:w="2347" w:type="dxa"/>
            <w:vAlign w:val="center"/>
          </w:tcPr>
          <w:p w14:paraId="37BDD401" w14:textId="74F90C50" w:rsidR="005D425C" w:rsidRPr="007C003E" w:rsidRDefault="00676701" w:rsidP="00E15C4E">
            <w:pPr>
              <w:spacing w:after="0" w:line="240" w:lineRule="auto"/>
              <w:jc w:val="both"/>
              <w:rPr>
                <w:rFonts w:ascii="Arial" w:hAnsi="Arial" w:cs="Arial"/>
                <w:sz w:val="18"/>
                <w:szCs w:val="18"/>
              </w:rPr>
            </w:pPr>
            <w:r w:rsidRPr="007C003E">
              <w:rPr>
                <w:rFonts w:ascii="Arial" w:hAnsi="Arial" w:cs="Arial"/>
                <w:sz w:val="18"/>
                <w:szCs w:val="18"/>
                <w:lang w:val="en-GB"/>
              </w:rPr>
              <w:t>S</w:t>
            </w:r>
            <w:r w:rsidR="007E42AF" w:rsidRPr="007C003E">
              <w:rPr>
                <w:rFonts w:ascii="Arial" w:hAnsi="Arial" w:cs="Arial"/>
                <w:sz w:val="18"/>
                <w:szCs w:val="18"/>
                <w:lang w:val="en-GB"/>
              </w:rPr>
              <w:t xml:space="preserve">hare of </w:t>
            </w:r>
            <w:r w:rsidR="00AB29A7">
              <w:rPr>
                <w:rFonts w:ascii="Arial" w:hAnsi="Arial" w:cs="Arial"/>
                <w:sz w:val="18"/>
                <w:szCs w:val="18"/>
                <w:lang w:val="en-GB"/>
              </w:rPr>
              <w:t xml:space="preserve">high-value added BPO, </w:t>
            </w:r>
            <w:r w:rsidR="007E42AF" w:rsidRPr="007C003E">
              <w:rPr>
                <w:rFonts w:ascii="Arial" w:hAnsi="Arial" w:cs="Arial"/>
                <w:sz w:val="18"/>
                <w:szCs w:val="18"/>
                <w:lang w:val="en-GB"/>
              </w:rPr>
              <w:t>KPO</w:t>
            </w:r>
            <w:r w:rsidR="00AB29A7">
              <w:rPr>
                <w:rFonts w:ascii="Arial" w:hAnsi="Arial" w:cs="Arial"/>
                <w:sz w:val="18"/>
                <w:szCs w:val="18"/>
                <w:lang w:val="en-GB"/>
              </w:rPr>
              <w:t xml:space="preserve"> and ITO</w:t>
            </w:r>
            <w:r w:rsidR="007E42AF" w:rsidRPr="007C003E">
              <w:rPr>
                <w:rFonts w:ascii="Arial" w:hAnsi="Arial" w:cs="Arial"/>
                <w:sz w:val="18"/>
                <w:szCs w:val="18"/>
                <w:lang w:val="en-GB"/>
              </w:rPr>
              <w:t xml:space="preserve"> sub-segments</w:t>
            </w:r>
            <w:r w:rsidRPr="007C003E">
              <w:rPr>
                <w:rFonts w:ascii="Arial" w:hAnsi="Arial" w:cs="Arial"/>
                <w:sz w:val="18"/>
                <w:szCs w:val="18"/>
                <w:lang w:val="en-GB"/>
              </w:rPr>
              <w:t xml:space="preserve"> over the total sub-segments that are</w:t>
            </w:r>
            <w:r w:rsidR="007E42AF" w:rsidRPr="007C003E">
              <w:rPr>
                <w:rFonts w:ascii="Arial" w:hAnsi="Arial" w:cs="Arial"/>
                <w:sz w:val="18"/>
                <w:szCs w:val="18"/>
                <w:lang w:val="en-GB"/>
              </w:rPr>
              <w:t xml:space="preserve"> offered by beneficiary GSS firms </w:t>
            </w:r>
            <w:r w:rsidR="00E15C4E" w:rsidRPr="007C003E">
              <w:rPr>
                <w:rFonts w:ascii="Arial" w:hAnsi="Arial" w:cs="Arial"/>
                <w:sz w:val="18"/>
                <w:szCs w:val="18"/>
                <w:lang w:val="en-GB"/>
              </w:rPr>
              <w:t>before and after participating in the programme</w:t>
            </w:r>
            <w:r w:rsidR="007E42AF" w:rsidRPr="007C003E">
              <w:rPr>
                <w:rFonts w:ascii="Arial" w:hAnsi="Arial" w:cs="Arial"/>
                <w:sz w:val="18"/>
                <w:szCs w:val="18"/>
                <w:lang w:val="en-GB"/>
              </w:rPr>
              <w:t>, in percentage.</w:t>
            </w:r>
          </w:p>
        </w:tc>
        <w:tc>
          <w:tcPr>
            <w:tcW w:w="851" w:type="dxa"/>
            <w:vAlign w:val="center"/>
          </w:tcPr>
          <w:p w14:paraId="087AEA95" w14:textId="77777777" w:rsidR="005D425C" w:rsidRPr="007C003E" w:rsidRDefault="00676701" w:rsidP="007E42AF">
            <w:pPr>
              <w:spacing w:after="0" w:line="240" w:lineRule="auto"/>
              <w:jc w:val="center"/>
              <w:rPr>
                <w:rFonts w:ascii="Arial" w:hAnsi="Arial" w:cs="Arial"/>
                <w:sz w:val="18"/>
                <w:szCs w:val="18"/>
              </w:rPr>
            </w:pPr>
            <w:r w:rsidRPr="007C003E">
              <w:rPr>
                <w:rFonts w:ascii="Arial" w:hAnsi="Arial" w:cs="Arial"/>
                <w:sz w:val="18"/>
                <w:szCs w:val="18"/>
              </w:rPr>
              <w:t>2</w:t>
            </w:r>
            <w:r w:rsidR="007E42AF" w:rsidRPr="007C003E">
              <w:rPr>
                <w:rFonts w:ascii="Arial" w:hAnsi="Arial" w:cs="Arial"/>
                <w:sz w:val="18"/>
                <w:szCs w:val="18"/>
              </w:rPr>
              <w:t>5</w:t>
            </w:r>
          </w:p>
        </w:tc>
        <w:tc>
          <w:tcPr>
            <w:tcW w:w="1276" w:type="dxa"/>
            <w:vAlign w:val="center"/>
          </w:tcPr>
          <w:p w14:paraId="6E85FCCA" w14:textId="77777777" w:rsidR="005D425C" w:rsidRPr="007C003E" w:rsidRDefault="005D425C" w:rsidP="00640810">
            <w:pPr>
              <w:spacing w:after="0" w:line="240" w:lineRule="auto"/>
              <w:jc w:val="both"/>
              <w:rPr>
                <w:rFonts w:ascii="Arial" w:hAnsi="Arial" w:cs="Arial"/>
                <w:sz w:val="18"/>
                <w:szCs w:val="18"/>
              </w:rPr>
            </w:pPr>
            <w:r w:rsidRPr="007C003E">
              <w:rPr>
                <w:rFonts w:ascii="Arial" w:hAnsi="Arial" w:cs="Arial"/>
                <w:sz w:val="18"/>
                <w:szCs w:val="18"/>
              </w:rPr>
              <w:t>Every 2 years</w:t>
            </w:r>
          </w:p>
        </w:tc>
        <w:tc>
          <w:tcPr>
            <w:tcW w:w="2693" w:type="dxa"/>
            <w:vAlign w:val="center"/>
          </w:tcPr>
          <w:p w14:paraId="253FC719" w14:textId="074E4DB8" w:rsidR="005D425C" w:rsidRPr="00B52724" w:rsidRDefault="007C003E" w:rsidP="00640810">
            <w:pPr>
              <w:spacing w:after="0" w:line="240" w:lineRule="auto"/>
              <w:jc w:val="both"/>
              <w:rPr>
                <w:rFonts w:ascii="Arial" w:hAnsi="Arial" w:cs="Arial"/>
                <w:sz w:val="18"/>
                <w:szCs w:val="18"/>
              </w:rPr>
            </w:pPr>
            <w:r w:rsidRPr="00CA5570">
              <w:rPr>
                <w:rFonts w:ascii="Arial" w:hAnsi="Arial" w:cs="Arial"/>
                <w:sz w:val="18"/>
                <w:szCs w:val="18"/>
              </w:rPr>
              <w:t>Follow-up from JAMPRO through surveys and interviews.</w:t>
            </w:r>
          </w:p>
        </w:tc>
      </w:tr>
      <w:tr w:rsidR="00D448BD" w:rsidRPr="00BA05F9" w14:paraId="53561108" w14:textId="77777777" w:rsidTr="007E42AF">
        <w:trPr>
          <w:trHeight w:val="341"/>
        </w:trPr>
        <w:tc>
          <w:tcPr>
            <w:tcW w:w="9577" w:type="dxa"/>
            <w:gridSpan w:val="5"/>
            <w:shd w:val="clear" w:color="auto" w:fill="D6E3BC" w:themeFill="accent3" w:themeFillTint="66"/>
            <w:vAlign w:val="center"/>
          </w:tcPr>
          <w:p w14:paraId="3116D0D4" w14:textId="77777777" w:rsidR="00D448BD" w:rsidRPr="004E2DF7" w:rsidRDefault="00D448BD" w:rsidP="00ED62CA">
            <w:pPr>
              <w:spacing w:after="0" w:line="240" w:lineRule="auto"/>
              <w:jc w:val="center"/>
              <w:rPr>
                <w:rFonts w:ascii="Arial" w:hAnsi="Arial" w:cs="Arial"/>
                <w:b/>
                <w:sz w:val="18"/>
                <w:u w:val="single"/>
              </w:rPr>
            </w:pPr>
            <w:r w:rsidRPr="004E2DF7">
              <w:rPr>
                <w:rFonts w:ascii="Arial" w:hAnsi="Arial" w:cs="Arial"/>
                <w:b/>
                <w:sz w:val="18"/>
                <w:u w:val="single"/>
              </w:rPr>
              <w:t>O</w:t>
            </w:r>
            <w:r w:rsidR="004E2DF7">
              <w:rPr>
                <w:rFonts w:ascii="Arial" w:hAnsi="Arial" w:cs="Arial"/>
                <w:b/>
                <w:sz w:val="18"/>
                <w:u w:val="single"/>
              </w:rPr>
              <w:t>utput Indicators</w:t>
            </w:r>
            <w:r w:rsidRPr="004E2DF7">
              <w:rPr>
                <w:rFonts w:ascii="Arial" w:hAnsi="Arial" w:cs="Arial"/>
                <w:b/>
                <w:sz w:val="18"/>
                <w:u w:val="single"/>
              </w:rPr>
              <w:t>:</w:t>
            </w:r>
          </w:p>
        </w:tc>
      </w:tr>
      <w:tr w:rsidR="00D448BD" w:rsidRPr="00BA05F9" w14:paraId="30036557" w14:textId="77777777" w:rsidTr="007E42AF">
        <w:trPr>
          <w:trHeight w:val="341"/>
        </w:trPr>
        <w:tc>
          <w:tcPr>
            <w:tcW w:w="9577" w:type="dxa"/>
            <w:gridSpan w:val="5"/>
            <w:shd w:val="clear" w:color="auto" w:fill="D6E3BC" w:themeFill="accent3" w:themeFillTint="66"/>
            <w:vAlign w:val="center"/>
          </w:tcPr>
          <w:p w14:paraId="27D84CB4" w14:textId="77777777" w:rsidR="00D448BD" w:rsidRPr="004E2DF7" w:rsidRDefault="00D448BD" w:rsidP="00ED62CA">
            <w:pPr>
              <w:spacing w:after="0" w:line="240" w:lineRule="auto"/>
              <w:jc w:val="center"/>
              <w:rPr>
                <w:rFonts w:ascii="Arial" w:hAnsi="Arial" w:cs="Arial"/>
                <w:b/>
                <w:sz w:val="18"/>
                <w:u w:val="single"/>
              </w:rPr>
            </w:pPr>
            <w:r w:rsidRPr="004E2DF7">
              <w:rPr>
                <w:rFonts w:ascii="Arial" w:hAnsi="Arial" w:cs="Arial"/>
                <w:b/>
                <w:sz w:val="18"/>
                <w:u w:val="single"/>
              </w:rPr>
              <w:t>Component I:</w:t>
            </w:r>
          </w:p>
        </w:tc>
      </w:tr>
      <w:tr w:rsidR="00971CC0" w:rsidRPr="00BA05F9" w14:paraId="7D7CC09E" w14:textId="77777777" w:rsidTr="00A14994">
        <w:trPr>
          <w:trHeight w:val="341"/>
        </w:trPr>
        <w:tc>
          <w:tcPr>
            <w:tcW w:w="2407" w:type="dxa"/>
            <w:shd w:val="clear" w:color="auto" w:fill="BFBFBF" w:themeFill="background1" w:themeFillShade="BF"/>
            <w:vAlign w:val="center"/>
          </w:tcPr>
          <w:p w14:paraId="0D538D2E"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Indicator</w:t>
            </w:r>
          </w:p>
        </w:tc>
        <w:tc>
          <w:tcPr>
            <w:tcW w:w="2350" w:type="dxa"/>
            <w:shd w:val="clear" w:color="auto" w:fill="BFBFBF" w:themeFill="background1" w:themeFillShade="BF"/>
            <w:vAlign w:val="center"/>
          </w:tcPr>
          <w:p w14:paraId="595BD7A1"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Unit</w:t>
            </w:r>
          </w:p>
        </w:tc>
        <w:tc>
          <w:tcPr>
            <w:tcW w:w="851" w:type="dxa"/>
            <w:shd w:val="clear" w:color="auto" w:fill="BFBFBF" w:themeFill="background1" w:themeFillShade="BF"/>
            <w:vAlign w:val="center"/>
          </w:tcPr>
          <w:p w14:paraId="336C24FD"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Goal</w:t>
            </w:r>
          </w:p>
        </w:tc>
        <w:tc>
          <w:tcPr>
            <w:tcW w:w="1276" w:type="dxa"/>
            <w:shd w:val="clear" w:color="auto" w:fill="BFBFBF" w:themeFill="background1" w:themeFillShade="BF"/>
            <w:vAlign w:val="center"/>
          </w:tcPr>
          <w:p w14:paraId="56D3CE28"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Frequency of Measurement</w:t>
            </w:r>
          </w:p>
        </w:tc>
        <w:tc>
          <w:tcPr>
            <w:tcW w:w="2693" w:type="dxa"/>
            <w:shd w:val="clear" w:color="auto" w:fill="BFBFBF" w:themeFill="background1" w:themeFillShade="BF"/>
            <w:vAlign w:val="center"/>
          </w:tcPr>
          <w:p w14:paraId="1698C2FA" w14:textId="77777777" w:rsidR="00D448BD" w:rsidRPr="004E2DF7" w:rsidRDefault="00D448BD" w:rsidP="00ED62CA">
            <w:pPr>
              <w:spacing w:after="0" w:line="240" w:lineRule="auto"/>
              <w:jc w:val="center"/>
              <w:rPr>
                <w:rFonts w:ascii="Arial" w:hAnsi="Arial" w:cs="Arial"/>
                <w:b/>
                <w:sz w:val="18"/>
              </w:rPr>
            </w:pPr>
            <w:r w:rsidRPr="004E2DF7">
              <w:rPr>
                <w:rFonts w:ascii="Arial" w:hAnsi="Arial" w:cs="Arial"/>
                <w:b/>
                <w:sz w:val="18"/>
              </w:rPr>
              <w:t>Source of Verification</w:t>
            </w:r>
          </w:p>
        </w:tc>
      </w:tr>
      <w:tr w:rsidR="00971CC0" w:rsidRPr="00BA05F9" w14:paraId="5A9CA50E" w14:textId="77777777" w:rsidTr="00A14994">
        <w:trPr>
          <w:trHeight w:val="64"/>
        </w:trPr>
        <w:tc>
          <w:tcPr>
            <w:tcW w:w="2407" w:type="dxa"/>
            <w:vAlign w:val="center"/>
          </w:tcPr>
          <w:p w14:paraId="35F65866" w14:textId="77777777" w:rsidR="00D448BD" w:rsidRPr="009E4B74" w:rsidRDefault="00D448BD" w:rsidP="00C84414">
            <w:pPr>
              <w:pStyle w:val="ListParagraph"/>
              <w:numPr>
                <w:ilvl w:val="0"/>
                <w:numId w:val="26"/>
              </w:numPr>
              <w:spacing w:after="0" w:line="240" w:lineRule="auto"/>
              <w:ind w:left="238" w:hanging="238"/>
              <w:jc w:val="both"/>
              <w:rPr>
                <w:rFonts w:ascii="Arial" w:hAnsi="Arial" w:cs="Arial"/>
                <w:sz w:val="18"/>
                <w:szCs w:val="18"/>
                <w:lang w:val="en-CA"/>
              </w:rPr>
            </w:pPr>
            <w:r>
              <w:rPr>
                <w:rFonts w:ascii="Arial" w:hAnsi="Arial" w:cs="Arial"/>
                <w:sz w:val="18"/>
                <w:szCs w:val="18"/>
                <w:lang w:val="en-CA"/>
              </w:rPr>
              <w:t>Global Services Sector Skills Board (GSSB) established and active</w:t>
            </w:r>
          </w:p>
        </w:tc>
        <w:tc>
          <w:tcPr>
            <w:tcW w:w="2350" w:type="dxa"/>
            <w:vAlign w:val="center"/>
          </w:tcPr>
          <w:p w14:paraId="46AA0337" w14:textId="76F34EBB" w:rsidR="00D448BD" w:rsidRPr="009E4B74" w:rsidRDefault="00D448BD" w:rsidP="00640810">
            <w:pPr>
              <w:spacing w:after="0" w:line="240" w:lineRule="auto"/>
              <w:jc w:val="both"/>
              <w:rPr>
                <w:rFonts w:ascii="Arial" w:hAnsi="Arial" w:cs="Arial"/>
                <w:sz w:val="18"/>
                <w:szCs w:val="18"/>
              </w:rPr>
            </w:pPr>
            <w:r>
              <w:rPr>
                <w:rFonts w:ascii="Arial" w:hAnsi="Arial" w:cs="Arial"/>
                <w:sz w:val="18"/>
                <w:szCs w:val="18"/>
              </w:rPr>
              <w:t># skills sector</w:t>
            </w:r>
            <w:r w:rsidR="00F3532E">
              <w:rPr>
                <w:rFonts w:ascii="Arial" w:hAnsi="Arial" w:cs="Arial"/>
                <w:sz w:val="18"/>
                <w:szCs w:val="18"/>
              </w:rPr>
              <w:t xml:space="preserve"> boards</w:t>
            </w:r>
          </w:p>
        </w:tc>
        <w:tc>
          <w:tcPr>
            <w:tcW w:w="851" w:type="dxa"/>
            <w:vAlign w:val="center"/>
          </w:tcPr>
          <w:p w14:paraId="034A3DBC" w14:textId="77777777" w:rsidR="00D448BD" w:rsidRPr="00020BD5" w:rsidRDefault="00D448BD"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vAlign w:val="center"/>
          </w:tcPr>
          <w:p w14:paraId="522F0639" w14:textId="77777777" w:rsidR="00D448BD" w:rsidRDefault="00D448BD" w:rsidP="00640810">
            <w:pPr>
              <w:spacing w:before="20" w:after="20"/>
              <w:jc w:val="both"/>
              <w:rPr>
                <w:rFonts w:ascii="Arial" w:hAnsi="Arial" w:cs="Arial"/>
                <w:sz w:val="18"/>
                <w:szCs w:val="18"/>
                <w:lang w:val="en-CA"/>
              </w:rPr>
            </w:pPr>
            <w:r>
              <w:rPr>
                <w:rFonts w:ascii="Arial" w:hAnsi="Arial" w:cs="Arial"/>
                <w:sz w:val="18"/>
                <w:szCs w:val="18"/>
                <w:lang w:val="en-CA"/>
              </w:rPr>
              <w:t>Annual</w:t>
            </w:r>
          </w:p>
        </w:tc>
        <w:tc>
          <w:tcPr>
            <w:tcW w:w="2693" w:type="dxa"/>
            <w:vAlign w:val="center"/>
          </w:tcPr>
          <w:p w14:paraId="710EAA00" w14:textId="77777777" w:rsidR="00D448BD" w:rsidRPr="009E4B74" w:rsidRDefault="00D448BD" w:rsidP="00640810">
            <w:pPr>
              <w:spacing w:before="20" w:after="20"/>
              <w:jc w:val="both"/>
              <w:rPr>
                <w:sz w:val="18"/>
                <w:szCs w:val="18"/>
              </w:rPr>
            </w:pPr>
            <w:r>
              <w:rPr>
                <w:rFonts w:ascii="Arial" w:hAnsi="Arial" w:cs="Arial"/>
                <w:sz w:val="18"/>
                <w:szCs w:val="18"/>
                <w:lang w:val="en-CA"/>
              </w:rPr>
              <w:t xml:space="preserve">Document signed by Board members including functions of the Board and studies that were performed </w:t>
            </w:r>
          </w:p>
        </w:tc>
      </w:tr>
      <w:tr w:rsidR="005D425C" w:rsidRPr="00BA05F9" w14:paraId="4234C90E" w14:textId="77777777" w:rsidTr="00A14994">
        <w:trPr>
          <w:trHeight w:val="64"/>
        </w:trPr>
        <w:tc>
          <w:tcPr>
            <w:tcW w:w="2407" w:type="dxa"/>
            <w:vAlign w:val="center"/>
          </w:tcPr>
          <w:p w14:paraId="4674E905" w14:textId="77777777" w:rsidR="005D425C" w:rsidRDefault="005D425C" w:rsidP="00C84414">
            <w:pPr>
              <w:pStyle w:val="ListParagraph"/>
              <w:numPr>
                <w:ilvl w:val="0"/>
                <w:numId w:val="26"/>
              </w:numPr>
              <w:spacing w:after="0" w:line="240" w:lineRule="auto"/>
              <w:ind w:left="238" w:hanging="238"/>
              <w:jc w:val="both"/>
              <w:rPr>
                <w:rFonts w:ascii="Arial" w:hAnsi="Arial" w:cs="Arial"/>
                <w:sz w:val="18"/>
                <w:szCs w:val="18"/>
                <w:lang w:val="en-CA"/>
              </w:rPr>
            </w:pPr>
            <w:r>
              <w:rPr>
                <w:rFonts w:ascii="Arial" w:hAnsi="Arial" w:cs="Arial"/>
                <w:sz w:val="18"/>
                <w:szCs w:val="18"/>
                <w:lang w:val="en-CA"/>
              </w:rPr>
              <w:t>Diagnosis for gender imbalances in the industry</w:t>
            </w:r>
            <w:r w:rsidR="007E42AF">
              <w:rPr>
                <w:rFonts w:ascii="Arial" w:hAnsi="Arial" w:cs="Arial"/>
                <w:sz w:val="18"/>
                <w:szCs w:val="18"/>
                <w:lang w:val="en-CA"/>
              </w:rPr>
              <w:t xml:space="preserve"> developed</w:t>
            </w:r>
          </w:p>
        </w:tc>
        <w:tc>
          <w:tcPr>
            <w:tcW w:w="2350" w:type="dxa"/>
            <w:vAlign w:val="center"/>
          </w:tcPr>
          <w:p w14:paraId="0E1C43FB" w14:textId="77777777" w:rsidR="005D425C" w:rsidRDefault="005D425C" w:rsidP="00640810">
            <w:pPr>
              <w:spacing w:after="0" w:line="240" w:lineRule="auto"/>
              <w:jc w:val="both"/>
              <w:rPr>
                <w:rFonts w:ascii="Arial" w:hAnsi="Arial" w:cs="Arial"/>
                <w:sz w:val="18"/>
                <w:szCs w:val="18"/>
              </w:rPr>
            </w:pPr>
            <w:r>
              <w:rPr>
                <w:rFonts w:ascii="Arial" w:hAnsi="Arial" w:cs="Arial"/>
                <w:sz w:val="18"/>
                <w:szCs w:val="18"/>
              </w:rPr>
              <w:t>#diagnoses</w:t>
            </w:r>
          </w:p>
        </w:tc>
        <w:tc>
          <w:tcPr>
            <w:tcW w:w="851" w:type="dxa"/>
            <w:vAlign w:val="center"/>
          </w:tcPr>
          <w:p w14:paraId="6D689B85" w14:textId="77777777" w:rsidR="005D425C" w:rsidRPr="00020BD5" w:rsidRDefault="005D425C" w:rsidP="00640810">
            <w:pPr>
              <w:spacing w:after="0" w:line="240" w:lineRule="auto"/>
              <w:jc w:val="both"/>
              <w:rPr>
                <w:rFonts w:ascii="Arial" w:hAnsi="Arial" w:cs="Arial"/>
                <w:sz w:val="18"/>
                <w:szCs w:val="18"/>
              </w:rPr>
            </w:pPr>
            <w:r>
              <w:rPr>
                <w:rFonts w:ascii="Arial" w:hAnsi="Arial" w:cs="Arial"/>
                <w:sz w:val="18"/>
                <w:szCs w:val="18"/>
              </w:rPr>
              <w:t>1</w:t>
            </w:r>
          </w:p>
        </w:tc>
        <w:tc>
          <w:tcPr>
            <w:tcW w:w="1276" w:type="dxa"/>
            <w:vAlign w:val="center"/>
          </w:tcPr>
          <w:p w14:paraId="61232504" w14:textId="77777777" w:rsidR="005D425C" w:rsidRDefault="005D425C" w:rsidP="00640810">
            <w:pPr>
              <w:spacing w:before="20" w:after="20"/>
              <w:jc w:val="both"/>
              <w:rPr>
                <w:rFonts w:ascii="Arial" w:hAnsi="Arial" w:cs="Arial"/>
                <w:sz w:val="18"/>
                <w:szCs w:val="18"/>
                <w:lang w:val="en-CA"/>
              </w:rPr>
            </w:pPr>
            <w:r>
              <w:rPr>
                <w:rFonts w:ascii="Arial" w:hAnsi="Arial" w:cs="Arial"/>
                <w:sz w:val="18"/>
                <w:szCs w:val="18"/>
                <w:lang w:val="en-CA"/>
              </w:rPr>
              <w:t>Annual</w:t>
            </w:r>
          </w:p>
        </w:tc>
        <w:tc>
          <w:tcPr>
            <w:tcW w:w="2693" w:type="dxa"/>
            <w:vAlign w:val="center"/>
          </w:tcPr>
          <w:p w14:paraId="1C4FF348" w14:textId="77777777" w:rsidR="005D425C" w:rsidRDefault="005D425C" w:rsidP="00640810">
            <w:pPr>
              <w:spacing w:before="20" w:after="20"/>
              <w:jc w:val="both"/>
              <w:rPr>
                <w:rFonts w:ascii="Arial" w:hAnsi="Arial" w:cs="Arial"/>
                <w:sz w:val="18"/>
                <w:szCs w:val="18"/>
                <w:lang w:val="en-CA"/>
              </w:rPr>
            </w:pPr>
            <w:r>
              <w:rPr>
                <w:rFonts w:ascii="Arial" w:hAnsi="Arial" w:cs="Arial"/>
                <w:sz w:val="18"/>
                <w:szCs w:val="18"/>
                <w:lang w:val="en-CA"/>
              </w:rPr>
              <w:t>Document with the diagnosis signed by Board members</w:t>
            </w:r>
          </w:p>
        </w:tc>
      </w:tr>
      <w:tr w:rsidR="00971CC0" w:rsidRPr="00BA05F9" w14:paraId="20B0252E" w14:textId="77777777" w:rsidTr="00A14994">
        <w:trPr>
          <w:trHeight w:val="935"/>
        </w:trPr>
        <w:tc>
          <w:tcPr>
            <w:tcW w:w="2407" w:type="dxa"/>
            <w:tcBorders>
              <w:bottom w:val="single" w:sz="4" w:space="0" w:color="000000"/>
            </w:tcBorders>
            <w:vAlign w:val="center"/>
          </w:tcPr>
          <w:p w14:paraId="7E11E4E4" w14:textId="77777777" w:rsidR="00D448BD" w:rsidRPr="009E4B74" w:rsidRDefault="000D4023" w:rsidP="00C84414">
            <w:pPr>
              <w:pStyle w:val="ListParagraph"/>
              <w:numPr>
                <w:ilvl w:val="0"/>
                <w:numId w:val="26"/>
              </w:numPr>
              <w:spacing w:after="0" w:line="240" w:lineRule="auto"/>
              <w:ind w:left="238" w:hanging="238"/>
              <w:jc w:val="both"/>
              <w:rPr>
                <w:rFonts w:ascii="Arial" w:hAnsi="Arial" w:cs="Arial"/>
                <w:sz w:val="18"/>
                <w:szCs w:val="18"/>
                <w:lang w:val="en-CA"/>
              </w:rPr>
            </w:pPr>
            <w:r w:rsidRPr="00417377">
              <w:rPr>
                <w:rFonts w:ascii="Arial" w:hAnsi="Arial" w:cs="Arial"/>
                <w:sz w:val="18"/>
                <w:szCs w:val="18"/>
                <w:lang w:val="en-GB"/>
              </w:rPr>
              <w:t>Smart Talent Platform online and functioning</w:t>
            </w:r>
          </w:p>
        </w:tc>
        <w:tc>
          <w:tcPr>
            <w:tcW w:w="2350" w:type="dxa"/>
            <w:tcBorders>
              <w:bottom w:val="single" w:sz="4" w:space="0" w:color="000000"/>
            </w:tcBorders>
            <w:vAlign w:val="center"/>
          </w:tcPr>
          <w:p w14:paraId="0F86F19F" w14:textId="77777777" w:rsidR="00D448BD" w:rsidRPr="009E4B74" w:rsidRDefault="00D448BD" w:rsidP="00640810">
            <w:pPr>
              <w:spacing w:after="0" w:line="240" w:lineRule="auto"/>
              <w:jc w:val="both"/>
              <w:rPr>
                <w:rFonts w:ascii="Arial" w:hAnsi="Arial" w:cs="Arial"/>
                <w:sz w:val="18"/>
                <w:szCs w:val="18"/>
                <w:lang w:val="en-CA"/>
              </w:rPr>
            </w:pPr>
            <w:r>
              <w:rPr>
                <w:rFonts w:ascii="Arial" w:hAnsi="Arial" w:cs="Arial"/>
                <w:sz w:val="18"/>
                <w:szCs w:val="18"/>
                <w:lang w:val="en-CA"/>
              </w:rPr>
              <w:t># platforms</w:t>
            </w:r>
          </w:p>
        </w:tc>
        <w:tc>
          <w:tcPr>
            <w:tcW w:w="851" w:type="dxa"/>
            <w:tcBorders>
              <w:bottom w:val="single" w:sz="4" w:space="0" w:color="000000"/>
            </w:tcBorders>
            <w:vAlign w:val="center"/>
          </w:tcPr>
          <w:p w14:paraId="46F01EBA" w14:textId="77777777" w:rsidR="00D448BD" w:rsidRPr="00020BD5" w:rsidRDefault="00D448BD"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04D7A7BB" w14:textId="77777777" w:rsidR="00D448BD" w:rsidRDefault="00D448BD" w:rsidP="00640810">
            <w:pPr>
              <w:jc w:val="both"/>
            </w:pPr>
            <w:r w:rsidRPr="006A38C4">
              <w:rPr>
                <w:rFonts w:ascii="Arial" w:hAnsi="Arial" w:cs="Arial"/>
                <w:sz w:val="18"/>
                <w:szCs w:val="18"/>
                <w:lang w:val="en-CA"/>
              </w:rPr>
              <w:t>Annual</w:t>
            </w:r>
          </w:p>
        </w:tc>
        <w:tc>
          <w:tcPr>
            <w:tcW w:w="2693" w:type="dxa"/>
            <w:tcBorders>
              <w:bottom w:val="single" w:sz="4" w:space="0" w:color="000000"/>
            </w:tcBorders>
            <w:vAlign w:val="center"/>
          </w:tcPr>
          <w:p w14:paraId="604A6276" w14:textId="77777777" w:rsidR="00D448BD" w:rsidRPr="00896455" w:rsidRDefault="00D448BD" w:rsidP="00640810">
            <w:pPr>
              <w:spacing w:before="20" w:after="20"/>
              <w:jc w:val="both"/>
              <w:rPr>
                <w:rFonts w:ascii="Arial" w:hAnsi="Arial" w:cs="Arial"/>
                <w:sz w:val="18"/>
                <w:szCs w:val="18"/>
                <w:lang w:val="en-CA"/>
              </w:rPr>
            </w:pPr>
            <w:r>
              <w:rPr>
                <w:rFonts w:ascii="Arial" w:hAnsi="Arial" w:cs="Arial"/>
                <w:sz w:val="18"/>
                <w:szCs w:val="18"/>
                <w:lang w:val="en-CA"/>
              </w:rPr>
              <w:t>Proof that the platform is online and accessible to beneficiaries</w:t>
            </w:r>
          </w:p>
        </w:tc>
      </w:tr>
      <w:tr w:rsidR="00971CC0" w:rsidRPr="00BA05F9" w14:paraId="1AEF4105" w14:textId="77777777" w:rsidTr="00A14994">
        <w:trPr>
          <w:trHeight w:val="64"/>
        </w:trPr>
        <w:tc>
          <w:tcPr>
            <w:tcW w:w="2407" w:type="dxa"/>
            <w:tcBorders>
              <w:bottom w:val="single" w:sz="4" w:space="0" w:color="000000"/>
            </w:tcBorders>
            <w:vAlign w:val="center"/>
          </w:tcPr>
          <w:p w14:paraId="208F2729" w14:textId="77777777" w:rsidR="00D448BD" w:rsidRDefault="00D448BD" w:rsidP="00C84414">
            <w:pPr>
              <w:pStyle w:val="ListParagraph"/>
              <w:numPr>
                <w:ilvl w:val="0"/>
                <w:numId w:val="26"/>
              </w:numPr>
              <w:spacing w:after="0" w:line="240" w:lineRule="auto"/>
              <w:ind w:left="238" w:hanging="238"/>
              <w:jc w:val="both"/>
              <w:rPr>
                <w:rFonts w:ascii="Arial" w:hAnsi="Arial" w:cs="Arial"/>
                <w:sz w:val="18"/>
                <w:szCs w:val="18"/>
                <w:lang w:val="en-CA"/>
              </w:rPr>
            </w:pPr>
            <w:r>
              <w:rPr>
                <w:rFonts w:ascii="Arial" w:hAnsi="Arial" w:cs="Arial"/>
                <w:sz w:val="18"/>
                <w:szCs w:val="18"/>
                <w:lang w:val="en-CA"/>
              </w:rPr>
              <w:lastRenderedPageBreak/>
              <w:t>Job readiness curriculum developed and approved</w:t>
            </w:r>
          </w:p>
        </w:tc>
        <w:tc>
          <w:tcPr>
            <w:tcW w:w="2350" w:type="dxa"/>
            <w:tcBorders>
              <w:bottom w:val="single" w:sz="4" w:space="0" w:color="000000"/>
            </w:tcBorders>
            <w:vAlign w:val="center"/>
          </w:tcPr>
          <w:p w14:paraId="2EDE1461" w14:textId="77777777" w:rsidR="00D448BD" w:rsidRDefault="00D448BD" w:rsidP="00640810">
            <w:pPr>
              <w:spacing w:after="0" w:line="240" w:lineRule="auto"/>
              <w:jc w:val="both"/>
              <w:rPr>
                <w:rFonts w:ascii="Arial" w:hAnsi="Arial" w:cs="Arial"/>
                <w:sz w:val="18"/>
                <w:szCs w:val="18"/>
              </w:rPr>
            </w:pPr>
            <w:r>
              <w:rPr>
                <w:rFonts w:ascii="Arial" w:hAnsi="Arial" w:cs="Arial"/>
                <w:sz w:val="18"/>
                <w:szCs w:val="18"/>
              </w:rPr>
              <w:t># curricula</w:t>
            </w:r>
          </w:p>
        </w:tc>
        <w:tc>
          <w:tcPr>
            <w:tcW w:w="851" w:type="dxa"/>
            <w:tcBorders>
              <w:bottom w:val="single" w:sz="4" w:space="0" w:color="000000"/>
            </w:tcBorders>
            <w:vAlign w:val="center"/>
          </w:tcPr>
          <w:p w14:paraId="18C0A7D4" w14:textId="77777777" w:rsidR="00D448BD" w:rsidRPr="00020BD5" w:rsidRDefault="00D448BD"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31F33AA5" w14:textId="77777777" w:rsidR="00D448BD" w:rsidRDefault="00D448BD" w:rsidP="00640810">
            <w:pPr>
              <w:jc w:val="both"/>
            </w:pPr>
            <w:r w:rsidRPr="006A38C4">
              <w:rPr>
                <w:rFonts w:ascii="Arial" w:hAnsi="Arial" w:cs="Arial"/>
                <w:sz w:val="18"/>
                <w:szCs w:val="18"/>
                <w:lang w:val="en-CA"/>
              </w:rPr>
              <w:t>Annual</w:t>
            </w:r>
          </w:p>
        </w:tc>
        <w:tc>
          <w:tcPr>
            <w:tcW w:w="2693" w:type="dxa"/>
            <w:tcBorders>
              <w:bottom w:val="single" w:sz="4" w:space="0" w:color="000000"/>
            </w:tcBorders>
            <w:vAlign w:val="center"/>
          </w:tcPr>
          <w:p w14:paraId="5B1DA27B" w14:textId="77777777" w:rsidR="00D448BD" w:rsidRDefault="00D448BD" w:rsidP="00640810">
            <w:pPr>
              <w:spacing w:before="20" w:after="20"/>
              <w:jc w:val="both"/>
              <w:rPr>
                <w:rFonts w:ascii="Arial" w:hAnsi="Arial" w:cs="Arial"/>
                <w:sz w:val="18"/>
                <w:szCs w:val="18"/>
                <w:lang w:val="en-CA"/>
              </w:rPr>
            </w:pPr>
            <w:r>
              <w:rPr>
                <w:rFonts w:ascii="Arial" w:hAnsi="Arial" w:cs="Arial"/>
                <w:sz w:val="18"/>
                <w:szCs w:val="18"/>
                <w:lang w:val="en-CA"/>
              </w:rPr>
              <w:t>Document with the curriculum included and approved by signature of the GSSSB</w:t>
            </w:r>
          </w:p>
        </w:tc>
      </w:tr>
      <w:tr w:rsidR="00971CC0" w:rsidRPr="00BA05F9" w14:paraId="7ED5C632" w14:textId="77777777" w:rsidTr="00A14994">
        <w:trPr>
          <w:trHeight w:val="64"/>
        </w:trPr>
        <w:tc>
          <w:tcPr>
            <w:tcW w:w="2407" w:type="dxa"/>
            <w:tcBorders>
              <w:bottom w:val="single" w:sz="4" w:space="0" w:color="000000"/>
            </w:tcBorders>
            <w:vAlign w:val="center"/>
          </w:tcPr>
          <w:p w14:paraId="679E2BB7" w14:textId="62083427" w:rsidR="00D448BD" w:rsidRPr="000534E9" w:rsidRDefault="000D4023" w:rsidP="00E15C4E">
            <w:pPr>
              <w:pStyle w:val="ListParagraph"/>
              <w:numPr>
                <w:ilvl w:val="0"/>
                <w:numId w:val="26"/>
              </w:numPr>
              <w:spacing w:after="0" w:line="240" w:lineRule="auto"/>
              <w:ind w:left="238" w:hanging="238"/>
              <w:jc w:val="both"/>
              <w:rPr>
                <w:rFonts w:ascii="Arial" w:hAnsi="Arial" w:cs="Arial"/>
                <w:sz w:val="18"/>
                <w:szCs w:val="18"/>
                <w:lang w:val="en-CA"/>
              </w:rPr>
            </w:pPr>
            <w:r>
              <w:rPr>
                <w:rFonts w:ascii="Arial" w:hAnsi="Arial" w:cs="Arial"/>
                <w:sz w:val="18"/>
                <w:szCs w:val="18"/>
                <w:lang w:val="en-GB"/>
              </w:rPr>
              <w:t>Places for training trainers</w:t>
            </w:r>
            <w:r w:rsidRPr="00417377">
              <w:rPr>
                <w:rFonts w:ascii="Arial" w:hAnsi="Arial" w:cs="Arial"/>
                <w:sz w:val="18"/>
                <w:szCs w:val="18"/>
                <w:lang w:val="en-GB"/>
              </w:rPr>
              <w:t xml:space="preserve"> with the Job readiness curriculum</w:t>
            </w:r>
            <w:r>
              <w:rPr>
                <w:rFonts w:ascii="Arial" w:hAnsi="Arial" w:cs="Arial"/>
                <w:sz w:val="18"/>
                <w:szCs w:val="18"/>
                <w:lang w:val="en-GB"/>
              </w:rPr>
              <w:t xml:space="preserve"> </w:t>
            </w:r>
            <w:r w:rsidR="00E15C4E">
              <w:rPr>
                <w:rFonts w:ascii="Arial" w:hAnsi="Arial" w:cs="Arial"/>
                <w:sz w:val="18"/>
                <w:szCs w:val="18"/>
                <w:lang w:val="en-GB"/>
              </w:rPr>
              <w:t>available</w:t>
            </w:r>
          </w:p>
        </w:tc>
        <w:tc>
          <w:tcPr>
            <w:tcW w:w="2350" w:type="dxa"/>
            <w:tcBorders>
              <w:bottom w:val="single" w:sz="4" w:space="0" w:color="000000"/>
            </w:tcBorders>
            <w:vAlign w:val="center"/>
          </w:tcPr>
          <w:p w14:paraId="39FFEF96" w14:textId="77777777" w:rsidR="00D448BD" w:rsidRDefault="000D4023" w:rsidP="00640810">
            <w:pPr>
              <w:spacing w:after="0" w:line="240" w:lineRule="auto"/>
              <w:jc w:val="both"/>
              <w:rPr>
                <w:rFonts w:ascii="Arial" w:hAnsi="Arial" w:cs="Arial"/>
                <w:sz w:val="18"/>
                <w:szCs w:val="18"/>
              </w:rPr>
            </w:pPr>
            <w:r w:rsidRPr="00417377">
              <w:rPr>
                <w:rFonts w:ascii="Arial" w:hAnsi="Arial" w:cs="Arial"/>
                <w:sz w:val="18"/>
                <w:szCs w:val="18"/>
                <w:lang w:val="en-GB"/>
              </w:rPr>
              <w:t xml:space="preserve"># </w:t>
            </w:r>
            <w:r>
              <w:rPr>
                <w:rFonts w:ascii="Arial" w:hAnsi="Arial" w:cs="Arial"/>
                <w:sz w:val="18"/>
                <w:szCs w:val="18"/>
                <w:lang w:val="en-GB"/>
              </w:rPr>
              <w:t>places for trainers</w:t>
            </w:r>
          </w:p>
        </w:tc>
        <w:tc>
          <w:tcPr>
            <w:tcW w:w="851" w:type="dxa"/>
            <w:tcBorders>
              <w:bottom w:val="single" w:sz="4" w:space="0" w:color="000000"/>
            </w:tcBorders>
            <w:vAlign w:val="center"/>
          </w:tcPr>
          <w:p w14:paraId="2A971ABF" w14:textId="77777777" w:rsidR="00D448BD" w:rsidRPr="00020BD5" w:rsidRDefault="00D448BD" w:rsidP="00640810">
            <w:pPr>
              <w:spacing w:after="0" w:line="240" w:lineRule="auto"/>
              <w:jc w:val="both"/>
              <w:rPr>
                <w:rFonts w:ascii="Arial" w:hAnsi="Arial" w:cs="Arial"/>
                <w:sz w:val="18"/>
                <w:szCs w:val="18"/>
              </w:rPr>
            </w:pPr>
            <w:r w:rsidRPr="00020BD5">
              <w:rPr>
                <w:rFonts w:ascii="Arial" w:hAnsi="Arial" w:cs="Arial"/>
                <w:sz w:val="18"/>
                <w:szCs w:val="18"/>
              </w:rPr>
              <w:t>1,000</w:t>
            </w:r>
          </w:p>
        </w:tc>
        <w:tc>
          <w:tcPr>
            <w:tcW w:w="1276" w:type="dxa"/>
            <w:tcBorders>
              <w:bottom w:val="single" w:sz="4" w:space="0" w:color="000000"/>
            </w:tcBorders>
            <w:vAlign w:val="center"/>
          </w:tcPr>
          <w:p w14:paraId="01E9CF48" w14:textId="77777777" w:rsidR="00D448BD" w:rsidRDefault="00D448BD" w:rsidP="00640810">
            <w:pPr>
              <w:jc w:val="both"/>
            </w:pPr>
            <w:r w:rsidRPr="006A38C4">
              <w:rPr>
                <w:rFonts w:ascii="Arial" w:hAnsi="Arial" w:cs="Arial"/>
                <w:sz w:val="18"/>
                <w:szCs w:val="18"/>
                <w:lang w:val="en-CA"/>
              </w:rPr>
              <w:t>Annual</w:t>
            </w:r>
          </w:p>
        </w:tc>
        <w:tc>
          <w:tcPr>
            <w:tcW w:w="2693" w:type="dxa"/>
            <w:tcBorders>
              <w:bottom w:val="single" w:sz="4" w:space="0" w:color="000000"/>
            </w:tcBorders>
            <w:vAlign w:val="center"/>
          </w:tcPr>
          <w:p w14:paraId="01C1B1FC" w14:textId="77777777" w:rsidR="00D448BD" w:rsidRDefault="00D448BD" w:rsidP="00640810">
            <w:pPr>
              <w:spacing w:before="20" w:after="20"/>
              <w:jc w:val="both"/>
              <w:rPr>
                <w:rFonts w:ascii="Arial" w:hAnsi="Arial" w:cs="Arial"/>
                <w:sz w:val="18"/>
                <w:szCs w:val="18"/>
                <w:lang w:val="en-CA"/>
              </w:rPr>
            </w:pPr>
            <w:r>
              <w:rPr>
                <w:rFonts w:ascii="Arial" w:hAnsi="Arial" w:cs="Arial"/>
                <w:sz w:val="18"/>
                <w:szCs w:val="18"/>
                <w:lang w:val="en-CA"/>
              </w:rPr>
              <w:t>Mid-term and/or final report</w:t>
            </w:r>
          </w:p>
        </w:tc>
      </w:tr>
      <w:tr w:rsidR="003A2742" w:rsidRPr="00BA05F9" w14:paraId="488F2FC3" w14:textId="77777777" w:rsidTr="00A14994">
        <w:trPr>
          <w:trHeight w:val="64"/>
        </w:trPr>
        <w:tc>
          <w:tcPr>
            <w:tcW w:w="2407" w:type="dxa"/>
            <w:tcBorders>
              <w:bottom w:val="single" w:sz="4" w:space="0" w:color="000000"/>
            </w:tcBorders>
            <w:vAlign w:val="center"/>
          </w:tcPr>
          <w:p w14:paraId="6A215F19" w14:textId="6FC5B1BA" w:rsidR="003A2742" w:rsidRDefault="000D4023" w:rsidP="00E15C4E">
            <w:pPr>
              <w:pStyle w:val="ListParagraph"/>
              <w:numPr>
                <w:ilvl w:val="0"/>
                <w:numId w:val="26"/>
              </w:numPr>
              <w:spacing w:after="0" w:line="240" w:lineRule="auto"/>
              <w:ind w:left="238" w:hanging="238"/>
              <w:jc w:val="both"/>
              <w:rPr>
                <w:rFonts w:ascii="Arial" w:hAnsi="Arial" w:cs="Arial"/>
                <w:sz w:val="18"/>
                <w:szCs w:val="18"/>
                <w:lang w:val="en-CA"/>
              </w:rPr>
            </w:pPr>
            <w:r w:rsidRPr="00417377">
              <w:rPr>
                <w:rFonts w:ascii="Arial" w:hAnsi="Arial" w:cs="Arial"/>
                <w:sz w:val="18"/>
                <w:szCs w:val="18"/>
                <w:lang w:val="en-GB"/>
              </w:rPr>
              <w:t xml:space="preserve">Apprenticeships places for the GSS </w:t>
            </w:r>
            <w:r w:rsidR="00E15C4E">
              <w:rPr>
                <w:rFonts w:ascii="Arial" w:hAnsi="Arial" w:cs="Arial"/>
                <w:sz w:val="18"/>
                <w:szCs w:val="18"/>
                <w:lang w:val="en-GB"/>
              </w:rPr>
              <w:t>available</w:t>
            </w:r>
          </w:p>
        </w:tc>
        <w:tc>
          <w:tcPr>
            <w:tcW w:w="2350" w:type="dxa"/>
            <w:tcBorders>
              <w:bottom w:val="single" w:sz="4" w:space="0" w:color="000000"/>
            </w:tcBorders>
            <w:vAlign w:val="center"/>
          </w:tcPr>
          <w:p w14:paraId="1D4A2CDB" w14:textId="77777777" w:rsidR="003A2742" w:rsidRDefault="000D4023" w:rsidP="00640810">
            <w:pPr>
              <w:spacing w:after="0" w:line="240" w:lineRule="auto"/>
              <w:jc w:val="both"/>
              <w:rPr>
                <w:rFonts w:ascii="Arial" w:hAnsi="Arial" w:cs="Arial"/>
                <w:sz w:val="18"/>
                <w:szCs w:val="18"/>
              </w:rPr>
            </w:pPr>
            <w:r w:rsidRPr="00417377">
              <w:rPr>
                <w:rFonts w:ascii="Arial" w:hAnsi="Arial" w:cs="Arial"/>
                <w:sz w:val="18"/>
                <w:szCs w:val="18"/>
                <w:lang w:val="en-GB"/>
              </w:rPr>
              <w:t># apprenticeships places</w:t>
            </w:r>
          </w:p>
        </w:tc>
        <w:tc>
          <w:tcPr>
            <w:tcW w:w="851" w:type="dxa"/>
            <w:tcBorders>
              <w:bottom w:val="single" w:sz="4" w:space="0" w:color="000000"/>
            </w:tcBorders>
            <w:vAlign w:val="center"/>
          </w:tcPr>
          <w:p w14:paraId="41A7A12E" w14:textId="77777777" w:rsidR="003A2742" w:rsidRPr="00020BD5" w:rsidRDefault="003A2742" w:rsidP="00640810">
            <w:pPr>
              <w:spacing w:after="0" w:line="240" w:lineRule="auto"/>
              <w:jc w:val="both"/>
              <w:rPr>
                <w:rFonts w:ascii="Arial" w:hAnsi="Arial" w:cs="Arial"/>
                <w:sz w:val="18"/>
                <w:szCs w:val="18"/>
              </w:rPr>
            </w:pPr>
            <w:r>
              <w:rPr>
                <w:rFonts w:ascii="Arial" w:hAnsi="Arial" w:cs="Arial"/>
                <w:sz w:val="18"/>
                <w:szCs w:val="18"/>
              </w:rPr>
              <w:t>4</w:t>
            </w:r>
            <w:r w:rsidRPr="00020BD5">
              <w:rPr>
                <w:rFonts w:ascii="Arial" w:hAnsi="Arial" w:cs="Arial"/>
                <w:sz w:val="18"/>
                <w:szCs w:val="18"/>
              </w:rPr>
              <w:t>00</w:t>
            </w:r>
          </w:p>
        </w:tc>
        <w:tc>
          <w:tcPr>
            <w:tcW w:w="1276" w:type="dxa"/>
            <w:tcBorders>
              <w:bottom w:val="single" w:sz="4" w:space="0" w:color="000000"/>
            </w:tcBorders>
            <w:vAlign w:val="center"/>
          </w:tcPr>
          <w:p w14:paraId="56DF3076" w14:textId="77777777" w:rsidR="003A2742" w:rsidRPr="006A38C4" w:rsidRDefault="003A2742" w:rsidP="00640810">
            <w:pPr>
              <w:jc w:val="both"/>
              <w:rPr>
                <w:rFonts w:ascii="Arial" w:hAnsi="Arial" w:cs="Arial"/>
                <w:sz w:val="18"/>
                <w:szCs w:val="18"/>
                <w:lang w:val="en-CA"/>
              </w:rPr>
            </w:pPr>
            <w:r w:rsidRPr="006A38C4">
              <w:rPr>
                <w:rFonts w:ascii="Arial" w:hAnsi="Arial" w:cs="Arial"/>
                <w:sz w:val="18"/>
                <w:szCs w:val="18"/>
                <w:lang w:val="en-CA"/>
              </w:rPr>
              <w:t>Annual</w:t>
            </w:r>
          </w:p>
        </w:tc>
        <w:tc>
          <w:tcPr>
            <w:tcW w:w="2693" w:type="dxa"/>
            <w:tcBorders>
              <w:bottom w:val="single" w:sz="4" w:space="0" w:color="000000"/>
            </w:tcBorders>
            <w:vAlign w:val="center"/>
          </w:tcPr>
          <w:p w14:paraId="4B52F509"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Mid-term and/or final report based on data from the Competitive Fund Management</w:t>
            </w:r>
          </w:p>
        </w:tc>
      </w:tr>
      <w:tr w:rsidR="003A2742" w:rsidRPr="00BA05F9" w14:paraId="788B29CD" w14:textId="77777777" w:rsidTr="00A14994">
        <w:trPr>
          <w:trHeight w:val="64"/>
        </w:trPr>
        <w:tc>
          <w:tcPr>
            <w:tcW w:w="2407" w:type="dxa"/>
            <w:tcBorders>
              <w:bottom w:val="single" w:sz="4" w:space="0" w:color="000000"/>
            </w:tcBorders>
            <w:vAlign w:val="center"/>
          </w:tcPr>
          <w:p w14:paraId="38282F58" w14:textId="0E402C8D" w:rsidR="003A2742" w:rsidRDefault="000D4023" w:rsidP="00E15C4E">
            <w:pPr>
              <w:pStyle w:val="ListParagraph"/>
              <w:numPr>
                <w:ilvl w:val="0"/>
                <w:numId w:val="26"/>
              </w:numPr>
              <w:spacing w:after="0" w:line="240" w:lineRule="auto"/>
              <w:ind w:left="238" w:hanging="238"/>
              <w:jc w:val="both"/>
              <w:rPr>
                <w:rFonts w:ascii="Arial" w:hAnsi="Arial" w:cs="Arial"/>
                <w:sz w:val="18"/>
                <w:szCs w:val="18"/>
                <w:lang w:val="en-CA"/>
              </w:rPr>
            </w:pPr>
            <w:r w:rsidRPr="00417377">
              <w:rPr>
                <w:rFonts w:ascii="Arial" w:hAnsi="Arial" w:cs="Arial"/>
                <w:sz w:val="18"/>
                <w:szCs w:val="18"/>
                <w:lang w:val="en-GB"/>
              </w:rPr>
              <w:t xml:space="preserve">Trainees positions in finishing schools </w:t>
            </w:r>
            <w:r w:rsidR="00E15C4E">
              <w:rPr>
                <w:rFonts w:ascii="Arial" w:hAnsi="Arial" w:cs="Arial"/>
                <w:sz w:val="18"/>
                <w:szCs w:val="18"/>
                <w:lang w:val="en-GB"/>
              </w:rPr>
              <w:t>available</w:t>
            </w:r>
          </w:p>
        </w:tc>
        <w:tc>
          <w:tcPr>
            <w:tcW w:w="2350" w:type="dxa"/>
            <w:tcBorders>
              <w:bottom w:val="single" w:sz="4" w:space="0" w:color="000000"/>
            </w:tcBorders>
            <w:vAlign w:val="center"/>
          </w:tcPr>
          <w:p w14:paraId="78AD2532" w14:textId="77777777" w:rsidR="003A2742" w:rsidRDefault="000D4023" w:rsidP="00640810">
            <w:pPr>
              <w:spacing w:after="0" w:line="240" w:lineRule="auto"/>
              <w:jc w:val="both"/>
              <w:rPr>
                <w:rFonts w:ascii="Arial" w:hAnsi="Arial" w:cs="Arial"/>
                <w:sz w:val="18"/>
                <w:szCs w:val="18"/>
              </w:rPr>
            </w:pPr>
            <w:r w:rsidRPr="00417377">
              <w:rPr>
                <w:rFonts w:ascii="Arial" w:hAnsi="Arial" w:cs="Arial"/>
                <w:sz w:val="18"/>
                <w:szCs w:val="18"/>
                <w:lang w:val="en-GB"/>
              </w:rPr>
              <w:t># trainees positions</w:t>
            </w:r>
          </w:p>
        </w:tc>
        <w:tc>
          <w:tcPr>
            <w:tcW w:w="851" w:type="dxa"/>
            <w:tcBorders>
              <w:bottom w:val="single" w:sz="4" w:space="0" w:color="000000"/>
            </w:tcBorders>
            <w:vAlign w:val="center"/>
          </w:tcPr>
          <w:p w14:paraId="2578F463" w14:textId="77777777" w:rsidR="003A2742" w:rsidRPr="00020BD5" w:rsidRDefault="003A2742" w:rsidP="00640810">
            <w:pPr>
              <w:spacing w:after="0" w:line="240" w:lineRule="auto"/>
              <w:jc w:val="both"/>
              <w:rPr>
                <w:rFonts w:ascii="Arial" w:hAnsi="Arial" w:cs="Arial"/>
                <w:sz w:val="18"/>
                <w:szCs w:val="18"/>
              </w:rPr>
            </w:pPr>
            <w:r>
              <w:rPr>
                <w:rFonts w:ascii="Arial" w:hAnsi="Arial" w:cs="Arial"/>
                <w:sz w:val="18"/>
                <w:szCs w:val="18"/>
              </w:rPr>
              <w:t>12</w:t>
            </w:r>
            <w:r w:rsidRPr="00020BD5">
              <w:rPr>
                <w:rFonts w:ascii="Arial" w:hAnsi="Arial" w:cs="Arial"/>
                <w:sz w:val="18"/>
                <w:szCs w:val="18"/>
              </w:rPr>
              <w:t>,000</w:t>
            </w:r>
          </w:p>
        </w:tc>
        <w:tc>
          <w:tcPr>
            <w:tcW w:w="1276" w:type="dxa"/>
            <w:tcBorders>
              <w:bottom w:val="single" w:sz="4" w:space="0" w:color="000000"/>
            </w:tcBorders>
            <w:vAlign w:val="center"/>
          </w:tcPr>
          <w:p w14:paraId="2C44524F" w14:textId="77777777" w:rsidR="003A2742" w:rsidRPr="006A38C4" w:rsidRDefault="003A2742" w:rsidP="00640810">
            <w:pPr>
              <w:jc w:val="both"/>
              <w:rPr>
                <w:rFonts w:ascii="Arial" w:hAnsi="Arial" w:cs="Arial"/>
                <w:sz w:val="18"/>
                <w:szCs w:val="18"/>
                <w:lang w:val="en-CA"/>
              </w:rPr>
            </w:pPr>
            <w:r w:rsidRPr="006A38C4">
              <w:rPr>
                <w:rFonts w:ascii="Arial" w:hAnsi="Arial" w:cs="Arial"/>
                <w:sz w:val="18"/>
                <w:szCs w:val="18"/>
                <w:lang w:val="en-CA"/>
              </w:rPr>
              <w:t>Annual</w:t>
            </w:r>
          </w:p>
        </w:tc>
        <w:tc>
          <w:tcPr>
            <w:tcW w:w="2693" w:type="dxa"/>
            <w:tcBorders>
              <w:bottom w:val="single" w:sz="4" w:space="0" w:color="000000"/>
            </w:tcBorders>
            <w:vAlign w:val="center"/>
          </w:tcPr>
          <w:p w14:paraId="54165A18"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Mid-term and/or final report based on data from the Competitive Fund Management</w:t>
            </w:r>
          </w:p>
        </w:tc>
      </w:tr>
      <w:tr w:rsidR="003A2742" w:rsidRPr="00BA05F9" w14:paraId="75A228CD" w14:textId="77777777" w:rsidTr="00A14994">
        <w:trPr>
          <w:trHeight w:val="64"/>
        </w:trPr>
        <w:tc>
          <w:tcPr>
            <w:tcW w:w="2407" w:type="dxa"/>
            <w:tcBorders>
              <w:bottom w:val="single" w:sz="4" w:space="0" w:color="000000"/>
            </w:tcBorders>
            <w:vAlign w:val="center"/>
          </w:tcPr>
          <w:p w14:paraId="0DCF8A92" w14:textId="77777777" w:rsidR="003A2742" w:rsidRDefault="003A2742" w:rsidP="00C84414">
            <w:pPr>
              <w:pStyle w:val="ListParagraph"/>
              <w:numPr>
                <w:ilvl w:val="0"/>
                <w:numId w:val="26"/>
              </w:numPr>
              <w:spacing w:after="0" w:line="240" w:lineRule="auto"/>
              <w:ind w:left="238" w:hanging="238"/>
              <w:jc w:val="both"/>
              <w:rPr>
                <w:rFonts w:ascii="Arial" w:hAnsi="Arial" w:cs="Arial"/>
                <w:sz w:val="18"/>
                <w:szCs w:val="18"/>
                <w:lang w:val="en-CA"/>
              </w:rPr>
            </w:pPr>
            <w:r>
              <w:rPr>
                <w:rFonts w:ascii="Arial" w:hAnsi="Arial" w:cs="Arial"/>
                <w:sz w:val="18"/>
                <w:szCs w:val="18"/>
              </w:rPr>
              <w:t>Competitive Fund Management set up and active</w:t>
            </w:r>
          </w:p>
        </w:tc>
        <w:tc>
          <w:tcPr>
            <w:tcW w:w="2350" w:type="dxa"/>
            <w:tcBorders>
              <w:bottom w:val="single" w:sz="4" w:space="0" w:color="000000"/>
            </w:tcBorders>
            <w:vAlign w:val="center"/>
          </w:tcPr>
          <w:p w14:paraId="6E03C87F" w14:textId="4EF9D9FD" w:rsidR="003A2742" w:rsidRDefault="003A2742">
            <w:pPr>
              <w:spacing w:after="0" w:line="240" w:lineRule="auto"/>
              <w:jc w:val="both"/>
              <w:rPr>
                <w:rFonts w:ascii="Arial" w:hAnsi="Arial" w:cs="Arial"/>
                <w:sz w:val="18"/>
                <w:szCs w:val="18"/>
              </w:rPr>
            </w:pPr>
            <w:r>
              <w:rPr>
                <w:rFonts w:ascii="Arial" w:hAnsi="Arial" w:cs="Arial"/>
                <w:sz w:val="18"/>
                <w:szCs w:val="18"/>
                <w:lang w:val="en-CA"/>
              </w:rPr>
              <w:t xml:space="preserve"># </w:t>
            </w:r>
            <w:r w:rsidR="00F3532E">
              <w:rPr>
                <w:rFonts w:ascii="Arial" w:hAnsi="Arial" w:cs="Arial"/>
                <w:sz w:val="18"/>
                <w:szCs w:val="18"/>
                <w:lang w:val="en-CA"/>
              </w:rPr>
              <w:t>funds</w:t>
            </w:r>
          </w:p>
        </w:tc>
        <w:tc>
          <w:tcPr>
            <w:tcW w:w="851" w:type="dxa"/>
            <w:tcBorders>
              <w:bottom w:val="single" w:sz="4" w:space="0" w:color="000000"/>
            </w:tcBorders>
            <w:vAlign w:val="center"/>
          </w:tcPr>
          <w:p w14:paraId="222F9897"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w:t>
            </w:r>
          </w:p>
        </w:tc>
        <w:tc>
          <w:tcPr>
            <w:tcW w:w="1276" w:type="dxa"/>
            <w:tcBorders>
              <w:bottom w:val="single" w:sz="4" w:space="0" w:color="000000"/>
            </w:tcBorders>
            <w:vAlign w:val="center"/>
          </w:tcPr>
          <w:p w14:paraId="16FD946D" w14:textId="77777777" w:rsidR="003A2742" w:rsidRPr="006A38C4" w:rsidRDefault="003A2742" w:rsidP="00640810">
            <w:pPr>
              <w:jc w:val="both"/>
              <w:rPr>
                <w:rFonts w:ascii="Arial" w:hAnsi="Arial" w:cs="Arial"/>
                <w:sz w:val="18"/>
                <w:szCs w:val="18"/>
                <w:lang w:val="en-CA"/>
              </w:rPr>
            </w:pPr>
            <w:r w:rsidRPr="006A38C4">
              <w:rPr>
                <w:rFonts w:ascii="Arial" w:hAnsi="Arial" w:cs="Arial"/>
                <w:sz w:val="18"/>
                <w:szCs w:val="18"/>
                <w:lang w:val="en-CA"/>
              </w:rPr>
              <w:t>Annual</w:t>
            </w:r>
          </w:p>
        </w:tc>
        <w:tc>
          <w:tcPr>
            <w:tcW w:w="2693" w:type="dxa"/>
            <w:tcBorders>
              <w:bottom w:val="single" w:sz="4" w:space="0" w:color="000000"/>
            </w:tcBorders>
            <w:vAlign w:val="center"/>
          </w:tcPr>
          <w:p w14:paraId="1933DC96"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 xml:space="preserve">Mid-term and/or final report with proof that the fund is working and available to employers </w:t>
            </w:r>
          </w:p>
        </w:tc>
      </w:tr>
      <w:tr w:rsidR="003A2742" w:rsidRPr="00BA05F9" w14:paraId="2DA5B00C" w14:textId="77777777" w:rsidTr="00A14994">
        <w:trPr>
          <w:trHeight w:val="64"/>
        </w:trPr>
        <w:tc>
          <w:tcPr>
            <w:tcW w:w="2407" w:type="dxa"/>
            <w:tcBorders>
              <w:bottom w:val="single" w:sz="4" w:space="0" w:color="000000"/>
            </w:tcBorders>
            <w:vAlign w:val="center"/>
          </w:tcPr>
          <w:p w14:paraId="69043728" w14:textId="77777777" w:rsidR="003A2742" w:rsidRDefault="003A2742" w:rsidP="00C84414">
            <w:pPr>
              <w:pStyle w:val="ListParagraph"/>
              <w:numPr>
                <w:ilvl w:val="0"/>
                <w:numId w:val="26"/>
              </w:numPr>
              <w:spacing w:after="0" w:line="240" w:lineRule="auto"/>
              <w:ind w:left="238" w:hanging="238"/>
              <w:jc w:val="both"/>
              <w:rPr>
                <w:rFonts w:ascii="Arial" w:hAnsi="Arial" w:cs="Arial"/>
                <w:sz w:val="18"/>
                <w:szCs w:val="18"/>
              </w:rPr>
            </w:pPr>
            <w:r>
              <w:rPr>
                <w:rFonts w:ascii="Arial" w:hAnsi="Arial" w:cs="Arial"/>
                <w:sz w:val="18"/>
                <w:szCs w:val="18"/>
                <w:lang w:val="en-CA"/>
              </w:rPr>
              <w:t>Mechanisms for measuring and improving training provider´s performance developed and delivered to the NTA</w:t>
            </w:r>
          </w:p>
        </w:tc>
        <w:tc>
          <w:tcPr>
            <w:tcW w:w="2350" w:type="dxa"/>
            <w:tcBorders>
              <w:bottom w:val="single" w:sz="4" w:space="0" w:color="000000"/>
            </w:tcBorders>
            <w:vAlign w:val="center"/>
          </w:tcPr>
          <w:p w14:paraId="61C4EEF1" w14:textId="77777777" w:rsidR="003A2742" w:rsidRDefault="003A2742" w:rsidP="00640810">
            <w:pPr>
              <w:spacing w:after="0" w:line="240" w:lineRule="auto"/>
              <w:jc w:val="both"/>
              <w:rPr>
                <w:rFonts w:ascii="Arial" w:hAnsi="Arial" w:cs="Arial"/>
                <w:sz w:val="18"/>
                <w:szCs w:val="18"/>
                <w:lang w:val="en-CA"/>
              </w:rPr>
            </w:pPr>
            <w:r>
              <w:rPr>
                <w:rFonts w:ascii="Arial" w:hAnsi="Arial" w:cs="Arial"/>
                <w:sz w:val="18"/>
                <w:szCs w:val="18"/>
                <w:lang w:val="en-CA"/>
              </w:rPr>
              <w:t>#mechanisms</w:t>
            </w:r>
          </w:p>
        </w:tc>
        <w:tc>
          <w:tcPr>
            <w:tcW w:w="851" w:type="dxa"/>
            <w:tcBorders>
              <w:bottom w:val="single" w:sz="4" w:space="0" w:color="000000"/>
            </w:tcBorders>
            <w:vAlign w:val="center"/>
          </w:tcPr>
          <w:p w14:paraId="5B0F8597"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7D84DD39" w14:textId="77777777" w:rsidR="003A2742" w:rsidRPr="006A38C4" w:rsidRDefault="003A2742" w:rsidP="00640810">
            <w:pPr>
              <w:jc w:val="both"/>
              <w:rPr>
                <w:rFonts w:ascii="Arial" w:hAnsi="Arial" w:cs="Arial"/>
                <w:sz w:val="18"/>
                <w:szCs w:val="18"/>
                <w:lang w:val="en-CA"/>
              </w:rPr>
            </w:pPr>
            <w:r w:rsidRPr="006A38C4">
              <w:rPr>
                <w:rFonts w:ascii="Arial" w:hAnsi="Arial" w:cs="Arial"/>
                <w:sz w:val="18"/>
                <w:szCs w:val="18"/>
                <w:lang w:val="en-CA"/>
              </w:rPr>
              <w:t>Annual</w:t>
            </w:r>
          </w:p>
        </w:tc>
        <w:tc>
          <w:tcPr>
            <w:tcW w:w="2693" w:type="dxa"/>
            <w:tcBorders>
              <w:bottom w:val="single" w:sz="4" w:space="0" w:color="000000"/>
            </w:tcBorders>
            <w:vAlign w:val="center"/>
          </w:tcPr>
          <w:p w14:paraId="6D27DF12"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Document with the mechanism received and signed by HEART/NTA</w:t>
            </w:r>
          </w:p>
        </w:tc>
      </w:tr>
      <w:tr w:rsidR="003A2742" w:rsidRPr="00BA05F9" w14:paraId="569F5EF8" w14:textId="77777777" w:rsidTr="00A14994">
        <w:trPr>
          <w:trHeight w:val="64"/>
        </w:trPr>
        <w:tc>
          <w:tcPr>
            <w:tcW w:w="2407" w:type="dxa"/>
            <w:tcBorders>
              <w:bottom w:val="single" w:sz="4" w:space="0" w:color="000000"/>
            </w:tcBorders>
            <w:vAlign w:val="center"/>
          </w:tcPr>
          <w:p w14:paraId="485F9599" w14:textId="77777777" w:rsidR="003A2742"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Psychometric assessment tool designed and delivered to the NTA</w:t>
            </w:r>
          </w:p>
        </w:tc>
        <w:tc>
          <w:tcPr>
            <w:tcW w:w="2350" w:type="dxa"/>
            <w:tcBorders>
              <w:bottom w:val="single" w:sz="4" w:space="0" w:color="000000"/>
            </w:tcBorders>
            <w:vAlign w:val="center"/>
          </w:tcPr>
          <w:p w14:paraId="15FAF53D" w14:textId="77777777" w:rsidR="003A2742" w:rsidRDefault="003A2742" w:rsidP="00640810">
            <w:pPr>
              <w:spacing w:after="0" w:line="240" w:lineRule="auto"/>
              <w:jc w:val="both"/>
              <w:rPr>
                <w:rFonts w:ascii="Arial" w:hAnsi="Arial" w:cs="Arial"/>
                <w:sz w:val="18"/>
                <w:szCs w:val="18"/>
                <w:lang w:val="en-CA"/>
              </w:rPr>
            </w:pPr>
            <w:r>
              <w:rPr>
                <w:rFonts w:ascii="Arial" w:hAnsi="Arial" w:cs="Arial"/>
                <w:sz w:val="18"/>
                <w:szCs w:val="18"/>
              </w:rPr>
              <w:t># tools</w:t>
            </w:r>
          </w:p>
        </w:tc>
        <w:tc>
          <w:tcPr>
            <w:tcW w:w="851" w:type="dxa"/>
            <w:tcBorders>
              <w:bottom w:val="single" w:sz="4" w:space="0" w:color="000000"/>
            </w:tcBorders>
            <w:vAlign w:val="center"/>
          </w:tcPr>
          <w:p w14:paraId="579ED2CA"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030980FA" w14:textId="77777777" w:rsidR="003A2742" w:rsidRPr="006A38C4" w:rsidRDefault="003A2742" w:rsidP="00640810">
            <w:pPr>
              <w:jc w:val="both"/>
              <w:rPr>
                <w:rFonts w:ascii="Arial" w:hAnsi="Arial" w:cs="Arial"/>
                <w:sz w:val="18"/>
                <w:szCs w:val="18"/>
                <w:lang w:val="en-CA"/>
              </w:rPr>
            </w:pPr>
            <w:r w:rsidRPr="006A38C4">
              <w:rPr>
                <w:rFonts w:ascii="Arial" w:hAnsi="Arial" w:cs="Arial"/>
                <w:sz w:val="18"/>
                <w:szCs w:val="18"/>
                <w:lang w:val="en-CA"/>
              </w:rPr>
              <w:t>Annual</w:t>
            </w:r>
          </w:p>
        </w:tc>
        <w:tc>
          <w:tcPr>
            <w:tcW w:w="2693" w:type="dxa"/>
            <w:tcBorders>
              <w:bottom w:val="single" w:sz="4" w:space="0" w:color="000000"/>
            </w:tcBorders>
            <w:vAlign w:val="center"/>
          </w:tcPr>
          <w:p w14:paraId="1EA5B863"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Document with assessment tool received and signed by HEART/NTA</w:t>
            </w:r>
          </w:p>
        </w:tc>
      </w:tr>
      <w:tr w:rsidR="003A2742" w:rsidRPr="00BA05F9" w14:paraId="413CB355" w14:textId="77777777" w:rsidTr="00A14994">
        <w:trPr>
          <w:trHeight w:val="64"/>
        </w:trPr>
        <w:tc>
          <w:tcPr>
            <w:tcW w:w="2407" w:type="dxa"/>
            <w:tcBorders>
              <w:bottom w:val="single" w:sz="4" w:space="0" w:color="000000"/>
            </w:tcBorders>
            <w:vAlign w:val="center"/>
          </w:tcPr>
          <w:p w14:paraId="3B0B38FE" w14:textId="77777777" w:rsidR="003A2742" w:rsidRPr="009E4B74"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Mechanisms for collecting feedback employers designed and delivered to the NTA</w:t>
            </w:r>
          </w:p>
        </w:tc>
        <w:tc>
          <w:tcPr>
            <w:tcW w:w="2350" w:type="dxa"/>
            <w:tcBorders>
              <w:bottom w:val="single" w:sz="4" w:space="0" w:color="000000"/>
            </w:tcBorders>
            <w:vAlign w:val="center"/>
          </w:tcPr>
          <w:p w14:paraId="38964D81" w14:textId="77777777" w:rsidR="003A2742" w:rsidRPr="009E4B74" w:rsidRDefault="003A2742" w:rsidP="00640810">
            <w:pPr>
              <w:spacing w:after="0" w:line="240" w:lineRule="auto"/>
              <w:jc w:val="both"/>
              <w:rPr>
                <w:rFonts w:ascii="Arial" w:hAnsi="Arial" w:cs="Arial"/>
                <w:sz w:val="18"/>
                <w:szCs w:val="18"/>
                <w:lang w:val="en-CA"/>
              </w:rPr>
            </w:pPr>
            <w:r>
              <w:rPr>
                <w:rFonts w:ascii="Arial" w:hAnsi="Arial" w:cs="Arial"/>
                <w:sz w:val="18"/>
                <w:szCs w:val="18"/>
              </w:rPr>
              <w:t># mechanisms</w:t>
            </w:r>
          </w:p>
        </w:tc>
        <w:tc>
          <w:tcPr>
            <w:tcW w:w="851" w:type="dxa"/>
            <w:tcBorders>
              <w:bottom w:val="single" w:sz="4" w:space="0" w:color="000000"/>
            </w:tcBorders>
            <w:vAlign w:val="center"/>
          </w:tcPr>
          <w:p w14:paraId="7928108C"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110FBE07" w14:textId="77777777" w:rsidR="003A2742" w:rsidRDefault="003A2742" w:rsidP="00640810">
            <w:pPr>
              <w:jc w:val="both"/>
            </w:pPr>
            <w:r w:rsidRPr="006A38C4">
              <w:rPr>
                <w:rFonts w:ascii="Arial" w:hAnsi="Arial" w:cs="Arial"/>
                <w:sz w:val="18"/>
                <w:szCs w:val="18"/>
                <w:lang w:val="en-CA"/>
              </w:rPr>
              <w:t>Annual</w:t>
            </w:r>
          </w:p>
        </w:tc>
        <w:tc>
          <w:tcPr>
            <w:tcW w:w="2693" w:type="dxa"/>
            <w:tcBorders>
              <w:bottom w:val="single" w:sz="4" w:space="0" w:color="000000"/>
            </w:tcBorders>
            <w:vAlign w:val="center"/>
          </w:tcPr>
          <w:p w14:paraId="23F9CD10" w14:textId="77777777" w:rsidR="003A2742" w:rsidRPr="009B040F" w:rsidRDefault="003A2742" w:rsidP="00640810">
            <w:pPr>
              <w:spacing w:before="20" w:after="20"/>
              <w:jc w:val="both"/>
              <w:rPr>
                <w:rFonts w:ascii="Arial" w:hAnsi="Arial" w:cs="Arial"/>
                <w:sz w:val="18"/>
                <w:szCs w:val="18"/>
                <w:lang w:val="en-CA"/>
              </w:rPr>
            </w:pPr>
            <w:r>
              <w:rPr>
                <w:rFonts w:ascii="Arial" w:hAnsi="Arial" w:cs="Arial"/>
                <w:sz w:val="18"/>
                <w:szCs w:val="18"/>
                <w:lang w:val="en-CA"/>
              </w:rPr>
              <w:t xml:space="preserve">Document with the mechanism </w:t>
            </w:r>
            <w:r w:rsidRPr="00084F44">
              <w:rPr>
                <w:rFonts w:ascii="Arial" w:hAnsi="Arial" w:cs="Arial"/>
                <w:sz w:val="18"/>
                <w:szCs w:val="18"/>
                <w:lang w:val="en-CA"/>
              </w:rPr>
              <w:t>received and signed by HEART/NTA</w:t>
            </w:r>
          </w:p>
        </w:tc>
      </w:tr>
      <w:tr w:rsidR="003A2742" w:rsidRPr="00BA05F9" w14:paraId="54E674C2" w14:textId="77777777" w:rsidTr="007E42AF">
        <w:trPr>
          <w:trHeight w:val="341"/>
        </w:trPr>
        <w:tc>
          <w:tcPr>
            <w:tcW w:w="9577" w:type="dxa"/>
            <w:gridSpan w:val="5"/>
            <w:shd w:val="clear" w:color="auto" w:fill="D6E3BC" w:themeFill="accent3" w:themeFillTint="66"/>
            <w:vAlign w:val="center"/>
          </w:tcPr>
          <w:p w14:paraId="50B89985" w14:textId="77777777" w:rsidR="003A2742" w:rsidRPr="005D425C" w:rsidRDefault="003A2742" w:rsidP="0049687B">
            <w:pPr>
              <w:spacing w:after="0" w:line="240" w:lineRule="auto"/>
              <w:jc w:val="center"/>
              <w:rPr>
                <w:rFonts w:ascii="Arial" w:hAnsi="Arial" w:cs="Arial"/>
                <w:b/>
                <w:u w:val="single"/>
              </w:rPr>
            </w:pPr>
            <w:r w:rsidRPr="0049687B">
              <w:rPr>
                <w:rFonts w:ascii="Arial" w:hAnsi="Arial" w:cs="Arial"/>
                <w:b/>
                <w:sz w:val="18"/>
                <w:u w:val="single"/>
              </w:rPr>
              <w:t>Component II:</w:t>
            </w:r>
          </w:p>
        </w:tc>
      </w:tr>
      <w:tr w:rsidR="003A2742" w:rsidRPr="00BA05F9" w14:paraId="5A5311CE" w14:textId="77777777" w:rsidTr="00A14994">
        <w:trPr>
          <w:trHeight w:val="242"/>
        </w:trPr>
        <w:tc>
          <w:tcPr>
            <w:tcW w:w="2407" w:type="dxa"/>
            <w:tcBorders>
              <w:bottom w:val="single" w:sz="4" w:space="0" w:color="000000"/>
            </w:tcBorders>
            <w:vAlign w:val="center"/>
          </w:tcPr>
          <w:p w14:paraId="281A1078" w14:textId="77777777" w:rsidR="003A2742" w:rsidRPr="009E4B74"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Business process re-engineering/change management strategy designed and delivered to JAMPRO</w:t>
            </w:r>
          </w:p>
        </w:tc>
        <w:tc>
          <w:tcPr>
            <w:tcW w:w="2350" w:type="dxa"/>
            <w:tcBorders>
              <w:bottom w:val="single" w:sz="4" w:space="0" w:color="000000"/>
            </w:tcBorders>
            <w:vAlign w:val="center"/>
          </w:tcPr>
          <w:p w14:paraId="0AF684D8" w14:textId="77777777" w:rsidR="003A2742" w:rsidRPr="009E4B74" w:rsidRDefault="003A2742" w:rsidP="00640810">
            <w:pPr>
              <w:spacing w:after="0" w:line="240" w:lineRule="auto"/>
              <w:jc w:val="both"/>
              <w:rPr>
                <w:rFonts w:ascii="Arial" w:hAnsi="Arial" w:cs="Arial"/>
                <w:sz w:val="18"/>
                <w:szCs w:val="18"/>
                <w:lang w:val="en-CA"/>
              </w:rPr>
            </w:pPr>
            <w:r>
              <w:rPr>
                <w:rFonts w:ascii="Arial" w:hAnsi="Arial" w:cs="Arial"/>
                <w:sz w:val="18"/>
                <w:szCs w:val="18"/>
                <w:lang w:val="en-CA"/>
              </w:rPr>
              <w:t># strategies</w:t>
            </w:r>
          </w:p>
        </w:tc>
        <w:tc>
          <w:tcPr>
            <w:tcW w:w="851" w:type="dxa"/>
            <w:tcBorders>
              <w:bottom w:val="single" w:sz="4" w:space="0" w:color="000000"/>
            </w:tcBorders>
            <w:vAlign w:val="center"/>
          </w:tcPr>
          <w:p w14:paraId="2E52FD41"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40CA7597" w14:textId="77777777" w:rsidR="003A2742" w:rsidRDefault="003A2742" w:rsidP="00640810">
            <w:pPr>
              <w:jc w:val="both"/>
            </w:pPr>
            <w:r w:rsidRPr="00F40408">
              <w:rPr>
                <w:rFonts w:ascii="Arial" w:hAnsi="Arial" w:cs="Arial"/>
                <w:sz w:val="18"/>
                <w:szCs w:val="18"/>
                <w:lang w:val="en-CA"/>
              </w:rPr>
              <w:t>Annual</w:t>
            </w:r>
          </w:p>
        </w:tc>
        <w:tc>
          <w:tcPr>
            <w:tcW w:w="2693" w:type="dxa"/>
            <w:tcBorders>
              <w:bottom w:val="single" w:sz="4" w:space="0" w:color="000000"/>
            </w:tcBorders>
            <w:vAlign w:val="center"/>
          </w:tcPr>
          <w:p w14:paraId="320DE691" w14:textId="77777777" w:rsidR="003A2742" w:rsidRPr="00896455" w:rsidRDefault="003A2742" w:rsidP="00640810">
            <w:pPr>
              <w:spacing w:before="20" w:after="20"/>
              <w:jc w:val="both"/>
              <w:rPr>
                <w:rFonts w:ascii="Arial" w:hAnsi="Arial" w:cs="Arial"/>
                <w:sz w:val="18"/>
                <w:szCs w:val="18"/>
                <w:lang w:val="en-CA"/>
              </w:rPr>
            </w:pPr>
            <w:r>
              <w:rPr>
                <w:rFonts w:ascii="Arial" w:hAnsi="Arial" w:cs="Arial"/>
                <w:sz w:val="18"/>
                <w:szCs w:val="18"/>
                <w:lang w:val="en-CA"/>
              </w:rPr>
              <w:t>Document with the strategy included, received and signed by JAMPRO</w:t>
            </w:r>
          </w:p>
        </w:tc>
      </w:tr>
      <w:tr w:rsidR="003A2742" w:rsidRPr="00BA05F9" w14:paraId="717D44C4" w14:textId="77777777" w:rsidTr="00A14994">
        <w:trPr>
          <w:trHeight w:val="242"/>
        </w:trPr>
        <w:tc>
          <w:tcPr>
            <w:tcW w:w="2407" w:type="dxa"/>
            <w:tcBorders>
              <w:bottom w:val="single" w:sz="4" w:space="0" w:color="000000"/>
            </w:tcBorders>
            <w:vAlign w:val="center"/>
          </w:tcPr>
          <w:p w14:paraId="3FDEF077" w14:textId="77777777" w:rsidR="003A2742" w:rsidRPr="009E4B74"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Regulatory and incentives framework optimization designed and delivered to JAMPRO</w:t>
            </w:r>
          </w:p>
        </w:tc>
        <w:tc>
          <w:tcPr>
            <w:tcW w:w="2350" w:type="dxa"/>
            <w:tcBorders>
              <w:bottom w:val="single" w:sz="4" w:space="0" w:color="000000"/>
            </w:tcBorders>
            <w:vAlign w:val="center"/>
          </w:tcPr>
          <w:p w14:paraId="66BBDCE5" w14:textId="77777777" w:rsidR="003A2742" w:rsidRPr="00955E78" w:rsidRDefault="003A2742" w:rsidP="00640810">
            <w:pPr>
              <w:spacing w:after="0" w:line="240" w:lineRule="auto"/>
              <w:jc w:val="both"/>
              <w:rPr>
                <w:rFonts w:ascii="Arial" w:hAnsi="Arial" w:cs="Arial"/>
                <w:sz w:val="18"/>
                <w:szCs w:val="18"/>
              </w:rPr>
            </w:pPr>
            <w:r>
              <w:rPr>
                <w:rFonts w:ascii="Arial" w:hAnsi="Arial" w:cs="Arial"/>
                <w:sz w:val="18"/>
                <w:szCs w:val="18"/>
              </w:rPr>
              <w:t># frameworks</w:t>
            </w:r>
          </w:p>
        </w:tc>
        <w:tc>
          <w:tcPr>
            <w:tcW w:w="851" w:type="dxa"/>
            <w:tcBorders>
              <w:bottom w:val="single" w:sz="4" w:space="0" w:color="000000"/>
            </w:tcBorders>
            <w:vAlign w:val="center"/>
          </w:tcPr>
          <w:p w14:paraId="50162AF6"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tcBorders>
              <w:bottom w:val="single" w:sz="4" w:space="0" w:color="000000"/>
            </w:tcBorders>
            <w:vAlign w:val="center"/>
          </w:tcPr>
          <w:p w14:paraId="7D7AFD2D" w14:textId="77777777" w:rsidR="003A2742" w:rsidRDefault="003A2742" w:rsidP="00640810">
            <w:pPr>
              <w:jc w:val="both"/>
            </w:pPr>
            <w:r w:rsidRPr="00F40408">
              <w:rPr>
                <w:rFonts w:ascii="Arial" w:hAnsi="Arial" w:cs="Arial"/>
                <w:sz w:val="18"/>
                <w:szCs w:val="18"/>
                <w:lang w:val="en-CA"/>
              </w:rPr>
              <w:t>Annual</w:t>
            </w:r>
          </w:p>
        </w:tc>
        <w:tc>
          <w:tcPr>
            <w:tcW w:w="2693" w:type="dxa"/>
            <w:tcBorders>
              <w:bottom w:val="single" w:sz="4" w:space="0" w:color="000000"/>
            </w:tcBorders>
            <w:vAlign w:val="center"/>
          </w:tcPr>
          <w:p w14:paraId="724F9112" w14:textId="77777777" w:rsidR="003A2742" w:rsidRPr="00955E78" w:rsidRDefault="003A2742" w:rsidP="00640810">
            <w:pPr>
              <w:spacing w:before="20" w:after="20"/>
              <w:jc w:val="both"/>
              <w:rPr>
                <w:rFonts w:ascii="Arial" w:hAnsi="Arial" w:cs="Arial"/>
                <w:sz w:val="18"/>
                <w:szCs w:val="18"/>
              </w:rPr>
            </w:pPr>
            <w:r>
              <w:rPr>
                <w:rFonts w:ascii="Arial" w:hAnsi="Arial" w:cs="Arial"/>
                <w:sz w:val="18"/>
                <w:szCs w:val="18"/>
              </w:rPr>
              <w:t>Document with the framework included</w:t>
            </w:r>
            <w:r>
              <w:rPr>
                <w:rFonts w:ascii="Arial" w:hAnsi="Arial" w:cs="Arial"/>
                <w:sz w:val="18"/>
                <w:szCs w:val="18"/>
                <w:lang w:val="en-CA"/>
              </w:rPr>
              <w:t>, received and signed by JAMPRO</w:t>
            </w:r>
          </w:p>
        </w:tc>
      </w:tr>
      <w:tr w:rsidR="003A2742" w:rsidRPr="00BA05F9" w14:paraId="01B6F4C1" w14:textId="77777777" w:rsidTr="00A14994">
        <w:trPr>
          <w:trHeight w:val="64"/>
        </w:trPr>
        <w:tc>
          <w:tcPr>
            <w:tcW w:w="2407" w:type="dxa"/>
            <w:vAlign w:val="center"/>
          </w:tcPr>
          <w:p w14:paraId="6DC3FC53" w14:textId="77777777" w:rsidR="003A2742"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Digital Global Services Strategy designed and delivered to JAMPRO</w:t>
            </w:r>
          </w:p>
        </w:tc>
        <w:tc>
          <w:tcPr>
            <w:tcW w:w="2350" w:type="dxa"/>
            <w:vAlign w:val="center"/>
          </w:tcPr>
          <w:p w14:paraId="12B3F65D" w14:textId="77777777" w:rsidR="003A2742" w:rsidRDefault="003A2742" w:rsidP="00640810">
            <w:pPr>
              <w:spacing w:after="0" w:line="240" w:lineRule="auto"/>
              <w:jc w:val="both"/>
              <w:rPr>
                <w:rFonts w:ascii="Arial" w:hAnsi="Arial" w:cs="Arial"/>
                <w:sz w:val="18"/>
                <w:szCs w:val="18"/>
              </w:rPr>
            </w:pPr>
            <w:r>
              <w:rPr>
                <w:rFonts w:ascii="Arial" w:hAnsi="Arial" w:cs="Arial"/>
                <w:sz w:val="18"/>
                <w:szCs w:val="18"/>
                <w:lang w:val="en-CA"/>
              </w:rPr>
              <w:t># strategies</w:t>
            </w:r>
          </w:p>
        </w:tc>
        <w:tc>
          <w:tcPr>
            <w:tcW w:w="851" w:type="dxa"/>
            <w:vAlign w:val="center"/>
          </w:tcPr>
          <w:p w14:paraId="1CFF0B27"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vAlign w:val="center"/>
          </w:tcPr>
          <w:p w14:paraId="7F5BA7F0"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7A469B0B" w14:textId="77777777" w:rsidR="003A2742" w:rsidRDefault="003A2742" w:rsidP="00640810">
            <w:pPr>
              <w:spacing w:before="20" w:after="20"/>
              <w:jc w:val="both"/>
              <w:rPr>
                <w:rFonts w:ascii="Arial" w:hAnsi="Arial" w:cs="Arial"/>
                <w:sz w:val="18"/>
                <w:szCs w:val="18"/>
              </w:rPr>
            </w:pPr>
            <w:r>
              <w:rPr>
                <w:rFonts w:ascii="Arial" w:hAnsi="Arial" w:cs="Arial"/>
                <w:sz w:val="18"/>
                <w:szCs w:val="18"/>
                <w:lang w:val="en-CA"/>
              </w:rPr>
              <w:t>Document with the strategy included, received and signed by JAMPRO</w:t>
            </w:r>
          </w:p>
        </w:tc>
      </w:tr>
      <w:tr w:rsidR="003A2742" w:rsidRPr="00BA05F9" w14:paraId="5FD75A74" w14:textId="77777777" w:rsidTr="00A14994">
        <w:trPr>
          <w:trHeight w:val="64"/>
        </w:trPr>
        <w:tc>
          <w:tcPr>
            <w:tcW w:w="2407" w:type="dxa"/>
            <w:vAlign w:val="center"/>
          </w:tcPr>
          <w:p w14:paraId="62D8380C" w14:textId="77777777" w:rsidR="003A2742"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Digital GSS Branding campaign implemented</w:t>
            </w:r>
          </w:p>
        </w:tc>
        <w:tc>
          <w:tcPr>
            <w:tcW w:w="2350" w:type="dxa"/>
            <w:vAlign w:val="center"/>
          </w:tcPr>
          <w:p w14:paraId="1BEB1D73" w14:textId="77777777" w:rsidR="003A2742" w:rsidRDefault="003A2742" w:rsidP="00640810">
            <w:pPr>
              <w:spacing w:after="0" w:line="240" w:lineRule="auto"/>
              <w:jc w:val="both"/>
              <w:rPr>
                <w:rFonts w:ascii="Arial" w:hAnsi="Arial" w:cs="Arial"/>
                <w:sz w:val="18"/>
                <w:szCs w:val="18"/>
                <w:lang w:val="en-CA"/>
              </w:rPr>
            </w:pPr>
            <w:r>
              <w:rPr>
                <w:rFonts w:ascii="Arial" w:hAnsi="Arial" w:cs="Arial"/>
                <w:sz w:val="18"/>
                <w:szCs w:val="18"/>
                <w:lang w:val="en-CA"/>
              </w:rPr>
              <w:t># campaigns</w:t>
            </w:r>
          </w:p>
        </w:tc>
        <w:tc>
          <w:tcPr>
            <w:tcW w:w="851" w:type="dxa"/>
            <w:vAlign w:val="center"/>
          </w:tcPr>
          <w:p w14:paraId="25D57D46"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vAlign w:val="center"/>
          </w:tcPr>
          <w:p w14:paraId="0A33BEA0"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7E24AB94"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Document with the description of the campaign included, received and signed by JAMPRO</w:t>
            </w:r>
          </w:p>
        </w:tc>
      </w:tr>
      <w:tr w:rsidR="003A2742" w:rsidRPr="00BA05F9" w14:paraId="66386B2C" w14:textId="77777777" w:rsidTr="00A14994">
        <w:trPr>
          <w:trHeight w:val="64"/>
        </w:trPr>
        <w:tc>
          <w:tcPr>
            <w:tcW w:w="2407" w:type="dxa"/>
            <w:vAlign w:val="center"/>
          </w:tcPr>
          <w:p w14:paraId="63B6008F" w14:textId="77777777" w:rsidR="003A2742" w:rsidRDefault="003A2742" w:rsidP="00267D16">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lastRenderedPageBreak/>
              <w:t>Dig</w:t>
            </w:r>
            <w:r w:rsidR="00267D16">
              <w:rPr>
                <w:rFonts w:ascii="Arial" w:hAnsi="Arial" w:cs="Arial"/>
                <w:sz w:val="18"/>
                <w:szCs w:val="18"/>
                <w:lang w:val="en-CA"/>
              </w:rPr>
              <w:t>ital GSS Promotional Activities</w:t>
            </w:r>
            <w:r>
              <w:rPr>
                <w:rFonts w:ascii="Arial" w:hAnsi="Arial" w:cs="Arial"/>
                <w:sz w:val="18"/>
                <w:szCs w:val="18"/>
                <w:lang w:val="en-CA"/>
              </w:rPr>
              <w:t xml:space="preserve"> developed</w:t>
            </w:r>
          </w:p>
        </w:tc>
        <w:tc>
          <w:tcPr>
            <w:tcW w:w="2350" w:type="dxa"/>
            <w:vAlign w:val="center"/>
          </w:tcPr>
          <w:p w14:paraId="584067C8" w14:textId="77777777" w:rsidR="003A2742" w:rsidRDefault="003A2742" w:rsidP="00640810">
            <w:pPr>
              <w:spacing w:after="0" w:line="240" w:lineRule="auto"/>
              <w:jc w:val="both"/>
              <w:rPr>
                <w:rFonts w:ascii="Arial" w:hAnsi="Arial" w:cs="Arial"/>
                <w:sz w:val="18"/>
                <w:szCs w:val="18"/>
                <w:lang w:val="en-CA"/>
              </w:rPr>
            </w:pPr>
            <w:r>
              <w:rPr>
                <w:rFonts w:ascii="Arial" w:hAnsi="Arial" w:cs="Arial"/>
                <w:sz w:val="18"/>
                <w:szCs w:val="18"/>
                <w:lang w:val="en-CA"/>
              </w:rPr>
              <w:t># activities</w:t>
            </w:r>
          </w:p>
        </w:tc>
        <w:tc>
          <w:tcPr>
            <w:tcW w:w="851" w:type="dxa"/>
            <w:vAlign w:val="center"/>
          </w:tcPr>
          <w:p w14:paraId="39DA4AD5" w14:textId="77777777" w:rsidR="003A2742" w:rsidRPr="00020BD5" w:rsidRDefault="003A2742" w:rsidP="00640810">
            <w:pPr>
              <w:spacing w:after="0" w:line="240" w:lineRule="auto"/>
              <w:jc w:val="both"/>
              <w:rPr>
                <w:rFonts w:ascii="Arial" w:hAnsi="Arial" w:cs="Arial"/>
                <w:sz w:val="18"/>
                <w:szCs w:val="18"/>
              </w:rPr>
            </w:pPr>
            <w:r>
              <w:rPr>
                <w:rFonts w:ascii="Arial" w:hAnsi="Arial" w:cs="Arial"/>
                <w:sz w:val="18"/>
                <w:szCs w:val="18"/>
              </w:rPr>
              <w:t>12</w:t>
            </w:r>
          </w:p>
        </w:tc>
        <w:tc>
          <w:tcPr>
            <w:tcW w:w="1276" w:type="dxa"/>
            <w:vAlign w:val="center"/>
          </w:tcPr>
          <w:p w14:paraId="0675ABCB" w14:textId="77777777" w:rsidR="003A2742" w:rsidRPr="00FD6C66" w:rsidRDefault="003A2742" w:rsidP="00640810">
            <w:pPr>
              <w:jc w:val="both"/>
              <w:rPr>
                <w:rFonts w:ascii="Arial" w:hAnsi="Arial" w:cs="Arial"/>
                <w:sz w:val="18"/>
                <w:szCs w:val="18"/>
                <w:lang w:val="en-CA"/>
              </w:rPr>
            </w:pPr>
            <w:r w:rsidRPr="00FD6C66">
              <w:rPr>
                <w:rFonts w:ascii="Arial" w:hAnsi="Arial" w:cs="Arial"/>
                <w:sz w:val="18"/>
                <w:szCs w:val="18"/>
                <w:lang w:val="en-CA"/>
              </w:rPr>
              <w:t>Annual</w:t>
            </w:r>
          </w:p>
        </w:tc>
        <w:tc>
          <w:tcPr>
            <w:tcW w:w="2693" w:type="dxa"/>
            <w:vAlign w:val="center"/>
          </w:tcPr>
          <w:p w14:paraId="6B4C3920" w14:textId="77777777" w:rsidR="003A2742" w:rsidRDefault="00267D16" w:rsidP="00640810">
            <w:pPr>
              <w:spacing w:before="20" w:after="20"/>
              <w:jc w:val="both"/>
              <w:rPr>
                <w:rFonts w:ascii="Arial" w:hAnsi="Arial" w:cs="Arial"/>
                <w:sz w:val="18"/>
                <w:szCs w:val="18"/>
                <w:lang w:val="en-CA"/>
              </w:rPr>
            </w:pPr>
            <w:r w:rsidRPr="00417377">
              <w:rPr>
                <w:rFonts w:ascii="Arial" w:hAnsi="Arial" w:cs="Arial"/>
                <w:sz w:val="18"/>
                <w:szCs w:val="18"/>
                <w:lang w:val="en-GB"/>
              </w:rPr>
              <w:t>Mid-term and/or final report with description of activities and visual proof included</w:t>
            </w:r>
            <w:r>
              <w:rPr>
                <w:rFonts w:ascii="Arial" w:hAnsi="Arial" w:cs="Arial"/>
                <w:sz w:val="18"/>
                <w:szCs w:val="18"/>
                <w:lang w:val="en-GB"/>
              </w:rPr>
              <w:t>. Possible activities include magazine features.</w:t>
            </w:r>
          </w:p>
        </w:tc>
      </w:tr>
      <w:tr w:rsidR="003A2742" w:rsidRPr="00BA05F9" w14:paraId="0C877620" w14:textId="77777777" w:rsidTr="00A14994">
        <w:trPr>
          <w:trHeight w:val="64"/>
        </w:trPr>
        <w:tc>
          <w:tcPr>
            <w:tcW w:w="2407" w:type="dxa"/>
            <w:vAlign w:val="center"/>
          </w:tcPr>
          <w:p w14:paraId="1D745C37" w14:textId="77777777" w:rsidR="003A2742"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Digital GSS material packages developed</w:t>
            </w:r>
          </w:p>
        </w:tc>
        <w:tc>
          <w:tcPr>
            <w:tcW w:w="2350" w:type="dxa"/>
            <w:vAlign w:val="center"/>
          </w:tcPr>
          <w:p w14:paraId="14026CAB" w14:textId="77777777" w:rsidR="003A2742" w:rsidRDefault="003A2742" w:rsidP="00640810">
            <w:pPr>
              <w:spacing w:after="0" w:line="240" w:lineRule="auto"/>
              <w:jc w:val="both"/>
              <w:rPr>
                <w:rFonts w:ascii="Arial" w:hAnsi="Arial" w:cs="Arial"/>
                <w:sz w:val="18"/>
                <w:szCs w:val="18"/>
                <w:lang w:val="en-CA"/>
              </w:rPr>
            </w:pPr>
            <w:r>
              <w:rPr>
                <w:rFonts w:ascii="Arial" w:hAnsi="Arial" w:cs="Arial"/>
                <w:sz w:val="18"/>
                <w:szCs w:val="18"/>
                <w:lang w:val="en-CA"/>
              </w:rPr>
              <w:t># material packages</w:t>
            </w:r>
          </w:p>
        </w:tc>
        <w:tc>
          <w:tcPr>
            <w:tcW w:w="851" w:type="dxa"/>
            <w:vAlign w:val="center"/>
          </w:tcPr>
          <w:p w14:paraId="3C0FA8EC" w14:textId="77777777" w:rsidR="003A2742" w:rsidRDefault="003A2742" w:rsidP="00640810">
            <w:pPr>
              <w:spacing w:after="0" w:line="240" w:lineRule="auto"/>
              <w:jc w:val="both"/>
              <w:rPr>
                <w:rFonts w:ascii="Arial" w:hAnsi="Arial" w:cs="Arial"/>
                <w:sz w:val="18"/>
                <w:szCs w:val="18"/>
              </w:rPr>
            </w:pPr>
            <w:r>
              <w:rPr>
                <w:rFonts w:ascii="Arial" w:hAnsi="Arial" w:cs="Arial"/>
                <w:sz w:val="18"/>
                <w:szCs w:val="18"/>
              </w:rPr>
              <w:t>5</w:t>
            </w:r>
          </w:p>
        </w:tc>
        <w:tc>
          <w:tcPr>
            <w:tcW w:w="1276" w:type="dxa"/>
            <w:vAlign w:val="center"/>
          </w:tcPr>
          <w:p w14:paraId="3FD0468B" w14:textId="77777777" w:rsidR="003A2742" w:rsidRPr="00FD6C66" w:rsidRDefault="003A2742" w:rsidP="00640810">
            <w:pPr>
              <w:jc w:val="both"/>
              <w:rPr>
                <w:rFonts w:ascii="Arial" w:hAnsi="Arial" w:cs="Arial"/>
                <w:sz w:val="18"/>
                <w:szCs w:val="18"/>
                <w:lang w:val="en-CA"/>
              </w:rPr>
            </w:pPr>
            <w:r w:rsidRPr="00FD6C66">
              <w:rPr>
                <w:rFonts w:ascii="Arial" w:hAnsi="Arial" w:cs="Arial"/>
                <w:sz w:val="18"/>
                <w:szCs w:val="18"/>
                <w:lang w:val="en-CA"/>
              </w:rPr>
              <w:t>Annual</w:t>
            </w:r>
          </w:p>
        </w:tc>
        <w:tc>
          <w:tcPr>
            <w:tcW w:w="2693" w:type="dxa"/>
            <w:vAlign w:val="center"/>
          </w:tcPr>
          <w:p w14:paraId="342F100C"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Mid-term and/or final report with a copy and/or description of the material.</w:t>
            </w:r>
            <w:r w:rsidR="0049687B">
              <w:rPr>
                <w:rFonts w:ascii="Arial" w:hAnsi="Arial" w:cs="Arial"/>
                <w:sz w:val="18"/>
                <w:szCs w:val="18"/>
                <w:lang w:val="en-CA"/>
              </w:rPr>
              <w:t xml:space="preserve"> </w:t>
            </w:r>
            <w:r>
              <w:rPr>
                <w:rFonts w:ascii="Arial" w:hAnsi="Arial" w:cs="Arial"/>
                <w:sz w:val="18"/>
                <w:szCs w:val="18"/>
              </w:rPr>
              <w:t>Possible materials include brochures and radio advertisements</w:t>
            </w:r>
          </w:p>
        </w:tc>
      </w:tr>
      <w:tr w:rsidR="003A2742" w:rsidRPr="00BA05F9" w14:paraId="74C7AD1C" w14:textId="77777777" w:rsidTr="00A14994">
        <w:trPr>
          <w:trHeight w:val="64"/>
        </w:trPr>
        <w:tc>
          <w:tcPr>
            <w:tcW w:w="2407" w:type="dxa"/>
            <w:vAlign w:val="center"/>
          </w:tcPr>
          <w:p w14:paraId="43CB7454" w14:textId="77777777" w:rsidR="003A2742" w:rsidRPr="009E4B74"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Participation in international and regional investment targeting events</w:t>
            </w:r>
          </w:p>
        </w:tc>
        <w:tc>
          <w:tcPr>
            <w:tcW w:w="2350" w:type="dxa"/>
            <w:vAlign w:val="center"/>
          </w:tcPr>
          <w:p w14:paraId="6F3A9806" w14:textId="77777777" w:rsidR="003A2742" w:rsidRPr="00955E78" w:rsidRDefault="003A2742" w:rsidP="00640810">
            <w:pPr>
              <w:spacing w:after="0" w:line="240" w:lineRule="auto"/>
              <w:jc w:val="both"/>
              <w:rPr>
                <w:rFonts w:ascii="Arial" w:hAnsi="Arial" w:cs="Arial"/>
                <w:sz w:val="18"/>
                <w:szCs w:val="18"/>
              </w:rPr>
            </w:pPr>
            <w:r>
              <w:rPr>
                <w:rFonts w:ascii="Arial" w:hAnsi="Arial" w:cs="Arial"/>
                <w:sz w:val="18"/>
                <w:szCs w:val="18"/>
              </w:rPr>
              <w:t># events participation</w:t>
            </w:r>
          </w:p>
        </w:tc>
        <w:tc>
          <w:tcPr>
            <w:tcW w:w="851" w:type="dxa"/>
            <w:vAlign w:val="center"/>
          </w:tcPr>
          <w:p w14:paraId="35E71265" w14:textId="77777777" w:rsidR="003A2742" w:rsidRPr="00020BD5" w:rsidRDefault="003A2742" w:rsidP="00640810">
            <w:pPr>
              <w:spacing w:after="0"/>
              <w:jc w:val="both"/>
              <w:rPr>
                <w:rFonts w:ascii="Arial" w:hAnsi="Arial" w:cs="Arial"/>
                <w:sz w:val="18"/>
                <w:szCs w:val="18"/>
              </w:rPr>
            </w:pPr>
            <w:r w:rsidRPr="00020BD5">
              <w:rPr>
                <w:rFonts w:ascii="Arial" w:hAnsi="Arial" w:cs="Arial"/>
                <w:sz w:val="18"/>
                <w:szCs w:val="18"/>
              </w:rPr>
              <w:t>5</w:t>
            </w:r>
          </w:p>
        </w:tc>
        <w:tc>
          <w:tcPr>
            <w:tcW w:w="1276" w:type="dxa"/>
            <w:vAlign w:val="center"/>
          </w:tcPr>
          <w:p w14:paraId="7CB97C09"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72D8732E" w14:textId="77777777" w:rsidR="003A2742" w:rsidRPr="00955E78" w:rsidRDefault="003A2742" w:rsidP="00640810">
            <w:pPr>
              <w:spacing w:before="20" w:after="20"/>
              <w:jc w:val="both"/>
              <w:rPr>
                <w:rFonts w:ascii="Arial" w:hAnsi="Arial" w:cs="Arial"/>
                <w:sz w:val="18"/>
                <w:szCs w:val="18"/>
              </w:rPr>
            </w:pPr>
            <w:r>
              <w:rPr>
                <w:rFonts w:ascii="Arial" w:hAnsi="Arial" w:cs="Arial"/>
                <w:sz w:val="18"/>
                <w:szCs w:val="18"/>
                <w:lang w:val="en-CA"/>
              </w:rPr>
              <w:t>Mid-term and/or final report</w:t>
            </w:r>
          </w:p>
        </w:tc>
      </w:tr>
      <w:tr w:rsidR="003A2742" w:rsidRPr="00BA05F9" w14:paraId="17E60ED9" w14:textId="77777777" w:rsidTr="00A14994">
        <w:trPr>
          <w:trHeight w:val="64"/>
        </w:trPr>
        <w:tc>
          <w:tcPr>
            <w:tcW w:w="2407" w:type="dxa"/>
            <w:vAlign w:val="center"/>
          </w:tcPr>
          <w:p w14:paraId="2B48FFB0" w14:textId="77777777" w:rsidR="003A2742" w:rsidRDefault="00DC3330"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National Awareness campaign activities executed</w:t>
            </w:r>
          </w:p>
        </w:tc>
        <w:tc>
          <w:tcPr>
            <w:tcW w:w="2350" w:type="dxa"/>
            <w:vAlign w:val="center"/>
          </w:tcPr>
          <w:p w14:paraId="2A85C7CC" w14:textId="77777777" w:rsidR="003A2742" w:rsidRDefault="003A2742" w:rsidP="00640810">
            <w:pPr>
              <w:spacing w:after="0" w:line="240" w:lineRule="auto"/>
              <w:jc w:val="both"/>
              <w:rPr>
                <w:rFonts w:ascii="Arial" w:hAnsi="Arial" w:cs="Arial"/>
                <w:sz w:val="18"/>
                <w:szCs w:val="18"/>
              </w:rPr>
            </w:pPr>
            <w:r>
              <w:rPr>
                <w:rFonts w:ascii="Arial" w:hAnsi="Arial" w:cs="Arial"/>
                <w:sz w:val="18"/>
                <w:szCs w:val="18"/>
              </w:rPr>
              <w:t xml:space="preserve"># </w:t>
            </w:r>
            <w:r w:rsidR="00DC3330">
              <w:rPr>
                <w:rFonts w:ascii="Arial" w:hAnsi="Arial" w:cs="Arial"/>
                <w:sz w:val="18"/>
                <w:szCs w:val="18"/>
              </w:rPr>
              <w:t>activities</w:t>
            </w:r>
          </w:p>
        </w:tc>
        <w:tc>
          <w:tcPr>
            <w:tcW w:w="851" w:type="dxa"/>
            <w:vAlign w:val="center"/>
          </w:tcPr>
          <w:p w14:paraId="694EB42D" w14:textId="77777777" w:rsidR="003A2742" w:rsidRPr="00020BD5" w:rsidRDefault="00DC3330" w:rsidP="00640810">
            <w:pPr>
              <w:spacing w:after="0"/>
              <w:jc w:val="both"/>
              <w:rPr>
                <w:rFonts w:ascii="Arial" w:hAnsi="Arial" w:cs="Arial"/>
                <w:sz w:val="18"/>
                <w:szCs w:val="18"/>
              </w:rPr>
            </w:pPr>
            <w:r>
              <w:rPr>
                <w:rFonts w:ascii="Arial" w:hAnsi="Arial" w:cs="Arial"/>
                <w:sz w:val="18"/>
                <w:szCs w:val="18"/>
              </w:rPr>
              <w:t>4</w:t>
            </w:r>
          </w:p>
        </w:tc>
        <w:tc>
          <w:tcPr>
            <w:tcW w:w="1276" w:type="dxa"/>
            <w:vAlign w:val="center"/>
          </w:tcPr>
          <w:p w14:paraId="0B62FEBD"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6FD34AB6" w14:textId="77777777" w:rsidR="003A2742" w:rsidRDefault="003A2742" w:rsidP="00640810">
            <w:pPr>
              <w:spacing w:before="20" w:after="20"/>
              <w:jc w:val="both"/>
              <w:rPr>
                <w:rFonts w:ascii="Arial" w:hAnsi="Arial" w:cs="Arial"/>
                <w:sz w:val="18"/>
                <w:szCs w:val="18"/>
                <w:lang w:val="en-CA"/>
              </w:rPr>
            </w:pPr>
            <w:r>
              <w:rPr>
                <w:rFonts w:ascii="Arial" w:hAnsi="Arial" w:cs="Arial"/>
                <w:sz w:val="18"/>
                <w:szCs w:val="18"/>
                <w:lang w:val="en-CA"/>
              </w:rPr>
              <w:t>Mid-term and/or final report</w:t>
            </w:r>
          </w:p>
        </w:tc>
      </w:tr>
      <w:tr w:rsidR="003A2742" w:rsidRPr="00BA05F9" w14:paraId="2419470D" w14:textId="77777777" w:rsidTr="00A14994">
        <w:trPr>
          <w:trHeight w:val="64"/>
        </w:trPr>
        <w:tc>
          <w:tcPr>
            <w:tcW w:w="2407" w:type="dxa"/>
            <w:vAlign w:val="center"/>
          </w:tcPr>
          <w:p w14:paraId="6FD44F81" w14:textId="77777777" w:rsidR="003A2742" w:rsidRDefault="00DC3330"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GSS SME Incubator designed and furnished</w:t>
            </w:r>
          </w:p>
        </w:tc>
        <w:tc>
          <w:tcPr>
            <w:tcW w:w="2350" w:type="dxa"/>
            <w:vAlign w:val="center"/>
          </w:tcPr>
          <w:p w14:paraId="3EFAFC4D" w14:textId="77777777" w:rsidR="003A2742" w:rsidRPr="00955E78" w:rsidRDefault="00DC3330" w:rsidP="00640810">
            <w:pPr>
              <w:spacing w:after="0" w:line="240" w:lineRule="auto"/>
              <w:jc w:val="both"/>
              <w:rPr>
                <w:rFonts w:ascii="Arial" w:hAnsi="Arial" w:cs="Arial"/>
                <w:sz w:val="18"/>
                <w:szCs w:val="18"/>
              </w:rPr>
            </w:pPr>
            <w:r>
              <w:rPr>
                <w:rFonts w:ascii="Arial" w:hAnsi="Arial" w:cs="Arial"/>
                <w:sz w:val="18"/>
                <w:szCs w:val="18"/>
              </w:rPr>
              <w:t># furbished incubators</w:t>
            </w:r>
          </w:p>
        </w:tc>
        <w:tc>
          <w:tcPr>
            <w:tcW w:w="851" w:type="dxa"/>
            <w:vAlign w:val="center"/>
          </w:tcPr>
          <w:p w14:paraId="3DADFA4D"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vAlign w:val="center"/>
          </w:tcPr>
          <w:p w14:paraId="56683E21"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78244FE0" w14:textId="77777777" w:rsidR="003A2742" w:rsidRPr="00896455" w:rsidRDefault="003A2742" w:rsidP="00640810">
            <w:pPr>
              <w:spacing w:before="20" w:after="20"/>
              <w:jc w:val="both"/>
              <w:rPr>
                <w:rFonts w:ascii="Arial" w:hAnsi="Arial" w:cs="Arial"/>
                <w:sz w:val="18"/>
                <w:szCs w:val="18"/>
                <w:lang w:val="en-CA"/>
              </w:rPr>
            </w:pPr>
            <w:r>
              <w:rPr>
                <w:rFonts w:ascii="Arial" w:hAnsi="Arial" w:cs="Arial"/>
                <w:sz w:val="18"/>
                <w:szCs w:val="18"/>
                <w:lang w:val="en-CA"/>
              </w:rPr>
              <w:t>Proof that the incubator is open and accessible to beneficiaries</w:t>
            </w:r>
          </w:p>
        </w:tc>
      </w:tr>
      <w:tr w:rsidR="003A2742" w:rsidRPr="00BA05F9" w14:paraId="2F2C6034" w14:textId="77777777" w:rsidTr="00A14994">
        <w:trPr>
          <w:trHeight w:val="64"/>
        </w:trPr>
        <w:tc>
          <w:tcPr>
            <w:tcW w:w="2407" w:type="dxa"/>
            <w:vAlign w:val="center"/>
          </w:tcPr>
          <w:p w14:paraId="78C78F2B" w14:textId="77777777" w:rsidR="003A2742" w:rsidRPr="00955E78" w:rsidRDefault="003A2742" w:rsidP="00C84414">
            <w:pPr>
              <w:pStyle w:val="ListParagraph"/>
              <w:numPr>
                <w:ilvl w:val="0"/>
                <w:numId w:val="26"/>
              </w:numPr>
              <w:spacing w:after="0" w:line="240" w:lineRule="auto"/>
              <w:ind w:left="238" w:hanging="283"/>
              <w:jc w:val="both"/>
              <w:rPr>
                <w:rFonts w:ascii="Arial" w:hAnsi="Arial" w:cs="Arial"/>
                <w:sz w:val="18"/>
                <w:szCs w:val="18"/>
              </w:rPr>
            </w:pPr>
            <w:r>
              <w:rPr>
                <w:rFonts w:ascii="Arial" w:hAnsi="Arial" w:cs="Arial"/>
                <w:sz w:val="18"/>
                <w:szCs w:val="18"/>
              </w:rPr>
              <w:t>E</w:t>
            </w:r>
            <w:r w:rsidRPr="00E55FDE">
              <w:rPr>
                <w:rFonts w:ascii="Arial" w:hAnsi="Arial" w:cs="Arial"/>
                <w:sz w:val="18"/>
                <w:szCs w:val="18"/>
              </w:rPr>
              <w:t>ntre</w:t>
            </w:r>
            <w:r>
              <w:rPr>
                <w:rFonts w:ascii="Arial" w:hAnsi="Arial" w:cs="Arial"/>
                <w:sz w:val="18"/>
                <w:szCs w:val="18"/>
              </w:rPr>
              <w:t xml:space="preserve">preneurial accelerator </w:t>
            </w:r>
            <w:r w:rsidR="00A34C45">
              <w:rPr>
                <w:rFonts w:ascii="Arial" w:hAnsi="Arial" w:cs="Arial"/>
                <w:sz w:val="18"/>
                <w:szCs w:val="18"/>
              </w:rPr>
              <w:t>programme</w:t>
            </w:r>
            <w:r>
              <w:rPr>
                <w:rFonts w:ascii="Arial" w:hAnsi="Arial" w:cs="Arial"/>
                <w:sz w:val="18"/>
                <w:szCs w:val="18"/>
              </w:rPr>
              <w:t xml:space="preserve"> active</w:t>
            </w:r>
          </w:p>
        </w:tc>
        <w:tc>
          <w:tcPr>
            <w:tcW w:w="2350" w:type="dxa"/>
            <w:vAlign w:val="center"/>
          </w:tcPr>
          <w:p w14:paraId="1ACC4F79" w14:textId="77777777" w:rsidR="003A2742" w:rsidRPr="009E4B74" w:rsidRDefault="003A2742" w:rsidP="00640810">
            <w:pPr>
              <w:spacing w:after="0" w:line="240" w:lineRule="auto"/>
              <w:jc w:val="both"/>
              <w:rPr>
                <w:rFonts w:ascii="Arial" w:hAnsi="Arial" w:cs="Arial"/>
                <w:sz w:val="18"/>
                <w:szCs w:val="18"/>
              </w:rPr>
            </w:pPr>
            <w:r>
              <w:rPr>
                <w:rFonts w:ascii="Arial" w:hAnsi="Arial" w:cs="Arial"/>
                <w:sz w:val="18"/>
                <w:szCs w:val="18"/>
              </w:rPr>
              <w:t xml:space="preserve"># </w:t>
            </w:r>
            <w:r w:rsidR="00A34C45">
              <w:rPr>
                <w:rFonts w:ascii="Arial" w:hAnsi="Arial" w:cs="Arial"/>
                <w:sz w:val="18"/>
                <w:szCs w:val="18"/>
              </w:rPr>
              <w:t>programme</w:t>
            </w:r>
            <w:r>
              <w:rPr>
                <w:rFonts w:ascii="Arial" w:hAnsi="Arial" w:cs="Arial"/>
                <w:sz w:val="18"/>
                <w:szCs w:val="18"/>
              </w:rPr>
              <w:t>s</w:t>
            </w:r>
          </w:p>
        </w:tc>
        <w:tc>
          <w:tcPr>
            <w:tcW w:w="851" w:type="dxa"/>
            <w:vAlign w:val="center"/>
          </w:tcPr>
          <w:p w14:paraId="2B118955" w14:textId="77777777" w:rsidR="003A2742" w:rsidRPr="00020BD5" w:rsidRDefault="003A2742" w:rsidP="00640810">
            <w:pPr>
              <w:spacing w:after="0"/>
              <w:jc w:val="both"/>
              <w:rPr>
                <w:rFonts w:ascii="Arial" w:hAnsi="Arial" w:cs="Arial"/>
                <w:sz w:val="18"/>
                <w:szCs w:val="18"/>
              </w:rPr>
            </w:pPr>
            <w:r w:rsidRPr="00020BD5">
              <w:rPr>
                <w:rFonts w:ascii="Arial" w:hAnsi="Arial" w:cs="Arial"/>
                <w:sz w:val="18"/>
                <w:szCs w:val="18"/>
              </w:rPr>
              <w:t>1</w:t>
            </w:r>
          </w:p>
        </w:tc>
        <w:tc>
          <w:tcPr>
            <w:tcW w:w="1276" w:type="dxa"/>
            <w:vAlign w:val="center"/>
          </w:tcPr>
          <w:p w14:paraId="5ACE5A71"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397095B7" w14:textId="77777777" w:rsidR="003A2742" w:rsidRPr="00896455" w:rsidRDefault="003A2742" w:rsidP="00640810">
            <w:pPr>
              <w:spacing w:before="20" w:after="20"/>
              <w:jc w:val="both"/>
              <w:rPr>
                <w:rFonts w:ascii="Arial" w:hAnsi="Arial" w:cs="Arial"/>
                <w:sz w:val="18"/>
                <w:szCs w:val="18"/>
                <w:lang w:val="en-CA"/>
              </w:rPr>
            </w:pPr>
            <w:r>
              <w:rPr>
                <w:rFonts w:ascii="Arial" w:hAnsi="Arial" w:cs="Arial"/>
                <w:sz w:val="18"/>
                <w:szCs w:val="18"/>
                <w:lang w:val="en-CA"/>
              </w:rPr>
              <w:t>Mid-term and/or final report</w:t>
            </w:r>
          </w:p>
        </w:tc>
      </w:tr>
      <w:tr w:rsidR="00DC3330" w:rsidRPr="00BA05F9" w14:paraId="2248DA79" w14:textId="77777777" w:rsidTr="00A14994">
        <w:trPr>
          <w:trHeight w:val="64"/>
        </w:trPr>
        <w:tc>
          <w:tcPr>
            <w:tcW w:w="2407" w:type="dxa"/>
            <w:vAlign w:val="center"/>
          </w:tcPr>
          <w:p w14:paraId="547372BF" w14:textId="77777777" w:rsidR="00DC3330" w:rsidRDefault="00DC3330" w:rsidP="00C84414">
            <w:pPr>
              <w:pStyle w:val="ListParagraph"/>
              <w:numPr>
                <w:ilvl w:val="0"/>
                <w:numId w:val="26"/>
              </w:numPr>
              <w:spacing w:after="0" w:line="240" w:lineRule="auto"/>
              <w:ind w:left="238" w:hanging="283"/>
              <w:jc w:val="both"/>
              <w:rPr>
                <w:rFonts w:ascii="Arial" w:hAnsi="Arial" w:cs="Arial"/>
                <w:sz w:val="18"/>
                <w:szCs w:val="18"/>
              </w:rPr>
            </w:pPr>
            <w:r>
              <w:rPr>
                <w:rFonts w:ascii="Arial" w:hAnsi="Arial" w:cs="Arial"/>
                <w:sz w:val="18"/>
                <w:szCs w:val="18"/>
              </w:rPr>
              <w:t xml:space="preserve">Awards for entrepreneurial accelerator </w:t>
            </w:r>
            <w:r w:rsidR="00A34C45">
              <w:rPr>
                <w:rFonts w:ascii="Arial" w:hAnsi="Arial" w:cs="Arial"/>
                <w:sz w:val="18"/>
                <w:szCs w:val="18"/>
              </w:rPr>
              <w:t>programme</w:t>
            </w:r>
            <w:r>
              <w:rPr>
                <w:rFonts w:ascii="Arial" w:hAnsi="Arial" w:cs="Arial"/>
                <w:sz w:val="18"/>
                <w:szCs w:val="18"/>
              </w:rPr>
              <w:t xml:space="preserve"> presented</w:t>
            </w:r>
          </w:p>
        </w:tc>
        <w:tc>
          <w:tcPr>
            <w:tcW w:w="2350" w:type="dxa"/>
            <w:vAlign w:val="center"/>
          </w:tcPr>
          <w:p w14:paraId="6C05EAA4" w14:textId="77777777" w:rsidR="00DC3330" w:rsidRDefault="00DC3330" w:rsidP="00640810">
            <w:pPr>
              <w:spacing w:after="0" w:line="240" w:lineRule="auto"/>
              <w:jc w:val="both"/>
              <w:rPr>
                <w:rFonts w:ascii="Arial" w:hAnsi="Arial" w:cs="Arial"/>
                <w:sz w:val="18"/>
                <w:szCs w:val="18"/>
              </w:rPr>
            </w:pPr>
            <w:r>
              <w:rPr>
                <w:rFonts w:ascii="Arial" w:hAnsi="Arial" w:cs="Arial"/>
                <w:sz w:val="18"/>
                <w:szCs w:val="18"/>
              </w:rPr>
              <w:t># awards</w:t>
            </w:r>
          </w:p>
        </w:tc>
        <w:tc>
          <w:tcPr>
            <w:tcW w:w="851" w:type="dxa"/>
            <w:vAlign w:val="center"/>
          </w:tcPr>
          <w:p w14:paraId="3A078CF1" w14:textId="77777777" w:rsidR="00DC3330" w:rsidRPr="00020BD5" w:rsidRDefault="00DC3330" w:rsidP="00640810">
            <w:pPr>
              <w:spacing w:after="0"/>
              <w:jc w:val="both"/>
              <w:rPr>
                <w:rFonts w:ascii="Arial" w:hAnsi="Arial" w:cs="Arial"/>
                <w:sz w:val="18"/>
                <w:szCs w:val="18"/>
              </w:rPr>
            </w:pPr>
            <w:r>
              <w:rPr>
                <w:rFonts w:ascii="Arial" w:hAnsi="Arial" w:cs="Arial"/>
                <w:sz w:val="18"/>
                <w:szCs w:val="18"/>
              </w:rPr>
              <w:t>6</w:t>
            </w:r>
          </w:p>
        </w:tc>
        <w:tc>
          <w:tcPr>
            <w:tcW w:w="1276" w:type="dxa"/>
            <w:vAlign w:val="center"/>
          </w:tcPr>
          <w:p w14:paraId="4EB6BAAA" w14:textId="77777777" w:rsidR="00DC3330" w:rsidRPr="00FD6C66" w:rsidRDefault="00DC3330" w:rsidP="00640810">
            <w:pPr>
              <w:jc w:val="both"/>
              <w:rPr>
                <w:rFonts w:ascii="Arial" w:hAnsi="Arial" w:cs="Arial"/>
                <w:sz w:val="18"/>
                <w:szCs w:val="18"/>
                <w:lang w:val="en-CA"/>
              </w:rPr>
            </w:pPr>
            <w:r w:rsidRPr="00FD6C66">
              <w:rPr>
                <w:rFonts w:ascii="Arial" w:hAnsi="Arial" w:cs="Arial"/>
                <w:sz w:val="18"/>
                <w:szCs w:val="18"/>
                <w:lang w:val="en-CA"/>
              </w:rPr>
              <w:t>Annual</w:t>
            </w:r>
          </w:p>
        </w:tc>
        <w:tc>
          <w:tcPr>
            <w:tcW w:w="2693" w:type="dxa"/>
            <w:vAlign w:val="center"/>
          </w:tcPr>
          <w:p w14:paraId="5323DFAD" w14:textId="77777777" w:rsidR="00DC3330" w:rsidRDefault="00DC3330" w:rsidP="00640810">
            <w:pPr>
              <w:spacing w:before="20" w:after="20"/>
              <w:jc w:val="both"/>
              <w:rPr>
                <w:rFonts w:ascii="Arial" w:hAnsi="Arial" w:cs="Arial"/>
                <w:sz w:val="18"/>
                <w:szCs w:val="18"/>
                <w:lang w:val="en-CA"/>
              </w:rPr>
            </w:pPr>
            <w:r>
              <w:rPr>
                <w:rFonts w:ascii="Arial" w:hAnsi="Arial" w:cs="Arial"/>
                <w:sz w:val="18"/>
                <w:szCs w:val="18"/>
                <w:lang w:val="en-CA"/>
              </w:rPr>
              <w:t xml:space="preserve">Audited proof (by Executing Agency) of participation in the </w:t>
            </w:r>
            <w:r w:rsidR="00A34C45">
              <w:rPr>
                <w:rFonts w:ascii="Arial" w:hAnsi="Arial" w:cs="Arial"/>
                <w:sz w:val="18"/>
                <w:szCs w:val="18"/>
                <w:lang w:val="en-CA"/>
              </w:rPr>
              <w:t>programme</w:t>
            </w:r>
            <w:r>
              <w:rPr>
                <w:rFonts w:ascii="Arial" w:hAnsi="Arial" w:cs="Arial"/>
                <w:sz w:val="18"/>
                <w:szCs w:val="18"/>
                <w:lang w:val="en-CA"/>
              </w:rPr>
              <w:t xml:space="preserve"> by winners</w:t>
            </w:r>
          </w:p>
        </w:tc>
      </w:tr>
      <w:tr w:rsidR="00DC3330" w:rsidRPr="00BA05F9" w14:paraId="6365DD08" w14:textId="77777777" w:rsidTr="00A14994">
        <w:trPr>
          <w:trHeight w:val="64"/>
        </w:trPr>
        <w:tc>
          <w:tcPr>
            <w:tcW w:w="2407" w:type="dxa"/>
            <w:vAlign w:val="center"/>
          </w:tcPr>
          <w:p w14:paraId="5FF219A4" w14:textId="77777777" w:rsidR="00DC3330" w:rsidRDefault="00DC3330" w:rsidP="00C84414">
            <w:pPr>
              <w:pStyle w:val="ListParagraph"/>
              <w:numPr>
                <w:ilvl w:val="0"/>
                <w:numId w:val="26"/>
              </w:numPr>
              <w:spacing w:after="0" w:line="240" w:lineRule="auto"/>
              <w:ind w:left="238" w:hanging="283"/>
              <w:jc w:val="both"/>
              <w:rPr>
                <w:rFonts w:ascii="Arial" w:hAnsi="Arial" w:cs="Arial"/>
                <w:sz w:val="18"/>
                <w:szCs w:val="18"/>
              </w:rPr>
            </w:pPr>
            <w:r>
              <w:rPr>
                <w:rFonts w:ascii="Arial" w:hAnsi="Arial" w:cs="Arial"/>
                <w:sz w:val="18"/>
                <w:szCs w:val="18"/>
              </w:rPr>
              <w:t xml:space="preserve">Entrepreneurial accelerator </w:t>
            </w:r>
            <w:r w:rsidR="00A34C45">
              <w:rPr>
                <w:rFonts w:ascii="Arial" w:hAnsi="Arial" w:cs="Arial"/>
                <w:sz w:val="18"/>
                <w:szCs w:val="18"/>
              </w:rPr>
              <w:t>programme</w:t>
            </w:r>
            <w:r>
              <w:rPr>
                <w:rFonts w:ascii="Arial" w:hAnsi="Arial" w:cs="Arial"/>
                <w:sz w:val="18"/>
                <w:szCs w:val="18"/>
              </w:rPr>
              <w:t xml:space="preserve"> events (including workshops) delivered</w:t>
            </w:r>
          </w:p>
        </w:tc>
        <w:tc>
          <w:tcPr>
            <w:tcW w:w="2350" w:type="dxa"/>
            <w:vAlign w:val="center"/>
          </w:tcPr>
          <w:p w14:paraId="65CE7F91" w14:textId="77777777" w:rsidR="00DC3330" w:rsidRDefault="00DC3330" w:rsidP="00640810">
            <w:pPr>
              <w:spacing w:after="0" w:line="240" w:lineRule="auto"/>
              <w:jc w:val="both"/>
              <w:rPr>
                <w:rFonts w:ascii="Arial" w:hAnsi="Arial" w:cs="Arial"/>
                <w:sz w:val="18"/>
                <w:szCs w:val="18"/>
              </w:rPr>
            </w:pPr>
            <w:r>
              <w:rPr>
                <w:rFonts w:ascii="Arial" w:hAnsi="Arial" w:cs="Arial"/>
                <w:sz w:val="18"/>
                <w:szCs w:val="18"/>
              </w:rPr>
              <w:t># events</w:t>
            </w:r>
          </w:p>
        </w:tc>
        <w:tc>
          <w:tcPr>
            <w:tcW w:w="851" w:type="dxa"/>
            <w:vAlign w:val="center"/>
          </w:tcPr>
          <w:p w14:paraId="3E00D975" w14:textId="77777777" w:rsidR="00DC3330" w:rsidRDefault="00DC3330" w:rsidP="00640810">
            <w:pPr>
              <w:spacing w:after="0"/>
              <w:jc w:val="both"/>
              <w:rPr>
                <w:rFonts w:ascii="Arial" w:hAnsi="Arial" w:cs="Arial"/>
                <w:sz w:val="18"/>
                <w:szCs w:val="18"/>
              </w:rPr>
            </w:pPr>
            <w:r>
              <w:rPr>
                <w:rFonts w:ascii="Arial" w:hAnsi="Arial" w:cs="Arial"/>
                <w:sz w:val="18"/>
                <w:szCs w:val="18"/>
              </w:rPr>
              <w:t>4</w:t>
            </w:r>
          </w:p>
        </w:tc>
        <w:tc>
          <w:tcPr>
            <w:tcW w:w="1276" w:type="dxa"/>
            <w:vAlign w:val="center"/>
          </w:tcPr>
          <w:p w14:paraId="41A33A0A" w14:textId="77777777" w:rsidR="00DC3330" w:rsidRPr="00FD6C66" w:rsidRDefault="00DC3330" w:rsidP="00640810">
            <w:pPr>
              <w:jc w:val="both"/>
              <w:rPr>
                <w:rFonts w:ascii="Arial" w:hAnsi="Arial" w:cs="Arial"/>
                <w:sz w:val="18"/>
                <w:szCs w:val="18"/>
                <w:lang w:val="en-CA"/>
              </w:rPr>
            </w:pPr>
            <w:r w:rsidRPr="00FD6C66">
              <w:rPr>
                <w:rFonts w:ascii="Arial" w:hAnsi="Arial" w:cs="Arial"/>
                <w:sz w:val="18"/>
                <w:szCs w:val="18"/>
                <w:lang w:val="en-CA"/>
              </w:rPr>
              <w:t>Annual</w:t>
            </w:r>
          </w:p>
        </w:tc>
        <w:tc>
          <w:tcPr>
            <w:tcW w:w="2693" w:type="dxa"/>
            <w:vAlign w:val="center"/>
          </w:tcPr>
          <w:p w14:paraId="2DF677FC" w14:textId="77777777" w:rsidR="00DC3330" w:rsidRDefault="00DC3330" w:rsidP="00640810">
            <w:pPr>
              <w:spacing w:before="20" w:after="20"/>
              <w:jc w:val="both"/>
              <w:rPr>
                <w:rFonts w:ascii="Arial" w:hAnsi="Arial" w:cs="Arial"/>
                <w:sz w:val="18"/>
                <w:szCs w:val="18"/>
                <w:lang w:val="en-CA"/>
              </w:rPr>
            </w:pPr>
            <w:r>
              <w:rPr>
                <w:rFonts w:ascii="Arial" w:hAnsi="Arial" w:cs="Arial"/>
                <w:sz w:val="18"/>
                <w:szCs w:val="18"/>
                <w:lang w:val="en-CA"/>
              </w:rPr>
              <w:t>Mid-term and or/final report</w:t>
            </w:r>
          </w:p>
        </w:tc>
      </w:tr>
      <w:tr w:rsidR="003A2742" w:rsidRPr="00BA05F9" w14:paraId="3F0B237E" w14:textId="77777777" w:rsidTr="00A14994">
        <w:trPr>
          <w:trHeight w:val="64"/>
        </w:trPr>
        <w:tc>
          <w:tcPr>
            <w:tcW w:w="2407" w:type="dxa"/>
            <w:vAlign w:val="center"/>
          </w:tcPr>
          <w:p w14:paraId="55DD579E" w14:textId="77777777" w:rsidR="003A2742" w:rsidRPr="009E4B74" w:rsidRDefault="003A2742"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Digital management system active</w:t>
            </w:r>
          </w:p>
        </w:tc>
        <w:tc>
          <w:tcPr>
            <w:tcW w:w="2350" w:type="dxa"/>
            <w:vAlign w:val="center"/>
          </w:tcPr>
          <w:p w14:paraId="27772ED4" w14:textId="77777777" w:rsidR="003A2742" w:rsidRPr="009E4B74" w:rsidRDefault="003A2742" w:rsidP="00640810">
            <w:pPr>
              <w:spacing w:after="0" w:line="240" w:lineRule="auto"/>
              <w:jc w:val="both"/>
              <w:rPr>
                <w:rFonts w:ascii="Arial" w:hAnsi="Arial" w:cs="Arial"/>
                <w:sz w:val="18"/>
                <w:szCs w:val="18"/>
              </w:rPr>
            </w:pPr>
            <w:r>
              <w:rPr>
                <w:rFonts w:ascii="Arial" w:hAnsi="Arial" w:cs="Arial"/>
                <w:sz w:val="18"/>
                <w:szCs w:val="18"/>
              </w:rPr>
              <w:t># systems</w:t>
            </w:r>
          </w:p>
        </w:tc>
        <w:tc>
          <w:tcPr>
            <w:tcW w:w="851" w:type="dxa"/>
            <w:vAlign w:val="center"/>
          </w:tcPr>
          <w:p w14:paraId="224C3A1B" w14:textId="77777777" w:rsidR="003A2742" w:rsidRPr="00020BD5" w:rsidRDefault="003A2742" w:rsidP="00640810">
            <w:pPr>
              <w:spacing w:after="0" w:line="240" w:lineRule="auto"/>
              <w:jc w:val="both"/>
              <w:rPr>
                <w:rFonts w:ascii="Arial" w:hAnsi="Arial" w:cs="Arial"/>
                <w:sz w:val="18"/>
                <w:szCs w:val="18"/>
              </w:rPr>
            </w:pPr>
            <w:r w:rsidRPr="00020BD5">
              <w:rPr>
                <w:rFonts w:ascii="Arial" w:hAnsi="Arial" w:cs="Arial"/>
                <w:sz w:val="18"/>
                <w:szCs w:val="18"/>
              </w:rPr>
              <w:t>1</w:t>
            </w:r>
          </w:p>
        </w:tc>
        <w:tc>
          <w:tcPr>
            <w:tcW w:w="1276" w:type="dxa"/>
            <w:vAlign w:val="center"/>
          </w:tcPr>
          <w:p w14:paraId="615DF566" w14:textId="77777777" w:rsidR="003A2742" w:rsidRDefault="003A2742" w:rsidP="00640810">
            <w:pPr>
              <w:jc w:val="both"/>
            </w:pPr>
            <w:r w:rsidRPr="00FD6C66">
              <w:rPr>
                <w:rFonts w:ascii="Arial" w:hAnsi="Arial" w:cs="Arial"/>
                <w:sz w:val="18"/>
                <w:szCs w:val="18"/>
                <w:lang w:val="en-CA"/>
              </w:rPr>
              <w:t>Annual</w:t>
            </w:r>
          </w:p>
        </w:tc>
        <w:tc>
          <w:tcPr>
            <w:tcW w:w="2693" w:type="dxa"/>
            <w:vAlign w:val="center"/>
          </w:tcPr>
          <w:p w14:paraId="6C9C30DB" w14:textId="77777777" w:rsidR="003A2742" w:rsidRPr="00896455" w:rsidRDefault="003A2742" w:rsidP="00640810">
            <w:pPr>
              <w:spacing w:before="20" w:after="20"/>
              <w:jc w:val="both"/>
              <w:rPr>
                <w:rFonts w:ascii="Arial" w:hAnsi="Arial" w:cs="Arial"/>
                <w:sz w:val="18"/>
                <w:szCs w:val="18"/>
                <w:lang w:val="en-CA"/>
              </w:rPr>
            </w:pPr>
            <w:r>
              <w:rPr>
                <w:rFonts w:ascii="Arial" w:hAnsi="Arial" w:cs="Arial"/>
                <w:sz w:val="18"/>
                <w:szCs w:val="18"/>
                <w:lang w:val="en-CA"/>
              </w:rPr>
              <w:t>Mid-term and/or final report</w:t>
            </w:r>
          </w:p>
        </w:tc>
      </w:tr>
      <w:tr w:rsidR="00DC3330" w:rsidRPr="00BA05F9" w14:paraId="019A328F" w14:textId="77777777" w:rsidTr="00A14994">
        <w:trPr>
          <w:trHeight w:val="64"/>
        </w:trPr>
        <w:tc>
          <w:tcPr>
            <w:tcW w:w="2407" w:type="dxa"/>
            <w:vAlign w:val="center"/>
          </w:tcPr>
          <w:p w14:paraId="295D5BD6" w14:textId="77777777" w:rsidR="00DC3330" w:rsidRDefault="00DC3330" w:rsidP="00C84414">
            <w:pPr>
              <w:pStyle w:val="ListParagraph"/>
              <w:numPr>
                <w:ilvl w:val="0"/>
                <w:numId w:val="26"/>
              </w:numPr>
              <w:spacing w:after="0" w:line="240" w:lineRule="auto"/>
              <w:ind w:left="238" w:hanging="283"/>
              <w:jc w:val="both"/>
              <w:rPr>
                <w:rFonts w:ascii="Arial" w:hAnsi="Arial" w:cs="Arial"/>
                <w:sz w:val="18"/>
                <w:szCs w:val="18"/>
                <w:lang w:val="en-CA"/>
              </w:rPr>
            </w:pPr>
            <w:r>
              <w:rPr>
                <w:rFonts w:ascii="Arial" w:hAnsi="Arial" w:cs="Arial"/>
                <w:sz w:val="18"/>
                <w:szCs w:val="18"/>
                <w:lang w:val="en-CA"/>
              </w:rPr>
              <w:t>Digital management system licenses acquired</w:t>
            </w:r>
          </w:p>
        </w:tc>
        <w:tc>
          <w:tcPr>
            <w:tcW w:w="2350" w:type="dxa"/>
            <w:vAlign w:val="center"/>
          </w:tcPr>
          <w:p w14:paraId="7D98EA05" w14:textId="77777777" w:rsidR="00DC3330" w:rsidRDefault="00DC3330" w:rsidP="00640810">
            <w:pPr>
              <w:spacing w:after="0" w:line="240" w:lineRule="auto"/>
              <w:jc w:val="both"/>
              <w:rPr>
                <w:rFonts w:ascii="Arial" w:hAnsi="Arial" w:cs="Arial"/>
                <w:sz w:val="18"/>
                <w:szCs w:val="18"/>
              </w:rPr>
            </w:pPr>
            <w:r>
              <w:rPr>
                <w:rFonts w:ascii="Arial" w:hAnsi="Arial" w:cs="Arial"/>
                <w:sz w:val="18"/>
                <w:szCs w:val="18"/>
              </w:rPr>
              <w:t>#licenses</w:t>
            </w:r>
          </w:p>
        </w:tc>
        <w:tc>
          <w:tcPr>
            <w:tcW w:w="851" w:type="dxa"/>
            <w:vAlign w:val="center"/>
          </w:tcPr>
          <w:p w14:paraId="6E56B461" w14:textId="77777777" w:rsidR="00DC3330" w:rsidRPr="00020BD5" w:rsidRDefault="00DC3330" w:rsidP="00640810">
            <w:pPr>
              <w:spacing w:after="0" w:line="240" w:lineRule="auto"/>
              <w:jc w:val="both"/>
              <w:rPr>
                <w:rFonts w:ascii="Arial" w:hAnsi="Arial" w:cs="Arial"/>
                <w:sz w:val="18"/>
                <w:szCs w:val="18"/>
              </w:rPr>
            </w:pPr>
            <w:r>
              <w:rPr>
                <w:rFonts w:ascii="Arial" w:hAnsi="Arial" w:cs="Arial"/>
                <w:sz w:val="18"/>
                <w:szCs w:val="18"/>
              </w:rPr>
              <w:t>3</w:t>
            </w:r>
          </w:p>
        </w:tc>
        <w:tc>
          <w:tcPr>
            <w:tcW w:w="1276" w:type="dxa"/>
            <w:vAlign w:val="center"/>
          </w:tcPr>
          <w:p w14:paraId="0F52E31B" w14:textId="77777777" w:rsidR="00DC3330" w:rsidRPr="00FD6C66" w:rsidRDefault="00DC3330" w:rsidP="00640810">
            <w:pPr>
              <w:jc w:val="both"/>
              <w:rPr>
                <w:rFonts w:ascii="Arial" w:hAnsi="Arial" w:cs="Arial"/>
                <w:sz w:val="18"/>
                <w:szCs w:val="18"/>
                <w:lang w:val="en-CA"/>
              </w:rPr>
            </w:pPr>
            <w:r>
              <w:rPr>
                <w:rFonts w:ascii="Arial" w:hAnsi="Arial" w:cs="Arial"/>
                <w:sz w:val="18"/>
                <w:szCs w:val="18"/>
                <w:lang w:val="en-CA"/>
              </w:rPr>
              <w:t>Annual</w:t>
            </w:r>
          </w:p>
        </w:tc>
        <w:tc>
          <w:tcPr>
            <w:tcW w:w="2693" w:type="dxa"/>
            <w:vAlign w:val="center"/>
          </w:tcPr>
          <w:p w14:paraId="79DF2BA4" w14:textId="77777777" w:rsidR="00DC3330" w:rsidRDefault="00DC3330" w:rsidP="00640810">
            <w:pPr>
              <w:spacing w:before="20" w:after="20"/>
              <w:jc w:val="both"/>
              <w:rPr>
                <w:rFonts w:ascii="Arial" w:hAnsi="Arial" w:cs="Arial"/>
                <w:sz w:val="18"/>
                <w:szCs w:val="18"/>
                <w:lang w:val="en-CA"/>
              </w:rPr>
            </w:pPr>
            <w:r>
              <w:rPr>
                <w:rFonts w:ascii="Arial" w:hAnsi="Arial" w:cs="Arial"/>
                <w:sz w:val="18"/>
                <w:szCs w:val="18"/>
                <w:lang w:val="en-CA"/>
              </w:rPr>
              <w:t>Mid-term and/or final report</w:t>
            </w:r>
          </w:p>
        </w:tc>
      </w:tr>
    </w:tbl>
    <w:p w14:paraId="139254B8" w14:textId="77777777" w:rsidR="001B5186" w:rsidRPr="00BA05F9" w:rsidRDefault="001B5186" w:rsidP="00640810">
      <w:pPr>
        <w:spacing w:after="0" w:line="360" w:lineRule="auto"/>
        <w:jc w:val="both"/>
        <w:rPr>
          <w:rFonts w:ascii="Arial" w:hAnsi="Arial" w:cs="Arial"/>
        </w:rPr>
      </w:pPr>
    </w:p>
    <w:p w14:paraId="6FC8D63B" w14:textId="77777777" w:rsidR="001B5186" w:rsidRPr="00E71EF4" w:rsidRDefault="001B5186" w:rsidP="00C84414">
      <w:pPr>
        <w:pStyle w:val="ColorfulList-Accent11"/>
        <w:numPr>
          <w:ilvl w:val="1"/>
          <w:numId w:val="2"/>
        </w:numPr>
        <w:spacing w:after="120" w:line="360" w:lineRule="auto"/>
        <w:ind w:left="426" w:hanging="426"/>
        <w:jc w:val="both"/>
        <w:rPr>
          <w:rFonts w:ascii="Arial" w:hAnsi="Arial" w:cs="Arial"/>
          <w:b/>
        </w:rPr>
      </w:pPr>
      <w:r w:rsidRPr="00E71EF4">
        <w:rPr>
          <w:rFonts w:ascii="Arial" w:hAnsi="Arial" w:cs="Arial"/>
          <w:b/>
        </w:rPr>
        <w:t>Data Collection and Instruments</w:t>
      </w:r>
    </w:p>
    <w:p w14:paraId="06CF9467" w14:textId="77777777" w:rsidR="009720E9" w:rsidRPr="00E71EF4" w:rsidRDefault="009720E9" w:rsidP="005F5D9A">
      <w:pPr>
        <w:numPr>
          <w:ilvl w:val="1"/>
          <w:numId w:val="4"/>
        </w:numPr>
        <w:spacing w:before="120" w:after="120" w:line="240" w:lineRule="auto"/>
        <w:ind w:left="630" w:hanging="630"/>
        <w:jc w:val="both"/>
        <w:textAlignment w:val="top"/>
        <w:rPr>
          <w:rFonts w:ascii="Arial" w:hAnsi="Arial" w:cs="Arial"/>
        </w:rPr>
      </w:pPr>
      <w:r w:rsidRPr="00E71EF4">
        <w:rPr>
          <w:rFonts w:ascii="Arial" w:hAnsi="Arial" w:cs="Arial"/>
        </w:rPr>
        <w:t xml:space="preserve">The overall data collection process will be overseen by the Project </w:t>
      </w:r>
      <w:r w:rsidR="00C4163E" w:rsidRPr="00E71EF4">
        <w:rPr>
          <w:rFonts w:ascii="Arial" w:hAnsi="Arial" w:cs="Arial"/>
        </w:rPr>
        <w:t xml:space="preserve">M&amp;E Specialist </w:t>
      </w:r>
      <w:r w:rsidRPr="00E71EF4">
        <w:rPr>
          <w:rFonts w:ascii="Arial" w:hAnsi="Arial" w:cs="Arial"/>
        </w:rPr>
        <w:t>(</w:t>
      </w:r>
      <w:r w:rsidR="00AE7004" w:rsidRPr="00E71EF4">
        <w:rPr>
          <w:rFonts w:ascii="Arial" w:hAnsi="Arial" w:cs="Arial"/>
        </w:rPr>
        <w:t>P</w:t>
      </w:r>
      <w:r w:rsidR="00C4163E" w:rsidRPr="00E71EF4">
        <w:rPr>
          <w:rFonts w:ascii="Arial" w:hAnsi="Arial" w:cs="Arial"/>
        </w:rPr>
        <w:t>M&amp;E</w:t>
      </w:r>
      <w:r w:rsidRPr="00E71EF4">
        <w:rPr>
          <w:rFonts w:ascii="Arial" w:hAnsi="Arial" w:cs="Arial"/>
        </w:rPr>
        <w:t xml:space="preserve">) with support of an M&amp;E consultant (if needed) and with collaboration of the other members of the PEU. </w:t>
      </w:r>
      <w:r w:rsidR="00FE54D9" w:rsidRPr="00E71EF4">
        <w:rPr>
          <w:rFonts w:ascii="Arial" w:hAnsi="Arial" w:cs="Arial"/>
        </w:rPr>
        <w:t>Monitoring will be fed by the institutional information given by the Finance Ministry through the PEU.</w:t>
      </w:r>
      <w:r w:rsidR="001712BC" w:rsidRPr="00E71EF4">
        <w:rPr>
          <w:rFonts w:ascii="Arial" w:hAnsi="Arial" w:cs="Arial"/>
        </w:rPr>
        <w:t xml:space="preserve"> </w:t>
      </w:r>
      <w:r w:rsidRPr="00E71EF4">
        <w:rPr>
          <w:rFonts w:ascii="Arial" w:hAnsi="Arial" w:cs="Arial"/>
        </w:rPr>
        <w:t xml:space="preserve">The </w:t>
      </w:r>
      <w:r w:rsidR="00C4163E" w:rsidRPr="00E71EF4">
        <w:rPr>
          <w:rFonts w:ascii="Arial" w:hAnsi="Arial" w:cs="Arial"/>
        </w:rPr>
        <w:t xml:space="preserve">PM&amp;E </w:t>
      </w:r>
      <w:r w:rsidRPr="00E71EF4">
        <w:rPr>
          <w:rFonts w:ascii="Arial" w:hAnsi="Arial" w:cs="Arial"/>
        </w:rPr>
        <w:t xml:space="preserve">will coordinate the data collection process to ensure that complete and accurate data are gathered, and that all of the data from the various components are compiled into the Progress Monitoring Reports, which indicate the extent to which each of the targets as specified in the Results Matrix and the corresponding disbursements are being met. </w:t>
      </w:r>
      <w:r w:rsidR="00F07664">
        <w:rPr>
          <w:rFonts w:ascii="Arial" w:hAnsi="Arial" w:cs="Arial"/>
        </w:rPr>
        <w:t>Furthermore, d</w:t>
      </w:r>
      <w:r w:rsidR="00F07664" w:rsidRPr="00F134D4">
        <w:rPr>
          <w:rFonts w:ascii="Arial" w:hAnsi="Arial" w:cs="Arial"/>
        </w:rPr>
        <w:t xml:space="preserve">ata collection and M&amp;E aspects will be included in the MOUs </w:t>
      </w:r>
      <w:r w:rsidR="00F07664">
        <w:rPr>
          <w:rFonts w:ascii="Arial" w:hAnsi="Arial" w:cs="Arial"/>
        </w:rPr>
        <w:t xml:space="preserve">to be signed and enforced </w:t>
      </w:r>
      <w:r w:rsidR="00F07664" w:rsidRPr="00F134D4">
        <w:rPr>
          <w:rFonts w:ascii="Arial" w:hAnsi="Arial" w:cs="Arial"/>
        </w:rPr>
        <w:t>with participating stakeholders</w:t>
      </w:r>
      <w:r w:rsidR="00F07664">
        <w:rPr>
          <w:rFonts w:ascii="Arial" w:hAnsi="Arial" w:cs="Arial"/>
        </w:rPr>
        <w:t xml:space="preserve"> (as described in paragraph 2.12)</w:t>
      </w:r>
      <w:r w:rsidR="00F07664" w:rsidRPr="00F134D4">
        <w:rPr>
          <w:rFonts w:ascii="Arial" w:hAnsi="Arial" w:cs="Arial"/>
        </w:rPr>
        <w:t>.</w:t>
      </w:r>
    </w:p>
    <w:p w14:paraId="647CF222" w14:textId="77777777" w:rsidR="00280FB9" w:rsidRDefault="00C4163E" w:rsidP="005F5D9A">
      <w:pPr>
        <w:numPr>
          <w:ilvl w:val="1"/>
          <w:numId w:val="4"/>
        </w:numPr>
        <w:spacing w:before="120" w:after="120" w:line="240" w:lineRule="auto"/>
        <w:ind w:left="630" w:hanging="630"/>
        <w:jc w:val="both"/>
        <w:textAlignment w:val="top"/>
        <w:rPr>
          <w:rFonts w:ascii="Arial" w:hAnsi="Arial" w:cs="Arial"/>
        </w:rPr>
      </w:pPr>
      <w:r w:rsidRPr="00E71EF4">
        <w:rPr>
          <w:rFonts w:ascii="Arial" w:hAnsi="Arial" w:cs="Arial"/>
        </w:rPr>
        <w:t>The</w:t>
      </w:r>
      <w:r w:rsidR="009720E9" w:rsidRPr="00E71EF4">
        <w:rPr>
          <w:rFonts w:ascii="Arial" w:hAnsi="Arial" w:cs="Arial"/>
        </w:rPr>
        <w:t xml:space="preserve"> </w:t>
      </w:r>
      <w:r w:rsidRPr="00E71EF4">
        <w:rPr>
          <w:rFonts w:ascii="Arial" w:hAnsi="Arial" w:cs="Arial"/>
        </w:rPr>
        <w:t xml:space="preserve">PM&amp;E </w:t>
      </w:r>
      <w:r w:rsidR="009720E9" w:rsidRPr="00E71EF4">
        <w:rPr>
          <w:rFonts w:ascii="Arial" w:hAnsi="Arial" w:cs="Arial"/>
        </w:rPr>
        <w:t xml:space="preserve">will also be responsible for consolidating all baseline information required for the indicators identified in the Results </w:t>
      </w:r>
      <w:r w:rsidR="008F0F3B" w:rsidRPr="00E71EF4">
        <w:rPr>
          <w:rFonts w:ascii="Arial" w:hAnsi="Arial" w:cs="Arial"/>
        </w:rPr>
        <w:t>Matrix</w:t>
      </w:r>
      <w:r w:rsidR="009720E9" w:rsidRPr="00E71EF4">
        <w:rPr>
          <w:rFonts w:ascii="Arial" w:hAnsi="Arial" w:cs="Arial"/>
        </w:rPr>
        <w:t xml:space="preserve"> and for maintaining up-to-date statistics on </w:t>
      </w:r>
      <w:r w:rsidR="009720E9" w:rsidRPr="00E71EF4">
        <w:rPr>
          <w:rFonts w:ascii="Arial" w:hAnsi="Arial" w:cs="Arial"/>
        </w:rPr>
        <w:lastRenderedPageBreak/>
        <w:t>the indicators. The Annual Operations Plan (AOP) should follow the format of the AOP that is prepared for the first 18</w:t>
      </w:r>
      <w:r w:rsidR="00FF6F8B" w:rsidRPr="00E71EF4">
        <w:rPr>
          <w:rFonts w:ascii="Arial" w:hAnsi="Arial" w:cs="Arial"/>
        </w:rPr>
        <w:t> </w:t>
      </w:r>
      <w:r w:rsidR="009720E9" w:rsidRPr="00E71EF4">
        <w:rPr>
          <w:rFonts w:ascii="Arial" w:hAnsi="Arial" w:cs="Arial"/>
        </w:rPr>
        <w:t xml:space="preserve">months of the </w:t>
      </w:r>
      <w:r w:rsidR="00A34C45">
        <w:rPr>
          <w:rFonts w:ascii="Arial" w:hAnsi="Arial" w:cs="Arial"/>
        </w:rPr>
        <w:t>programme</w:t>
      </w:r>
      <w:r w:rsidR="009720E9" w:rsidRPr="00E71EF4">
        <w:rPr>
          <w:rFonts w:ascii="Arial" w:hAnsi="Arial" w:cs="Arial"/>
        </w:rPr>
        <w:t xml:space="preserve">.  </w:t>
      </w:r>
    </w:p>
    <w:p w14:paraId="2861DD77" w14:textId="08A4BE59" w:rsidR="00D207E5" w:rsidRDefault="00D207E5" w:rsidP="005F5D9A">
      <w:pPr>
        <w:numPr>
          <w:ilvl w:val="1"/>
          <w:numId w:val="4"/>
        </w:numPr>
        <w:spacing w:before="120" w:after="120" w:line="240" w:lineRule="auto"/>
        <w:ind w:left="630" w:hanging="630"/>
        <w:jc w:val="both"/>
        <w:textAlignment w:val="top"/>
        <w:rPr>
          <w:rFonts w:ascii="Arial" w:hAnsi="Arial" w:cs="Arial"/>
        </w:rPr>
      </w:pPr>
      <w:r>
        <w:rPr>
          <w:rFonts w:ascii="Arial" w:hAnsi="Arial" w:cs="Arial"/>
        </w:rPr>
        <w:t xml:space="preserve">The Competitive Fund Management </w:t>
      </w:r>
      <w:r w:rsidR="00A2243E">
        <w:rPr>
          <w:rFonts w:ascii="Arial" w:hAnsi="Arial" w:cs="Arial"/>
        </w:rPr>
        <w:t xml:space="preserve">(CFM) </w:t>
      </w:r>
      <w:r>
        <w:rPr>
          <w:rFonts w:ascii="Arial" w:hAnsi="Arial" w:cs="Arial"/>
        </w:rPr>
        <w:t>will be a key instrument to collect the information required to monitor the progress in the training by allowing the distribution of questionnaires online</w:t>
      </w:r>
      <w:r w:rsidR="00A2243E">
        <w:rPr>
          <w:rFonts w:ascii="Arial" w:hAnsi="Arial" w:cs="Arial"/>
        </w:rPr>
        <w:t xml:space="preserve"> (Further details in paragraph </w:t>
      </w:r>
      <w:r w:rsidR="00A2243E">
        <w:rPr>
          <w:rFonts w:ascii="Arial" w:hAnsi="Arial" w:cs="Arial"/>
        </w:rPr>
        <w:fldChar w:fldCharType="begin"/>
      </w:r>
      <w:r w:rsidR="00A2243E">
        <w:rPr>
          <w:rFonts w:ascii="Arial" w:hAnsi="Arial" w:cs="Arial"/>
        </w:rPr>
        <w:instrText xml:space="preserve"> REF _Ref519061314 \r \h </w:instrText>
      </w:r>
      <w:r w:rsidR="00A2243E">
        <w:rPr>
          <w:rFonts w:ascii="Arial" w:hAnsi="Arial" w:cs="Arial"/>
        </w:rPr>
      </w:r>
      <w:r w:rsidR="00A2243E">
        <w:rPr>
          <w:rFonts w:ascii="Arial" w:hAnsi="Arial" w:cs="Arial"/>
        </w:rPr>
        <w:fldChar w:fldCharType="separate"/>
      </w:r>
      <w:r w:rsidR="008D757F">
        <w:rPr>
          <w:rFonts w:ascii="Arial" w:hAnsi="Arial" w:cs="Arial"/>
        </w:rPr>
        <w:t>1.31</w:t>
      </w:r>
      <w:r w:rsidR="00A2243E">
        <w:rPr>
          <w:rFonts w:ascii="Arial" w:hAnsi="Arial" w:cs="Arial"/>
        </w:rPr>
        <w:fldChar w:fldCharType="end"/>
      </w:r>
      <w:r w:rsidR="00A2243E">
        <w:rPr>
          <w:rFonts w:ascii="Arial" w:hAnsi="Arial" w:cs="Arial"/>
        </w:rPr>
        <w:t>)</w:t>
      </w:r>
      <w:r w:rsidR="005A4D94">
        <w:rPr>
          <w:rFonts w:ascii="Arial" w:hAnsi="Arial" w:cs="Arial"/>
        </w:rPr>
        <w:t xml:space="preserve"> when participants are registered for the training and one year of the training is completed</w:t>
      </w:r>
      <w:r w:rsidR="00C941CC">
        <w:rPr>
          <w:rFonts w:ascii="Arial" w:hAnsi="Arial" w:cs="Arial"/>
        </w:rPr>
        <w:t xml:space="preserve"> by using the contact information provided by the trainee at the beginning</w:t>
      </w:r>
      <w:r>
        <w:rPr>
          <w:rFonts w:ascii="Arial" w:hAnsi="Arial" w:cs="Arial"/>
        </w:rPr>
        <w:t>.</w:t>
      </w:r>
      <w:r w:rsidR="00C941CC">
        <w:rPr>
          <w:rFonts w:ascii="Arial" w:hAnsi="Arial" w:cs="Arial"/>
        </w:rPr>
        <w:t xml:space="preserve"> It is expected that if the trainees are working with the participating firms, they are encouraged to fill the survey (this </w:t>
      </w:r>
      <w:r w:rsidR="00F3532E">
        <w:rPr>
          <w:rFonts w:ascii="Arial" w:hAnsi="Arial" w:cs="Arial"/>
        </w:rPr>
        <w:t xml:space="preserve">will be a </w:t>
      </w:r>
      <w:r w:rsidR="00C941CC">
        <w:rPr>
          <w:rFonts w:ascii="Arial" w:hAnsi="Arial" w:cs="Arial"/>
        </w:rPr>
        <w:t xml:space="preserve">requirement to firms </w:t>
      </w:r>
      <w:r w:rsidR="00F3532E">
        <w:rPr>
          <w:rFonts w:ascii="Arial" w:hAnsi="Arial" w:cs="Arial"/>
        </w:rPr>
        <w:t>as</w:t>
      </w:r>
      <w:r w:rsidR="00C941CC">
        <w:rPr>
          <w:rFonts w:ascii="Arial" w:hAnsi="Arial" w:cs="Arial"/>
        </w:rPr>
        <w:t xml:space="preserve"> part of the agreement). In addition, follow-ups by telephone can be implemented to augment response rate. </w:t>
      </w:r>
      <w:r>
        <w:rPr>
          <w:rFonts w:ascii="Arial" w:hAnsi="Arial" w:cs="Arial"/>
        </w:rPr>
        <w:t xml:space="preserve"> </w:t>
      </w:r>
    </w:p>
    <w:p w14:paraId="2302FE7D" w14:textId="444234B5" w:rsidR="007C003E" w:rsidRDefault="007C003E" w:rsidP="005F5D9A">
      <w:pPr>
        <w:numPr>
          <w:ilvl w:val="1"/>
          <w:numId w:val="4"/>
        </w:numPr>
        <w:spacing w:before="120" w:after="120" w:line="240" w:lineRule="auto"/>
        <w:ind w:left="630" w:hanging="630"/>
        <w:jc w:val="both"/>
        <w:textAlignment w:val="top"/>
        <w:rPr>
          <w:rFonts w:ascii="Arial" w:hAnsi="Arial" w:cs="Arial"/>
        </w:rPr>
      </w:pPr>
      <w:r>
        <w:rPr>
          <w:rFonts w:ascii="Arial" w:hAnsi="Arial" w:cs="Arial"/>
        </w:rPr>
        <w:t xml:space="preserve">JAMPRO currently </w:t>
      </w:r>
      <w:r w:rsidR="008D757F">
        <w:rPr>
          <w:rFonts w:ascii="Arial" w:hAnsi="Arial" w:cs="Arial"/>
        </w:rPr>
        <w:t xml:space="preserve">implements an “Outsourcing Survey” to collect information from firms. However, for an effective monitoring of the results of the programme, the PEU will offer support for adding questions to accurately collect the information regarding the capital expenditure and the KPO share in a systematic way for all firms that are supported by JAMPRO. </w:t>
      </w:r>
    </w:p>
    <w:p w14:paraId="037C8B56" w14:textId="65B5DADB" w:rsidR="00702DCC" w:rsidRPr="00E71EF4" w:rsidRDefault="008D757F" w:rsidP="005F5D9A">
      <w:pPr>
        <w:numPr>
          <w:ilvl w:val="1"/>
          <w:numId w:val="4"/>
        </w:numPr>
        <w:spacing w:before="120" w:after="120" w:line="240" w:lineRule="auto"/>
        <w:ind w:left="630" w:hanging="630"/>
        <w:jc w:val="both"/>
        <w:textAlignment w:val="top"/>
        <w:rPr>
          <w:rFonts w:ascii="Arial" w:hAnsi="Arial" w:cs="Arial"/>
        </w:rPr>
      </w:pPr>
      <w:r w:rsidRPr="00CA5570">
        <w:rPr>
          <w:rFonts w:ascii="Arial" w:hAnsi="Arial" w:cs="Arial"/>
          <w:b/>
        </w:rPr>
        <w:t>Identification</w:t>
      </w:r>
      <w:r w:rsidR="00702DCC" w:rsidRPr="00CA5570">
        <w:rPr>
          <w:rFonts w:ascii="Arial" w:hAnsi="Arial" w:cs="Arial"/>
          <w:b/>
        </w:rPr>
        <w:t xml:space="preserve"> of firms operating in the GSS. </w:t>
      </w:r>
      <w:r w:rsidR="00702DCC" w:rsidRPr="00702DCC">
        <w:rPr>
          <w:rFonts w:ascii="Arial" w:hAnsi="Arial" w:cs="Arial"/>
        </w:rPr>
        <w:t xml:space="preserve">This </w:t>
      </w:r>
      <w:r w:rsidR="00702DCC">
        <w:rPr>
          <w:rFonts w:ascii="Arial" w:hAnsi="Arial" w:cs="Arial"/>
        </w:rPr>
        <w:t>activity</w:t>
      </w:r>
      <w:r w:rsidR="00702DCC" w:rsidRPr="00702DCC">
        <w:rPr>
          <w:rFonts w:ascii="Arial" w:hAnsi="Arial" w:cs="Arial"/>
        </w:rPr>
        <w:t xml:space="preserve"> will establish the baseline for firms participating in the operation, as well as provide the foundation for subcomponents 2, 4 and 5. </w:t>
      </w:r>
      <w:r w:rsidR="00F3532E">
        <w:rPr>
          <w:rFonts w:ascii="Arial" w:hAnsi="Arial" w:cs="Arial"/>
        </w:rPr>
        <w:t xml:space="preserve">Firms to be identified will include those delivering BPO services but also non-traditional services such as animation, gaming, IT software and app development, for example. </w:t>
      </w:r>
      <w:r w:rsidR="00702DCC" w:rsidRPr="00702DCC">
        <w:rPr>
          <w:rFonts w:ascii="Arial" w:hAnsi="Arial" w:cs="Arial"/>
        </w:rPr>
        <w:t xml:space="preserve">The mapping framework and data collection methodology developed in this activity will strengthen JAMPRO’s capacity to replicate it and create data analytics. Further, disaggregated data will be improved, allowing JAMPRO to create a baseline for which the results of this operation will be measured. This </w:t>
      </w:r>
      <w:r w:rsidR="00702DCC">
        <w:rPr>
          <w:rFonts w:ascii="Arial" w:hAnsi="Arial" w:cs="Arial"/>
        </w:rPr>
        <w:t>activity</w:t>
      </w:r>
      <w:r w:rsidR="00702DCC" w:rsidRPr="00702DCC">
        <w:rPr>
          <w:rFonts w:ascii="Arial" w:hAnsi="Arial" w:cs="Arial"/>
        </w:rPr>
        <w:t xml:space="preserve"> will be financed under JA-T1151 and is not included in the budget. However, it is part of the Monitoring and Evaluation framework of this operation.</w:t>
      </w:r>
    </w:p>
    <w:p w14:paraId="4D79F346" w14:textId="6231E896" w:rsidR="00C823CD" w:rsidRPr="007E3E3D" w:rsidRDefault="00C823CD" w:rsidP="005F5D9A">
      <w:pPr>
        <w:numPr>
          <w:ilvl w:val="1"/>
          <w:numId w:val="4"/>
        </w:numPr>
        <w:spacing w:before="120" w:after="120" w:line="240" w:lineRule="auto"/>
        <w:ind w:left="630" w:hanging="630"/>
        <w:jc w:val="both"/>
        <w:textAlignment w:val="top"/>
        <w:rPr>
          <w:rFonts w:ascii="Arial" w:hAnsi="Arial" w:cs="Arial"/>
        </w:rPr>
      </w:pPr>
      <w:r w:rsidRPr="00E71EF4">
        <w:rPr>
          <w:rFonts w:ascii="Arial" w:hAnsi="Arial" w:cs="Arial"/>
          <w:b/>
        </w:rPr>
        <w:t>For results indicators 1-3</w:t>
      </w:r>
      <w:r w:rsidR="001D08D6" w:rsidRPr="00E71EF4">
        <w:rPr>
          <w:rFonts w:ascii="Arial" w:hAnsi="Arial" w:cs="Arial"/>
        </w:rPr>
        <w:t xml:space="preserve"> </w:t>
      </w:r>
      <w:r w:rsidR="008F0F3B" w:rsidRPr="00E71EF4">
        <w:rPr>
          <w:rFonts w:ascii="Arial" w:hAnsi="Arial" w:cs="Arial"/>
        </w:rPr>
        <w:t xml:space="preserve">the indicators will be measured through a </w:t>
      </w:r>
      <w:r w:rsidR="00DC3330">
        <w:rPr>
          <w:rFonts w:ascii="Arial" w:hAnsi="Arial" w:cs="Arial"/>
        </w:rPr>
        <w:t>non</w:t>
      </w:r>
      <w:r w:rsidR="008F0F3B" w:rsidRPr="00E71EF4">
        <w:rPr>
          <w:rFonts w:ascii="Arial" w:hAnsi="Arial" w:cs="Arial"/>
        </w:rPr>
        <w:t>-experimental methodology described in Section II</w:t>
      </w:r>
      <w:r w:rsidR="001D08D6" w:rsidRPr="00E71EF4">
        <w:rPr>
          <w:rFonts w:ascii="Arial" w:hAnsi="Arial" w:cs="Arial"/>
        </w:rPr>
        <w:t xml:space="preserve">; </w:t>
      </w:r>
      <w:r w:rsidR="001D08D6" w:rsidRPr="00E71EF4">
        <w:rPr>
          <w:rFonts w:ascii="Arial" w:hAnsi="Arial" w:cs="Arial"/>
          <w:b/>
        </w:rPr>
        <w:t>for results indicators 4-</w:t>
      </w:r>
      <w:r w:rsidR="00935764">
        <w:rPr>
          <w:rFonts w:ascii="Arial" w:hAnsi="Arial" w:cs="Arial"/>
          <w:b/>
        </w:rPr>
        <w:t>7</w:t>
      </w:r>
      <w:r w:rsidR="001D08D6" w:rsidRPr="00E71EF4">
        <w:rPr>
          <w:rFonts w:ascii="Arial" w:hAnsi="Arial" w:cs="Arial"/>
        </w:rPr>
        <w:t xml:space="preserve"> </w:t>
      </w:r>
      <w:r w:rsidR="005A4D94">
        <w:rPr>
          <w:rFonts w:ascii="Arial" w:hAnsi="Arial" w:cs="Arial"/>
        </w:rPr>
        <w:t>a</w:t>
      </w:r>
      <w:r w:rsidR="00C32BE3">
        <w:rPr>
          <w:rFonts w:ascii="Arial" w:hAnsi="Arial" w:cs="Arial"/>
        </w:rPr>
        <w:t xml:space="preserve"> pre and post comparison</w:t>
      </w:r>
      <w:r w:rsidR="008F0F3B" w:rsidRPr="00E71EF4">
        <w:rPr>
          <w:rFonts w:ascii="Arial" w:hAnsi="Arial" w:cs="Arial"/>
        </w:rPr>
        <w:t xml:space="preserve"> will take place as described in Section II</w:t>
      </w:r>
      <w:r w:rsidR="009B040F" w:rsidRPr="00E71EF4">
        <w:rPr>
          <w:rFonts w:ascii="Arial" w:hAnsi="Arial" w:cs="Arial"/>
        </w:rPr>
        <w:t xml:space="preserve">. </w:t>
      </w:r>
      <w:r w:rsidR="009B040F" w:rsidRPr="00E71EF4">
        <w:rPr>
          <w:rFonts w:ascii="Arial" w:hAnsi="Arial" w:cs="Arial"/>
          <w:b/>
        </w:rPr>
        <w:t>For products of Component 1</w:t>
      </w:r>
      <w:r w:rsidR="009B040F" w:rsidRPr="00E71EF4">
        <w:rPr>
          <w:rFonts w:ascii="Arial" w:hAnsi="Arial" w:cs="Arial"/>
        </w:rPr>
        <w:t xml:space="preserve">: the Global Services Sector Skills Board (GSSB) will develop a document with its functions and with the studies developed under its supervision to be signed by all members; </w:t>
      </w:r>
      <w:r w:rsidR="00935764">
        <w:rPr>
          <w:rFonts w:ascii="Arial" w:hAnsi="Arial" w:cs="Arial"/>
        </w:rPr>
        <w:t xml:space="preserve">the diagnosis for gender imbalances in the industry will by a study developed under supervision and signed by the GSSB; </w:t>
      </w:r>
      <w:r w:rsidR="009B040F" w:rsidRPr="00E71EF4">
        <w:rPr>
          <w:rFonts w:ascii="Arial" w:hAnsi="Arial" w:cs="Arial"/>
        </w:rPr>
        <w:t>for the Smart Talent Platform a proof that is online for participants</w:t>
      </w:r>
      <w:r w:rsidR="00DE653C" w:rsidRPr="00E71EF4">
        <w:rPr>
          <w:rFonts w:ascii="Arial" w:hAnsi="Arial" w:cs="Arial"/>
        </w:rPr>
        <w:t xml:space="preserve"> (e.g. a screenshot</w:t>
      </w:r>
      <w:r w:rsidR="002873C2" w:rsidRPr="00E71EF4">
        <w:rPr>
          <w:rFonts w:ascii="Arial" w:hAnsi="Arial" w:cs="Arial"/>
        </w:rPr>
        <w:t xml:space="preserve"> and access to weblink</w:t>
      </w:r>
      <w:r w:rsidR="00DE653C" w:rsidRPr="00E71EF4">
        <w:rPr>
          <w:rFonts w:ascii="Arial" w:hAnsi="Arial" w:cs="Arial"/>
        </w:rPr>
        <w:t>)</w:t>
      </w:r>
      <w:r w:rsidR="009B040F" w:rsidRPr="00E71EF4">
        <w:rPr>
          <w:rFonts w:ascii="Arial" w:hAnsi="Arial" w:cs="Arial"/>
        </w:rPr>
        <w:t xml:space="preserve">; the job readiness curriculum will be </w:t>
      </w:r>
      <w:r w:rsidR="00DE653C" w:rsidRPr="00E71EF4">
        <w:rPr>
          <w:rFonts w:ascii="Arial" w:hAnsi="Arial" w:cs="Arial"/>
        </w:rPr>
        <w:t xml:space="preserve">a document </w:t>
      </w:r>
      <w:r w:rsidR="009B040F" w:rsidRPr="00E71EF4">
        <w:rPr>
          <w:rFonts w:ascii="Arial" w:hAnsi="Arial" w:cs="Arial"/>
        </w:rPr>
        <w:t xml:space="preserve">developed and approved by </w:t>
      </w:r>
      <w:r w:rsidR="00935764">
        <w:rPr>
          <w:rFonts w:ascii="Arial" w:hAnsi="Arial" w:cs="Arial"/>
        </w:rPr>
        <w:t xml:space="preserve">signature of </w:t>
      </w:r>
      <w:r w:rsidR="009B040F" w:rsidRPr="00E71EF4">
        <w:rPr>
          <w:rFonts w:ascii="Arial" w:hAnsi="Arial" w:cs="Arial"/>
        </w:rPr>
        <w:t xml:space="preserve">the GSSB; the trainers will be monitored by </w:t>
      </w:r>
      <w:r w:rsidR="009A4309" w:rsidRPr="00E71EF4">
        <w:rPr>
          <w:rFonts w:ascii="Arial" w:hAnsi="Arial" w:cs="Arial"/>
        </w:rPr>
        <w:t>Heart-Trust/NTA</w:t>
      </w:r>
      <w:r w:rsidR="009B040F" w:rsidRPr="00E71EF4">
        <w:rPr>
          <w:rFonts w:ascii="Arial" w:hAnsi="Arial" w:cs="Arial"/>
        </w:rPr>
        <w:t xml:space="preserve">´s administrative data; the apprenticeships and finishing schools positions will be </w:t>
      </w:r>
      <w:r w:rsidR="00505932" w:rsidRPr="00E71EF4">
        <w:rPr>
          <w:rFonts w:ascii="Arial" w:hAnsi="Arial" w:cs="Arial"/>
        </w:rPr>
        <w:t>reported by the manager from the</w:t>
      </w:r>
      <w:r w:rsidR="009B040F" w:rsidRPr="00E71EF4">
        <w:rPr>
          <w:rFonts w:ascii="Arial" w:hAnsi="Arial" w:cs="Arial"/>
        </w:rPr>
        <w:t xml:space="preserve"> Competitive Fund Management; the Competitive Fund Management</w:t>
      </w:r>
      <w:r w:rsidR="00505932" w:rsidRPr="00E71EF4">
        <w:rPr>
          <w:rFonts w:ascii="Arial" w:hAnsi="Arial" w:cs="Arial"/>
        </w:rPr>
        <w:t xml:space="preserve"> will </w:t>
      </w:r>
      <w:r w:rsidR="00DE653C" w:rsidRPr="00E71EF4">
        <w:rPr>
          <w:rFonts w:ascii="Arial" w:hAnsi="Arial" w:cs="Arial"/>
        </w:rPr>
        <w:t>report its</w:t>
      </w:r>
      <w:r w:rsidR="00505932" w:rsidRPr="00E71EF4">
        <w:rPr>
          <w:rFonts w:ascii="Arial" w:hAnsi="Arial" w:cs="Arial"/>
        </w:rPr>
        <w:t xml:space="preserve"> operational guidelines and </w:t>
      </w:r>
      <w:r w:rsidR="00DE653C" w:rsidRPr="00E71EF4">
        <w:rPr>
          <w:rFonts w:ascii="Arial" w:hAnsi="Arial" w:cs="Arial"/>
        </w:rPr>
        <w:t>number of trained individuals</w:t>
      </w:r>
      <w:r w:rsidR="00505932" w:rsidRPr="00E71EF4">
        <w:rPr>
          <w:rFonts w:ascii="Arial" w:hAnsi="Arial" w:cs="Arial"/>
        </w:rPr>
        <w:t xml:space="preserve">; the mechanisms for measuring and improving training provider´s performance will be </w:t>
      </w:r>
      <w:r w:rsidR="00DE653C" w:rsidRPr="00E71EF4">
        <w:rPr>
          <w:rFonts w:ascii="Arial" w:hAnsi="Arial" w:cs="Arial"/>
        </w:rPr>
        <w:t xml:space="preserve">a document </w:t>
      </w:r>
      <w:r w:rsidR="00505932" w:rsidRPr="00E71EF4">
        <w:rPr>
          <w:rFonts w:ascii="Arial" w:hAnsi="Arial" w:cs="Arial"/>
        </w:rPr>
        <w:t xml:space="preserve">developed and signed upon receipt by </w:t>
      </w:r>
      <w:r w:rsidR="009A4309" w:rsidRPr="00E71EF4">
        <w:rPr>
          <w:rFonts w:ascii="Arial" w:hAnsi="Arial" w:cs="Arial"/>
        </w:rPr>
        <w:t>Heart-Trust/NTA</w:t>
      </w:r>
      <w:r w:rsidR="00505932" w:rsidRPr="00E71EF4">
        <w:rPr>
          <w:rFonts w:ascii="Arial" w:hAnsi="Arial" w:cs="Arial"/>
        </w:rPr>
        <w:t xml:space="preserve">; the psychometric assessment tools will be developed and signed upon receipt by </w:t>
      </w:r>
      <w:r w:rsidR="009A4309" w:rsidRPr="00E71EF4">
        <w:rPr>
          <w:rFonts w:ascii="Arial" w:hAnsi="Arial" w:cs="Arial"/>
        </w:rPr>
        <w:t>Heart-Trust/NTA</w:t>
      </w:r>
      <w:r w:rsidR="00505932" w:rsidRPr="00E71EF4">
        <w:rPr>
          <w:rFonts w:ascii="Arial" w:hAnsi="Arial" w:cs="Arial"/>
        </w:rPr>
        <w:t xml:space="preserve">; and the mechanisms for collecting feedback employers will be </w:t>
      </w:r>
      <w:r w:rsidR="00DE653C" w:rsidRPr="00E71EF4">
        <w:rPr>
          <w:rFonts w:ascii="Arial" w:hAnsi="Arial" w:cs="Arial"/>
        </w:rPr>
        <w:t xml:space="preserve"> a document </w:t>
      </w:r>
      <w:r w:rsidR="00505932" w:rsidRPr="00E71EF4">
        <w:rPr>
          <w:rFonts w:ascii="Arial" w:hAnsi="Arial" w:cs="Arial"/>
        </w:rPr>
        <w:t xml:space="preserve">developed and signed upon receipt by </w:t>
      </w:r>
      <w:r w:rsidR="009A4309" w:rsidRPr="00E71EF4">
        <w:rPr>
          <w:rFonts w:ascii="Arial" w:hAnsi="Arial" w:cs="Arial"/>
        </w:rPr>
        <w:t>Heart-Trust/NTA</w:t>
      </w:r>
      <w:r w:rsidR="00505932" w:rsidRPr="00E71EF4">
        <w:rPr>
          <w:rFonts w:ascii="Arial" w:hAnsi="Arial" w:cs="Arial"/>
        </w:rPr>
        <w:t xml:space="preserve">. </w:t>
      </w:r>
      <w:r w:rsidR="00505932" w:rsidRPr="00E71EF4">
        <w:rPr>
          <w:rFonts w:ascii="Arial" w:hAnsi="Arial" w:cs="Arial"/>
          <w:b/>
        </w:rPr>
        <w:t>For products of Component 2</w:t>
      </w:r>
      <w:r w:rsidR="00505932" w:rsidRPr="00E71EF4">
        <w:rPr>
          <w:rFonts w:ascii="Arial" w:hAnsi="Arial" w:cs="Arial"/>
        </w:rPr>
        <w:t xml:space="preserve">: the </w:t>
      </w:r>
      <w:r w:rsidR="00547FC1" w:rsidRPr="00E71EF4">
        <w:rPr>
          <w:rFonts w:ascii="Arial" w:hAnsi="Arial" w:cs="Arial"/>
        </w:rPr>
        <w:t>Business Process Re</w:t>
      </w:r>
      <w:r w:rsidR="00CE77F4" w:rsidRPr="00E71EF4">
        <w:rPr>
          <w:rFonts w:ascii="Arial" w:hAnsi="Arial" w:cs="Arial"/>
        </w:rPr>
        <w:t>engineering</w:t>
      </w:r>
      <w:r w:rsidR="00547FC1" w:rsidRPr="00E71EF4">
        <w:rPr>
          <w:rFonts w:ascii="Arial" w:hAnsi="Arial" w:cs="Arial"/>
        </w:rPr>
        <w:t xml:space="preserve"> </w:t>
      </w:r>
      <w:r w:rsidR="00CE77F4" w:rsidRPr="00E71EF4">
        <w:rPr>
          <w:rFonts w:ascii="Arial" w:hAnsi="Arial" w:cs="Arial"/>
        </w:rPr>
        <w:t>(</w:t>
      </w:r>
      <w:r w:rsidR="00505932" w:rsidRPr="00E71EF4">
        <w:rPr>
          <w:rFonts w:ascii="Arial" w:hAnsi="Arial" w:cs="Arial"/>
        </w:rPr>
        <w:t>BPR</w:t>
      </w:r>
      <w:r w:rsidR="00CE77F4" w:rsidRPr="00E71EF4">
        <w:rPr>
          <w:rFonts w:ascii="Arial" w:hAnsi="Arial" w:cs="Arial"/>
        </w:rPr>
        <w:t>)</w:t>
      </w:r>
      <w:r w:rsidR="00505932" w:rsidRPr="00E71EF4">
        <w:rPr>
          <w:rFonts w:ascii="Arial" w:hAnsi="Arial" w:cs="Arial"/>
        </w:rPr>
        <w:t xml:space="preserve"> strategy will be</w:t>
      </w:r>
      <w:r w:rsidR="00DE653C" w:rsidRPr="00E71EF4">
        <w:rPr>
          <w:rFonts w:ascii="Arial" w:hAnsi="Arial" w:cs="Arial"/>
        </w:rPr>
        <w:t xml:space="preserve"> a document</w:t>
      </w:r>
      <w:r w:rsidR="00505932" w:rsidRPr="00E71EF4">
        <w:rPr>
          <w:rFonts w:ascii="Arial" w:hAnsi="Arial" w:cs="Arial"/>
        </w:rPr>
        <w:t xml:space="preserve"> developed and signed upon receipt by JAMPRO; the regulatory and incentives framework</w:t>
      </w:r>
      <w:r w:rsidR="00935764">
        <w:rPr>
          <w:rFonts w:ascii="Arial" w:hAnsi="Arial" w:cs="Arial"/>
        </w:rPr>
        <w:t xml:space="preserve"> optimization</w:t>
      </w:r>
      <w:r w:rsidR="00505932" w:rsidRPr="00E71EF4">
        <w:rPr>
          <w:rFonts w:ascii="Arial" w:hAnsi="Arial" w:cs="Arial"/>
        </w:rPr>
        <w:t xml:space="preserve"> will be </w:t>
      </w:r>
      <w:r w:rsidR="00DE653C" w:rsidRPr="00E71EF4">
        <w:rPr>
          <w:rFonts w:ascii="Arial" w:hAnsi="Arial" w:cs="Arial"/>
        </w:rPr>
        <w:t xml:space="preserve">a document </w:t>
      </w:r>
      <w:r w:rsidR="00505932" w:rsidRPr="00E71EF4">
        <w:rPr>
          <w:rFonts w:ascii="Arial" w:hAnsi="Arial" w:cs="Arial"/>
        </w:rPr>
        <w:t>developed and signed upon receipt by JAMPRO; the digital global services strategy will be</w:t>
      </w:r>
      <w:r w:rsidR="00DE653C" w:rsidRPr="00E71EF4">
        <w:rPr>
          <w:rFonts w:ascii="Arial" w:hAnsi="Arial" w:cs="Arial"/>
        </w:rPr>
        <w:t xml:space="preserve"> a document</w:t>
      </w:r>
      <w:r w:rsidR="00505932" w:rsidRPr="00E71EF4">
        <w:rPr>
          <w:rFonts w:ascii="Arial" w:hAnsi="Arial" w:cs="Arial"/>
        </w:rPr>
        <w:t xml:space="preserve"> developed and signed </w:t>
      </w:r>
      <w:r w:rsidR="00505932" w:rsidRPr="007E3E3D">
        <w:rPr>
          <w:rFonts w:ascii="Arial" w:hAnsi="Arial" w:cs="Arial"/>
        </w:rPr>
        <w:t>upon receipt by JAMPRO; the digital GSS branding campaign will be implemented and documented in a report</w:t>
      </w:r>
      <w:r w:rsidR="00DE653C" w:rsidRPr="007E3E3D">
        <w:rPr>
          <w:rFonts w:ascii="Arial" w:hAnsi="Arial" w:cs="Arial"/>
        </w:rPr>
        <w:t xml:space="preserve"> </w:t>
      </w:r>
      <w:r w:rsidR="00935764">
        <w:rPr>
          <w:rFonts w:ascii="Arial" w:hAnsi="Arial" w:cs="Arial"/>
        </w:rPr>
        <w:t>describing the campaign</w:t>
      </w:r>
      <w:r w:rsidR="00505932" w:rsidRPr="007E3E3D">
        <w:rPr>
          <w:rFonts w:ascii="Arial" w:hAnsi="Arial" w:cs="Arial"/>
        </w:rPr>
        <w:t>;</w:t>
      </w:r>
      <w:r w:rsidR="00935764">
        <w:rPr>
          <w:rFonts w:ascii="Arial" w:hAnsi="Arial" w:cs="Arial"/>
        </w:rPr>
        <w:t xml:space="preserve"> the Digital GSS Promotional Activities will be implemented and documented in a document describing them and offering visual </w:t>
      </w:r>
      <w:r w:rsidR="00935764">
        <w:rPr>
          <w:rFonts w:ascii="Arial" w:hAnsi="Arial" w:cs="Arial"/>
        </w:rPr>
        <w:lastRenderedPageBreak/>
        <w:t>proof; the Digital GSS material packages will be developed and described in a document –possibly including a copy of such materials;</w:t>
      </w:r>
      <w:r w:rsidR="00505932" w:rsidRPr="007E3E3D">
        <w:rPr>
          <w:rFonts w:ascii="Arial" w:hAnsi="Arial" w:cs="Arial"/>
        </w:rPr>
        <w:t xml:space="preserve"> the participation/hosting of international and regional investment events will be documented in a report; the National Awareness campaign will be implemented and documented in a report</w:t>
      </w:r>
      <w:r w:rsidR="00DE653C" w:rsidRPr="007E3E3D">
        <w:rPr>
          <w:rFonts w:ascii="Arial" w:hAnsi="Arial" w:cs="Arial"/>
        </w:rPr>
        <w:t xml:space="preserve"> listing all activities</w:t>
      </w:r>
      <w:r w:rsidR="00505932" w:rsidRPr="007E3E3D">
        <w:rPr>
          <w:rFonts w:ascii="Arial" w:hAnsi="Arial" w:cs="Arial"/>
        </w:rPr>
        <w:t xml:space="preserve">; for the Incubator a </w:t>
      </w:r>
      <w:r w:rsidR="00DE653C" w:rsidRPr="007E3E3D">
        <w:rPr>
          <w:rFonts w:ascii="Arial" w:hAnsi="Arial" w:cs="Arial"/>
        </w:rPr>
        <w:t xml:space="preserve">visual </w:t>
      </w:r>
      <w:r w:rsidR="00505932" w:rsidRPr="007E3E3D">
        <w:rPr>
          <w:rFonts w:ascii="Arial" w:hAnsi="Arial" w:cs="Arial"/>
        </w:rPr>
        <w:t xml:space="preserve">proof that is open and </w:t>
      </w:r>
      <w:r w:rsidR="00DE653C" w:rsidRPr="007E3E3D">
        <w:rPr>
          <w:rFonts w:ascii="Arial" w:hAnsi="Arial" w:cs="Arial"/>
        </w:rPr>
        <w:t>accessible;</w:t>
      </w:r>
      <w:r w:rsidR="00935764">
        <w:rPr>
          <w:rFonts w:ascii="Arial" w:hAnsi="Arial" w:cs="Arial"/>
        </w:rPr>
        <w:t xml:space="preserve"> for the Awards an audited proof of participation in the </w:t>
      </w:r>
      <w:r w:rsidR="00A34C45">
        <w:rPr>
          <w:rFonts w:ascii="Arial" w:hAnsi="Arial" w:cs="Arial"/>
        </w:rPr>
        <w:t>programme</w:t>
      </w:r>
      <w:r w:rsidR="00935764">
        <w:rPr>
          <w:rFonts w:ascii="Arial" w:hAnsi="Arial" w:cs="Arial"/>
        </w:rPr>
        <w:t xml:space="preserve"> by winners will be required;</w:t>
      </w:r>
      <w:r w:rsidR="00DE653C" w:rsidRPr="007E3E3D">
        <w:rPr>
          <w:rFonts w:ascii="Arial" w:hAnsi="Arial" w:cs="Arial"/>
        </w:rPr>
        <w:t xml:space="preserve"> the </w:t>
      </w:r>
      <w:r w:rsidR="00935764">
        <w:rPr>
          <w:rFonts w:ascii="Arial" w:hAnsi="Arial" w:cs="Arial"/>
        </w:rPr>
        <w:t xml:space="preserve">entrepreneurial accelerator </w:t>
      </w:r>
      <w:r w:rsidR="00A34C45">
        <w:rPr>
          <w:rFonts w:ascii="Arial" w:hAnsi="Arial" w:cs="Arial"/>
        </w:rPr>
        <w:t>programme</w:t>
      </w:r>
      <w:r w:rsidR="00935764">
        <w:rPr>
          <w:rFonts w:ascii="Arial" w:hAnsi="Arial" w:cs="Arial"/>
        </w:rPr>
        <w:t xml:space="preserve"> events will be developed and documented in a report; </w:t>
      </w:r>
      <w:r w:rsidR="00DE653C" w:rsidRPr="007E3E3D">
        <w:rPr>
          <w:rFonts w:ascii="Arial" w:hAnsi="Arial" w:cs="Arial"/>
        </w:rPr>
        <w:t xml:space="preserve"> </w:t>
      </w:r>
      <w:r w:rsidR="00935764">
        <w:rPr>
          <w:rFonts w:ascii="Arial" w:hAnsi="Arial" w:cs="Arial"/>
        </w:rPr>
        <w:t xml:space="preserve">the digital management system will be developed and documented in a report; the digital management system licenses will be acquired and included in a report. </w:t>
      </w:r>
    </w:p>
    <w:p w14:paraId="5A76A47D" w14:textId="77777777" w:rsidR="001B5186" w:rsidRPr="007E3E3D" w:rsidRDefault="001B5186" w:rsidP="00C84414">
      <w:pPr>
        <w:numPr>
          <w:ilvl w:val="1"/>
          <w:numId w:val="2"/>
        </w:numPr>
        <w:spacing w:before="240" w:after="0" w:line="360" w:lineRule="auto"/>
        <w:ind w:left="426" w:hanging="426"/>
        <w:contextualSpacing/>
        <w:jc w:val="both"/>
        <w:rPr>
          <w:rFonts w:ascii="Arial" w:hAnsi="Arial" w:cs="Arial"/>
          <w:b/>
        </w:rPr>
      </w:pPr>
      <w:r w:rsidRPr="007E3E3D">
        <w:rPr>
          <w:rFonts w:ascii="Arial" w:hAnsi="Arial" w:cs="Arial"/>
          <w:b/>
        </w:rPr>
        <w:t>Reporting</w:t>
      </w:r>
    </w:p>
    <w:p w14:paraId="14912402" w14:textId="77777777" w:rsidR="00280FB9" w:rsidRPr="007E3E3D" w:rsidRDefault="00280FB9" w:rsidP="005F5D9A">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 xml:space="preserve">The </w:t>
      </w:r>
      <w:r w:rsidR="00A34C45">
        <w:rPr>
          <w:rFonts w:ascii="Arial" w:hAnsi="Arial" w:cs="Arial"/>
        </w:rPr>
        <w:t>Programme</w:t>
      </w:r>
      <w:r w:rsidRPr="007E3E3D">
        <w:rPr>
          <w:rFonts w:ascii="Arial" w:hAnsi="Arial" w:cs="Arial"/>
        </w:rPr>
        <w:t xml:space="preserve"> Coordinator will produce the following reports to facilitate monitoring and evaluation of general project progress and the </w:t>
      </w:r>
      <w:r w:rsidR="00213DA2" w:rsidRPr="007E3E3D">
        <w:rPr>
          <w:rFonts w:ascii="Arial" w:hAnsi="Arial" w:cs="Arial"/>
        </w:rPr>
        <w:t>fulfillment</w:t>
      </w:r>
      <w:r w:rsidRPr="007E3E3D">
        <w:rPr>
          <w:rFonts w:ascii="Arial" w:hAnsi="Arial" w:cs="Arial"/>
        </w:rPr>
        <w:t xml:space="preserve"> of the indicators identified in the Results Matrix: (i) a proposed Annual Operations Plan (AOP) at the beginning of each year of </w:t>
      </w:r>
      <w:r w:rsidR="00A34C45">
        <w:rPr>
          <w:rFonts w:ascii="Arial" w:hAnsi="Arial" w:cs="Arial"/>
        </w:rPr>
        <w:t>programme</w:t>
      </w:r>
      <w:r w:rsidRPr="007E3E3D">
        <w:rPr>
          <w:rFonts w:ascii="Arial" w:hAnsi="Arial" w:cs="Arial"/>
        </w:rPr>
        <w:t xml:space="preserve"> execution; (ii) a semi-annual progress report within 60 days after the end of each six-month period during project execution. The semi-annual report will focus on the </w:t>
      </w:r>
      <w:r w:rsidR="00213DA2" w:rsidRPr="007E3E3D">
        <w:rPr>
          <w:rFonts w:ascii="Arial" w:hAnsi="Arial" w:cs="Arial"/>
        </w:rPr>
        <w:t>fulfillment</w:t>
      </w:r>
      <w:r w:rsidRPr="007E3E3D">
        <w:rPr>
          <w:rFonts w:ascii="Arial" w:hAnsi="Arial" w:cs="Arial"/>
        </w:rPr>
        <w:t xml:space="preserve"> of output indicators and progress towards achieving the outcomes proposed in the Results Framework; they will also analyze the problems encountered and propose corrective measures</w:t>
      </w:r>
      <w:r w:rsidR="00FF6F8B" w:rsidRPr="007E3E3D">
        <w:rPr>
          <w:rFonts w:ascii="Arial" w:hAnsi="Arial" w:cs="Arial"/>
        </w:rPr>
        <w:t>; and</w:t>
      </w:r>
      <w:r w:rsidRPr="007E3E3D">
        <w:rPr>
          <w:rFonts w:ascii="Arial" w:hAnsi="Arial" w:cs="Arial"/>
        </w:rPr>
        <w:t xml:space="preserve"> (iii) quarterly reports on </w:t>
      </w:r>
      <w:r w:rsidR="00213DA2" w:rsidRPr="007E3E3D">
        <w:rPr>
          <w:rFonts w:ascii="Arial" w:hAnsi="Arial" w:cs="Arial"/>
        </w:rPr>
        <w:t xml:space="preserve">evolution of </w:t>
      </w:r>
      <w:r w:rsidR="00685D3D" w:rsidRPr="007E3E3D">
        <w:rPr>
          <w:rFonts w:ascii="Arial" w:hAnsi="Arial" w:cs="Arial"/>
        </w:rPr>
        <w:t xml:space="preserve">the </w:t>
      </w:r>
      <w:r w:rsidR="00A34C45">
        <w:rPr>
          <w:rFonts w:ascii="Arial" w:hAnsi="Arial" w:cs="Arial"/>
        </w:rPr>
        <w:t>programme</w:t>
      </w:r>
      <w:r w:rsidRPr="007E3E3D">
        <w:rPr>
          <w:rFonts w:ascii="Arial" w:hAnsi="Arial" w:cs="Arial"/>
        </w:rPr>
        <w:t xml:space="preserve">. The </w:t>
      </w:r>
      <w:r w:rsidR="004E2DF7">
        <w:rPr>
          <w:rFonts w:ascii="Arial" w:hAnsi="Arial" w:cs="Arial"/>
        </w:rPr>
        <w:t>Project Executing Unit (</w:t>
      </w:r>
      <w:r w:rsidRPr="007E3E3D">
        <w:rPr>
          <w:rFonts w:ascii="Arial" w:hAnsi="Arial" w:cs="Arial"/>
        </w:rPr>
        <w:t>PEU</w:t>
      </w:r>
      <w:r w:rsidR="004E2DF7">
        <w:rPr>
          <w:rFonts w:ascii="Arial" w:hAnsi="Arial" w:cs="Arial"/>
        </w:rPr>
        <w:t xml:space="preserve">) </w:t>
      </w:r>
      <w:r w:rsidRPr="007E3E3D">
        <w:rPr>
          <w:rFonts w:ascii="Arial" w:hAnsi="Arial" w:cs="Arial"/>
        </w:rPr>
        <w:t>through the</w:t>
      </w:r>
      <w:r w:rsidR="004E2DF7">
        <w:rPr>
          <w:rFonts w:ascii="Arial" w:hAnsi="Arial" w:cs="Arial"/>
        </w:rPr>
        <w:t xml:space="preserve"> Project Officer</w:t>
      </w:r>
      <w:r w:rsidRPr="007E3E3D">
        <w:rPr>
          <w:rFonts w:ascii="Arial" w:hAnsi="Arial" w:cs="Arial"/>
        </w:rPr>
        <w:t xml:space="preserve"> </w:t>
      </w:r>
      <w:r w:rsidR="004E2DF7">
        <w:rPr>
          <w:rFonts w:ascii="Arial" w:hAnsi="Arial" w:cs="Arial"/>
        </w:rPr>
        <w:t>(</w:t>
      </w:r>
      <w:r w:rsidR="00685D3D" w:rsidRPr="007E3E3D">
        <w:rPr>
          <w:rFonts w:ascii="Arial" w:hAnsi="Arial" w:cs="Arial"/>
        </w:rPr>
        <w:t>PO</w:t>
      </w:r>
      <w:r w:rsidRPr="007E3E3D">
        <w:rPr>
          <w:rFonts w:ascii="Arial" w:hAnsi="Arial" w:cs="Arial"/>
        </w:rPr>
        <w:t>) will be responsible for collecting and sending the information to the Bank. Reports can be combined with the semiannual reports when relevant.</w:t>
      </w:r>
    </w:p>
    <w:p w14:paraId="1F1F16FA" w14:textId="77777777" w:rsidR="00280FB9" w:rsidRPr="007E3E3D" w:rsidRDefault="00280FB9" w:rsidP="005F5D9A">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 xml:space="preserve">The semiannual reports in the second half of the year will also contain the annual work plan for the following calendar year, together with a forecast of disbursements and an updated Procurement Plan. Adjustments to the </w:t>
      </w:r>
      <w:r w:rsidR="00A34C45">
        <w:rPr>
          <w:rFonts w:ascii="Arial" w:hAnsi="Arial" w:cs="Arial"/>
        </w:rPr>
        <w:t>programme</w:t>
      </w:r>
      <w:r w:rsidRPr="007E3E3D">
        <w:rPr>
          <w:rFonts w:ascii="Arial" w:hAnsi="Arial" w:cs="Arial"/>
        </w:rPr>
        <w:t xml:space="preserve"> arising from the discussion of these reports will be agreed upon with the Bank in the semi-annual meetings with the PEU. </w:t>
      </w:r>
    </w:p>
    <w:p w14:paraId="06C13BC8" w14:textId="77777777" w:rsidR="001B5186" w:rsidRPr="00267D16" w:rsidRDefault="001B5186" w:rsidP="00C84414">
      <w:pPr>
        <w:numPr>
          <w:ilvl w:val="1"/>
          <w:numId w:val="2"/>
        </w:numPr>
        <w:spacing w:line="360" w:lineRule="auto"/>
        <w:ind w:left="426" w:hanging="426"/>
        <w:contextualSpacing/>
        <w:jc w:val="both"/>
        <w:rPr>
          <w:rFonts w:ascii="Arial" w:hAnsi="Arial" w:cs="Arial"/>
          <w:b/>
        </w:rPr>
      </w:pPr>
      <w:r w:rsidRPr="00267D16">
        <w:rPr>
          <w:rFonts w:ascii="Arial" w:hAnsi="Arial" w:cs="Arial"/>
          <w:b/>
        </w:rPr>
        <w:t>Monitoring Coordination, Work Plan and Budget</w:t>
      </w:r>
    </w:p>
    <w:p w14:paraId="3E1F1BA8" w14:textId="2FB4AF4A" w:rsidR="008F0F3B" w:rsidRPr="00267D16" w:rsidRDefault="008F0F3B" w:rsidP="005F5D9A">
      <w:pPr>
        <w:numPr>
          <w:ilvl w:val="1"/>
          <w:numId w:val="4"/>
        </w:numPr>
        <w:spacing w:before="120" w:after="120" w:line="240" w:lineRule="auto"/>
        <w:ind w:left="630" w:hanging="630"/>
        <w:jc w:val="both"/>
        <w:textAlignment w:val="top"/>
        <w:rPr>
          <w:rFonts w:ascii="Arial" w:hAnsi="Arial" w:cs="Arial"/>
        </w:rPr>
      </w:pPr>
      <w:r w:rsidRPr="00267D16">
        <w:rPr>
          <w:rFonts w:ascii="Arial" w:hAnsi="Arial" w:cs="Arial"/>
        </w:rPr>
        <w:t xml:space="preserve">The monitoring of the </w:t>
      </w:r>
      <w:r w:rsidR="00A34C45" w:rsidRPr="00267D16">
        <w:rPr>
          <w:rFonts w:ascii="Arial" w:hAnsi="Arial" w:cs="Arial"/>
        </w:rPr>
        <w:t>programme</w:t>
      </w:r>
      <w:r w:rsidRPr="00267D16">
        <w:rPr>
          <w:rFonts w:ascii="Arial" w:hAnsi="Arial" w:cs="Arial"/>
        </w:rPr>
        <w:t xml:space="preserve"> is fundamentally the responsibility of the PEU at JAMPRO under the Ministry of </w:t>
      </w:r>
      <w:r w:rsidR="009A05F4" w:rsidRPr="00267D16">
        <w:rPr>
          <w:rFonts w:ascii="Arial" w:hAnsi="Arial" w:cs="Arial"/>
        </w:rPr>
        <w:t>Industry Commerce, Agriculture and Fisheries</w:t>
      </w:r>
      <w:r w:rsidRPr="00267D16">
        <w:rPr>
          <w:rFonts w:ascii="Arial" w:hAnsi="Arial" w:cs="Arial"/>
        </w:rPr>
        <w:t xml:space="preserve">. The PEU will be responsible for ensuring the planning and implementation of the yearly operational plans in accordance with the Project Execution Plan (PEP) and this M&amp;E plan. </w:t>
      </w:r>
      <w:r w:rsidR="00003112" w:rsidRPr="00267D16">
        <w:rPr>
          <w:rFonts w:ascii="Arial" w:hAnsi="Arial" w:cs="Arial"/>
        </w:rPr>
        <w:t xml:space="preserve">The PEU through its Project Coordinator will report directly to the </w:t>
      </w:r>
      <w:r w:rsidR="00CE77F4" w:rsidRPr="00267D16">
        <w:rPr>
          <w:rFonts w:ascii="Arial" w:hAnsi="Arial" w:cs="Arial"/>
        </w:rPr>
        <w:t xml:space="preserve">President </w:t>
      </w:r>
      <w:r w:rsidR="00003112" w:rsidRPr="00267D16">
        <w:rPr>
          <w:rFonts w:ascii="Arial" w:hAnsi="Arial" w:cs="Arial"/>
        </w:rPr>
        <w:t xml:space="preserve">of JAMPRO, and it will coordinate actions with the </w:t>
      </w:r>
      <w:r w:rsidR="00496B23" w:rsidRPr="00267D16">
        <w:rPr>
          <w:rFonts w:ascii="Arial" w:hAnsi="Arial" w:cs="Arial"/>
        </w:rPr>
        <w:t>Global Services Executive Board (EB)</w:t>
      </w:r>
      <w:r w:rsidR="00003112" w:rsidRPr="00267D16">
        <w:rPr>
          <w:rFonts w:ascii="Arial" w:hAnsi="Arial" w:cs="Arial"/>
        </w:rPr>
        <w:t xml:space="preserve">. </w:t>
      </w:r>
      <w:r w:rsidRPr="00267D16">
        <w:rPr>
          <w:rFonts w:ascii="Arial" w:hAnsi="Arial" w:cs="Arial"/>
        </w:rPr>
        <w:t>Data collection, entry and analysis will be conducted by the PEU, in coordination with other implementing partners and outsourced third parties. This data collection support will enable timely monitoring of processes, outputs and outcomes as well as early identification of any barriers to said monitoring (see the detailed coordination work plan and budget in Table</w:t>
      </w:r>
      <w:r w:rsidR="00341070">
        <w:rPr>
          <w:rFonts w:ascii="Arial" w:hAnsi="Arial" w:cs="Arial"/>
        </w:rPr>
        <w:t> </w:t>
      </w:r>
      <w:r w:rsidRPr="00267D16">
        <w:rPr>
          <w:rFonts w:ascii="Arial" w:hAnsi="Arial" w:cs="Arial"/>
        </w:rPr>
        <w:t xml:space="preserve">2). The </w:t>
      </w:r>
      <w:r w:rsidR="00A34C45" w:rsidRPr="00267D16">
        <w:rPr>
          <w:rFonts w:ascii="Arial" w:hAnsi="Arial" w:cs="Arial"/>
        </w:rPr>
        <w:t>Programme</w:t>
      </w:r>
      <w:r w:rsidRPr="00267D16">
        <w:rPr>
          <w:rFonts w:ascii="Arial" w:hAnsi="Arial" w:cs="Arial"/>
        </w:rPr>
        <w:t>’s Operations Manual will outline the details of the executing mechanisms.</w:t>
      </w:r>
    </w:p>
    <w:p w14:paraId="7F93D9CD" w14:textId="10A72CF0" w:rsidR="00C830EF" w:rsidRPr="00267D16" w:rsidRDefault="00D06A34" w:rsidP="005F5D9A">
      <w:pPr>
        <w:numPr>
          <w:ilvl w:val="1"/>
          <w:numId w:val="4"/>
        </w:numPr>
        <w:spacing w:before="120" w:after="120" w:line="240" w:lineRule="auto"/>
        <w:ind w:left="630" w:hanging="630"/>
        <w:jc w:val="both"/>
        <w:textAlignment w:val="top"/>
        <w:rPr>
          <w:rFonts w:ascii="Arial" w:hAnsi="Arial" w:cs="Arial"/>
        </w:rPr>
      </w:pPr>
      <w:r w:rsidRPr="0056134D">
        <w:rPr>
          <w:rFonts w:ascii="Arial" w:hAnsi="Arial" w:cs="Arial"/>
        </w:rPr>
        <w:t>The PEU will coordinate with HEART-Trust/NTA and the BPIAJ</w:t>
      </w:r>
      <w:r w:rsidRPr="0056134D">
        <w:rPr>
          <w:rStyle w:val="FootnoteReference"/>
          <w:rFonts w:ascii="Arial" w:hAnsi="Arial" w:cs="Arial"/>
        </w:rPr>
        <w:footnoteReference w:id="3"/>
      </w:r>
      <w:r w:rsidRPr="0056134D">
        <w:rPr>
          <w:rFonts w:ascii="Arial" w:hAnsi="Arial" w:cs="Arial"/>
        </w:rPr>
        <w:t xml:space="preserve"> with which Memorandums of Understanding (MOUs) will be established. The MOUs will outline the co</w:t>
      </w:r>
      <w:r w:rsidRPr="0056134D">
        <w:rPr>
          <w:rFonts w:ascii="Arial" w:hAnsi="Arial" w:cs="Arial"/>
        </w:rPr>
        <w:noBreakHyphen/>
        <w:t xml:space="preserve">leadership roles each entity will have for the execution of the different activities of the programme, for which they will appoint Focal Points in charge of articulating internally within each organization. Focal Points will conform a Global Services Executive Board (GS-EB), which will report to the Project Steering Committee (PSC). The PEU through </w:t>
      </w:r>
      <w:r w:rsidRPr="0056134D">
        <w:rPr>
          <w:rFonts w:ascii="Arial" w:hAnsi="Arial" w:cs="Arial"/>
        </w:rPr>
        <w:lastRenderedPageBreak/>
        <w:t>its Project Coordinator will report directly to the Chair of JAMPRO and will coordinate actions with the GS-EB.</w:t>
      </w:r>
      <w:r w:rsidR="00341070">
        <w:rPr>
          <w:rFonts w:ascii="Arial" w:hAnsi="Arial" w:cs="Arial"/>
        </w:rPr>
        <w:t xml:space="preserve"> </w:t>
      </w:r>
      <w:r w:rsidR="00C830EF" w:rsidRPr="00267D16">
        <w:rPr>
          <w:rFonts w:ascii="Arial" w:hAnsi="Arial" w:cs="Arial"/>
        </w:rPr>
        <w:t xml:space="preserve">The budget will be assigned to the EA </w:t>
      </w:r>
      <w:r>
        <w:rPr>
          <w:rFonts w:ascii="Arial" w:hAnsi="Arial" w:cs="Arial"/>
        </w:rPr>
        <w:t>F</w:t>
      </w:r>
      <w:r w:rsidR="00C830EF" w:rsidRPr="00267D16">
        <w:rPr>
          <w:rFonts w:ascii="Arial" w:hAnsi="Arial" w:cs="Arial"/>
        </w:rPr>
        <w:t xml:space="preserve">or the carrying out of the </w:t>
      </w:r>
      <w:r w:rsidR="00A34C45" w:rsidRPr="00267D16">
        <w:rPr>
          <w:rFonts w:ascii="Arial" w:hAnsi="Arial" w:cs="Arial"/>
        </w:rPr>
        <w:t>programme</w:t>
      </w:r>
      <w:r w:rsidR="00C830EF" w:rsidRPr="00267D16">
        <w:rPr>
          <w:rFonts w:ascii="Arial" w:hAnsi="Arial" w:cs="Arial"/>
        </w:rPr>
        <w:t xml:space="preserve">, the EA will have the support of a Strategic Committee (Global Services </w:t>
      </w:r>
      <w:r w:rsidR="009A05F4" w:rsidRPr="00267D16">
        <w:rPr>
          <w:rFonts w:ascii="Arial" w:hAnsi="Arial" w:cs="Arial"/>
        </w:rPr>
        <w:t xml:space="preserve">Executive </w:t>
      </w:r>
      <w:r w:rsidR="00C830EF" w:rsidRPr="00267D16">
        <w:rPr>
          <w:rFonts w:ascii="Arial" w:hAnsi="Arial" w:cs="Arial"/>
        </w:rPr>
        <w:t xml:space="preserve">Board) composed of representatives from the </w:t>
      </w:r>
      <w:r w:rsidR="00F02D15" w:rsidRPr="00267D16">
        <w:rPr>
          <w:rFonts w:ascii="Arial" w:hAnsi="Arial" w:cs="Arial"/>
        </w:rPr>
        <w:t>participating</w:t>
      </w:r>
      <w:r w:rsidR="00C830EF" w:rsidRPr="00267D16">
        <w:rPr>
          <w:rFonts w:ascii="Arial" w:hAnsi="Arial" w:cs="Arial"/>
        </w:rPr>
        <w:t xml:space="preserve"> agencies and the private sector, which will have as the objectives of coordination of public and private entities, the provision of a strategic view of the global services export agenda in the medium to long term and the provision of technical advisory services to the PEU. The </w:t>
      </w:r>
      <w:r w:rsidR="00A34C45" w:rsidRPr="00267D16">
        <w:rPr>
          <w:rFonts w:ascii="Arial" w:hAnsi="Arial" w:cs="Arial"/>
        </w:rPr>
        <w:t>Programme</w:t>
      </w:r>
      <w:r w:rsidR="00C830EF" w:rsidRPr="00267D16">
        <w:rPr>
          <w:rFonts w:ascii="Arial" w:hAnsi="Arial" w:cs="Arial"/>
        </w:rPr>
        <w:t xml:space="preserve">’s Operations Manual will outline the details of the executing mechanisms. </w:t>
      </w:r>
    </w:p>
    <w:p w14:paraId="661784AE" w14:textId="07D35DEE" w:rsidR="00003112" w:rsidRPr="00267D16" w:rsidRDefault="00003112" w:rsidP="005F5D9A">
      <w:pPr>
        <w:numPr>
          <w:ilvl w:val="1"/>
          <w:numId w:val="4"/>
        </w:numPr>
        <w:spacing w:before="120" w:after="120" w:line="240" w:lineRule="auto"/>
        <w:ind w:left="630" w:hanging="630"/>
        <w:jc w:val="both"/>
        <w:textAlignment w:val="top"/>
        <w:rPr>
          <w:rFonts w:ascii="Arial" w:hAnsi="Arial" w:cs="Arial"/>
        </w:rPr>
      </w:pPr>
      <w:r w:rsidRPr="00267D16">
        <w:rPr>
          <w:rFonts w:ascii="Arial" w:hAnsi="Arial" w:cs="Arial"/>
        </w:rPr>
        <w:t xml:space="preserve">The GS Executive Board (EB) will be composed of </w:t>
      </w:r>
      <w:r w:rsidR="00146EF7" w:rsidRPr="00267D16">
        <w:rPr>
          <w:rFonts w:ascii="Arial" w:hAnsi="Arial" w:cs="Arial"/>
        </w:rPr>
        <w:t>the Focal Point of the participating organizations</w:t>
      </w:r>
      <w:r w:rsidRPr="00267D16">
        <w:rPr>
          <w:rFonts w:ascii="Arial" w:hAnsi="Arial" w:cs="Arial"/>
        </w:rPr>
        <w:t xml:space="preserve">, chaired by </w:t>
      </w:r>
      <w:r w:rsidR="00510D78">
        <w:rPr>
          <w:rFonts w:ascii="Arial" w:hAnsi="Arial" w:cs="Arial"/>
        </w:rPr>
        <w:t>BPIAJ</w:t>
      </w:r>
      <w:r w:rsidR="00510D78" w:rsidRPr="00267D16">
        <w:rPr>
          <w:rFonts w:ascii="Arial" w:hAnsi="Arial" w:cs="Arial"/>
        </w:rPr>
        <w:t xml:space="preserve"> </w:t>
      </w:r>
      <w:r w:rsidRPr="00267D16">
        <w:rPr>
          <w:rFonts w:ascii="Arial" w:hAnsi="Arial" w:cs="Arial"/>
        </w:rPr>
        <w:t>Focal Point, and its main function will be to facilitate the execution of the GS industry supportive activities financed by the Project. The EB will advise the PSC and will approve (prior to the responsible signature of JAMPRO), the periodic reports of the Project, the Plans related to each Line of Action of each component and the Apprenticeships / Firm Specific Finishing Schools proposals. The Project Steering Committee (PSC) will be composed of the authorities of the participating organizations (JAMPRO, Heart-Trust/NTA and BPIAJ) and will be responsible for the strategic direction of the Project and the supervision of the execution. The PSC will meet at least once a year to approve</w:t>
      </w:r>
      <w:r w:rsidR="00496B23" w:rsidRPr="00267D16">
        <w:rPr>
          <w:rFonts w:ascii="Arial" w:hAnsi="Arial" w:cs="Arial"/>
        </w:rPr>
        <w:t xml:space="preserve"> any changes recommended to</w:t>
      </w:r>
      <w:r w:rsidRPr="00267D16">
        <w:rPr>
          <w:rFonts w:ascii="Arial" w:hAnsi="Arial" w:cs="Arial"/>
        </w:rPr>
        <w:t xml:space="preserve"> the Project Operating Manual (POM) and Annual Operating Plan (AOP). The PSC will be presided by JAMPRO whom can call into meeting for special issues.</w:t>
      </w:r>
    </w:p>
    <w:p w14:paraId="2F4A071D" w14:textId="115A48A2" w:rsidR="00D919E2" w:rsidRPr="007E3E3D" w:rsidRDefault="00D919E2" w:rsidP="005F5D9A">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Project costs are disaggregated by Output and have annual expected amounts. The sum of total planned costs for all Outputs is equal to the total amount of the project (Table</w:t>
      </w:r>
      <w:r w:rsidR="00CA5570">
        <w:rPr>
          <w:rFonts w:ascii="Arial" w:hAnsi="Arial" w:cs="Arial"/>
        </w:rPr>
        <w:t> </w:t>
      </w:r>
      <w:r w:rsidRPr="007E3E3D">
        <w:rPr>
          <w:rFonts w:ascii="Arial" w:hAnsi="Arial" w:cs="Arial"/>
        </w:rPr>
        <w:t>3).</w:t>
      </w:r>
    </w:p>
    <w:p w14:paraId="45FFBFB2" w14:textId="77777777" w:rsidR="001B5186" w:rsidRPr="00BA05F9" w:rsidRDefault="001B5186" w:rsidP="00640810">
      <w:pPr>
        <w:pStyle w:val="ColorfulList-Accent11"/>
        <w:spacing w:after="0" w:line="360" w:lineRule="auto"/>
        <w:jc w:val="both"/>
        <w:rPr>
          <w:rFonts w:ascii="Arial" w:hAnsi="Arial" w:cs="Arial"/>
        </w:rPr>
      </w:pPr>
    </w:p>
    <w:p w14:paraId="7F69F989" w14:textId="77777777" w:rsidR="001B5186" w:rsidRPr="00BA05F9" w:rsidRDefault="001B5186" w:rsidP="00640810">
      <w:pPr>
        <w:pStyle w:val="ColorfulList-Accent11"/>
        <w:spacing w:after="0" w:line="360" w:lineRule="auto"/>
        <w:jc w:val="both"/>
        <w:rPr>
          <w:rFonts w:ascii="Arial" w:hAnsi="Arial" w:cs="Arial"/>
        </w:rPr>
      </w:pPr>
    </w:p>
    <w:p w14:paraId="1F96EFDD" w14:textId="77777777" w:rsidR="001B5186" w:rsidRPr="00BA05F9" w:rsidRDefault="001B5186" w:rsidP="00640810">
      <w:pPr>
        <w:pStyle w:val="ColorfulList-Accent11"/>
        <w:spacing w:after="0" w:line="360" w:lineRule="auto"/>
        <w:ind w:left="0"/>
        <w:jc w:val="both"/>
        <w:rPr>
          <w:rFonts w:ascii="Arial" w:hAnsi="Arial" w:cs="Arial"/>
        </w:rPr>
        <w:sectPr w:rsidR="001B5186" w:rsidRPr="00BA05F9">
          <w:footerReference w:type="default" r:id="rId14"/>
          <w:pgSz w:w="12240" w:h="15840"/>
          <w:pgMar w:top="1440" w:right="1627" w:bottom="1440" w:left="1440" w:header="720" w:footer="720" w:gutter="0"/>
          <w:cols w:space="720"/>
          <w:docGrid w:linePitch="360"/>
        </w:sectPr>
      </w:pPr>
    </w:p>
    <w:p w14:paraId="7C7CA4C2" w14:textId="77777777" w:rsidR="00003112" w:rsidRDefault="00003112" w:rsidP="00ED62CA">
      <w:pPr>
        <w:pStyle w:val="Caption"/>
        <w:keepNext/>
        <w:jc w:val="center"/>
        <w:rPr>
          <w:rFonts w:ascii="Arial" w:hAnsi="Arial" w:cs="Arial"/>
          <w:color w:val="auto"/>
        </w:rPr>
      </w:pPr>
    </w:p>
    <w:p w14:paraId="54C99E83" w14:textId="77777777" w:rsidR="00003112" w:rsidRPr="004E2DF7" w:rsidRDefault="00003112" w:rsidP="00ED62CA">
      <w:pPr>
        <w:pStyle w:val="Caption"/>
        <w:keepNext/>
        <w:jc w:val="center"/>
        <w:rPr>
          <w:rFonts w:ascii="Arial" w:hAnsi="Arial" w:cs="Arial"/>
          <w:color w:val="auto"/>
        </w:rPr>
      </w:pPr>
      <w:r w:rsidRPr="004E2DF7">
        <w:rPr>
          <w:rFonts w:ascii="Arial" w:hAnsi="Arial" w:cs="Arial"/>
          <w:color w:val="auto"/>
        </w:rPr>
        <w:t xml:space="preserve">Table </w:t>
      </w:r>
      <w:r w:rsidRPr="004E2DF7">
        <w:rPr>
          <w:rFonts w:ascii="Arial" w:hAnsi="Arial" w:cs="Arial"/>
          <w:color w:val="auto"/>
        </w:rPr>
        <w:fldChar w:fldCharType="begin"/>
      </w:r>
      <w:r w:rsidRPr="004E2DF7">
        <w:rPr>
          <w:rFonts w:ascii="Arial" w:hAnsi="Arial" w:cs="Arial"/>
          <w:color w:val="auto"/>
        </w:rPr>
        <w:instrText xml:space="preserve"> SEQ Table \* ARABIC </w:instrText>
      </w:r>
      <w:r w:rsidRPr="004E2DF7">
        <w:rPr>
          <w:rFonts w:ascii="Arial" w:hAnsi="Arial" w:cs="Arial"/>
          <w:color w:val="auto"/>
        </w:rPr>
        <w:fldChar w:fldCharType="separate"/>
      </w:r>
      <w:r w:rsidR="005C2EE3">
        <w:rPr>
          <w:rFonts w:ascii="Arial" w:hAnsi="Arial" w:cs="Arial"/>
          <w:noProof/>
          <w:color w:val="auto"/>
        </w:rPr>
        <w:t>2</w:t>
      </w:r>
      <w:r w:rsidRPr="004E2DF7">
        <w:rPr>
          <w:rFonts w:ascii="Arial" w:hAnsi="Arial" w:cs="Arial"/>
          <w:color w:val="auto"/>
        </w:rPr>
        <w:fldChar w:fldCharType="end"/>
      </w:r>
      <w:r w:rsidRPr="004E2DF7">
        <w:rPr>
          <w:rFonts w:ascii="Arial" w:hAnsi="Arial" w:cs="Arial"/>
          <w:color w:val="auto"/>
        </w:rPr>
        <w:t>. Monitoring Work Plan</w:t>
      </w:r>
    </w:p>
    <w:tbl>
      <w:tblPr>
        <w:tblpPr w:leftFromText="141" w:rightFromText="141" w:vertAnchor="text" w:horzAnchor="margin" w:tblpXSpec="center" w:tblpY="316"/>
        <w:tblW w:w="13448"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070"/>
        <w:gridCol w:w="328"/>
        <w:gridCol w:w="360"/>
        <w:gridCol w:w="360"/>
        <w:gridCol w:w="360"/>
        <w:gridCol w:w="468"/>
        <w:gridCol w:w="360"/>
        <w:gridCol w:w="464"/>
        <w:gridCol w:w="464"/>
        <w:gridCol w:w="464"/>
        <w:gridCol w:w="450"/>
        <w:gridCol w:w="422"/>
        <w:gridCol w:w="450"/>
        <w:gridCol w:w="360"/>
        <w:gridCol w:w="360"/>
        <w:gridCol w:w="360"/>
        <w:gridCol w:w="360"/>
        <w:gridCol w:w="360"/>
        <w:gridCol w:w="360"/>
        <w:gridCol w:w="360"/>
        <w:gridCol w:w="360"/>
        <w:gridCol w:w="1350"/>
        <w:gridCol w:w="1026"/>
        <w:gridCol w:w="1157"/>
        <w:gridCol w:w="15"/>
      </w:tblGrid>
      <w:tr w:rsidR="00E76669" w:rsidRPr="004E2DF7" w14:paraId="1A9FC6EF" w14:textId="77777777" w:rsidTr="00A14994">
        <w:tc>
          <w:tcPr>
            <w:tcW w:w="2070" w:type="dxa"/>
            <w:vMerge w:val="restart"/>
            <w:tcBorders>
              <w:top w:val="single" w:sz="12" w:space="0" w:color="000000"/>
              <w:bottom w:val="single" w:sz="12" w:space="0" w:color="000000"/>
              <w:right w:val="single" w:sz="12" w:space="0" w:color="000000"/>
            </w:tcBorders>
            <w:shd w:val="clear" w:color="auto" w:fill="C6D9F1" w:themeFill="text2" w:themeFillTint="33"/>
          </w:tcPr>
          <w:p w14:paraId="55D2E121"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Key Monitoring Activities/Products per Activity</w:t>
            </w:r>
          </w:p>
        </w:tc>
        <w:tc>
          <w:tcPr>
            <w:tcW w:w="1408" w:type="dxa"/>
            <w:gridSpan w:val="4"/>
            <w:tcBorders>
              <w:top w:val="single" w:sz="12" w:space="0" w:color="000000"/>
              <w:left w:val="single" w:sz="12" w:space="0" w:color="000000"/>
              <w:bottom w:val="single" w:sz="4" w:space="0" w:color="000000"/>
              <w:right w:val="single" w:sz="12" w:space="0" w:color="000000"/>
            </w:tcBorders>
            <w:shd w:val="clear" w:color="auto" w:fill="C6D9F1" w:themeFill="text2" w:themeFillTint="33"/>
          </w:tcPr>
          <w:p w14:paraId="16138B27" w14:textId="77777777" w:rsidR="00E76669" w:rsidRPr="004E2DF7" w:rsidRDefault="00E76669" w:rsidP="00640810">
            <w:pPr>
              <w:spacing w:after="0" w:line="240" w:lineRule="auto"/>
              <w:contextualSpacing/>
              <w:jc w:val="both"/>
              <w:rPr>
                <w:rFonts w:ascii="Arial" w:hAnsi="Arial" w:cs="Arial"/>
                <w:b/>
                <w:sz w:val="18"/>
                <w:szCs w:val="18"/>
              </w:rPr>
            </w:pPr>
            <w:r w:rsidRPr="004E2DF7">
              <w:rPr>
                <w:rFonts w:ascii="Arial" w:hAnsi="Arial" w:cs="Arial"/>
                <w:b/>
                <w:sz w:val="18"/>
                <w:szCs w:val="18"/>
              </w:rPr>
              <w:t>Year 1</w:t>
            </w:r>
          </w:p>
        </w:tc>
        <w:tc>
          <w:tcPr>
            <w:tcW w:w="1756" w:type="dxa"/>
            <w:gridSpan w:val="4"/>
            <w:tcBorders>
              <w:top w:val="single" w:sz="12" w:space="0" w:color="000000"/>
              <w:left w:val="single" w:sz="12" w:space="0" w:color="000000"/>
              <w:bottom w:val="single" w:sz="4" w:space="0" w:color="000000"/>
              <w:right w:val="single" w:sz="12" w:space="0" w:color="000000"/>
            </w:tcBorders>
            <w:shd w:val="clear" w:color="auto" w:fill="C6D9F1" w:themeFill="text2" w:themeFillTint="33"/>
          </w:tcPr>
          <w:p w14:paraId="06CE1AAF" w14:textId="77777777" w:rsidR="00E76669" w:rsidRPr="004E2DF7" w:rsidRDefault="00E76669" w:rsidP="00640810">
            <w:pPr>
              <w:spacing w:after="0" w:line="240" w:lineRule="auto"/>
              <w:contextualSpacing/>
              <w:jc w:val="both"/>
              <w:rPr>
                <w:rFonts w:ascii="Arial" w:hAnsi="Arial" w:cs="Arial"/>
                <w:b/>
                <w:sz w:val="18"/>
                <w:szCs w:val="18"/>
              </w:rPr>
            </w:pPr>
            <w:r w:rsidRPr="004E2DF7">
              <w:rPr>
                <w:rFonts w:ascii="Arial" w:hAnsi="Arial" w:cs="Arial"/>
                <w:b/>
                <w:sz w:val="18"/>
                <w:szCs w:val="18"/>
              </w:rPr>
              <w:t>Year 2</w:t>
            </w:r>
          </w:p>
        </w:tc>
        <w:tc>
          <w:tcPr>
            <w:tcW w:w="1786" w:type="dxa"/>
            <w:gridSpan w:val="4"/>
            <w:tcBorders>
              <w:top w:val="single" w:sz="12" w:space="0" w:color="000000"/>
              <w:left w:val="single" w:sz="12" w:space="0" w:color="000000"/>
              <w:bottom w:val="single" w:sz="4" w:space="0" w:color="000000"/>
              <w:right w:val="single" w:sz="12" w:space="0" w:color="000000"/>
            </w:tcBorders>
            <w:shd w:val="clear" w:color="auto" w:fill="C6D9F1" w:themeFill="text2" w:themeFillTint="33"/>
          </w:tcPr>
          <w:p w14:paraId="2BE251F0" w14:textId="77777777" w:rsidR="00E76669" w:rsidRPr="004E2DF7" w:rsidRDefault="00E76669" w:rsidP="00640810">
            <w:pPr>
              <w:spacing w:after="0" w:line="240" w:lineRule="auto"/>
              <w:contextualSpacing/>
              <w:jc w:val="both"/>
              <w:rPr>
                <w:rFonts w:ascii="Arial" w:hAnsi="Arial" w:cs="Arial"/>
                <w:b/>
                <w:sz w:val="18"/>
                <w:szCs w:val="18"/>
              </w:rPr>
            </w:pPr>
            <w:r w:rsidRPr="004E2DF7">
              <w:rPr>
                <w:rFonts w:ascii="Arial" w:hAnsi="Arial" w:cs="Arial"/>
                <w:b/>
                <w:sz w:val="18"/>
                <w:szCs w:val="18"/>
              </w:rPr>
              <w:t>Year 3</w:t>
            </w:r>
          </w:p>
        </w:tc>
        <w:tc>
          <w:tcPr>
            <w:tcW w:w="1440" w:type="dxa"/>
            <w:gridSpan w:val="4"/>
            <w:tcBorders>
              <w:top w:val="single" w:sz="12" w:space="0" w:color="000000"/>
              <w:left w:val="single" w:sz="12" w:space="0" w:color="000000"/>
              <w:bottom w:val="single" w:sz="4" w:space="0" w:color="000000"/>
              <w:right w:val="single" w:sz="12" w:space="0" w:color="000000"/>
            </w:tcBorders>
            <w:shd w:val="clear" w:color="auto" w:fill="C6D9F1" w:themeFill="text2" w:themeFillTint="33"/>
          </w:tcPr>
          <w:p w14:paraId="246E3E07" w14:textId="77777777" w:rsidR="00E76669" w:rsidRPr="004E2DF7" w:rsidRDefault="00E76669" w:rsidP="00640810">
            <w:pPr>
              <w:spacing w:after="0" w:line="240" w:lineRule="auto"/>
              <w:contextualSpacing/>
              <w:jc w:val="both"/>
              <w:rPr>
                <w:rFonts w:ascii="Arial" w:hAnsi="Arial" w:cs="Arial"/>
                <w:b/>
                <w:sz w:val="18"/>
                <w:szCs w:val="18"/>
              </w:rPr>
            </w:pPr>
            <w:r w:rsidRPr="004E2DF7">
              <w:rPr>
                <w:rFonts w:ascii="Arial" w:hAnsi="Arial" w:cs="Arial"/>
                <w:b/>
                <w:sz w:val="18"/>
                <w:szCs w:val="18"/>
              </w:rPr>
              <w:t>Year 4</w:t>
            </w:r>
          </w:p>
        </w:tc>
        <w:tc>
          <w:tcPr>
            <w:tcW w:w="1440" w:type="dxa"/>
            <w:gridSpan w:val="4"/>
            <w:tcBorders>
              <w:top w:val="single" w:sz="12" w:space="0" w:color="000000"/>
              <w:left w:val="single" w:sz="12" w:space="0" w:color="000000"/>
              <w:bottom w:val="single" w:sz="4" w:space="0" w:color="000000"/>
              <w:right w:val="single" w:sz="12" w:space="0" w:color="000000"/>
            </w:tcBorders>
            <w:shd w:val="clear" w:color="auto" w:fill="C6D9F1" w:themeFill="text2" w:themeFillTint="33"/>
          </w:tcPr>
          <w:p w14:paraId="344E6437" w14:textId="77777777" w:rsidR="00E76669" w:rsidRPr="004E2DF7" w:rsidRDefault="00E76669" w:rsidP="00640810">
            <w:pPr>
              <w:spacing w:after="0" w:line="240" w:lineRule="auto"/>
              <w:contextualSpacing/>
              <w:jc w:val="both"/>
              <w:rPr>
                <w:rFonts w:ascii="Arial" w:hAnsi="Arial" w:cs="Arial"/>
                <w:b/>
                <w:sz w:val="18"/>
                <w:szCs w:val="18"/>
              </w:rPr>
            </w:pPr>
            <w:r w:rsidRPr="004E2DF7">
              <w:rPr>
                <w:rFonts w:ascii="Arial" w:hAnsi="Arial" w:cs="Arial"/>
                <w:b/>
                <w:sz w:val="18"/>
                <w:szCs w:val="18"/>
              </w:rPr>
              <w:t>Year 5</w:t>
            </w:r>
          </w:p>
        </w:tc>
        <w:tc>
          <w:tcPr>
            <w:tcW w:w="1350" w:type="dxa"/>
            <w:vMerge w:val="restart"/>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14:paraId="3E676B5F"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Responsible</w:t>
            </w:r>
          </w:p>
        </w:tc>
        <w:tc>
          <w:tcPr>
            <w:tcW w:w="1026" w:type="dxa"/>
            <w:vMerge w:val="restart"/>
            <w:tcBorders>
              <w:top w:val="single" w:sz="12" w:space="0" w:color="000000"/>
              <w:left w:val="single" w:sz="12" w:space="0" w:color="000000"/>
              <w:bottom w:val="single" w:sz="12" w:space="0" w:color="000000"/>
              <w:right w:val="single" w:sz="12" w:space="0" w:color="000000"/>
            </w:tcBorders>
            <w:shd w:val="clear" w:color="auto" w:fill="C6D9F1" w:themeFill="text2" w:themeFillTint="33"/>
          </w:tcPr>
          <w:p w14:paraId="208EE9BD"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Cost</w:t>
            </w:r>
          </w:p>
          <w:p w14:paraId="25A9C36A" w14:textId="4956C8B1"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w:t>
            </w:r>
            <w:r w:rsidR="005F5D9A">
              <w:rPr>
                <w:rFonts w:ascii="Arial" w:hAnsi="Arial" w:cs="Arial"/>
                <w:sz w:val="18"/>
                <w:szCs w:val="18"/>
              </w:rPr>
              <w:t>US$</w:t>
            </w:r>
            <w:r w:rsidRPr="004E2DF7">
              <w:rPr>
                <w:rFonts w:ascii="Arial" w:hAnsi="Arial" w:cs="Arial"/>
                <w:sz w:val="18"/>
                <w:szCs w:val="18"/>
              </w:rPr>
              <w:t>)</w:t>
            </w:r>
          </w:p>
        </w:tc>
        <w:tc>
          <w:tcPr>
            <w:tcW w:w="1172" w:type="dxa"/>
            <w:gridSpan w:val="2"/>
            <w:vMerge w:val="restart"/>
            <w:tcBorders>
              <w:top w:val="single" w:sz="12" w:space="0" w:color="000000"/>
              <w:left w:val="single" w:sz="12" w:space="0" w:color="000000"/>
              <w:bottom w:val="single" w:sz="12" w:space="0" w:color="000000"/>
            </w:tcBorders>
            <w:shd w:val="clear" w:color="auto" w:fill="C6D9F1" w:themeFill="text2" w:themeFillTint="33"/>
          </w:tcPr>
          <w:p w14:paraId="7CBA857B"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Funding</w:t>
            </w:r>
          </w:p>
        </w:tc>
      </w:tr>
      <w:tr w:rsidR="00E76669" w:rsidRPr="004E2DF7" w14:paraId="0CAD37C1" w14:textId="77777777" w:rsidTr="00A14994">
        <w:tc>
          <w:tcPr>
            <w:tcW w:w="2070" w:type="dxa"/>
            <w:vMerge/>
            <w:tcBorders>
              <w:top w:val="nil"/>
              <w:bottom w:val="single" w:sz="4" w:space="0" w:color="auto"/>
              <w:right w:val="single" w:sz="12" w:space="0" w:color="000000"/>
            </w:tcBorders>
            <w:shd w:val="clear" w:color="auto" w:fill="C6D9F1" w:themeFill="text2" w:themeFillTint="33"/>
          </w:tcPr>
          <w:p w14:paraId="7E9F6D0D" w14:textId="77777777" w:rsidR="00E76669" w:rsidRPr="004E2DF7" w:rsidRDefault="00E76669" w:rsidP="00640810">
            <w:pPr>
              <w:spacing w:after="0" w:line="240" w:lineRule="auto"/>
              <w:contextualSpacing/>
              <w:jc w:val="both"/>
              <w:rPr>
                <w:rFonts w:ascii="Arial" w:hAnsi="Arial" w:cs="Arial"/>
                <w:sz w:val="18"/>
                <w:szCs w:val="18"/>
              </w:rPr>
            </w:pPr>
          </w:p>
        </w:tc>
        <w:tc>
          <w:tcPr>
            <w:tcW w:w="328" w:type="dxa"/>
            <w:tcBorders>
              <w:top w:val="single" w:sz="4" w:space="0" w:color="000000"/>
              <w:left w:val="single" w:sz="12" w:space="0" w:color="000000"/>
              <w:bottom w:val="single" w:sz="4" w:space="0" w:color="auto"/>
              <w:right w:val="single" w:sz="4" w:space="0" w:color="000000"/>
            </w:tcBorders>
            <w:shd w:val="clear" w:color="auto" w:fill="C6D9F1" w:themeFill="text2" w:themeFillTint="33"/>
          </w:tcPr>
          <w:p w14:paraId="45278EB3"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1</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199A2FFD"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2</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4B2FB0E9"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3</w:t>
            </w:r>
          </w:p>
        </w:tc>
        <w:tc>
          <w:tcPr>
            <w:tcW w:w="360" w:type="dxa"/>
            <w:tcBorders>
              <w:top w:val="single" w:sz="4" w:space="0" w:color="000000"/>
              <w:left w:val="single" w:sz="4" w:space="0" w:color="000000"/>
              <w:bottom w:val="single" w:sz="4" w:space="0" w:color="auto"/>
              <w:right w:val="single" w:sz="12" w:space="0" w:color="000000"/>
            </w:tcBorders>
            <w:shd w:val="clear" w:color="auto" w:fill="C6D9F1" w:themeFill="text2" w:themeFillTint="33"/>
          </w:tcPr>
          <w:p w14:paraId="7FA2B6BA"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4</w:t>
            </w:r>
          </w:p>
        </w:tc>
        <w:tc>
          <w:tcPr>
            <w:tcW w:w="468" w:type="dxa"/>
            <w:tcBorders>
              <w:top w:val="single" w:sz="4" w:space="0" w:color="000000"/>
              <w:left w:val="single" w:sz="12" w:space="0" w:color="000000"/>
              <w:bottom w:val="single" w:sz="4" w:space="0" w:color="auto"/>
              <w:right w:val="single" w:sz="4" w:space="0" w:color="000000"/>
            </w:tcBorders>
            <w:shd w:val="clear" w:color="auto" w:fill="C6D9F1" w:themeFill="text2" w:themeFillTint="33"/>
          </w:tcPr>
          <w:p w14:paraId="204906D7"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1</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2C9836F4"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2</w:t>
            </w:r>
          </w:p>
        </w:tc>
        <w:tc>
          <w:tcPr>
            <w:tcW w:w="464"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6681081A"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3</w:t>
            </w:r>
          </w:p>
        </w:tc>
        <w:tc>
          <w:tcPr>
            <w:tcW w:w="464" w:type="dxa"/>
            <w:tcBorders>
              <w:top w:val="single" w:sz="4" w:space="0" w:color="000000"/>
              <w:left w:val="single" w:sz="4" w:space="0" w:color="000000"/>
              <w:bottom w:val="single" w:sz="4" w:space="0" w:color="auto"/>
              <w:right w:val="single" w:sz="12" w:space="0" w:color="000000"/>
            </w:tcBorders>
            <w:shd w:val="clear" w:color="auto" w:fill="C6D9F1" w:themeFill="text2" w:themeFillTint="33"/>
          </w:tcPr>
          <w:p w14:paraId="7F20C900"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4</w:t>
            </w:r>
          </w:p>
        </w:tc>
        <w:tc>
          <w:tcPr>
            <w:tcW w:w="464" w:type="dxa"/>
            <w:tcBorders>
              <w:top w:val="single" w:sz="4" w:space="0" w:color="000000"/>
              <w:left w:val="single" w:sz="12" w:space="0" w:color="000000"/>
              <w:bottom w:val="single" w:sz="4" w:space="0" w:color="auto"/>
              <w:right w:val="single" w:sz="4" w:space="0" w:color="000000"/>
            </w:tcBorders>
            <w:shd w:val="clear" w:color="auto" w:fill="C6D9F1" w:themeFill="text2" w:themeFillTint="33"/>
          </w:tcPr>
          <w:p w14:paraId="27CBF2FF"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1</w:t>
            </w:r>
          </w:p>
        </w:tc>
        <w:tc>
          <w:tcPr>
            <w:tcW w:w="45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5635ECFD"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2</w:t>
            </w:r>
          </w:p>
        </w:tc>
        <w:tc>
          <w:tcPr>
            <w:tcW w:w="422"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6DD18345"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3</w:t>
            </w:r>
          </w:p>
        </w:tc>
        <w:tc>
          <w:tcPr>
            <w:tcW w:w="450" w:type="dxa"/>
            <w:tcBorders>
              <w:top w:val="single" w:sz="4" w:space="0" w:color="000000"/>
              <w:left w:val="single" w:sz="4" w:space="0" w:color="000000"/>
              <w:bottom w:val="single" w:sz="4" w:space="0" w:color="auto"/>
              <w:right w:val="single" w:sz="12" w:space="0" w:color="000000"/>
            </w:tcBorders>
            <w:shd w:val="clear" w:color="auto" w:fill="C6D9F1" w:themeFill="text2" w:themeFillTint="33"/>
          </w:tcPr>
          <w:p w14:paraId="19A5D459"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4</w:t>
            </w:r>
          </w:p>
        </w:tc>
        <w:tc>
          <w:tcPr>
            <w:tcW w:w="360" w:type="dxa"/>
            <w:tcBorders>
              <w:top w:val="single" w:sz="4" w:space="0" w:color="000000"/>
              <w:left w:val="single" w:sz="12" w:space="0" w:color="000000"/>
              <w:bottom w:val="single" w:sz="4" w:space="0" w:color="auto"/>
              <w:right w:val="single" w:sz="4" w:space="0" w:color="000000"/>
            </w:tcBorders>
            <w:shd w:val="clear" w:color="auto" w:fill="C6D9F1" w:themeFill="text2" w:themeFillTint="33"/>
          </w:tcPr>
          <w:p w14:paraId="09D00B90"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1</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0D5853C1"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2</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1091CEAF"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3</w:t>
            </w:r>
          </w:p>
        </w:tc>
        <w:tc>
          <w:tcPr>
            <w:tcW w:w="360" w:type="dxa"/>
            <w:tcBorders>
              <w:top w:val="single" w:sz="4" w:space="0" w:color="000000"/>
              <w:left w:val="single" w:sz="4" w:space="0" w:color="000000"/>
              <w:bottom w:val="single" w:sz="4" w:space="0" w:color="auto"/>
              <w:right w:val="single" w:sz="12" w:space="0" w:color="000000"/>
            </w:tcBorders>
            <w:shd w:val="clear" w:color="auto" w:fill="C6D9F1" w:themeFill="text2" w:themeFillTint="33"/>
          </w:tcPr>
          <w:p w14:paraId="44B2D28F"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4</w:t>
            </w:r>
          </w:p>
        </w:tc>
        <w:tc>
          <w:tcPr>
            <w:tcW w:w="360" w:type="dxa"/>
            <w:tcBorders>
              <w:top w:val="single" w:sz="4" w:space="0" w:color="000000"/>
              <w:left w:val="single" w:sz="12" w:space="0" w:color="000000"/>
              <w:bottom w:val="single" w:sz="4" w:space="0" w:color="auto"/>
              <w:right w:val="single" w:sz="4" w:space="0" w:color="000000"/>
            </w:tcBorders>
            <w:shd w:val="clear" w:color="auto" w:fill="C6D9F1" w:themeFill="text2" w:themeFillTint="33"/>
          </w:tcPr>
          <w:p w14:paraId="1B44A0A0"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1</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32D2EA73"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2</w:t>
            </w:r>
          </w:p>
        </w:tc>
        <w:tc>
          <w:tcPr>
            <w:tcW w:w="360" w:type="dxa"/>
            <w:tcBorders>
              <w:top w:val="single" w:sz="4" w:space="0" w:color="000000"/>
              <w:left w:val="single" w:sz="4" w:space="0" w:color="000000"/>
              <w:bottom w:val="single" w:sz="4" w:space="0" w:color="auto"/>
              <w:right w:val="single" w:sz="4" w:space="0" w:color="000000"/>
            </w:tcBorders>
            <w:shd w:val="clear" w:color="auto" w:fill="C6D9F1" w:themeFill="text2" w:themeFillTint="33"/>
          </w:tcPr>
          <w:p w14:paraId="60790CD3"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3</w:t>
            </w:r>
          </w:p>
        </w:tc>
        <w:tc>
          <w:tcPr>
            <w:tcW w:w="360" w:type="dxa"/>
            <w:tcBorders>
              <w:top w:val="single" w:sz="4" w:space="0" w:color="000000"/>
              <w:left w:val="single" w:sz="4" w:space="0" w:color="000000"/>
              <w:bottom w:val="single" w:sz="4" w:space="0" w:color="auto"/>
              <w:right w:val="single" w:sz="12" w:space="0" w:color="000000"/>
            </w:tcBorders>
            <w:shd w:val="clear" w:color="auto" w:fill="C6D9F1" w:themeFill="text2" w:themeFillTint="33"/>
          </w:tcPr>
          <w:p w14:paraId="1EEDECB2"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4</w:t>
            </w:r>
          </w:p>
        </w:tc>
        <w:tc>
          <w:tcPr>
            <w:tcW w:w="1350" w:type="dxa"/>
            <w:vMerge/>
            <w:tcBorders>
              <w:top w:val="nil"/>
              <w:left w:val="single" w:sz="12" w:space="0" w:color="000000"/>
              <w:bottom w:val="single" w:sz="4" w:space="0" w:color="auto"/>
              <w:right w:val="single" w:sz="12" w:space="0" w:color="000000"/>
            </w:tcBorders>
            <w:shd w:val="clear" w:color="auto" w:fill="C6D9F1" w:themeFill="text2" w:themeFillTint="33"/>
          </w:tcPr>
          <w:p w14:paraId="289E2DAD" w14:textId="77777777" w:rsidR="00E76669" w:rsidRPr="004E2DF7" w:rsidRDefault="00E76669" w:rsidP="00640810">
            <w:pPr>
              <w:spacing w:after="0" w:line="240" w:lineRule="auto"/>
              <w:contextualSpacing/>
              <w:jc w:val="both"/>
              <w:rPr>
                <w:rFonts w:ascii="Arial" w:hAnsi="Arial" w:cs="Arial"/>
                <w:sz w:val="18"/>
                <w:szCs w:val="18"/>
              </w:rPr>
            </w:pPr>
          </w:p>
        </w:tc>
        <w:tc>
          <w:tcPr>
            <w:tcW w:w="1026" w:type="dxa"/>
            <w:vMerge/>
            <w:tcBorders>
              <w:top w:val="nil"/>
              <w:left w:val="single" w:sz="12" w:space="0" w:color="000000"/>
              <w:bottom w:val="single" w:sz="4" w:space="0" w:color="auto"/>
              <w:right w:val="single" w:sz="12" w:space="0" w:color="000000"/>
            </w:tcBorders>
            <w:shd w:val="clear" w:color="auto" w:fill="C6D9F1" w:themeFill="text2" w:themeFillTint="33"/>
          </w:tcPr>
          <w:p w14:paraId="574B047D" w14:textId="77777777" w:rsidR="00E76669" w:rsidRPr="004E2DF7" w:rsidRDefault="00E76669" w:rsidP="00640810">
            <w:pPr>
              <w:spacing w:after="0" w:line="240" w:lineRule="auto"/>
              <w:contextualSpacing/>
              <w:jc w:val="both"/>
              <w:rPr>
                <w:rFonts w:ascii="Arial" w:hAnsi="Arial" w:cs="Arial"/>
                <w:sz w:val="18"/>
                <w:szCs w:val="18"/>
              </w:rPr>
            </w:pPr>
          </w:p>
        </w:tc>
        <w:tc>
          <w:tcPr>
            <w:tcW w:w="1172" w:type="dxa"/>
            <w:gridSpan w:val="2"/>
            <w:vMerge/>
            <w:tcBorders>
              <w:top w:val="nil"/>
              <w:left w:val="single" w:sz="12" w:space="0" w:color="000000"/>
              <w:bottom w:val="single" w:sz="4" w:space="0" w:color="auto"/>
            </w:tcBorders>
            <w:shd w:val="clear" w:color="auto" w:fill="C6D9F1" w:themeFill="text2" w:themeFillTint="33"/>
          </w:tcPr>
          <w:p w14:paraId="73F8038D" w14:textId="77777777" w:rsidR="00E76669" w:rsidRPr="004E2DF7" w:rsidRDefault="00E76669" w:rsidP="00640810">
            <w:pPr>
              <w:spacing w:after="0" w:line="240" w:lineRule="auto"/>
              <w:contextualSpacing/>
              <w:jc w:val="both"/>
              <w:rPr>
                <w:rFonts w:ascii="Arial" w:hAnsi="Arial" w:cs="Arial"/>
                <w:sz w:val="18"/>
                <w:szCs w:val="18"/>
              </w:rPr>
            </w:pPr>
          </w:p>
        </w:tc>
      </w:tr>
      <w:tr w:rsidR="00F02D15" w:rsidRPr="004E2DF7" w14:paraId="60CBDE20" w14:textId="77777777" w:rsidTr="00695A1B">
        <w:tc>
          <w:tcPr>
            <w:tcW w:w="2070" w:type="dxa"/>
            <w:tcBorders>
              <w:top w:val="single" w:sz="4" w:space="0" w:color="auto"/>
              <w:bottom w:val="single" w:sz="4" w:space="0" w:color="auto"/>
              <w:right w:val="single" w:sz="12" w:space="0" w:color="000000"/>
            </w:tcBorders>
          </w:tcPr>
          <w:p w14:paraId="6C40A095"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Results Matrix</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065D5A2F"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6597FD6"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728A0882"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34756647" w14:textId="77777777" w:rsidR="00F02D15" w:rsidRPr="004E2DF7" w:rsidRDefault="00F02D15"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16E17FCC"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tcPr>
          <w:p w14:paraId="63F06BF4"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4" w:space="0" w:color="000000"/>
            </w:tcBorders>
          </w:tcPr>
          <w:p w14:paraId="196A6E59"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231805BB"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6BA08FA7"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50" w:type="dxa"/>
            <w:tcBorders>
              <w:top w:val="single" w:sz="4" w:space="0" w:color="auto"/>
              <w:left w:val="single" w:sz="4" w:space="0" w:color="000000"/>
              <w:bottom w:val="single" w:sz="4" w:space="0" w:color="auto"/>
              <w:right w:val="single" w:sz="4" w:space="0" w:color="000000"/>
            </w:tcBorders>
          </w:tcPr>
          <w:p w14:paraId="09B3E6C4" w14:textId="77777777" w:rsidR="00F02D15" w:rsidRPr="004E2DF7" w:rsidRDefault="00F02D15" w:rsidP="00640810">
            <w:pPr>
              <w:spacing w:after="0" w:line="240" w:lineRule="auto"/>
              <w:contextualSpacing/>
              <w:jc w:val="both"/>
              <w:rPr>
                <w:rFonts w:ascii="Arial" w:hAnsi="Arial" w:cs="Arial"/>
                <w:sz w:val="18"/>
                <w:szCs w:val="18"/>
              </w:rPr>
            </w:pPr>
          </w:p>
        </w:tc>
        <w:tc>
          <w:tcPr>
            <w:tcW w:w="422" w:type="dxa"/>
            <w:tcBorders>
              <w:top w:val="single" w:sz="4" w:space="0" w:color="auto"/>
              <w:left w:val="single" w:sz="4" w:space="0" w:color="000000"/>
              <w:bottom w:val="single" w:sz="4" w:space="0" w:color="auto"/>
              <w:right w:val="single" w:sz="4" w:space="0" w:color="000000"/>
            </w:tcBorders>
          </w:tcPr>
          <w:p w14:paraId="55A8B2A9" w14:textId="77777777" w:rsidR="00F02D15" w:rsidRPr="004E2DF7" w:rsidRDefault="00F02D15"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43DAE5D8"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3FB07140"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6EF57FA9"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5B2F674F"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449B37B6"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11B51E2E"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6C53951D"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5D8C6189"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6D86A31A"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1350" w:type="dxa"/>
            <w:tcBorders>
              <w:top w:val="single" w:sz="4" w:space="0" w:color="auto"/>
              <w:left w:val="single" w:sz="12" w:space="0" w:color="000000"/>
              <w:bottom w:val="single" w:sz="4" w:space="0" w:color="auto"/>
              <w:right w:val="single" w:sz="12" w:space="0" w:color="000000"/>
            </w:tcBorders>
          </w:tcPr>
          <w:p w14:paraId="612C1095" w14:textId="77777777" w:rsidR="00F02D15" w:rsidRPr="004E2DF7" w:rsidRDefault="00F02D15" w:rsidP="00640810">
            <w:pPr>
              <w:spacing w:after="0" w:line="240" w:lineRule="auto"/>
              <w:contextualSpacing/>
              <w:jc w:val="both"/>
              <w:rPr>
                <w:rFonts w:ascii="Arial" w:hAnsi="Arial" w:cs="Arial"/>
                <w:sz w:val="18"/>
                <w:szCs w:val="18"/>
                <w:lang w:val="pt-BR"/>
              </w:rPr>
            </w:pPr>
            <w:r w:rsidRPr="004E2DF7">
              <w:rPr>
                <w:rFonts w:ascii="Arial" w:hAnsi="Arial" w:cs="Arial"/>
                <w:sz w:val="18"/>
                <w:szCs w:val="18"/>
                <w:lang w:val="pt-BR"/>
              </w:rPr>
              <w:t xml:space="preserve">IDB, EA, PEU: M&amp;E Specialist </w:t>
            </w:r>
          </w:p>
        </w:tc>
        <w:tc>
          <w:tcPr>
            <w:tcW w:w="1026" w:type="dxa"/>
            <w:vMerge w:val="restart"/>
            <w:tcBorders>
              <w:top w:val="single" w:sz="4" w:space="0" w:color="auto"/>
              <w:left w:val="single" w:sz="12" w:space="0" w:color="000000"/>
              <w:right w:val="single" w:sz="12" w:space="0" w:color="000000"/>
            </w:tcBorders>
          </w:tcPr>
          <w:p w14:paraId="728512F2"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308,750</w:t>
            </w:r>
          </w:p>
        </w:tc>
        <w:tc>
          <w:tcPr>
            <w:tcW w:w="1172" w:type="dxa"/>
            <w:gridSpan w:val="2"/>
            <w:vMerge w:val="restart"/>
            <w:tcBorders>
              <w:top w:val="single" w:sz="4" w:space="0" w:color="auto"/>
              <w:left w:val="single" w:sz="12" w:space="0" w:color="000000"/>
            </w:tcBorders>
          </w:tcPr>
          <w:p w14:paraId="7634C08D"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JA-L1079 Project management</w:t>
            </w:r>
          </w:p>
        </w:tc>
      </w:tr>
      <w:tr w:rsidR="00F02D15" w:rsidRPr="004E2DF7" w14:paraId="1F17281E" w14:textId="77777777" w:rsidTr="00695A1B">
        <w:tc>
          <w:tcPr>
            <w:tcW w:w="2070" w:type="dxa"/>
            <w:tcBorders>
              <w:top w:val="single" w:sz="4" w:space="0" w:color="auto"/>
              <w:bottom w:val="single" w:sz="4" w:space="0" w:color="auto"/>
              <w:right w:val="single" w:sz="12" w:space="0" w:color="000000"/>
            </w:tcBorders>
          </w:tcPr>
          <w:p w14:paraId="08156A0A"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Pluriannual Execution Plan</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3891B123"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8456BB3"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2A417FA8"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2DCB0A67" w14:textId="77777777" w:rsidR="00F02D15" w:rsidRPr="004E2DF7" w:rsidRDefault="00F02D15"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615AD800"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tcPr>
          <w:p w14:paraId="751D55E2"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4" w:space="0" w:color="000000"/>
            </w:tcBorders>
          </w:tcPr>
          <w:p w14:paraId="0174AFCC"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7488DFC6"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41FDB7C0"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50" w:type="dxa"/>
            <w:tcBorders>
              <w:top w:val="single" w:sz="4" w:space="0" w:color="auto"/>
              <w:left w:val="single" w:sz="4" w:space="0" w:color="000000"/>
              <w:bottom w:val="single" w:sz="4" w:space="0" w:color="auto"/>
              <w:right w:val="single" w:sz="4" w:space="0" w:color="000000"/>
            </w:tcBorders>
          </w:tcPr>
          <w:p w14:paraId="3D7F19B1" w14:textId="77777777" w:rsidR="00F02D15" w:rsidRPr="004E2DF7" w:rsidRDefault="00F02D15" w:rsidP="00640810">
            <w:pPr>
              <w:spacing w:after="0" w:line="240" w:lineRule="auto"/>
              <w:contextualSpacing/>
              <w:jc w:val="both"/>
              <w:rPr>
                <w:rFonts w:ascii="Arial" w:hAnsi="Arial" w:cs="Arial"/>
                <w:sz w:val="18"/>
                <w:szCs w:val="18"/>
              </w:rPr>
            </w:pPr>
          </w:p>
        </w:tc>
        <w:tc>
          <w:tcPr>
            <w:tcW w:w="422" w:type="dxa"/>
            <w:tcBorders>
              <w:top w:val="single" w:sz="4" w:space="0" w:color="auto"/>
              <w:left w:val="single" w:sz="4" w:space="0" w:color="000000"/>
              <w:bottom w:val="single" w:sz="4" w:space="0" w:color="auto"/>
              <w:right w:val="single" w:sz="4" w:space="0" w:color="000000"/>
            </w:tcBorders>
          </w:tcPr>
          <w:p w14:paraId="50096614" w14:textId="77777777" w:rsidR="00F02D15" w:rsidRPr="004E2DF7" w:rsidRDefault="00F02D15"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139DF1BF"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2D4FF61E"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6FA1AC8B"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286553EC"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52514F4A"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145B9976"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191AF399"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A00031C"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2D840A70" w14:textId="77777777" w:rsidR="00F02D15" w:rsidRPr="004E2DF7" w:rsidRDefault="00F02D15" w:rsidP="00640810">
            <w:pPr>
              <w:spacing w:after="0" w:line="240" w:lineRule="auto"/>
              <w:contextualSpacing/>
              <w:jc w:val="both"/>
              <w:rPr>
                <w:rFonts w:ascii="Arial" w:hAnsi="Arial" w:cs="Arial"/>
                <w:sz w:val="18"/>
                <w:szCs w:val="18"/>
              </w:rPr>
            </w:pPr>
          </w:p>
        </w:tc>
        <w:tc>
          <w:tcPr>
            <w:tcW w:w="1350" w:type="dxa"/>
            <w:tcBorders>
              <w:top w:val="single" w:sz="4" w:space="0" w:color="auto"/>
              <w:left w:val="single" w:sz="12" w:space="0" w:color="000000"/>
              <w:bottom w:val="single" w:sz="4" w:space="0" w:color="auto"/>
              <w:right w:val="single" w:sz="12" w:space="0" w:color="000000"/>
            </w:tcBorders>
          </w:tcPr>
          <w:p w14:paraId="3D91262E"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PEU: M&amp;E Specialist</w:t>
            </w:r>
          </w:p>
        </w:tc>
        <w:tc>
          <w:tcPr>
            <w:tcW w:w="1026" w:type="dxa"/>
            <w:vMerge/>
            <w:tcBorders>
              <w:left w:val="single" w:sz="12" w:space="0" w:color="000000"/>
              <w:right w:val="single" w:sz="12" w:space="0" w:color="000000"/>
            </w:tcBorders>
          </w:tcPr>
          <w:p w14:paraId="04729519" w14:textId="77777777" w:rsidR="00F02D15" w:rsidRPr="004E2DF7" w:rsidRDefault="00F02D15" w:rsidP="00640810">
            <w:pPr>
              <w:spacing w:after="0" w:line="240" w:lineRule="auto"/>
              <w:contextualSpacing/>
              <w:jc w:val="both"/>
              <w:rPr>
                <w:rFonts w:ascii="Arial" w:hAnsi="Arial" w:cs="Arial"/>
                <w:sz w:val="18"/>
                <w:szCs w:val="18"/>
              </w:rPr>
            </w:pPr>
          </w:p>
        </w:tc>
        <w:tc>
          <w:tcPr>
            <w:tcW w:w="1172" w:type="dxa"/>
            <w:gridSpan w:val="2"/>
            <w:vMerge/>
            <w:tcBorders>
              <w:left w:val="single" w:sz="12" w:space="0" w:color="000000"/>
            </w:tcBorders>
          </w:tcPr>
          <w:p w14:paraId="3ACE8027" w14:textId="77777777" w:rsidR="00F02D15" w:rsidRPr="004E2DF7" w:rsidRDefault="00F02D15" w:rsidP="00640810">
            <w:pPr>
              <w:spacing w:after="0" w:line="240" w:lineRule="auto"/>
              <w:contextualSpacing/>
              <w:jc w:val="both"/>
              <w:rPr>
                <w:rFonts w:ascii="Arial" w:hAnsi="Arial" w:cs="Arial"/>
                <w:sz w:val="18"/>
                <w:szCs w:val="18"/>
              </w:rPr>
            </w:pPr>
          </w:p>
        </w:tc>
      </w:tr>
      <w:tr w:rsidR="00F02D15" w:rsidRPr="004E2DF7" w14:paraId="3B3D7326" w14:textId="77777777" w:rsidTr="00695A1B">
        <w:tc>
          <w:tcPr>
            <w:tcW w:w="2070" w:type="dxa"/>
            <w:tcBorders>
              <w:top w:val="single" w:sz="4" w:space="0" w:color="auto"/>
              <w:bottom w:val="single" w:sz="4" w:space="0" w:color="auto"/>
              <w:right w:val="single" w:sz="12" w:space="0" w:color="000000"/>
            </w:tcBorders>
          </w:tcPr>
          <w:p w14:paraId="566AD978"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Annual Operating Plans</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5C25B0E0"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2CFF6AE0"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5DB3E39F"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59303934" w14:textId="77777777" w:rsidR="00F02D15" w:rsidRPr="004E2DF7" w:rsidRDefault="00F02D15"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2A0F760E"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tcPr>
          <w:p w14:paraId="2E30BBB9"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4" w:space="0" w:color="000000"/>
            </w:tcBorders>
          </w:tcPr>
          <w:p w14:paraId="1E9E6A5F"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3E6380E6" w14:textId="77777777" w:rsidR="00F02D15" w:rsidRPr="004E2DF7" w:rsidRDefault="00F02D15"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0A54CEDA"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50" w:type="dxa"/>
            <w:tcBorders>
              <w:top w:val="single" w:sz="4" w:space="0" w:color="auto"/>
              <w:left w:val="single" w:sz="4" w:space="0" w:color="000000"/>
              <w:bottom w:val="single" w:sz="4" w:space="0" w:color="auto"/>
              <w:right w:val="single" w:sz="4" w:space="0" w:color="000000"/>
            </w:tcBorders>
          </w:tcPr>
          <w:p w14:paraId="729025C2" w14:textId="77777777" w:rsidR="00F02D15" w:rsidRPr="004E2DF7" w:rsidRDefault="00F02D15" w:rsidP="00640810">
            <w:pPr>
              <w:spacing w:after="0" w:line="240" w:lineRule="auto"/>
              <w:contextualSpacing/>
              <w:jc w:val="both"/>
              <w:rPr>
                <w:rFonts w:ascii="Arial" w:hAnsi="Arial" w:cs="Arial"/>
                <w:sz w:val="18"/>
                <w:szCs w:val="18"/>
              </w:rPr>
            </w:pPr>
          </w:p>
        </w:tc>
        <w:tc>
          <w:tcPr>
            <w:tcW w:w="422" w:type="dxa"/>
            <w:tcBorders>
              <w:top w:val="single" w:sz="4" w:space="0" w:color="auto"/>
              <w:left w:val="single" w:sz="4" w:space="0" w:color="000000"/>
              <w:bottom w:val="single" w:sz="4" w:space="0" w:color="auto"/>
              <w:right w:val="single" w:sz="4" w:space="0" w:color="000000"/>
            </w:tcBorders>
          </w:tcPr>
          <w:p w14:paraId="1F0575E5" w14:textId="77777777" w:rsidR="00F02D15" w:rsidRPr="004E2DF7" w:rsidRDefault="00F02D15"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2F8893C1"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25992A7B"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7FFF8294"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08415610"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4D8F65AD"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113C6ABA"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55D722FB"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965E6FA" w14:textId="77777777" w:rsidR="00F02D15" w:rsidRPr="004E2DF7" w:rsidRDefault="00F02D15"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155ADEF6" w14:textId="77777777" w:rsidR="00F02D15" w:rsidRPr="004E2DF7" w:rsidRDefault="00F02D15" w:rsidP="00640810">
            <w:pPr>
              <w:spacing w:after="0" w:line="240" w:lineRule="auto"/>
              <w:contextualSpacing/>
              <w:jc w:val="both"/>
              <w:rPr>
                <w:rFonts w:ascii="Arial" w:hAnsi="Arial" w:cs="Arial"/>
                <w:sz w:val="18"/>
                <w:szCs w:val="18"/>
              </w:rPr>
            </w:pPr>
          </w:p>
        </w:tc>
        <w:tc>
          <w:tcPr>
            <w:tcW w:w="1350" w:type="dxa"/>
            <w:tcBorders>
              <w:top w:val="single" w:sz="4" w:space="0" w:color="auto"/>
              <w:left w:val="single" w:sz="12" w:space="0" w:color="000000"/>
              <w:bottom w:val="single" w:sz="4" w:space="0" w:color="auto"/>
              <w:right w:val="single" w:sz="12" w:space="0" w:color="000000"/>
            </w:tcBorders>
          </w:tcPr>
          <w:p w14:paraId="5A284A8C" w14:textId="77777777" w:rsidR="00F02D15"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PEU: M&amp;E Specialist</w:t>
            </w:r>
          </w:p>
        </w:tc>
        <w:tc>
          <w:tcPr>
            <w:tcW w:w="1026" w:type="dxa"/>
            <w:vMerge/>
            <w:tcBorders>
              <w:left w:val="single" w:sz="12" w:space="0" w:color="000000"/>
              <w:bottom w:val="single" w:sz="4" w:space="0" w:color="auto"/>
              <w:right w:val="single" w:sz="12" w:space="0" w:color="000000"/>
            </w:tcBorders>
          </w:tcPr>
          <w:p w14:paraId="56C0CC20" w14:textId="77777777" w:rsidR="00F02D15" w:rsidRPr="004E2DF7" w:rsidRDefault="00F02D15" w:rsidP="00640810">
            <w:pPr>
              <w:spacing w:after="0" w:line="240" w:lineRule="auto"/>
              <w:contextualSpacing/>
              <w:jc w:val="both"/>
              <w:rPr>
                <w:rFonts w:ascii="Arial" w:hAnsi="Arial" w:cs="Arial"/>
                <w:sz w:val="18"/>
                <w:szCs w:val="18"/>
              </w:rPr>
            </w:pPr>
          </w:p>
        </w:tc>
        <w:tc>
          <w:tcPr>
            <w:tcW w:w="1172" w:type="dxa"/>
            <w:gridSpan w:val="2"/>
            <w:vMerge/>
            <w:tcBorders>
              <w:left w:val="single" w:sz="12" w:space="0" w:color="000000"/>
              <w:bottom w:val="single" w:sz="4" w:space="0" w:color="auto"/>
            </w:tcBorders>
          </w:tcPr>
          <w:p w14:paraId="3D63DDB6" w14:textId="77777777" w:rsidR="00F02D15" w:rsidRPr="004E2DF7" w:rsidRDefault="00F02D15" w:rsidP="00640810">
            <w:pPr>
              <w:spacing w:after="0" w:line="240" w:lineRule="auto"/>
              <w:contextualSpacing/>
              <w:jc w:val="both"/>
              <w:rPr>
                <w:rFonts w:ascii="Arial" w:hAnsi="Arial" w:cs="Arial"/>
                <w:sz w:val="18"/>
                <w:szCs w:val="18"/>
              </w:rPr>
            </w:pPr>
          </w:p>
        </w:tc>
      </w:tr>
      <w:tr w:rsidR="00E76669" w:rsidRPr="004E2DF7" w14:paraId="1AE8EE9B" w14:textId="77777777" w:rsidTr="00E76669">
        <w:tc>
          <w:tcPr>
            <w:tcW w:w="2070" w:type="dxa"/>
            <w:tcBorders>
              <w:top w:val="single" w:sz="4" w:space="0" w:color="auto"/>
              <w:bottom w:val="single" w:sz="4" w:space="0" w:color="auto"/>
              <w:right w:val="single" w:sz="12" w:space="0" w:color="000000"/>
            </w:tcBorders>
          </w:tcPr>
          <w:p w14:paraId="3F773F16"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Procurement Plans</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5CBC175E"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6D94BF6"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943FBE7"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50239719" w14:textId="77777777" w:rsidR="00E76669" w:rsidRPr="004E2DF7" w:rsidRDefault="00E76669"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00686D2F"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tcPr>
          <w:p w14:paraId="4131420C"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4" w:space="0" w:color="000000"/>
            </w:tcBorders>
          </w:tcPr>
          <w:p w14:paraId="19BF9304"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6577BB58"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3D5B1654"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50" w:type="dxa"/>
            <w:tcBorders>
              <w:top w:val="single" w:sz="4" w:space="0" w:color="auto"/>
              <w:left w:val="single" w:sz="4" w:space="0" w:color="000000"/>
              <w:bottom w:val="single" w:sz="4" w:space="0" w:color="auto"/>
              <w:right w:val="single" w:sz="4" w:space="0" w:color="000000"/>
            </w:tcBorders>
          </w:tcPr>
          <w:p w14:paraId="6A747BEA" w14:textId="77777777" w:rsidR="00E76669" w:rsidRPr="004E2DF7" w:rsidRDefault="00E76669" w:rsidP="00640810">
            <w:pPr>
              <w:spacing w:after="0" w:line="240" w:lineRule="auto"/>
              <w:contextualSpacing/>
              <w:jc w:val="both"/>
              <w:rPr>
                <w:rFonts w:ascii="Arial" w:hAnsi="Arial" w:cs="Arial"/>
                <w:sz w:val="18"/>
                <w:szCs w:val="18"/>
              </w:rPr>
            </w:pPr>
          </w:p>
        </w:tc>
        <w:tc>
          <w:tcPr>
            <w:tcW w:w="422" w:type="dxa"/>
            <w:tcBorders>
              <w:top w:val="single" w:sz="4" w:space="0" w:color="auto"/>
              <w:left w:val="single" w:sz="4" w:space="0" w:color="000000"/>
              <w:bottom w:val="single" w:sz="4" w:space="0" w:color="auto"/>
              <w:right w:val="single" w:sz="4" w:space="0" w:color="000000"/>
            </w:tcBorders>
          </w:tcPr>
          <w:p w14:paraId="11C2B353" w14:textId="77777777" w:rsidR="00E76669" w:rsidRPr="004E2DF7" w:rsidRDefault="00E76669"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75663F88"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6EA03013"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126149DB"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95B2143"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7817E4D9"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47B34D0C"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49F94B5"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918CB4E"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073C4A3A" w14:textId="77777777" w:rsidR="00E76669" w:rsidRPr="004E2DF7" w:rsidRDefault="00E76669" w:rsidP="00640810">
            <w:pPr>
              <w:spacing w:after="0" w:line="240" w:lineRule="auto"/>
              <w:contextualSpacing/>
              <w:jc w:val="both"/>
              <w:rPr>
                <w:rFonts w:ascii="Arial" w:hAnsi="Arial" w:cs="Arial"/>
                <w:sz w:val="18"/>
                <w:szCs w:val="18"/>
              </w:rPr>
            </w:pPr>
          </w:p>
        </w:tc>
        <w:tc>
          <w:tcPr>
            <w:tcW w:w="1350" w:type="dxa"/>
            <w:tcBorders>
              <w:top w:val="single" w:sz="4" w:space="0" w:color="auto"/>
              <w:left w:val="single" w:sz="12" w:space="0" w:color="000000"/>
              <w:bottom w:val="single" w:sz="4" w:space="0" w:color="auto"/>
              <w:right w:val="single" w:sz="12" w:space="0" w:color="000000"/>
            </w:tcBorders>
          </w:tcPr>
          <w:p w14:paraId="2EF85336"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PEU</w:t>
            </w:r>
            <w:r w:rsidR="00F02D15" w:rsidRPr="004E2DF7">
              <w:rPr>
                <w:rFonts w:ascii="Arial" w:hAnsi="Arial" w:cs="Arial"/>
                <w:sz w:val="18"/>
                <w:szCs w:val="18"/>
              </w:rPr>
              <w:t>: Procurement Specialist</w:t>
            </w:r>
          </w:p>
        </w:tc>
        <w:tc>
          <w:tcPr>
            <w:tcW w:w="1026" w:type="dxa"/>
            <w:tcBorders>
              <w:top w:val="single" w:sz="4" w:space="0" w:color="auto"/>
              <w:left w:val="single" w:sz="12" w:space="0" w:color="000000"/>
              <w:bottom w:val="single" w:sz="4" w:space="0" w:color="auto"/>
              <w:right w:val="single" w:sz="12" w:space="0" w:color="000000"/>
            </w:tcBorders>
          </w:tcPr>
          <w:p w14:paraId="079D04AE" w14:textId="77777777" w:rsidR="00E76669"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237,500</w:t>
            </w:r>
          </w:p>
        </w:tc>
        <w:tc>
          <w:tcPr>
            <w:tcW w:w="1172" w:type="dxa"/>
            <w:gridSpan w:val="2"/>
            <w:tcBorders>
              <w:top w:val="single" w:sz="4" w:space="0" w:color="auto"/>
              <w:left w:val="single" w:sz="12" w:space="0" w:color="000000"/>
              <w:bottom w:val="single" w:sz="4" w:space="0" w:color="auto"/>
            </w:tcBorders>
          </w:tcPr>
          <w:p w14:paraId="2DC93452" w14:textId="77777777" w:rsidR="00E76669"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JA-L1079 Project management</w:t>
            </w:r>
          </w:p>
        </w:tc>
      </w:tr>
      <w:tr w:rsidR="00E76669" w:rsidRPr="004E2DF7" w14:paraId="3042D09B" w14:textId="77777777" w:rsidTr="00E76669">
        <w:tc>
          <w:tcPr>
            <w:tcW w:w="2070" w:type="dxa"/>
            <w:tcBorders>
              <w:top w:val="single" w:sz="4" w:space="0" w:color="auto"/>
              <w:bottom w:val="single" w:sz="4" w:space="0" w:color="auto"/>
              <w:right w:val="single" w:sz="12" w:space="0" w:color="000000"/>
            </w:tcBorders>
          </w:tcPr>
          <w:p w14:paraId="7516685A"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Audited financial reports</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77AE3FCD"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72D28618"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116F32D8"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71FE4023" w14:textId="77777777" w:rsidR="00E76669" w:rsidRPr="004E2DF7" w:rsidRDefault="00E76669"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41EF7D58"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tcPr>
          <w:p w14:paraId="1BA871E9"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4" w:space="0" w:color="000000"/>
            </w:tcBorders>
          </w:tcPr>
          <w:p w14:paraId="2826C26D"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71FD8DB6"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27326F36"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50" w:type="dxa"/>
            <w:tcBorders>
              <w:top w:val="single" w:sz="4" w:space="0" w:color="auto"/>
              <w:left w:val="single" w:sz="4" w:space="0" w:color="000000"/>
              <w:bottom w:val="single" w:sz="4" w:space="0" w:color="auto"/>
              <w:right w:val="single" w:sz="4" w:space="0" w:color="000000"/>
            </w:tcBorders>
          </w:tcPr>
          <w:p w14:paraId="54E13A44" w14:textId="77777777" w:rsidR="00E76669" w:rsidRPr="004E2DF7" w:rsidRDefault="00E76669" w:rsidP="00640810">
            <w:pPr>
              <w:spacing w:after="0" w:line="240" w:lineRule="auto"/>
              <w:contextualSpacing/>
              <w:jc w:val="both"/>
              <w:rPr>
                <w:rFonts w:ascii="Arial" w:hAnsi="Arial" w:cs="Arial"/>
                <w:sz w:val="18"/>
                <w:szCs w:val="18"/>
              </w:rPr>
            </w:pPr>
          </w:p>
        </w:tc>
        <w:tc>
          <w:tcPr>
            <w:tcW w:w="422" w:type="dxa"/>
            <w:tcBorders>
              <w:top w:val="single" w:sz="4" w:space="0" w:color="auto"/>
              <w:left w:val="single" w:sz="4" w:space="0" w:color="000000"/>
              <w:bottom w:val="single" w:sz="4" w:space="0" w:color="auto"/>
              <w:right w:val="single" w:sz="4" w:space="0" w:color="000000"/>
            </w:tcBorders>
          </w:tcPr>
          <w:p w14:paraId="5F851FC3" w14:textId="77777777" w:rsidR="00E76669" w:rsidRPr="004E2DF7" w:rsidRDefault="00E76669"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11206C9C"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23F35E50"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A75DB09"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2660B60C"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6734B2AA"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6BB70876"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67CC7580"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29C4993A"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763704DB" w14:textId="77777777" w:rsidR="00E76669" w:rsidRPr="004E2DF7" w:rsidRDefault="00E76669" w:rsidP="00640810">
            <w:pPr>
              <w:spacing w:after="0" w:line="240" w:lineRule="auto"/>
              <w:contextualSpacing/>
              <w:jc w:val="both"/>
              <w:rPr>
                <w:rFonts w:ascii="Arial" w:hAnsi="Arial" w:cs="Arial"/>
                <w:sz w:val="18"/>
                <w:szCs w:val="18"/>
              </w:rPr>
            </w:pPr>
          </w:p>
        </w:tc>
        <w:tc>
          <w:tcPr>
            <w:tcW w:w="1350" w:type="dxa"/>
            <w:tcBorders>
              <w:top w:val="single" w:sz="4" w:space="0" w:color="auto"/>
              <w:left w:val="single" w:sz="12" w:space="0" w:color="000000"/>
              <w:bottom w:val="single" w:sz="4" w:space="0" w:color="auto"/>
              <w:right w:val="single" w:sz="12" w:space="0" w:color="000000"/>
            </w:tcBorders>
          </w:tcPr>
          <w:p w14:paraId="37C24E01"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External auditor</w:t>
            </w:r>
          </w:p>
        </w:tc>
        <w:tc>
          <w:tcPr>
            <w:tcW w:w="1026" w:type="dxa"/>
            <w:tcBorders>
              <w:top w:val="single" w:sz="4" w:space="0" w:color="auto"/>
              <w:left w:val="single" w:sz="12" w:space="0" w:color="000000"/>
              <w:bottom w:val="single" w:sz="4" w:space="0" w:color="auto"/>
              <w:right w:val="single" w:sz="12" w:space="0" w:color="000000"/>
            </w:tcBorders>
          </w:tcPr>
          <w:p w14:paraId="34374D5D"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100,000</w:t>
            </w:r>
          </w:p>
        </w:tc>
        <w:tc>
          <w:tcPr>
            <w:tcW w:w="1172" w:type="dxa"/>
            <w:gridSpan w:val="2"/>
            <w:tcBorders>
              <w:top w:val="single" w:sz="4" w:space="0" w:color="auto"/>
              <w:left w:val="single" w:sz="12" w:space="0" w:color="000000"/>
              <w:bottom w:val="single" w:sz="4" w:space="0" w:color="auto"/>
            </w:tcBorders>
          </w:tcPr>
          <w:p w14:paraId="489FA9D3"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 xml:space="preserve">JA-L1079 </w:t>
            </w:r>
            <w:r w:rsidR="00AD2E68" w:rsidRPr="004E2DF7">
              <w:rPr>
                <w:rFonts w:ascii="Arial" w:hAnsi="Arial" w:cs="Arial"/>
                <w:sz w:val="18"/>
                <w:szCs w:val="18"/>
              </w:rPr>
              <w:t>Project management</w:t>
            </w:r>
          </w:p>
        </w:tc>
      </w:tr>
      <w:tr w:rsidR="00E76669" w:rsidRPr="004E2DF7" w14:paraId="123BC451" w14:textId="77777777" w:rsidTr="00E76669">
        <w:tc>
          <w:tcPr>
            <w:tcW w:w="2070" w:type="dxa"/>
            <w:tcBorders>
              <w:top w:val="single" w:sz="4" w:space="0" w:color="auto"/>
              <w:bottom w:val="single" w:sz="4" w:space="0" w:color="auto"/>
              <w:right w:val="single" w:sz="12" w:space="0" w:color="000000"/>
            </w:tcBorders>
          </w:tcPr>
          <w:p w14:paraId="0E4992B1"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Disbursement plan</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378D559C"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41A1C2F"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8B82119"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0ADA96C0" w14:textId="77777777" w:rsidR="00E76669" w:rsidRPr="004E2DF7" w:rsidRDefault="00E76669"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7ED5EEFB"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tcPr>
          <w:p w14:paraId="703E0BF7"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4" w:space="0" w:color="000000"/>
            </w:tcBorders>
          </w:tcPr>
          <w:p w14:paraId="175DFB71"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0B83E982" w14:textId="77777777" w:rsidR="00E76669" w:rsidRPr="004E2DF7" w:rsidRDefault="00E7666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5EA1D054"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50" w:type="dxa"/>
            <w:tcBorders>
              <w:top w:val="single" w:sz="4" w:space="0" w:color="auto"/>
              <w:left w:val="single" w:sz="4" w:space="0" w:color="000000"/>
              <w:bottom w:val="single" w:sz="4" w:space="0" w:color="auto"/>
              <w:right w:val="single" w:sz="4" w:space="0" w:color="000000"/>
            </w:tcBorders>
          </w:tcPr>
          <w:p w14:paraId="00C217E3" w14:textId="77777777" w:rsidR="00E76669" w:rsidRPr="004E2DF7" w:rsidRDefault="00E76669" w:rsidP="00640810">
            <w:pPr>
              <w:spacing w:after="0" w:line="240" w:lineRule="auto"/>
              <w:contextualSpacing/>
              <w:jc w:val="both"/>
              <w:rPr>
                <w:rFonts w:ascii="Arial" w:hAnsi="Arial" w:cs="Arial"/>
                <w:sz w:val="18"/>
                <w:szCs w:val="18"/>
              </w:rPr>
            </w:pPr>
          </w:p>
        </w:tc>
        <w:tc>
          <w:tcPr>
            <w:tcW w:w="422" w:type="dxa"/>
            <w:tcBorders>
              <w:top w:val="single" w:sz="4" w:space="0" w:color="auto"/>
              <w:left w:val="single" w:sz="4" w:space="0" w:color="000000"/>
              <w:bottom w:val="single" w:sz="4" w:space="0" w:color="auto"/>
              <w:right w:val="single" w:sz="4" w:space="0" w:color="000000"/>
            </w:tcBorders>
          </w:tcPr>
          <w:p w14:paraId="311B0C20" w14:textId="77777777" w:rsidR="00E76669" w:rsidRPr="004E2DF7" w:rsidRDefault="00E76669"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75ACE4FD"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04D9C08D"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0BC9C0B"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4EBB1C06"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7B2EFDB3"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54C7AEF7"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0B902C26"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34FA6F4B" w14:textId="77777777" w:rsidR="00E76669" w:rsidRPr="004E2DF7" w:rsidRDefault="00E7666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068C60A6" w14:textId="77777777" w:rsidR="00E76669" w:rsidRPr="004E2DF7" w:rsidRDefault="00E76669" w:rsidP="00640810">
            <w:pPr>
              <w:spacing w:after="0" w:line="240" w:lineRule="auto"/>
              <w:contextualSpacing/>
              <w:jc w:val="both"/>
              <w:rPr>
                <w:rFonts w:ascii="Arial" w:hAnsi="Arial" w:cs="Arial"/>
                <w:sz w:val="18"/>
                <w:szCs w:val="18"/>
              </w:rPr>
            </w:pPr>
          </w:p>
        </w:tc>
        <w:tc>
          <w:tcPr>
            <w:tcW w:w="1350" w:type="dxa"/>
            <w:tcBorders>
              <w:top w:val="single" w:sz="4" w:space="0" w:color="auto"/>
              <w:left w:val="single" w:sz="12" w:space="0" w:color="000000"/>
              <w:bottom w:val="single" w:sz="4" w:space="0" w:color="auto"/>
              <w:right w:val="single" w:sz="12" w:space="0" w:color="000000"/>
            </w:tcBorders>
          </w:tcPr>
          <w:p w14:paraId="52646FF5" w14:textId="77777777" w:rsidR="00E76669" w:rsidRPr="004E2DF7" w:rsidRDefault="00E76669" w:rsidP="00640810">
            <w:pPr>
              <w:spacing w:after="0" w:line="240" w:lineRule="auto"/>
              <w:contextualSpacing/>
              <w:jc w:val="both"/>
              <w:rPr>
                <w:rFonts w:ascii="Arial" w:hAnsi="Arial" w:cs="Arial"/>
                <w:sz w:val="18"/>
                <w:szCs w:val="18"/>
              </w:rPr>
            </w:pPr>
            <w:r w:rsidRPr="004E2DF7">
              <w:rPr>
                <w:rFonts w:ascii="Arial" w:hAnsi="Arial" w:cs="Arial"/>
                <w:sz w:val="18"/>
                <w:szCs w:val="18"/>
              </w:rPr>
              <w:t>IDB</w:t>
            </w:r>
            <w:r w:rsidR="00F02D15" w:rsidRPr="004E2DF7">
              <w:rPr>
                <w:rFonts w:ascii="Arial" w:hAnsi="Arial" w:cs="Arial"/>
                <w:sz w:val="18"/>
                <w:szCs w:val="18"/>
              </w:rPr>
              <w:t xml:space="preserve">, </w:t>
            </w:r>
            <w:r w:rsidRPr="004E2DF7">
              <w:rPr>
                <w:rFonts w:ascii="Arial" w:hAnsi="Arial" w:cs="Arial"/>
                <w:sz w:val="18"/>
                <w:szCs w:val="18"/>
              </w:rPr>
              <w:t>PEU</w:t>
            </w:r>
            <w:r w:rsidR="00F02D15" w:rsidRPr="004E2DF7">
              <w:rPr>
                <w:rFonts w:ascii="Arial" w:hAnsi="Arial" w:cs="Arial"/>
                <w:sz w:val="18"/>
                <w:szCs w:val="18"/>
              </w:rPr>
              <w:t>:</w:t>
            </w:r>
            <w:r w:rsidR="00AD2E68" w:rsidRPr="004E2DF7">
              <w:rPr>
                <w:rFonts w:ascii="Arial" w:hAnsi="Arial" w:cs="Arial"/>
                <w:sz w:val="18"/>
                <w:szCs w:val="18"/>
              </w:rPr>
              <w:t xml:space="preserve"> </w:t>
            </w:r>
            <w:r w:rsidR="00F02D15" w:rsidRPr="004E2DF7">
              <w:rPr>
                <w:rFonts w:ascii="Arial" w:hAnsi="Arial" w:cs="Arial"/>
                <w:sz w:val="18"/>
                <w:szCs w:val="18"/>
              </w:rPr>
              <w:t>Financial Specialist</w:t>
            </w:r>
          </w:p>
        </w:tc>
        <w:tc>
          <w:tcPr>
            <w:tcW w:w="1026" w:type="dxa"/>
            <w:tcBorders>
              <w:top w:val="single" w:sz="4" w:space="0" w:color="auto"/>
              <w:left w:val="single" w:sz="12" w:space="0" w:color="000000"/>
              <w:bottom w:val="single" w:sz="4" w:space="0" w:color="auto"/>
              <w:right w:val="single" w:sz="12" w:space="0" w:color="000000"/>
            </w:tcBorders>
          </w:tcPr>
          <w:p w14:paraId="7227F7EC" w14:textId="77777777" w:rsidR="00E76669"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237,500</w:t>
            </w:r>
          </w:p>
        </w:tc>
        <w:tc>
          <w:tcPr>
            <w:tcW w:w="1172" w:type="dxa"/>
            <w:gridSpan w:val="2"/>
            <w:tcBorders>
              <w:top w:val="single" w:sz="4" w:space="0" w:color="auto"/>
              <w:left w:val="single" w:sz="12" w:space="0" w:color="000000"/>
              <w:bottom w:val="single" w:sz="4" w:space="0" w:color="auto"/>
            </w:tcBorders>
          </w:tcPr>
          <w:p w14:paraId="025F047C" w14:textId="77777777" w:rsidR="00E76669"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JA-L1079 Project management</w:t>
            </w:r>
          </w:p>
        </w:tc>
      </w:tr>
      <w:tr w:rsidR="00D24E99" w:rsidRPr="004E2DF7" w14:paraId="0BD51F47" w14:textId="77777777" w:rsidTr="00E76669">
        <w:tc>
          <w:tcPr>
            <w:tcW w:w="2070" w:type="dxa"/>
            <w:tcBorders>
              <w:top w:val="single" w:sz="4" w:space="0" w:color="auto"/>
              <w:bottom w:val="single" w:sz="4" w:space="0" w:color="auto"/>
              <w:right w:val="single" w:sz="12" w:space="0" w:color="000000"/>
            </w:tcBorders>
          </w:tcPr>
          <w:p w14:paraId="19E724E8"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Inspection visits</w:t>
            </w:r>
          </w:p>
        </w:tc>
        <w:tc>
          <w:tcPr>
            <w:tcW w:w="328" w:type="dxa"/>
            <w:tcBorders>
              <w:top w:val="single" w:sz="4" w:space="0" w:color="auto"/>
              <w:left w:val="single" w:sz="12" w:space="0" w:color="000000"/>
              <w:bottom w:val="single" w:sz="4" w:space="0" w:color="auto"/>
              <w:right w:val="single" w:sz="4" w:space="0" w:color="000000"/>
            </w:tcBorders>
            <w:shd w:val="clear" w:color="auto" w:fill="auto"/>
          </w:tcPr>
          <w:p w14:paraId="537F9BB7"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6185A79A"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5F7B9CE7"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243F4195" w14:textId="77777777" w:rsidR="00D24E99" w:rsidRPr="004E2DF7" w:rsidRDefault="00D24E99" w:rsidP="00640810">
            <w:pPr>
              <w:spacing w:after="0" w:line="240" w:lineRule="auto"/>
              <w:contextualSpacing/>
              <w:jc w:val="both"/>
              <w:rPr>
                <w:rFonts w:ascii="Arial" w:hAnsi="Arial" w:cs="Arial"/>
                <w:sz w:val="18"/>
                <w:szCs w:val="18"/>
              </w:rPr>
            </w:pPr>
          </w:p>
        </w:tc>
        <w:tc>
          <w:tcPr>
            <w:tcW w:w="468" w:type="dxa"/>
            <w:tcBorders>
              <w:top w:val="single" w:sz="4" w:space="0" w:color="auto"/>
              <w:left w:val="single" w:sz="12" w:space="0" w:color="000000"/>
              <w:bottom w:val="single" w:sz="4" w:space="0" w:color="auto"/>
              <w:right w:val="single" w:sz="4" w:space="0" w:color="000000"/>
            </w:tcBorders>
          </w:tcPr>
          <w:p w14:paraId="29C3A7AE"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tcPr>
          <w:p w14:paraId="52047AAD"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64" w:type="dxa"/>
            <w:tcBorders>
              <w:top w:val="single" w:sz="4" w:space="0" w:color="auto"/>
              <w:left w:val="single" w:sz="4" w:space="0" w:color="000000"/>
              <w:bottom w:val="single" w:sz="4" w:space="0" w:color="auto"/>
              <w:right w:val="single" w:sz="4" w:space="0" w:color="000000"/>
            </w:tcBorders>
          </w:tcPr>
          <w:p w14:paraId="10E32F18" w14:textId="77777777" w:rsidR="00D24E99" w:rsidRPr="004E2DF7" w:rsidRDefault="00D24E9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4" w:space="0" w:color="000000"/>
              <w:bottom w:val="single" w:sz="4" w:space="0" w:color="auto"/>
              <w:right w:val="single" w:sz="12" w:space="0" w:color="000000"/>
            </w:tcBorders>
          </w:tcPr>
          <w:p w14:paraId="769262F0" w14:textId="77777777" w:rsidR="00D24E99" w:rsidRPr="004E2DF7" w:rsidRDefault="00D24E99" w:rsidP="00640810">
            <w:pPr>
              <w:spacing w:after="0" w:line="240" w:lineRule="auto"/>
              <w:contextualSpacing/>
              <w:jc w:val="both"/>
              <w:rPr>
                <w:rFonts w:ascii="Arial" w:hAnsi="Arial" w:cs="Arial"/>
                <w:sz w:val="18"/>
                <w:szCs w:val="18"/>
              </w:rPr>
            </w:pPr>
          </w:p>
        </w:tc>
        <w:tc>
          <w:tcPr>
            <w:tcW w:w="464" w:type="dxa"/>
            <w:tcBorders>
              <w:top w:val="single" w:sz="4" w:space="0" w:color="auto"/>
              <w:left w:val="single" w:sz="12" w:space="0" w:color="000000"/>
              <w:bottom w:val="single" w:sz="4" w:space="0" w:color="auto"/>
              <w:right w:val="single" w:sz="4" w:space="0" w:color="000000"/>
            </w:tcBorders>
          </w:tcPr>
          <w:p w14:paraId="68EA8C5E" w14:textId="77777777" w:rsidR="00D24E99" w:rsidRPr="004E2DF7" w:rsidRDefault="00D24E99"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4" w:space="0" w:color="000000"/>
            </w:tcBorders>
          </w:tcPr>
          <w:p w14:paraId="0917E3AB"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422" w:type="dxa"/>
            <w:tcBorders>
              <w:top w:val="single" w:sz="4" w:space="0" w:color="auto"/>
              <w:left w:val="single" w:sz="4" w:space="0" w:color="000000"/>
              <w:bottom w:val="single" w:sz="4" w:space="0" w:color="auto"/>
              <w:right w:val="single" w:sz="4" w:space="0" w:color="000000"/>
            </w:tcBorders>
          </w:tcPr>
          <w:p w14:paraId="7485D1B6" w14:textId="77777777" w:rsidR="00D24E99" w:rsidRPr="004E2DF7" w:rsidRDefault="00D24E99" w:rsidP="00640810">
            <w:pPr>
              <w:spacing w:after="0" w:line="240" w:lineRule="auto"/>
              <w:contextualSpacing/>
              <w:jc w:val="both"/>
              <w:rPr>
                <w:rFonts w:ascii="Arial" w:hAnsi="Arial" w:cs="Arial"/>
                <w:sz w:val="18"/>
                <w:szCs w:val="18"/>
              </w:rPr>
            </w:pPr>
          </w:p>
        </w:tc>
        <w:tc>
          <w:tcPr>
            <w:tcW w:w="450" w:type="dxa"/>
            <w:tcBorders>
              <w:top w:val="single" w:sz="4" w:space="0" w:color="auto"/>
              <w:left w:val="single" w:sz="4" w:space="0" w:color="000000"/>
              <w:bottom w:val="single" w:sz="4" w:space="0" w:color="auto"/>
              <w:right w:val="single" w:sz="12" w:space="0" w:color="000000"/>
            </w:tcBorders>
          </w:tcPr>
          <w:p w14:paraId="4CCB34F8"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2ABBDFB1"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04815BBA"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71A89A8D"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6C3E04F6"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12" w:space="0" w:color="000000"/>
              <w:bottom w:val="single" w:sz="4" w:space="0" w:color="auto"/>
              <w:right w:val="single" w:sz="4" w:space="0" w:color="000000"/>
            </w:tcBorders>
            <w:shd w:val="clear" w:color="auto" w:fill="auto"/>
          </w:tcPr>
          <w:p w14:paraId="22514762"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232C3160"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4" w:space="0" w:color="000000"/>
            </w:tcBorders>
            <w:shd w:val="clear" w:color="auto" w:fill="auto"/>
          </w:tcPr>
          <w:p w14:paraId="716F013F" w14:textId="77777777" w:rsidR="00D24E99" w:rsidRPr="004E2DF7" w:rsidRDefault="00D24E99" w:rsidP="00640810">
            <w:pPr>
              <w:spacing w:after="0" w:line="240" w:lineRule="auto"/>
              <w:contextualSpacing/>
              <w:jc w:val="both"/>
              <w:rPr>
                <w:rFonts w:ascii="Arial" w:hAnsi="Arial" w:cs="Arial"/>
                <w:sz w:val="18"/>
                <w:szCs w:val="18"/>
              </w:rPr>
            </w:pPr>
          </w:p>
        </w:tc>
        <w:tc>
          <w:tcPr>
            <w:tcW w:w="360" w:type="dxa"/>
            <w:tcBorders>
              <w:top w:val="single" w:sz="4" w:space="0" w:color="auto"/>
              <w:left w:val="single" w:sz="4" w:space="0" w:color="000000"/>
              <w:bottom w:val="single" w:sz="4" w:space="0" w:color="auto"/>
              <w:right w:val="single" w:sz="12" w:space="0" w:color="000000"/>
            </w:tcBorders>
            <w:shd w:val="clear" w:color="auto" w:fill="auto"/>
          </w:tcPr>
          <w:p w14:paraId="4A8FB1C4"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X</w:t>
            </w:r>
          </w:p>
        </w:tc>
        <w:tc>
          <w:tcPr>
            <w:tcW w:w="1350" w:type="dxa"/>
            <w:tcBorders>
              <w:top w:val="single" w:sz="4" w:space="0" w:color="auto"/>
              <w:left w:val="single" w:sz="12" w:space="0" w:color="000000"/>
              <w:bottom w:val="single" w:sz="4" w:space="0" w:color="auto"/>
              <w:right w:val="single" w:sz="12" w:space="0" w:color="000000"/>
            </w:tcBorders>
          </w:tcPr>
          <w:p w14:paraId="05A38AFE" w14:textId="77777777" w:rsidR="00D24E99" w:rsidRPr="004E2DF7" w:rsidRDefault="00D24E99" w:rsidP="00640810">
            <w:pPr>
              <w:spacing w:after="0" w:line="240" w:lineRule="auto"/>
              <w:contextualSpacing/>
              <w:jc w:val="both"/>
              <w:rPr>
                <w:rFonts w:ascii="Arial" w:hAnsi="Arial" w:cs="Arial"/>
                <w:sz w:val="18"/>
                <w:szCs w:val="18"/>
              </w:rPr>
            </w:pPr>
            <w:r w:rsidRPr="004E2DF7">
              <w:rPr>
                <w:rFonts w:ascii="Arial" w:hAnsi="Arial" w:cs="Arial"/>
                <w:sz w:val="18"/>
                <w:szCs w:val="18"/>
              </w:rPr>
              <w:t>IDB</w:t>
            </w:r>
          </w:p>
        </w:tc>
        <w:tc>
          <w:tcPr>
            <w:tcW w:w="1026" w:type="dxa"/>
            <w:tcBorders>
              <w:top w:val="single" w:sz="4" w:space="0" w:color="auto"/>
              <w:left w:val="single" w:sz="12" w:space="0" w:color="000000"/>
              <w:bottom w:val="single" w:sz="4" w:space="0" w:color="auto"/>
              <w:right w:val="single" w:sz="12" w:space="0" w:color="000000"/>
            </w:tcBorders>
          </w:tcPr>
          <w:p w14:paraId="6E17DD21" w14:textId="77777777" w:rsidR="00D24E99" w:rsidRPr="004E2DF7" w:rsidRDefault="00AD2E68" w:rsidP="00640810">
            <w:pPr>
              <w:spacing w:after="0" w:line="240" w:lineRule="auto"/>
              <w:contextualSpacing/>
              <w:jc w:val="both"/>
              <w:rPr>
                <w:rFonts w:ascii="Arial" w:hAnsi="Arial" w:cs="Arial"/>
                <w:sz w:val="18"/>
                <w:szCs w:val="18"/>
              </w:rPr>
            </w:pPr>
            <w:r w:rsidRPr="004E2DF7">
              <w:rPr>
                <w:rFonts w:ascii="Arial" w:hAnsi="Arial" w:cs="Arial"/>
                <w:sz w:val="18"/>
                <w:szCs w:val="18"/>
              </w:rPr>
              <w:t>10,000</w:t>
            </w:r>
          </w:p>
        </w:tc>
        <w:tc>
          <w:tcPr>
            <w:tcW w:w="1172" w:type="dxa"/>
            <w:gridSpan w:val="2"/>
            <w:tcBorders>
              <w:top w:val="single" w:sz="4" w:space="0" w:color="auto"/>
              <w:left w:val="single" w:sz="12" w:space="0" w:color="000000"/>
              <w:bottom w:val="single" w:sz="4" w:space="0" w:color="auto"/>
            </w:tcBorders>
          </w:tcPr>
          <w:p w14:paraId="248B374C" w14:textId="77777777" w:rsidR="00D24E99" w:rsidRPr="004E2DF7" w:rsidRDefault="00F02D15" w:rsidP="00640810">
            <w:pPr>
              <w:spacing w:after="0" w:line="240" w:lineRule="auto"/>
              <w:contextualSpacing/>
              <w:jc w:val="both"/>
              <w:rPr>
                <w:rFonts w:ascii="Arial" w:hAnsi="Arial" w:cs="Arial"/>
                <w:sz w:val="18"/>
                <w:szCs w:val="18"/>
              </w:rPr>
            </w:pPr>
            <w:r w:rsidRPr="004E2DF7">
              <w:rPr>
                <w:rFonts w:ascii="Arial" w:hAnsi="Arial" w:cs="Arial"/>
                <w:sz w:val="18"/>
                <w:szCs w:val="18"/>
              </w:rPr>
              <w:t>Transactional Budget (IDB)</w:t>
            </w:r>
          </w:p>
        </w:tc>
      </w:tr>
      <w:tr w:rsidR="00D24E99" w:rsidRPr="004E2DF7" w14:paraId="2B4CCAE8" w14:textId="77777777" w:rsidTr="00E76669">
        <w:trPr>
          <w:gridAfter w:val="1"/>
          <w:wAfter w:w="15" w:type="dxa"/>
        </w:trPr>
        <w:tc>
          <w:tcPr>
            <w:tcW w:w="13433" w:type="dxa"/>
            <w:gridSpan w:val="24"/>
            <w:tcBorders>
              <w:top w:val="single" w:sz="4" w:space="0" w:color="auto"/>
              <w:bottom w:val="single" w:sz="4" w:space="0" w:color="auto"/>
            </w:tcBorders>
          </w:tcPr>
          <w:p w14:paraId="0A1D90E8" w14:textId="17D2F6CF" w:rsidR="00D24E99" w:rsidRPr="004E2DF7" w:rsidRDefault="00D24E99" w:rsidP="00640810">
            <w:pPr>
              <w:spacing w:after="0" w:line="240" w:lineRule="auto"/>
              <w:contextualSpacing/>
              <w:jc w:val="both"/>
              <w:rPr>
                <w:rFonts w:ascii="Arial" w:hAnsi="Arial" w:cs="Arial"/>
                <w:b/>
                <w:sz w:val="18"/>
                <w:szCs w:val="18"/>
              </w:rPr>
            </w:pPr>
            <w:r w:rsidRPr="004E2DF7">
              <w:rPr>
                <w:rFonts w:ascii="Arial" w:hAnsi="Arial" w:cs="Arial"/>
                <w:b/>
                <w:sz w:val="18"/>
                <w:szCs w:val="18"/>
              </w:rPr>
              <w:t xml:space="preserve">Total cost: </w:t>
            </w:r>
            <w:r w:rsidR="00F02D15" w:rsidRPr="004E2DF7">
              <w:rPr>
                <w:rFonts w:ascii="Arial" w:hAnsi="Arial" w:cs="Arial"/>
                <w:b/>
                <w:sz w:val="18"/>
                <w:szCs w:val="18"/>
              </w:rPr>
              <w:t>US</w:t>
            </w:r>
            <w:r w:rsidR="00CA5570">
              <w:rPr>
                <w:rFonts w:ascii="Arial" w:hAnsi="Arial" w:cs="Arial"/>
                <w:b/>
                <w:sz w:val="18"/>
                <w:szCs w:val="18"/>
              </w:rPr>
              <w:t>$</w:t>
            </w:r>
            <w:r w:rsidR="00F02D15" w:rsidRPr="004E2DF7">
              <w:rPr>
                <w:rFonts w:ascii="Arial" w:hAnsi="Arial" w:cs="Arial"/>
                <w:b/>
                <w:sz w:val="18"/>
                <w:szCs w:val="18"/>
              </w:rPr>
              <w:t xml:space="preserve"> 8</w:t>
            </w:r>
            <w:r w:rsidR="00AD2E68" w:rsidRPr="004E2DF7">
              <w:rPr>
                <w:rFonts w:ascii="Arial" w:hAnsi="Arial" w:cs="Arial"/>
                <w:b/>
                <w:sz w:val="18"/>
                <w:szCs w:val="18"/>
              </w:rPr>
              <w:t>9</w:t>
            </w:r>
            <w:r w:rsidR="00F02D15" w:rsidRPr="004E2DF7">
              <w:rPr>
                <w:rFonts w:ascii="Arial" w:hAnsi="Arial" w:cs="Arial"/>
                <w:b/>
                <w:sz w:val="18"/>
                <w:szCs w:val="18"/>
              </w:rPr>
              <w:t>3,750</w:t>
            </w:r>
          </w:p>
        </w:tc>
      </w:tr>
      <w:tr w:rsidR="00D24E99" w:rsidRPr="004E2DF7" w14:paraId="6FE2FD99" w14:textId="77777777" w:rsidTr="00E76669">
        <w:trPr>
          <w:gridAfter w:val="1"/>
          <w:wAfter w:w="15" w:type="dxa"/>
        </w:trPr>
        <w:tc>
          <w:tcPr>
            <w:tcW w:w="13433" w:type="dxa"/>
            <w:gridSpan w:val="24"/>
            <w:tcBorders>
              <w:top w:val="single" w:sz="4" w:space="0" w:color="auto"/>
              <w:bottom w:val="single" w:sz="4" w:space="0" w:color="auto"/>
            </w:tcBorders>
          </w:tcPr>
          <w:p w14:paraId="3C10E9B8" w14:textId="77777777" w:rsidR="00D24E99" w:rsidRPr="004E2DF7" w:rsidRDefault="00D24E99" w:rsidP="00640810">
            <w:pPr>
              <w:spacing w:after="0" w:line="240" w:lineRule="auto"/>
              <w:contextualSpacing/>
              <w:jc w:val="both"/>
              <w:rPr>
                <w:rFonts w:ascii="Arial" w:hAnsi="Arial" w:cs="Arial"/>
                <w:b/>
                <w:sz w:val="18"/>
                <w:szCs w:val="18"/>
              </w:rPr>
            </w:pPr>
            <w:r w:rsidRPr="004E2DF7">
              <w:rPr>
                <w:rFonts w:ascii="Arial" w:hAnsi="Arial" w:cs="Arial"/>
                <w:b/>
                <w:sz w:val="18"/>
                <w:szCs w:val="18"/>
              </w:rPr>
              <w:t xml:space="preserve">Financing source: </w:t>
            </w:r>
            <w:r w:rsidR="00F02D15" w:rsidRPr="004E2DF7">
              <w:rPr>
                <w:rFonts w:ascii="Arial" w:hAnsi="Arial" w:cs="Arial"/>
                <w:b/>
                <w:sz w:val="18"/>
                <w:szCs w:val="18"/>
              </w:rPr>
              <w:t>JA-L1079 Project Management (PEU)</w:t>
            </w:r>
          </w:p>
        </w:tc>
      </w:tr>
      <w:tr w:rsidR="00D24E99" w:rsidRPr="004E2DF7" w14:paraId="7E05C7BA" w14:textId="77777777" w:rsidTr="00E76669">
        <w:trPr>
          <w:gridAfter w:val="1"/>
          <w:wAfter w:w="15" w:type="dxa"/>
        </w:trPr>
        <w:tc>
          <w:tcPr>
            <w:tcW w:w="13433" w:type="dxa"/>
            <w:gridSpan w:val="24"/>
            <w:tcBorders>
              <w:top w:val="single" w:sz="4" w:space="0" w:color="auto"/>
              <w:bottom w:val="single" w:sz="4" w:space="0" w:color="auto"/>
            </w:tcBorders>
          </w:tcPr>
          <w:p w14:paraId="7227DAE7" w14:textId="77777777" w:rsidR="00D24E99" w:rsidRPr="004E2DF7" w:rsidRDefault="00D24E99" w:rsidP="00640810">
            <w:pPr>
              <w:spacing w:after="0" w:line="240" w:lineRule="auto"/>
              <w:contextualSpacing/>
              <w:jc w:val="both"/>
              <w:rPr>
                <w:rFonts w:ascii="Arial" w:hAnsi="Arial" w:cs="Arial"/>
                <w:i/>
                <w:sz w:val="18"/>
                <w:szCs w:val="18"/>
              </w:rPr>
            </w:pPr>
            <w:r w:rsidRPr="004E2DF7">
              <w:rPr>
                <w:rFonts w:ascii="Arial" w:hAnsi="Arial" w:cs="Arial"/>
                <w:i/>
                <w:sz w:val="18"/>
                <w:szCs w:val="18"/>
              </w:rPr>
              <w:t xml:space="preserve">IDB transactional budget: </w:t>
            </w:r>
            <w:r w:rsidR="00AD2E68" w:rsidRPr="004E2DF7">
              <w:rPr>
                <w:rFonts w:ascii="Arial" w:hAnsi="Arial" w:cs="Arial"/>
                <w:sz w:val="18"/>
                <w:szCs w:val="18"/>
              </w:rPr>
              <w:t>10,000</w:t>
            </w:r>
          </w:p>
        </w:tc>
      </w:tr>
      <w:tr w:rsidR="00D24E99" w:rsidRPr="004E2DF7" w14:paraId="36616468" w14:textId="77777777" w:rsidTr="00E76669">
        <w:trPr>
          <w:gridAfter w:val="1"/>
          <w:wAfter w:w="15" w:type="dxa"/>
        </w:trPr>
        <w:tc>
          <w:tcPr>
            <w:tcW w:w="13433" w:type="dxa"/>
            <w:gridSpan w:val="24"/>
            <w:tcBorders>
              <w:top w:val="single" w:sz="4" w:space="0" w:color="auto"/>
              <w:bottom w:val="single" w:sz="12" w:space="0" w:color="000000"/>
            </w:tcBorders>
          </w:tcPr>
          <w:p w14:paraId="3ECC157E" w14:textId="77777777" w:rsidR="00D24E99" w:rsidRPr="004E2DF7" w:rsidRDefault="00A34C45" w:rsidP="00640810">
            <w:pPr>
              <w:spacing w:after="0" w:line="240" w:lineRule="auto"/>
              <w:contextualSpacing/>
              <w:jc w:val="both"/>
              <w:rPr>
                <w:rFonts w:ascii="Arial" w:hAnsi="Arial" w:cs="Arial"/>
                <w:i/>
                <w:sz w:val="18"/>
                <w:szCs w:val="18"/>
              </w:rPr>
            </w:pPr>
            <w:r>
              <w:rPr>
                <w:rFonts w:ascii="Arial" w:hAnsi="Arial" w:cs="Arial"/>
                <w:i/>
                <w:sz w:val="18"/>
                <w:szCs w:val="18"/>
              </w:rPr>
              <w:t>Programme</w:t>
            </w:r>
            <w:r w:rsidR="00D24E99" w:rsidRPr="004E2DF7">
              <w:rPr>
                <w:rFonts w:ascii="Arial" w:hAnsi="Arial" w:cs="Arial"/>
                <w:i/>
                <w:sz w:val="18"/>
                <w:szCs w:val="18"/>
              </w:rPr>
              <w:t xml:space="preserve"> funds: </w:t>
            </w:r>
            <w:r w:rsidR="00A467B1" w:rsidRPr="004E2DF7">
              <w:rPr>
                <w:rFonts w:ascii="Arial" w:hAnsi="Arial" w:cs="Arial"/>
                <w:sz w:val="18"/>
                <w:szCs w:val="18"/>
              </w:rPr>
              <w:t>883,750</w:t>
            </w:r>
            <w:r w:rsidR="00D24E99" w:rsidRPr="004E2DF7">
              <w:rPr>
                <w:rFonts w:ascii="Arial" w:hAnsi="Arial" w:cs="Arial"/>
                <w:sz w:val="18"/>
                <w:szCs w:val="18"/>
              </w:rPr>
              <w:t xml:space="preserve"> </w:t>
            </w:r>
          </w:p>
        </w:tc>
      </w:tr>
    </w:tbl>
    <w:p w14:paraId="5155B742" w14:textId="77777777" w:rsidR="004E2DF7" w:rsidRPr="004E2DF7" w:rsidRDefault="004E2DF7" w:rsidP="00640810">
      <w:pPr>
        <w:pStyle w:val="Caption"/>
        <w:keepNext/>
        <w:jc w:val="both"/>
        <w:rPr>
          <w:rFonts w:ascii="Arial" w:hAnsi="Arial" w:cs="Arial"/>
          <w:color w:val="auto"/>
        </w:rPr>
      </w:pPr>
    </w:p>
    <w:p w14:paraId="7EF983B3" w14:textId="77777777" w:rsidR="00CA5570" w:rsidRDefault="00CA5570" w:rsidP="00ED62CA">
      <w:pPr>
        <w:pStyle w:val="Caption"/>
        <w:keepNext/>
        <w:jc w:val="center"/>
        <w:rPr>
          <w:rFonts w:ascii="Arial" w:hAnsi="Arial" w:cs="Arial"/>
          <w:color w:val="auto"/>
        </w:rPr>
      </w:pPr>
    </w:p>
    <w:p w14:paraId="606431C5" w14:textId="242D754B" w:rsidR="00003112" w:rsidRPr="004E2DF7" w:rsidRDefault="00003112" w:rsidP="005F5D9A">
      <w:pPr>
        <w:pStyle w:val="Caption"/>
        <w:keepNext/>
        <w:jc w:val="center"/>
        <w:rPr>
          <w:rFonts w:ascii="Arial" w:hAnsi="Arial" w:cs="Arial"/>
          <w:color w:val="auto"/>
        </w:rPr>
      </w:pPr>
      <w:r w:rsidRPr="004E2DF7">
        <w:rPr>
          <w:rFonts w:ascii="Arial" w:hAnsi="Arial" w:cs="Arial"/>
          <w:color w:val="auto"/>
        </w:rPr>
        <w:t xml:space="preserve">Table </w:t>
      </w:r>
      <w:r w:rsidRPr="004E2DF7">
        <w:rPr>
          <w:rFonts w:ascii="Arial" w:hAnsi="Arial" w:cs="Arial"/>
          <w:color w:val="auto"/>
        </w:rPr>
        <w:fldChar w:fldCharType="begin"/>
      </w:r>
      <w:r w:rsidRPr="004E2DF7">
        <w:rPr>
          <w:rFonts w:ascii="Arial" w:hAnsi="Arial" w:cs="Arial"/>
          <w:color w:val="auto"/>
        </w:rPr>
        <w:instrText xml:space="preserve"> SEQ Table \* ARABIC </w:instrText>
      </w:r>
      <w:r w:rsidRPr="004E2DF7">
        <w:rPr>
          <w:rFonts w:ascii="Arial" w:hAnsi="Arial" w:cs="Arial"/>
          <w:color w:val="auto"/>
        </w:rPr>
        <w:fldChar w:fldCharType="separate"/>
      </w:r>
      <w:r w:rsidR="005C2EE3">
        <w:rPr>
          <w:rFonts w:ascii="Arial" w:hAnsi="Arial" w:cs="Arial"/>
          <w:noProof/>
          <w:color w:val="auto"/>
        </w:rPr>
        <w:t>3</w:t>
      </w:r>
      <w:r w:rsidRPr="004E2DF7">
        <w:rPr>
          <w:rFonts w:ascii="Arial" w:hAnsi="Arial" w:cs="Arial"/>
          <w:color w:val="auto"/>
        </w:rPr>
        <w:fldChar w:fldCharType="end"/>
      </w:r>
      <w:r w:rsidRPr="004E2DF7">
        <w:rPr>
          <w:rFonts w:ascii="Arial" w:hAnsi="Arial" w:cs="Arial"/>
          <w:color w:val="auto"/>
        </w:rPr>
        <w:t>. Annual Costs per Output (US$)</w:t>
      </w:r>
    </w:p>
    <w:tbl>
      <w:tblPr>
        <w:tblW w:w="4882" w:type="pct"/>
        <w:tblLayout w:type="fixed"/>
        <w:tblLook w:val="04A0" w:firstRow="1" w:lastRow="0" w:firstColumn="1" w:lastColumn="0" w:noHBand="0" w:noVBand="1"/>
      </w:tblPr>
      <w:tblGrid>
        <w:gridCol w:w="4983"/>
        <w:gridCol w:w="1219"/>
        <w:gridCol w:w="1282"/>
        <w:gridCol w:w="1237"/>
        <w:gridCol w:w="1237"/>
        <w:gridCol w:w="1219"/>
        <w:gridCol w:w="1467"/>
      </w:tblGrid>
      <w:tr w:rsidR="00E76669" w:rsidRPr="004E2DF7" w14:paraId="0CE2E15A" w14:textId="77777777" w:rsidTr="005F5D9A">
        <w:trPr>
          <w:trHeight w:val="300"/>
          <w:tblHeader/>
        </w:trPr>
        <w:tc>
          <w:tcPr>
            <w:tcW w:w="1971" w:type="pct"/>
            <w:tcBorders>
              <w:top w:val="nil"/>
              <w:left w:val="single" w:sz="4" w:space="0" w:color="auto"/>
              <w:right w:val="nil"/>
            </w:tcBorders>
            <w:shd w:val="clear" w:color="auto" w:fill="C6D9F1" w:themeFill="text2" w:themeFillTint="33"/>
            <w:noWrap/>
            <w:vAlign w:val="center"/>
            <w:hideMark/>
          </w:tcPr>
          <w:p w14:paraId="7ED647C0"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Outputs</w:t>
            </w:r>
          </w:p>
        </w:tc>
        <w:tc>
          <w:tcPr>
            <w:tcW w:w="482" w:type="pct"/>
            <w:tcBorders>
              <w:top w:val="nil"/>
              <w:left w:val="nil"/>
              <w:bottom w:val="nil"/>
              <w:right w:val="nil"/>
            </w:tcBorders>
            <w:shd w:val="clear" w:color="auto" w:fill="C6D9F1" w:themeFill="text2" w:themeFillTint="33"/>
            <w:noWrap/>
            <w:vAlign w:val="center"/>
            <w:hideMark/>
          </w:tcPr>
          <w:p w14:paraId="7D8B943F"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2019</w:t>
            </w:r>
          </w:p>
        </w:tc>
        <w:tc>
          <w:tcPr>
            <w:tcW w:w="507" w:type="pct"/>
            <w:tcBorders>
              <w:top w:val="nil"/>
              <w:left w:val="nil"/>
              <w:bottom w:val="nil"/>
              <w:right w:val="nil"/>
            </w:tcBorders>
            <w:shd w:val="clear" w:color="auto" w:fill="C6D9F1" w:themeFill="text2" w:themeFillTint="33"/>
            <w:noWrap/>
            <w:vAlign w:val="center"/>
            <w:hideMark/>
          </w:tcPr>
          <w:p w14:paraId="6EC32CB2"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2020</w:t>
            </w:r>
          </w:p>
        </w:tc>
        <w:tc>
          <w:tcPr>
            <w:tcW w:w="489" w:type="pct"/>
            <w:tcBorders>
              <w:top w:val="nil"/>
              <w:left w:val="nil"/>
              <w:bottom w:val="nil"/>
              <w:right w:val="nil"/>
            </w:tcBorders>
            <w:shd w:val="clear" w:color="auto" w:fill="C6D9F1" w:themeFill="text2" w:themeFillTint="33"/>
            <w:noWrap/>
            <w:vAlign w:val="center"/>
            <w:hideMark/>
          </w:tcPr>
          <w:p w14:paraId="50969396"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2021</w:t>
            </w:r>
          </w:p>
        </w:tc>
        <w:tc>
          <w:tcPr>
            <w:tcW w:w="489" w:type="pct"/>
            <w:tcBorders>
              <w:top w:val="nil"/>
              <w:left w:val="nil"/>
              <w:bottom w:val="nil"/>
              <w:right w:val="nil"/>
            </w:tcBorders>
            <w:shd w:val="clear" w:color="auto" w:fill="C6D9F1" w:themeFill="text2" w:themeFillTint="33"/>
            <w:noWrap/>
            <w:vAlign w:val="center"/>
            <w:hideMark/>
          </w:tcPr>
          <w:p w14:paraId="3BA8C320"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2022</w:t>
            </w:r>
          </w:p>
        </w:tc>
        <w:tc>
          <w:tcPr>
            <w:tcW w:w="482" w:type="pct"/>
            <w:tcBorders>
              <w:top w:val="nil"/>
              <w:left w:val="nil"/>
              <w:bottom w:val="nil"/>
              <w:right w:val="nil"/>
            </w:tcBorders>
            <w:shd w:val="clear" w:color="auto" w:fill="C6D9F1" w:themeFill="text2" w:themeFillTint="33"/>
            <w:noWrap/>
            <w:vAlign w:val="center"/>
            <w:hideMark/>
          </w:tcPr>
          <w:p w14:paraId="5452701A"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2023</w:t>
            </w:r>
          </w:p>
        </w:tc>
        <w:tc>
          <w:tcPr>
            <w:tcW w:w="580" w:type="pct"/>
            <w:tcBorders>
              <w:top w:val="nil"/>
              <w:left w:val="nil"/>
              <w:right w:val="single" w:sz="4" w:space="0" w:color="auto"/>
            </w:tcBorders>
            <w:shd w:val="clear" w:color="auto" w:fill="C6D9F1" w:themeFill="text2" w:themeFillTint="33"/>
            <w:noWrap/>
            <w:vAlign w:val="center"/>
            <w:hideMark/>
          </w:tcPr>
          <w:p w14:paraId="79A3683D"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Total</w:t>
            </w:r>
          </w:p>
        </w:tc>
      </w:tr>
      <w:tr w:rsidR="00E76669" w:rsidRPr="004E2DF7" w14:paraId="02F97473" w14:textId="77777777" w:rsidTr="008B7F50">
        <w:trPr>
          <w:trHeight w:val="300"/>
        </w:trPr>
        <w:tc>
          <w:tcPr>
            <w:tcW w:w="1971" w:type="pct"/>
            <w:tcBorders>
              <w:top w:val="nil"/>
              <w:left w:val="single" w:sz="4" w:space="0" w:color="auto"/>
              <w:bottom w:val="single" w:sz="4" w:space="0" w:color="auto"/>
              <w:right w:val="single" w:sz="4" w:space="0" w:color="auto"/>
            </w:tcBorders>
            <w:shd w:val="clear" w:color="000000" w:fill="F2F2F2"/>
            <w:vAlign w:val="center"/>
            <w:hideMark/>
          </w:tcPr>
          <w:p w14:paraId="76EBF077" w14:textId="77777777" w:rsidR="00E76669" w:rsidRPr="004E2DF7" w:rsidRDefault="004E2DF7" w:rsidP="005F5D9A">
            <w:pPr>
              <w:keepNext/>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Component I</w:t>
            </w:r>
          </w:p>
        </w:tc>
        <w:tc>
          <w:tcPr>
            <w:tcW w:w="482" w:type="pct"/>
            <w:tcBorders>
              <w:top w:val="nil"/>
              <w:left w:val="single" w:sz="4" w:space="0" w:color="auto"/>
              <w:bottom w:val="single" w:sz="4" w:space="0" w:color="auto"/>
              <w:right w:val="nil"/>
            </w:tcBorders>
            <w:shd w:val="clear" w:color="000000" w:fill="F2F2F2"/>
            <w:noWrap/>
            <w:vAlign w:val="center"/>
            <w:hideMark/>
          </w:tcPr>
          <w:p w14:paraId="5474FCF7" w14:textId="77777777" w:rsidR="00E76669" w:rsidRPr="004E2DF7" w:rsidRDefault="00E76669" w:rsidP="005F5D9A">
            <w:pPr>
              <w:keepNext/>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1</w:t>
            </w:r>
          </w:p>
        </w:tc>
        <w:tc>
          <w:tcPr>
            <w:tcW w:w="507" w:type="pct"/>
            <w:tcBorders>
              <w:top w:val="nil"/>
              <w:left w:val="nil"/>
              <w:bottom w:val="single" w:sz="4" w:space="0" w:color="auto"/>
              <w:right w:val="nil"/>
            </w:tcBorders>
            <w:shd w:val="clear" w:color="000000" w:fill="F2F2F2"/>
            <w:noWrap/>
            <w:vAlign w:val="center"/>
            <w:hideMark/>
          </w:tcPr>
          <w:p w14:paraId="271973C3" w14:textId="77777777" w:rsidR="00E76669" w:rsidRPr="004E2DF7" w:rsidRDefault="00E76669" w:rsidP="005F5D9A">
            <w:pPr>
              <w:keepNext/>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2</w:t>
            </w:r>
          </w:p>
        </w:tc>
        <w:tc>
          <w:tcPr>
            <w:tcW w:w="489" w:type="pct"/>
            <w:tcBorders>
              <w:top w:val="nil"/>
              <w:left w:val="nil"/>
              <w:bottom w:val="single" w:sz="4" w:space="0" w:color="auto"/>
              <w:right w:val="nil"/>
            </w:tcBorders>
            <w:shd w:val="clear" w:color="000000" w:fill="F2F2F2"/>
            <w:noWrap/>
            <w:vAlign w:val="center"/>
            <w:hideMark/>
          </w:tcPr>
          <w:p w14:paraId="167AC620" w14:textId="77777777" w:rsidR="00E76669" w:rsidRPr="004E2DF7" w:rsidRDefault="00E76669" w:rsidP="005F5D9A">
            <w:pPr>
              <w:keepNext/>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3</w:t>
            </w:r>
          </w:p>
        </w:tc>
        <w:tc>
          <w:tcPr>
            <w:tcW w:w="489" w:type="pct"/>
            <w:tcBorders>
              <w:top w:val="nil"/>
              <w:left w:val="nil"/>
              <w:bottom w:val="single" w:sz="4" w:space="0" w:color="auto"/>
              <w:right w:val="nil"/>
            </w:tcBorders>
            <w:shd w:val="clear" w:color="000000" w:fill="F2F2F2"/>
            <w:noWrap/>
            <w:vAlign w:val="center"/>
            <w:hideMark/>
          </w:tcPr>
          <w:p w14:paraId="7F0F7BA2" w14:textId="77777777" w:rsidR="00E76669" w:rsidRPr="004E2DF7" w:rsidRDefault="00E76669" w:rsidP="005F5D9A">
            <w:pPr>
              <w:keepNext/>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4</w:t>
            </w:r>
          </w:p>
        </w:tc>
        <w:tc>
          <w:tcPr>
            <w:tcW w:w="482" w:type="pct"/>
            <w:tcBorders>
              <w:top w:val="nil"/>
              <w:left w:val="nil"/>
              <w:bottom w:val="single" w:sz="4" w:space="0" w:color="auto"/>
              <w:right w:val="nil"/>
            </w:tcBorders>
            <w:shd w:val="clear" w:color="000000" w:fill="F2F2F2"/>
            <w:noWrap/>
            <w:vAlign w:val="center"/>
            <w:hideMark/>
          </w:tcPr>
          <w:p w14:paraId="1006F708" w14:textId="77777777" w:rsidR="00E76669" w:rsidRPr="004E2DF7" w:rsidRDefault="00E76669" w:rsidP="005F5D9A">
            <w:pPr>
              <w:keepNext/>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5</w:t>
            </w:r>
          </w:p>
        </w:tc>
        <w:tc>
          <w:tcPr>
            <w:tcW w:w="580" w:type="pct"/>
            <w:tcBorders>
              <w:top w:val="nil"/>
              <w:left w:val="single" w:sz="4" w:space="0" w:color="auto"/>
              <w:bottom w:val="single" w:sz="4" w:space="0" w:color="auto"/>
              <w:right w:val="single" w:sz="4" w:space="0" w:color="auto"/>
            </w:tcBorders>
            <w:shd w:val="clear" w:color="000000" w:fill="F2F2F2"/>
            <w:noWrap/>
            <w:vAlign w:val="center"/>
            <w:hideMark/>
          </w:tcPr>
          <w:p w14:paraId="763FA713" w14:textId="77777777" w:rsidR="00E76669" w:rsidRPr="004E2DF7" w:rsidRDefault="00E76669" w:rsidP="005F5D9A">
            <w:pPr>
              <w:keepNext/>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Total</w:t>
            </w:r>
          </w:p>
        </w:tc>
      </w:tr>
      <w:tr w:rsidR="00E12F9D" w:rsidRPr="004E2DF7" w14:paraId="0BBA9BC9"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0CA9" w14:textId="77777777" w:rsidR="00E12F9D" w:rsidRPr="004E2DF7" w:rsidRDefault="00E12F9D" w:rsidP="005F5D9A">
            <w:pPr>
              <w:pStyle w:val="ListParagraph"/>
              <w:keepNext/>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Global Services Sector Skills Board (GSSB) established and active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381AA" w14:textId="77777777" w:rsidR="00E12F9D" w:rsidRPr="004E2DF7" w:rsidRDefault="008B5057" w:rsidP="005F5D9A">
            <w:pPr>
              <w:keepNext/>
              <w:spacing w:after="0"/>
              <w:jc w:val="both"/>
              <w:rPr>
                <w:rFonts w:ascii="Arial" w:hAnsi="Arial" w:cs="Arial"/>
                <w:sz w:val="18"/>
                <w:szCs w:val="18"/>
              </w:rPr>
            </w:pPr>
            <w:r>
              <w:rPr>
                <w:rFonts w:ascii="Arial" w:hAnsi="Arial" w:cs="Arial"/>
                <w:sz w:val="18"/>
                <w:szCs w:val="18"/>
              </w:rPr>
              <w:t>125</w:t>
            </w:r>
            <w:r w:rsidR="00E12F9D" w:rsidRPr="004E2DF7">
              <w:rPr>
                <w:rFonts w:ascii="Arial" w:hAnsi="Arial" w:cs="Arial"/>
                <w:sz w:val="18"/>
                <w:szCs w:val="18"/>
              </w:rPr>
              <w:t>,000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25889" w14:textId="77777777" w:rsidR="00E12F9D" w:rsidRPr="004E2DF7" w:rsidRDefault="008B5057" w:rsidP="005F5D9A">
            <w:pPr>
              <w:keepNext/>
              <w:spacing w:after="0"/>
              <w:jc w:val="both"/>
              <w:rPr>
                <w:rFonts w:ascii="Arial" w:hAnsi="Arial" w:cs="Arial"/>
                <w:sz w:val="18"/>
                <w:szCs w:val="18"/>
              </w:rPr>
            </w:pPr>
            <w:r>
              <w:rPr>
                <w:rFonts w:ascii="Arial" w:hAnsi="Arial" w:cs="Arial"/>
                <w:sz w:val="18"/>
                <w:szCs w:val="18"/>
              </w:rPr>
              <w:t>180</w:t>
            </w:r>
            <w:r w:rsidR="00E12F9D" w:rsidRPr="004E2DF7">
              <w:rPr>
                <w:rFonts w:ascii="Arial" w:hAnsi="Arial" w:cs="Arial"/>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B4A53" w14:textId="40D07990" w:rsidR="00E12F9D" w:rsidRPr="004E2DF7" w:rsidRDefault="00A1321E" w:rsidP="005F5D9A">
            <w:pPr>
              <w:keepNext/>
              <w:spacing w:after="0"/>
              <w:jc w:val="both"/>
              <w:rPr>
                <w:rFonts w:ascii="Arial" w:hAnsi="Arial" w:cs="Arial"/>
                <w:sz w:val="18"/>
                <w:szCs w:val="18"/>
              </w:rPr>
            </w:pPr>
            <w:r>
              <w:rPr>
                <w:rFonts w:ascii="Arial" w:hAnsi="Arial" w:cs="Arial"/>
                <w:sz w:val="18"/>
                <w:szCs w:val="18"/>
              </w:rPr>
              <w:t>158</w:t>
            </w:r>
            <w:r w:rsidR="00E12F9D" w:rsidRPr="004E2DF7">
              <w:rPr>
                <w:rFonts w:ascii="Arial" w:hAnsi="Arial" w:cs="Arial"/>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F21BA" w14:textId="77777777" w:rsidR="00E12F9D" w:rsidRPr="004E2DF7" w:rsidRDefault="00E12F9D" w:rsidP="005F5D9A">
            <w:pPr>
              <w:keepNext/>
              <w:spacing w:after="0"/>
              <w:jc w:val="both"/>
              <w:rPr>
                <w:rFonts w:ascii="Arial" w:hAnsi="Arial" w:cs="Arial"/>
                <w:sz w:val="18"/>
                <w:szCs w:val="18"/>
              </w:rPr>
            </w:pPr>
            <w:r w:rsidRPr="004E2DF7">
              <w:rPr>
                <w:rFonts w:ascii="Arial" w:hAnsi="Arial" w:cs="Arial"/>
                <w:sz w:val="18"/>
                <w:szCs w:val="18"/>
              </w:rPr>
              <w:t>175,000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DB2A9" w14:textId="77777777" w:rsidR="00E12F9D" w:rsidRPr="004E2DF7" w:rsidRDefault="00E12F9D" w:rsidP="005F5D9A">
            <w:pPr>
              <w:keepNext/>
              <w:spacing w:after="0"/>
              <w:jc w:val="both"/>
              <w:rPr>
                <w:rFonts w:ascii="Arial" w:hAnsi="Arial" w:cs="Arial"/>
                <w:sz w:val="18"/>
                <w:szCs w:val="18"/>
              </w:rPr>
            </w:pPr>
            <w:r w:rsidRPr="004E2DF7">
              <w:rPr>
                <w:rFonts w:ascii="Arial" w:hAnsi="Arial" w:cs="Arial"/>
                <w:sz w:val="18"/>
                <w:szCs w:val="18"/>
              </w:rPr>
              <w:t>75,000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F249" w14:textId="62B0F99F" w:rsidR="00E12F9D" w:rsidRPr="004E2DF7" w:rsidRDefault="00A1321E" w:rsidP="005F5D9A">
            <w:pPr>
              <w:pStyle w:val="ListParagraph"/>
              <w:keepNext/>
              <w:spacing w:after="0" w:line="240" w:lineRule="auto"/>
              <w:ind w:left="0"/>
              <w:jc w:val="both"/>
              <w:rPr>
                <w:rFonts w:ascii="Arial" w:hAnsi="Arial" w:cs="Arial"/>
                <w:sz w:val="18"/>
                <w:szCs w:val="18"/>
                <w:lang w:val="en-CA"/>
              </w:rPr>
            </w:pPr>
            <w:r w:rsidRPr="004E2DF7">
              <w:rPr>
                <w:rFonts w:ascii="Arial" w:hAnsi="Arial" w:cs="Arial"/>
                <w:sz w:val="18"/>
                <w:szCs w:val="18"/>
                <w:lang w:val="en-CA"/>
              </w:rPr>
              <w:t>7</w:t>
            </w:r>
            <w:r>
              <w:rPr>
                <w:rFonts w:ascii="Arial" w:hAnsi="Arial" w:cs="Arial"/>
                <w:sz w:val="18"/>
                <w:szCs w:val="18"/>
                <w:lang w:val="en-CA"/>
              </w:rPr>
              <w:t>1</w:t>
            </w:r>
            <w:r w:rsidRPr="004E2DF7">
              <w:rPr>
                <w:rFonts w:ascii="Arial" w:hAnsi="Arial" w:cs="Arial"/>
                <w:sz w:val="18"/>
                <w:szCs w:val="18"/>
                <w:lang w:val="en-CA"/>
              </w:rPr>
              <w:t>3</w:t>
            </w:r>
            <w:r w:rsidR="00E12F9D" w:rsidRPr="004E2DF7">
              <w:rPr>
                <w:rFonts w:ascii="Arial" w:hAnsi="Arial" w:cs="Arial"/>
                <w:sz w:val="18"/>
                <w:szCs w:val="18"/>
                <w:lang w:val="en-CA"/>
              </w:rPr>
              <w:t>,000</w:t>
            </w:r>
          </w:p>
        </w:tc>
      </w:tr>
      <w:tr w:rsidR="00935764" w:rsidRPr="004E2DF7" w14:paraId="77996498"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F72984" w14:textId="77777777" w:rsidR="00935764" w:rsidRPr="004E2DF7" w:rsidRDefault="0049687B" w:rsidP="005F5D9A">
            <w:pPr>
              <w:pStyle w:val="ListParagraph"/>
              <w:keepNext/>
              <w:numPr>
                <w:ilvl w:val="0"/>
                <w:numId w:val="27"/>
              </w:numPr>
              <w:spacing w:after="0" w:line="240" w:lineRule="auto"/>
              <w:ind w:left="284" w:hanging="284"/>
              <w:jc w:val="both"/>
              <w:rPr>
                <w:rFonts w:ascii="Arial" w:hAnsi="Arial" w:cs="Arial"/>
                <w:sz w:val="18"/>
                <w:szCs w:val="18"/>
                <w:lang w:val="en-CA"/>
              </w:rPr>
            </w:pPr>
            <w:r w:rsidRPr="00417377">
              <w:rPr>
                <w:rFonts w:ascii="Arial" w:hAnsi="Arial" w:cs="Arial"/>
                <w:sz w:val="18"/>
                <w:szCs w:val="18"/>
                <w:lang w:val="en-GB"/>
              </w:rPr>
              <w:t>Diagnosis for gender imbalances in the industry developed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068F8" w14:textId="77777777" w:rsidR="00935764" w:rsidRPr="004E2DF7" w:rsidRDefault="00E26883" w:rsidP="005F5D9A">
            <w:pPr>
              <w:keepNext/>
              <w:spacing w:after="0"/>
              <w:jc w:val="both"/>
              <w:rPr>
                <w:rFonts w:ascii="Arial" w:hAnsi="Arial" w:cs="Arial"/>
                <w:sz w:val="18"/>
                <w:szCs w:val="18"/>
              </w:rPr>
            </w:pPr>
            <w:r w:rsidRPr="004E2DF7">
              <w:rPr>
                <w:rFonts w:ascii="Arial" w:hAnsi="Arial" w:cs="Arial"/>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7DEE4" w14:textId="77777777" w:rsidR="00935764" w:rsidRPr="004E2DF7" w:rsidRDefault="00E26883" w:rsidP="005F5D9A">
            <w:pPr>
              <w:keepNext/>
              <w:spacing w:after="0"/>
              <w:jc w:val="both"/>
              <w:rPr>
                <w:rFonts w:ascii="Arial" w:hAnsi="Arial" w:cs="Arial"/>
                <w:sz w:val="18"/>
                <w:szCs w:val="18"/>
              </w:rPr>
            </w:pPr>
            <w:r w:rsidRPr="004E2DF7">
              <w:rPr>
                <w:rFonts w:ascii="Arial" w:hAnsi="Arial" w:cs="Arial"/>
                <w:sz w:val="18"/>
                <w:szCs w:val="18"/>
              </w:rPr>
              <w:t>62,000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EA0C7" w14:textId="77777777" w:rsidR="00935764" w:rsidRPr="004E2DF7" w:rsidRDefault="00E26883" w:rsidP="005F5D9A">
            <w:pPr>
              <w:keepNext/>
              <w:spacing w:after="0"/>
              <w:jc w:val="both"/>
              <w:rPr>
                <w:rFonts w:ascii="Arial" w:hAnsi="Arial" w:cs="Arial"/>
                <w:sz w:val="18"/>
                <w:szCs w:val="18"/>
              </w:rPr>
            </w:pPr>
            <w:r w:rsidRPr="004E2DF7">
              <w:rPr>
                <w:rFonts w:ascii="Arial" w:hAnsi="Arial" w:cs="Arial"/>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AC4DE" w14:textId="77777777" w:rsidR="00935764" w:rsidRPr="004E2DF7" w:rsidRDefault="00E26883" w:rsidP="005F5D9A">
            <w:pPr>
              <w:keepNext/>
              <w:spacing w:after="0"/>
              <w:jc w:val="both"/>
              <w:rPr>
                <w:rFonts w:ascii="Arial" w:hAnsi="Arial" w:cs="Arial"/>
                <w:sz w:val="18"/>
                <w:szCs w:val="18"/>
              </w:rPr>
            </w:pPr>
            <w:r w:rsidRPr="004E2DF7">
              <w:rPr>
                <w:rFonts w:ascii="Arial" w:hAnsi="Arial" w:cs="Arial"/>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F3291" w14:textId="77777777" w:rsidR="00935764" w:rsidRPr="004E2DF7" w:rsidRDefault="00E26883" w:rsidP="005F5D9A">
            <w:pPr>
              <w:keepNext/>
              <w:spacing w:after="0"/>
              <w:jc w:val="both"/>
              <w:rPr>
                <w:rFonts w:ascii="Arial" w:hAnsi="Arial" w:cs="Arial"/>
                <w:sz w:val="18"/>
                <w:szCs w:val="18"/>
              </w:rPr>
            </w:pPr>
            <w:r w:rsidRPr="004E2DF7">
              <w:rPr>
                <w:rFonts w:ascii="Arial" w:hAnsi="Arial" w:cs="Arial"/>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CE2D" w14:textId="77777777" w:rsidR="00935764" w:rsidRPr="004E2DF7" w:rsidRDefault="00E26883" w:rsidP="005F5D9A">
            <w:pPr>
              <w:pStyle w:val="ListParagraph"/>
              <w:keepNext/>
              <w:spacing w:after="0" w:line="240" w:lineRule="auto"/>
              <w:ind w:left="0"/>
              <w:jc w:val="both"/>
              <w:rPr>
                <w:rFonts w:ascii="Arial" w:hAnsi="Arial" w:cs="Arial"/>
                <w:sz w:val="18"/>
                <w:szCs w:val="18"/>
                <w:lang w:val="en-CA"/>
              </w:rPr>
            </w:pPr>
            <w:r w:rsidRPr="004E2DF7">
              <w:rPr>
                <w:rFonts w:ascii="Arial" w:hAnsi="Arial" w:cs="Arial"/>
                <w:sz w:val="18"/>
                <w:szCs w:val="18"/>
                <w:lang w:val="en-CA"/>
              </w:rPr>
              <w:t>62,000</w:t>
            </w:r>
          </w:p>
        </w:tc>
      </w:tr>
      <w:tr w:rsidR="00E12F9D" w:rsidRPr="004E2DF7" w14:paraId="04347B01"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509AA" w14:textId="77777777" w:rsidR="00E12F9D" w:rsidRPr="004E2DF7" w:rsidRDefault="0049687B" w:rsidP="005F5D9A">
            <w:pPr>
              <w:pStyle w:val="ListParagraph"/>
              <w:keepNext/>
              <w:numPr>
                <w:ilvl w:val="0"/>
                <w:numId w:val="27"/>
              </w:numPr>
              <w:spacing w:after="0" w:line="240" w:lineRule="auto"/>
              <w:ind w:left="284" w:hanging="284"/>
              <w:jc w:val="both"/>
              <w:rPr>
                <w:rFonts w:ascii="Arial" w:hAnsi="Arial" w:cs="Arial"/>
                <w:sz w:val="18"/>
                <w:szCs w:val="18"/>
                <w:lang w:val="en-CA"/>
              </w:rPr>
            </w:pPr>
            <w:r w:rsidRPr="00417377">
              <w:rPr>
                <w:rFonts w:ascii="Arial" w:hAnsi="Arial" w:cs="Arial"/>
                <w:sz w:val="18"/>
                <w:szCs w:val="18"/>
                <w:lang w:val="en-GB"/>
              </w:rPr>
              <w:t>Smart Talent Platform online and functioning</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08EB6" w14:textId="77777777" w:rsidR="00E12F9D" w:rsidRPr="004E2DF7" w:rsidRDefault="00E12F9D" w:rsidP="005F5D9A">
            <w:pPr>
              <w:keepNext/>
              <w:spacing w:after="0"/>
              <w:jc w:val="both"/>
              <w:rPr>
                <w:rFonts w:ascii="Arial" w:hAnsi="Arial" w:cs="Arial"/>
                <w:sz w:val="18"/>
                <w:szCs w:val="18"/>
              </w:rPr>
            </w:pPr>
            <w:r w:rsidRPr="004E2DF7">
              <w:rPr>
                <w:rFonts w:ascii="Arial" w:hAnsi="Arial" w:cs="Arial"/>
                <w:sz w:val="18"/>
                <w:szCs w:val="18"/>
              </w:rPr>
              <w:t>183,400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F8852" w14:textId="3A6531F6" w:rsidR="00E12F9D" w:rsidRPr="004E2DF7" w:rsidRDefault="00A1321E" w:rsidP="005F5D9A">
            <w:pPr>
              <w:keepNext/>
              <w:spacing w:after="0"/>
              <w:jc w:val="both"/>
              <w:rPr>
                <w:rFonts w:ascii="Arial" w:hAnsi="Arial" w:cs="Arial"/>
                <w:sz w:val="18"/>
                <w:szCs w:val="18"/>
              </w:rPr>
            </w:pPr>
            <w:r w:rsidRPr="004E2DF7">
              <w:rPr>
                <w:rFonts w:ascii="Arial" w:hAnsi="Arial" w:cs="Arial"/>
                <w:sz w:val="18"/>
                <w:szCs w:val="18"/>
              </w:rPr>
              <w:t>3</w:t>
            </w:r>
            <w:r>
              <w:rPr>
                <w:rFonts w:ascii="Arial" w:hAnsi="Arial" w:cs="Arial"/>
                <w:sz w:val="18"/>
                <w:szCs w:val="18"/>
              </w:rPr>
              <w:t>0</w:t>
            </w:r>
            <w:r w:rsidRPr="004E2DF7">
              <w:rPr>
                <w:rFonts w:ascii="Arial" w:hAnsi="Arial" w:cs="Arial"/>
                <w:sz w:val="18"/>
                <w:szCs w:val="18"/>
              </w:rPr>
              <w:t>3</w:t>
            </w:r>
            <w:r w:rsidR="00E12F9D" w:rsidRPr="004E2DF7">
              <w:rPr>
                <w:rFonts w:ascii="Arial" w:hAnsi="Arial" w:cs="Arial"/>
                <w:sz w:val="18"/>
                <w:szCs w:val="18"/>
              </w:rPr>
              <w:t>,400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B86F" w14:textId="77777777" w:rsidR="00E12F9D" w:rsidRPr="004E2DF7" w:rsidRDefault="00E12F9D" w:rsidP="005F5D9A">
            <w:pPr>
              <w:keepNext/>
              <w:spacing w:after="0"/>
              <w:jc w:val="both"/>
              <w:rPr>
                <w:rFonts w:ascii="Arial" w:hAnsi="Arial" w:cs="Arial"/>
                <w:sz w:val="18"/>
                <w:szCs w:val="18"/>
              </w:rPr>
            </w:pPr>
            <w:r w:rsidRPr="004E2DF7">
              <w:rPr>
                <w:rFonts w:ascii="Arial" w:hAnsi="Arial" w:cs="Arial"/>
                <w:sz w:val="18"/>
                <w:szCs w:val="18"/>
              </w:rPr>
              <w:t>206,400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963E6" w14:textId="77777777" w:rsidR="00E12F9D" w:rsidRPr="004E2DF7" w:rsidRDefault="00E12F9D" w:rsidP="005F5D9A">
            <w:pPr>
              <w:keepNext/>
              <w:spacing w:after="0"/>
              <w:jc w:val="both"/>
              <w:rPr>
                <w:rFonts w:ascii="Arial" w:hAnsi="Arial" w:cs="Arial"/>
                <w:sz w:val="18"/>
                <w:szCs w:val="18"/>
              </w:rPr>
            </w:pPr>
            <w:r w:rsidRPr="004E2DF7">
              <w:rPr>
                <w:rFonts w:ascii="Arial" w:hAnsi="Arial" w:cs="Arial"/>
                <w:sz w:val="18"/>
                <w:szCs w:val="18"/>
              </w:rPr>
              <w:t>156,400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A45C6" w14:textId="77777777" w:rsidR="00E12F9D" w:rsidRPr="004E2DF7" w:rsidRDefault="00E12F9D" w:rsidP="005F5D9A">
            <w:pPr>
              <w:keepNext/>
              <w:spacing w:after="0"/>
              <w:jc w:val="both"/>
              <w:rPr>
                <w:rFonts w:ascii="Arial" w:hAnsi="Arial" w:cs="Arial"/>
                <w:sz w:val="18"/>
                <w:szCs w:val="18"/>
              </w:rPr>
            </w:pPr>
            <w:r w:rsidRPr="004E2DF7">
              <w:rPr>
                <w:rFonts w:ascii="Arial" w:hAnsi="Arial" w:cs="Arial"/>
                <w:sz w:val="18"/>
                <w:szCs w:val="18"/>
              </w:rPr>
              <w:t>106,400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80E4" w14:textId="573A851B" w:rsidR="00E12F9D" w:rsidRPr="004E2DF7" w:rsidRDefault="00A1321E" w:rsidP="005F5D9A">
            <w:pPr>
              <w:pStyle w:val="ListParagraph"/>
              <w:keepNext/>
              <w:spacing w:after="0" w:line="240" w:lineRule="auto"/>
              <w:ind w:left="0"/>
              <w:jc w:val="both"/>
              <w:rPr>
                <w:rFonts w:ascii="Arial" w:hAnsi="Arial" w:cs="Arial"/>
                <w:sz w:val="18"/>
                <w:szCs w:val="18"/>
                <w:lang w:val="en-CA"/>
              </w:rPr>
            </w:pPr>
            <w:r w:rsidRPr="004E2DF7">
              <w:rPr>
                <w:rFonts w:ascii="Arial" w:hAnsi="Arial" w:cs="Arial"/>
                <w:sz w:val="18"/>
                <w:szCs w:val="18"/>
                <w:lang w:val="en-CA"/>
              </w:rPr>
              <w:t>9</w:t>
            </w:r>
            <w:r>
              <w:rPr>
                <w:rFonts w:ascii="Arial" w:hAnsi="Arial" w:cs="Arial"/>
                <w:sz w:val="18"/>
                <w:szCs w:val="18"/>
                <w:lang w:val="en-CA"/>
              </w:rPr>
              <w:t>5</w:t>
            </w:r>
            <w:r w:rsidRPr="004E2DF7">
              <w:rPr>
                <w:rFonts w:ascii="Arial" w:hAnsi="Arial" w:cs="Arial"/>
                <w:sz w:val="18"/>
                <w:szCs w:val="18"/>
                <w:lang w:val="en-CA"/>
              </w:rPr>
              <w:t>6</w:t>
            </w:r>
            <w:r w:rsidR="00E12F9D" w:rsidRPr="004E2DF7">
              <w:rPr>
                <w:rFonts w:ascii="Arial" w:hAnsi="Arial" w:cs="Arial"/>
                <w:sz w:val="18"/>
                <w:szCs w:val="18"/>
                <w:lang w:val="en-CA"/>
              </w:rPr>
              <w:t>,000</w:t>
            </w:r>
          </w:p>
        </w:tc>
      </w:tr>
      <w:tr w:rsidR="00E12F9D" w:rsidRPr="004E2DF7" w14:paraId="70A5B01F"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F9679" w14:textId="77777777" w:rsidR="00E12F9D" w:rsidRPr="004E2DF7" w:rsidRDefault="00E12F9D" w:rsidP="005F5D9A">
            <w:pPr>
              <w:pStyle w:val="ListParagraph"/>
              <w:keepNext/>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Job readiness curriculum developed and approved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C9A3E" w14:textId="77777777" w:rsidR="00E12F9D" w:rsidRPr="004E2DF7" w:rsidRDefault="00E12F9D"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62,000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600C9" w14:textId="77777777" w:rsidR="00E12F9D" w:rsidRPr="004E2DF7" w:rsidRDefault="009E61EA"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8E4B4" w14:textId="77777777" w:rsidR="00E12F9D" w:rsidRPr="004E2DF7" w:rsidRDefault="00E12F9D"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32,000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AA461" w14:textId="77777777" w:rsidR="00E12F9D" w:rsidRPr="004E2DF7" w:rsidRDefault="009E61EA"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11904" w14:textId="77777777" w:rsidR="00E12F9D" w:rsidRPr="004E2DF7" w:rsidRDefault="009E61EA"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9B15A" w14:textId="77777777" w:rsidR="00E12F9D" w:rsidRPr="004E2DF7" w:rsidRDefault="00E12F9D" w:rsidP="005F5D9A">
            <w:pPr>
              <w:pStyle w:val="ListParagraph"/>
              <w:keepNext/>
              <w:spacing w:after="0" w:line="240" w:lineRule="auto"/>
              <w:ind w:left="0"/>
              <w:jc w:val="both"/>
              <w:rPr>
                <w:rFonts w:ascii="Arial" w:hAnsi="Arial" w:cs="Arial"/>
                <w:sz w:val="18"/>
                <w:szCs w:val="18"/>
                <w:lang w:val="en-CA"/>
              </w:rPr>
            </w:pPr>
            <w:r w:rsidRPr="004E2DF7">
              <w:rPr>
                <w:rFonts w:ascii="Arial" w:hAnsi="Arial" w:cs="Arial"/>
                <w:sz w:val="18"/>
                <w:szCs w:val="18"/>
                <w:lang w:val="en-CA"/>
              </w:rPr>
              <w:t>94,000</w:t>
            </w:r>
          </w:p>
        </w:tc>
      </w:tr>
      <w:tr w:rsidR="00E12F9D" w:rsidRPr="004E2DF7" w14:paraId="6EFEAC64"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1F627AB8" w14:textId="7B11355F" w:rsidR="00E12F9D" w:rsidRPr="004E2DF7" w:rsidRDefault="0049687B" w:rsidP="005F5D9A">
            <w:pPr>
              <w:pStyle w:val="ListParagraph"/>
              <w:keepNext/>
              <w:numPr>
                <w:ilvl w:val="0"/>
                <w:numId w:val="27"/>
              </w:numPr>
              <w:spacing w:after="0" w:line="240" w:lineRule="auto"/>
              <w:ind w:left="284" w:hanging="284"/>
              <w:jc w:val="both"/>
              <w:rPr>
                <w:rFonts w:ascii="Arial" w:hAnsi="Arial" w:cs="Arial"/>
                <w:sz w:val="18"/>
                <w:szCs w:val="18"/>
                <w:lang w:val="en-CA"/>
              </w:rPr>
            </w:pPr>
            <w:r>
              <w:rPr>
                <w:rFonts w:ascii="Arial" w:hAnsi="Arial" w:cs="Arial"/>
                <w:sz w:val="18"/>
                <w:szCs w:val="18"/>
                <w:lang w:val="en-GB"/>
              </w:rPr>
              <w:t>Places for training trainers</w:t>
            </w:r>
            <w:r w:rsidRPr="00417377">
              <w:rPr>
                <w:rFonts w:ascii="Arial" w:hAnsi="Arial" w:cs="Arial"/>
                <w:sz w:val="18"/>
                <w:szCs w:val="18"/>
                <w:lang w:val="en-GB"/>
              </w:rPr>
              <w:t xml:space="preserve"> with the Job readiness curriculum</w:t>
            </w:r>
            <w:r>
              <w:rPr>
                <w:rFonts w:ascii="Arial" w:hAnsi="Arial" w:cs="Arial"/>
                <w:sz w:val="18"/>
                <w:szCs w:val="18"/>
                <w:lang w:val="en-GB"/>
              </w:rPr>
              <w:t xml:space="preserve"> </w:t>
            </w:r>
            <w:r w:rsidR="0034445E">
              <w:rPr>
                <w:rFonts w:ascii="Arial" w:hAnsi="Arial" w:cs="Arial"/>
                <w:sz w:val="18"/>
                <w:szCs w:val="18"/>
                <w:lang w:val="en-GB"/>
              </w:rPr>
              <w:t>available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A9639" w14:textId="77777777" w:rsidR="00E12F9D" w:rsidRPr="004E2DF7" w:rsidRDefault="00E12F9D" w:rsidP="005F5D9A">
            <w:pPr>
              <w:keepNext/>
              <w:spacing w:after="0"/>
              <w:jc w:val="both"/>
              <w:rPr>
                <w:rFonts w:ascii="Arial" w:hAnsi="Arial" w:cs="Arial"/>
                <w:sz w:val="18"/>
                <w:szCs w:val="18"/>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1D715" w14:textId="77777777" w:rsidR="00E12F9D" w:rsidRPr="004E2DF7" w:rsidRDefault="0016561B" w:rsidP="005F5D9A">
            <w:pPr>
              <w:keepNext/>
              <w:spacing w:after="0"/>
              <w:jc w:val="both"/>
              <w:rPr>
                <w:rFonts w:ascii="Arial" w:hAnsi="Arial" w:cs="Arial"/>
                <w:sz w:val="18"/>
                <w:szCs w:val="18"/>
              </w:rPr>
            </w:pPr>
            <w:r w:rsidRPr="004E2DF7">
              <w:rPr>
                <w:rFonts w:ascii="Arial" w:hAnsi="Arial" w:cs="Arial"/>
                <w:sz w:val="18"/>
                <w:szCs w:val="18"/>
              </w:rPr>
              <w:t>488,000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51A53" w14:textId="77777777" w:rsidR="00E12F9D" w:rsidRPr="004E2DF7" w:rsidRDefault="00E12F9D" w:rsidP="005F5D9A">
            <w:pPr>
              <w:keepNext/>
              <w:spacing w:after="0"/>
              <w:jc w:val="both"/>
              <w:rPr>
                <w:rFonts w:ascii="Arial" w:hAnsi="Arial" w:cs="Arial"/>
                <w:sz w:val="18"/>
                <w:szCs w:val="18"/>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F7F86" w14:textId="77777777" w:rsidR="00E12F9D" w:rsidRPr="004E2DF7" w:rsidRDefault="0016561B" w:rsidP="005F5D9A">
            <w:pPr>
              <w:keepNext/>
              <w:spacing w:after="0" w:line="240" w:lineRule="auto"/>
              <w:jc w:val="both"/>
              <w:rPr>
                <w:rFonts w:ascii="Arial" w:eastAsia="Times New Roman" w:hAnsi="Arial" w:cs="Arial"/>
                <w:sz w:val="18"/>
                <w:szCs w:val="18"/>
              </w:rPr>
            </w:pPr>
            <w:r w:rsidRPr="004E2DF7">
              <w:rPr>
                <w:rFonts w:ascii="Arial" w:hAnsi="Arial" w:cs="Arial"/>
                <w:sz w:val="18"/>
                <w:szCs w:val="18"/>
              </w:rPr>
              <w:t>478,000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C1950" w14:textId="77777777" w:rsidR="00E12F9D" w:rsidRPr="004E2DF7" w:rsidRDefault="009E61EA"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ED2D" w14:textId="77777777" w:rsidR="00E12F9D" w:rsidRPr="004E2DF7" w:rsidRDefault="00E12F9D" w:rsidP="005F5D9A">
            <w:pPr>
              <w:pStyle w:val="ListParagraph"/>
              <w:keepNext/>
              <w:spacing w:after="0" w:line="240" w:lineRule="auto"/>
              <w:ind w:left="0"/>
              <w:jc w:val="both"/>
              <w:rPr>
                <w:rFonts w:ascii="Arial" w:hAnsi="Arial" w:cs="Arial"/>
                <w:sz w:val="18"/>
                <w:szCs w:val="18"/>
                <w:lang w:val="en-CA"/>
              </w:rPr>
            </w:pPr>
            <w:r w:rsidRPr="004E2DF7">
              <w:rPr>
                <w:rFonts w:ascii="Arial" w:hAnsi="Arial" w:cs="Arial"/>
                <w:sz w:val="18"/>
                <w:szCs w:val="18"/>
                <w:lang w:val="en-CA"/>
              </w:rPr>
              <w:t>966,000</w:t>
            </w:r>
          </w:p>
        </w:tc>
      </w:tr>
      <w:tr w:rsidR="00E12F9D" w:rsidRPr="004E2DF7" w14:paraId="6DA5110F"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85863" w14:textId="5E39722C" w:rsidR="00E12F9D" w:rsidRPr="004E2DF7" w:rsidRDefault="0049687B" w:rsidP="005F5D9A">
            <w:pPr>
              <w:pStyle w:val="ListParagraph"/>
              <w:keepNext/>
              <w:numPr>
                <w:ilvl w:val="0"/>
                <w:numId w:val="27"/>
              </w:numPr>
              <w:spacing w:after="0" w:line="240" w:lineRule="auto"/>
              <w:ind w:left="284" w:hanging="284"/>
              <w:jc w:val="both"/>
              <w:rPr>
                <w:rFonts w:ascii="Arial" w:hAnsi="Arial" w:cs="Arial"/>
                <w:sz w:val="18"/>
                <w:szCs w:val="18"/>
                <w:lang w:val="en-CA"/>
              </w:rPr>
            </w:pPr>
            <w:r w:rsidRPr="00417377">
              <w:rPr>
                <w:rFonts w:ascii="Arial" w:hAnsi="Arial" w:cs="Arial"/>
                <w:sz w:val="18"/>
                <w:szCs w:val="18"/>
                <w:lang w:val="en-GB"/>
              </w:rPr>
              <w:t xml:space="preserve">Apprenticeships places for the GSS </w:t>
            </w:r>
            <w:r w:rsidR="0034445E">
              <w:rPr>
                <w:rFonts w:ascii="Arial" w:hAnsi="Arial" w:cs="Arial"/>
                <w:sz w:val="18"/>
                <w:szCs w:val="18"/>
                <w:lang w:val="en-GB"/>
              </w:rPr>
              <w:t>available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3A2B6" w14:textId="77777777" w:rsidR="00E12F9D" w:rsidRPr="004E2DF7" w:rsidRDefault="009E61EA"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5E44D" w14:textId="77777777" w:rsidR="00E12F9D" w:rsidRPr="004E2DF7" w:rsidRDefault="00E12F9D"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360,000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4430D" w14:textId="77777777" w:rsidR="00E12F9D" w:rsidRPr="004E2DF7" w:rsidRDefault="00E12F9D" w:rsidP="005F5D9A">
            <w:pPr>
              <w:keepNext/>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360,000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D24E9" w14:textId="77777777" w:rsidR="00E12F9D" w:rsidRPr="004E2DF7" w:rsidRDefault="00267D16" w:rsidP="005F5D9A">
            <w:pPr>
              <w:keepNext/>
              <w:spacing w:after="0" w:line="240" w:lineRule="auto"/>
              <w:jc w:val="both"/>
              <w:rPr>
                <w:rFonts w:ascii="Arial" w:eastAsia="Times New Roman" w:hAnsi="Arial" w:cs="Arial"/>
                <w:sz w:val="18"/>
                <w:szCs w:val="18"/>
              </w:rPr>
            </w:pPr>
            <w:r>
              <w:rPr>
                <w:rFonts w:ascii="Arial" w:eastAsia="Times New Roman" w:hAnsi="Arial" w:cs="Arial"/>
                <w:sz w:val="18"/>
                <w:szCs w:val="18"/>
              </w:rPr>
              <w:t>180</w:t>
            </w:r>
            <w:r w:rsidR="00E12F9D" w:rsidRPr="004E2DF7">
              <w:rPr>
                <w:rFonts w:ascii="Arial" w:eastAsia="Times New Roman" w:hAnsi="Arial" w:cs="Arial"/>
                <w:sz w:val="18"/>
                <w:szCs w:val="18"/>
              </w:rPr>
              <w:t>,000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DDAA9" w14:textId="77777777" w:rsidR="00E12F9D" w:rsidRPr="004E2DF7" w:rsidRDefault="00267D16" w:rsidP="005F5D9A">
            <w:pPr>
              <w:keepNext/>
              <w:spacing w:after="0" w:line="240" w:lineRule="auto"/>
              <w:jc w:val="both"/>
              <w:rPr>
                <w:rFonts w:ascii="Arial" w:eastAsia="Times New Roman" w:hAnsi="Arial" w:cs="Arial"/>
                <w:sz w:val="18"/>
                <w:szCs w:val="18"/>
              </w:rPr>
            </w:pPr>
            <w:r>
              <w:rPr>
                <w:rFonts w:ascii="Arial" w:eastAsia="Times New Roman" w:hAnsi="Arial" w:cs="Arial"/>
                <w:sz w:val="18"/>
                <w:szCs w:val="18"/>
              </w:rPr>
              <w:t>180,000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A3AF9" w14:textId="77777777" w:rsidR="00E12F9D" w:rsidRPr="004E2DF7" w:rsidRDefault="00E12F9D" w:rsidP="005F5D9A">
            <w:pPr>
              <w:pStyle w:val="ListParagraph"/>
              <w:keepNext/>
              <w:spacing w:after="0" w:line="240" w:lineRule="auto"/>
              <w:ind w:left="0"/>
              <w:jc w:val="both"/>
              <w:rPr>
                <w:rFonts w:ascii="Arial" w:hAnsi="Arial" w:cs="Arial"/>
                <w:sz w:val="18"/>
                <w:szCs w:val="18"/>
                <w:lang w:val="en-CA"/>
              </w:rPr>
            </w:pPr>
            <w:r w:rsidRPr="004E2DF7">
              <w:rPr>
                <w:rFonts w:ascii="Arial" w:hAnsi="Arial" w:cs="Arial"/>
                <w:sz w:val="18"/>
                <w:szCs w:val="18"/>
                <w:lang w:val="en-CA"/>
              </w:rPr>
              <w:t>1,080,000</w:t>
            </w:r>
          </w:p>
        </w:tc>
      </w:tr>
      <w:tr w:rsidR="00E12F9D" w:rsidRPr="004E2DF7" w14:paraId="40A14BD3"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708C6BE6" w14:textId="5CDDFB24" w:rsidR="00E12F9D" w:rsidRPr="004E2DF7" w:rsidRDefault="0049687B" w:rsidP="005F5D9A">
            <w:pPr>
              <w:pStyle w:val="ListParagraph"/>
              <w:numPr>
                <w:ilvl w:val="0"/>
                <w:numId w:val="27"/>
              </w:numPr>
              <w:spacing w:after="0" w:line="240" w:lineRule="auto"/>
              <w:ind w:left="284" w:hanging="284"/>
              <w:jc w:val="both"/>
              <w:rPr>
                <w:rFonts w:ascii="Arial" w:hAnsi="Arial" w:cs="Arial"/>
                <w:sz w:val="18"/>
                <w:szCs w:val="18"/>
                <w:lang w:val="en-CA"/>
              </w:rPr>
            </w:pPr>
            <w:r w:rsidRPr="00417377">
              <w:rPr>
                <w:rFonts w:ascii="Arial" w:hAnsi="Arial" w:cs="Arial"/>
                <w:sz w:val="18"/>
                <w:szCs w:val="18"/>
                <w:lang w:val="en-GB"/>
              </w:rPr>
              <w:t xml:space="preserve">Trainees positions in finishing schools </w:t>
            </w:r>
            <w:r w:rsidR="0034445E">
              <w:rPr>
                <w:rFonts w:ascii="Arial" w:hAnsi="Arial" w:cs="Arial"/>
                <w:sz w:val="18"/>
                <w:szCs w:val="18"/>
                <w:lang w:val="en-GB"/>
              </w:rPr>
              <w:t>available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55B5"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8E408"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798,000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FA98"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798,000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A8471"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798,000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7BA32"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806,000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ECD28" w14:textId="77777777" w:rsidR="00E12F9D" w:rsidRPr="004E2DF7" w:rsidRDefault="00E12F9D" w:rsidP="005F5D9A">
            <w:pPr>
              <w:pStyle w:val="ListParagraph"/>
              <w:spacing w:after="0" w:line="240" w:lineRule="auto"/>
              <w:ind w:left="0"/>
              <w:jc w:val="both"/>
              <w:rPr>
                <w:rFonts w:ascii="Arial" w:hAnsi="Arial" w:cs="Arial"/>
                <w:sz w:val="18"/>
                <w:szCs w:val="18"/>
                <w:lang w:val="en-CA"/>
              </w:rPr>
            </w:pPr>
            <w:r w:rsidRPr="004E2DF7">
              <w:rPr>
                <w:rFonts w:ascii="Arial" w:hAnsi="Arial" w:cs="Arial"/>
                <w:sz w:val="18"/>
                <w:szCs w:val="18"/>
                <w:lang w:val="en-CA"/>
              </w:rPr>
              <w:t>3,200,000</w:t>
            </w:r>
          </w:p>
        </w:tc>
      </w:tr>
      <w:tr w:rsidR="00E12F9D" w:rsidRPr="004E2DF7" w14:paraId="7053AC47"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06E6C4C2"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rPr>
              <w:t>Competitive Fund Management set up and active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6F78E"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88,400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3DB74"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88,400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6B4F4"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88,400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8B6E1"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88,400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C9F17" w14:textId="77777777" w:rsidR="00E12F9D" w:rsidRPr="004E2DF7" w:rsidRDefault="00E12F9D"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96,400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402EE4" w14:textId="77777777" w:rsidR="00E12F9D" w:rsidRPr="004E2DF7" w:rsidRDefault="00E12F9D" w:rsidP="005F5D9A">
            <w:pPr>
              <w:pStyle w:val="ListParagraph"/>
              <w:spacing w:after="0" w:line="240" w:lineRule="auto"/>
              <w:ind w:left="0"/>
              <w:jc w:val="both"/>
              <w:rPr>
                <w:rFonts w:ascii="Arial" w:hAnsi="Arial" w:cs="Arial"/>
                <w:sz w:val="18"/>
                <w:szCs w:val="18"/>
                <w:lang w:val="en-CA"/>
              </w:rPr>
            </w:pPr>
            <w:r w:rsidRPr="004E2DF7">
              <w:rPr>
                <w:rFonts w:ascii="Arial" w:hAnsi="Arial" w:cs="Arial"/>
                <w:sz w:val="18"/>
                <w:szCs w:val="18"/>
                <w:lang w:val="en-CA"/>
              </w:rPr>
              <w:t>450,000</w:t>
            </w:r>
          </w:p>
        </w:tc>
      </w:tr>
      <w:tr w:rsidR="00E12F9D" w:rsidRPr="004E2DF7" w14:paraId="03239919"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55051C9F"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lang w:val="en-CA"/>
              </w:rPr>
              <w:t>Mechanisms for measuring and improving training provider´s performance developed and delivered to the NTA</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7F147"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011C0"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5CE3D"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5CBAE"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33C407"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41702" w14:textId="77777777" w:rsidR="00E12F9D" w:rsidRPr="004E2DF7" w:rsidRDefault="00E12F9D" w:rsidP="005F5D9A">
            <w:pPr>
              <w:pStyle w:val="ListParagraph"/>
              <w:spacing w:after="0" w:line="240" w:lineRule="auto"/>
              <w:ind w:left="0"/>
              <w:jc w:val="both"/>
              <w:rPr>
                <w:rFonts w:ascii="Arial" w:hAnsi="Arial" w:cs="Arial"/>
                <w:sz w:val="18"/>
                <w:szCs w:val="18"/>
                <w:lang w:val="en-CA"/>
              </w:rPr>
            </w:pPr>
            <w:r w:rsidRPr="004E2DF7">
              <w:rPr>
                <w:rFonts w:ascii="Arial" w:hAnsi="Arial" w:cs="Arial"/>
                <w:sz w:val="18"/>
                <w:szCs w:val="18"/>
                <w:lang w:val="en-CA"/>
              </w:rPr>
              <w:t>200,000</w:t>
            </w:r>
          </w:p>
        </w:tc>
      </w:tr>
      <w:tr w:rsidR="00E12F9D" w:rsidRPr="004E2DF7" w14:paraId="60259848"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07B500BE"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lang w:val="en-CA"/>
              </w:rPr>
              <w:t>Psychometric assessment tool designed and delivered to the NTA</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664"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58218"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125,000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CB33A"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901D"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96C6C"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13470" w14:textId="77777777" w:rsidR="00E12F9D" w:rsidRPr="004E2DF7" w:rsidRDefault="00E12F9D" w:rsidP="005F5D9A">
            <w:pPr>
              <w:pStyle w:val="ListParagraph"/>
              <w:spacing w:after="0" w:line="240" w:lineRule="auto"/>
              <w:ind w:left="0"/>
              <w:jc w:val="both"/>
              <w:rPr>
                <w:rFonts w:ascii="Arial" w:hAnsi="Arial" w:cs="Arial"/>
                <w:sz w:val="18"/>
                <w:szCs w:val="18"/>
                <w:lang w:val="en-CA"/>
              </w:rPr>
            </w:pPr>
            <w:r w:rsidRPr="004E2DF7">
              <w:rPr>
                <w:rFonts w:ascii="Arial" w:hAnsi="Arial" w:cs="Arial"/>
                <w:sz w:val="18"/>
                <w:szCs w:val="18"/>
                <w:lang w:val="en-CA"/>
              </w:rPr>
              <w:t>125,000</w:t>
            </w:r>
          </w:p>
        </w:tc>
      </w:tr>
      <w:tr w:rsidR="00E12F9D" w:rsidRPr="004E2DF7" w14:paraId="3B16057D"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1D4FFC11"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lang w:val="en-CA"/>
              </w:rPr>
              <w:t>Mechanisms for collecting feedback employers designed and delivered to the NTA</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5DFF6"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D944B"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94,000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ED65E"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94D0"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3C008" w14:textId="77777777" w:rsidR="00E12F9D"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AF642" w14:textId="77777777" w:rsidR="00E12F9D" w:rsidRPr="004E2DF7" w:rsidRDefault="00E12F9D" w:rsidP="005F5D9A">
            <w:pPr>
              <w:pStyle w:val="ListParagraph"/>
              <w:spacing w:after="0" w:line="240" w:lineRule="auto"/>
              <w:ind w:left="0"/>
              <w:jc w:val="both"/>
              <w:rPr>
                <w:rFonts w:ascii="Arial" w:hAnsi="Arial" w:cs="Arial"/>
                <w:sz w:val="18"/>
                <w:szCs w:val="18"/>
                <w:lang w:val="en-CA"/>
              </w:rPr>
            </w:pPr>
            <w:r w:rsidRPr="004E2DF7">
              <w:rPr>
                <w:rFonts w:ascii="Arial" w:hAnsi="Arial" w:cs="Arial"/>
                <w:sz w:val="18"/>
                <w:szCs w:val="18"/>
                <w:lang w:val="en-CA"/>
              </w:rPr>
              <w:t>94,000</w:t>
            </w:r>
          </w:p>
        </w:tc>
      </w:tr>
      <w:tr w:rsidR="00E76669" w:rsidRPr="004E2DF7" w14:paraId="5CF2FAFB" w14:textId="77777777" w:rsidTr="005F5D9A">
        <w:tc>
          <w:tcPr>
            <w:tcW w:w="1971" w:type="pct"/>
            <w:tcBorders>
              <w:top w:val="single" w:sz="4" w:space="0" w:color="auto"/>
              <w:left w:val="single" w:sz="4" w:space="0" w:color="auto"/>
              <w:bottom w:val="single" w:sz="4" w:space="0" w:color="auto"/>
              <w:right w:val="nil"/>
            </w:tcBorders>
            <w:shd w:val="clear" w:color="auto" w:fill="auto"/>
            <w:noWrap/>
            <w:vAlign w:val="center"/>
            <w:hideMark/>
          </w:tcPr>
          <w:p w14:paraId="56DD5923" w14:textId="77777777" w:rsidR="00E76669" w:rsidRPr="004E2DF7" w:rsidRDefault="00E76669"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Total Component 1</w:t>
            </w:r>
          </w:p>
        </w:tc>
        <w:tc>
          <w:tcPr>
            <w:tcW w:w="482" w:type="pct"/>
            <w:tcBorders>
              <w:top w:val="nil"/>
              <w:left w:val="nil"/>
              <w:bottom w:val="single" w:sz="4" w:space="0" w:color="auto"/>
              <w:right w:val="nil"/>
            </w:tcBorders>
            <w:shd w:val="clear" w:color="auto" w:fill="auto"/>
            <w:noWrap/>
            <w:vAlign w:val="center"/>
          </w:tcPr>
          <w:p w14:paraId="04B16D8F" w14:textId="77777777" w:rsidR="00E76669" w:rsidRPr="004E2DF7" w:rsidRDefault="00E26883"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458,800</w:t>
            </w:r>
          </w:p>
        </w:tc>
        <w:tc>
          <w:tcPr>
            <w:tcW w:w="507" w:type="pct"/>
            <w:tcBorders>
              <w:top w:val="nil"/>
              <w:left w:val="nil"/>
              <w:bottom w:val="single" w:sz="4" w:space="0" w:color="auto"/>
              <w:right w:val="nil"/>
            </w:tcBorders>
            <w:shd w:val="clear" w:color="auto" w:fill="auto"/>
            <w:noWrap/>
            <w:vAlign w:val="center"/>
          </w:tcPr>
          <w:p w14:paraId="25C4B242" w14:textId="77777777" w:rsidR="00E76669"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w:t>
            </w:r>
            <w:r w:rsidR="00E26883" w:rsidRPr="004E2DF7">
              <w:rPr>
                <w:rFonts w:ascii="Arial" w:eastAsia="Times New Roman" w:hAnsi="Arial" w:cs="Arial"/>
                <w:b/>
                <w:bCs/>
                <w:sz w:val="18"/>
                <w:szCs w:val="18"/>
              </w:rPr>
              <w:t>7</w:t>
            </w:r>
            <w:r w:rsidR="008B5057">
              <w:rPr>
                <w:rFonts w:ascii="Arial" w:eastAsia="Times New Roman" w:hAnsi="Arial" w:cs="Arial"/>
                <w:b/>
                <w:bCs/>
                <w:sz w:val="18"/>
                <w:szCs w:val="18"/>
              </w:rPr>
              <w:t>18</w:t>
            </w:r>
            <w:r w:rsidR="00E26883" w:rsidRPr="004E2DF7">
              <w:rPr>
                <w:rFonts w:ascii="Arial" w:eastAsia="Times New Roman" w:hAnsi="Arial" w:cs="Arial"/>
                <w:b/>
                <w:bCs/>
                <w:sz w:val="18"/>
                <w:szCs w:val="18"/>
              </w:rPr>
              <w:t>,800</w:t>
            </w:r>
          </w:p>
        </w:tc>
        <w:tc>
          <w:tcPr>
            <w:tcW w:w="489" w:type="pct"/>
            <w:tcBorders>
              <w:top w:val="nil"/>
              <w:left w:val="nil"/>
              <w:bottom w:val="single" w:sz="4" w:space="0" w:color="auto"/>
              <w:right w:val="nil"/>
            </w:tcBorders>
            <w:shd w:val="clear" w:color="auto" w:fill="auto"/>
            <w:noWrap/>
            <w:vAlign w:val="center"/>
          </w:tcPr>
          <w:p w14:paraId="05F7675F" w14:textId="77777777" w:rsidR="00E76669" w:rsidRPr="004E2DF7" w:rsidRDefault="00E26883"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1,</w:t>
            </w:r>
            <w:r w:rsidR="004A5537">
              <w:rPr>
                <w:rFonts w:ascii="Arial" w:eastAsia="Times New Roman" w:hAnsi="Arial" w:cs="Arial"/>
                <w:b/>
                <w:bCs/>
                <w:sz w:val="18"/>
                <w:szCs w:val="18"/>
              </w:rPr>
              <w:t>672</w:t>
            </w:r>
            <w:r w:rsidRPr="004E2DF7">
              <w:rPr>
                <w:rFonts w:ascii="Arial" w:eastAsia="Times New Roman" w:hAnsi="Arial" w:cs="Arial"/>
                <w:b/>
                <w:bCs/>
                <w:sz w:val="18"/>
                <w:szCs w:val="18"/>
              </w:rPr>
              <w:t>,800</w:t>
            </w:r>
          </w:p>
        </w:tc>
        <w:tc>
          <w:tcPr>
            <w:tcW w:w="489" w:type="pct"/>
            <w:tcBorders>
              <w:top w:val="nil"/>
              <w:left w:val="nil"/>
              <w:bottom w:val="single" w:sz="4" w:space="0" w:color="auto"/>
              <w:right w:val="nil"/>
            </w:tcBorders>
            <w:shd w:val="clear" w:color="auto" w:fill="auto"/>
            <w:noWrap/>
            <w:vAlign w:val="center"/>
          </w:tcPr>
          <w:p w14:paraId="7F454F5F" w14:textId="77777777" w:rsidR="00E76669" w:rsidRPr="004E2DF7" w:rsidRDefault="00E26883"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2,055,800</w:t>
            </w:r>
          </w:p>
        </w:tc>
        <w:tc>
          <w:tcPr>
            <w:tcW w:w="482" w:type="pct"/>
            <w:tcBorders>
              <w:top w:val="nil"/>
              <w:left w:val="nil"/>
              <w:bottom w:val="single" w:sz="4" w:space="0" w:color="auto"/>
              <w:right w:val="nil"/>
            </w:tcBorders>
            <w:shd w:val="clear" w:color="auto" w:fill="auto"/>
            <w:noWrap/>
            <w:vAlign w:val="center"/>
          </w:tcPr>
          <w:p w14:paraId="2102E1A1" w14:textId="77777777" w:rsidR="00E76669"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1,083,800</w:t>
            </w:r>
          </w:p>
        </w:tc>
        <w:tc>
          <w:tcPr>
            <w:tcW w:w="580" w:type="pct"/>
            <w:tcBorders>
              <w:top w:val="nil"/>
              <w:left w:val="nil"/>
              <w:bottom w:val="single" w:sz="4" w:space="0" w:color="auto"/>
              <w:right w:val="single" w:sz="4" w:space="0" w:color="auto"/>
            </w:tcBorders>
            <w:shd w:val="clear" w:color="auto" w:fill="auto"/>
            <w:noWrap/>
            <w:vAlign w:val="center"/>
          </w:tcPr>
          <w:p w14:paraId="0696A98B" w14:textId="4AF88944" w:rsidR="00E76669" w:rsidRPr="004E2DF7" w:rsidRDefault="004A5537" w:rsidP="005F5D9A">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7</w:t>
            </w:r>
            <w:r w:rsidR="009E61EA" w:rsidRPr="004E2DF7">
              <w:rPr>
                <w:rFonts w:ascii="Arial" w:eastAsia="Times New Roman" w:hAnsi="Arial" w:cs="Arial"/>
                <w:b/>
                <w:bCs/>
                <w:sz w:val="18"/>
                <w:szCs w:val="18"/>
              </w:rPr>
              <w:t>,</w:t>
            </w:r>
            <w:r>
              <w:rPr>
                <w:rFonts w:ascii="Arial" w:eastAsia="Times New Roman" w:hAnsi="Arial" w:cs="Arial"/>
                <w:b/>
                <w:bCs/>
                <w:sz w:val="18"/>
                <w:szCs w:val="18"/>
              </w:rPr>
              <w:t>9</w:t>
            </w:r>
            <w:r w:rsidR="002D6D56">
              <w:rPr>
                <w:rFonts w:ascii="Arial" w:eastAsia="Times New Roman" w:hAnsi="Arial" w:cs="Arial"/>
                <w:b/>
                <w:bCs/>
                <w:sz w:val="18"/>
                <w:szCs w:val="18"/>
              </w:rPr>
              <w:t>4</w:t>
            </w:r>
            <w:r>
              <w:rPr>
                <w:rFonts w:ascii="Arial" w:eastAsia="Times New Roman" w:hAnsi="Arial" w:cs="Arial"/>
                <w:b/>
                <w:bCs/>
                <w:sz w:val="18"/>
                <w:szCs w:val="18"/>
              </w:rPr>
              <w:t>0</w:t>
            </w:r>
            <w:r w:rsidR="009E61EA" w:rsidRPr="004E2DF7">
              <w:rPr>
                <w:rFonts w:ascii="Arial" w:eastAsia="Times New Roman" w:hAnsi="Arial" w:cs="Arial"/>
                <w:b/>
                <w:bCs/>
                <w:sz w:val="18"/>
                <w:szCs w:val="18"/>
              </w:rPr>
              <w:t>,000</w:t>
            </w:r>
          </w:p>
        </w:tc>
      </w:tr>
      <w:tr w:rsidR="00E76669" w:rsidRPr="004E2DF7" w14:paraId="3030C138" w14:textId="77777777" w:rsidTr="005F5D9A">
        <w:tc>
          <w:tcPr>
            <w:tcW w:w="1971" w:type="pct"/>
            <w:tcBorders>
              <w:top w:val="nil"/>
              <w:left w:val="single" w:sz="4" w:space="0" w:color="auto"/>
              <w:bottom w:val="single" w:sz="4" w:space="0" w:color="auto"/>
              <w:right w:val="nil"/>
            </w:tcBorders>
            <w:shd w:val="clear" w:color="000000" w:fill="F2F2F2"/>
            <w:vAlign w:val="center"/>
            <w:hideMark/>
          </w:tcPr>
          <w:p w14:paraId="709365F1" w14:textId="77777777" w:rsidR="00E76669" w:rsidRPr="004E2DF7" w:rsidRDefault="004E2DF7" w:rsidP="005F5D9A">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Component II</w:t>
            </w:r>
          </w:p>
        </w:tc>
        <w:tc>
          <w:tcPr>
            <w:tcW w:w="482" w:type="pct"/>
            <w:tcBorders>
              <w:top w:val="nil"/>
              <w:left w:val="nil"/>
              <w:bottom w:val="single" w:sz="4" w:space="0" w:color="auto"/>
              <w:right w:val="nil"/>
            </w:tcBorders>
            <w:shd w:val="clear" w:color="000000" w:fill="F2F2F2"/>
            <w:noWrap/>
            <w:vAlign w:val="center"/>
            <w:hideMark/>
          </w:tcPr>
          <w:p w14:paraId="61BACAEE" w14:textId="77777777" w:rsidR="00E76669" w:rsidRPr="004E2DF7" w:rsidRDefault="00E76669" w:rsidP="005F5D9A">
            <w:pPr>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1</w:t>
            </w:r>
          </w:p>
        </w:tc>
        <w:tc>
          <w:tcPr>
            <w:tcW w:w="507" w:type="pct"/>
            <w:tcBorders>
              <w:top w:val="nil"/>
              <w:left w:val="nil"/>
              <w:bottom w:val="single" w:sz="4" w:space="0" w:color="auto"/>
              <w:right w:val="nil"/>
            </w:tcBorders>
            <w:shd w:val="clear" w:color="000000" w:fill="F2F2F2"/>
            <w:noWrap/>
            <w:vAlign w:val="center"/>
            <w:hideMark/>
          </w:tcPr>
          <w:p w14:paraId="5607FA61" w14:textId="77777777" w:rsidR="00E76669" w:rsidRPr="004E2DF7" w:rsidRDefault="00E76669" w:rsidP="005F5D9A">
            <w:pPr>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2</w:t>
            </w:r>
          </w:p>
        </w:tc>
        <w:tc>
          <w:tcPr>
            <w:tcW w:w="489" w:type="pct"/>
            <w:tcBorders>
              <w:top w:val="nil"/>
              <w:left w:val="nil"/>
              <w:bottom w:val="single" w:sz="4" w:space="0" w:color="auto"/>
              <w:right w:val="nil"/>
            </w:tcBorders>
            <w:shd w:val="clear" w:color="000000" w:fill="F2F2F2"/>
            <w:noWrap/>
            <w:vAlign w:val="center"/>
            <w:hideMark/>
          </w:tcPr>
          <w:p w14:paraId="0B1D46FD" w14:textId="77777777" w:rsidR="00E76669" w:rsidRPr="004E2DF7" w:rsidRDefault="00E76669" w:rsidP="005F5D9A">
            <w:pPr>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3</w:t>
            </w:r>
          </w:p>
        </w:tc>
        <w:tc>
          <w:tcPr>
            <w:tcW w:w="489" w:type="pct"/>
            <w:tcBorders>
              <w:top w:val="nil"/>
              <w:left w:val="nil"/>
              <w:bottom w:val="single" w:sz="4" w:space="0" w:color="auto"/>
              <w:right w:val="nil"/>
            </w:tcBorders>
            <w:shd w:val="clear" w:color="000000" w:fill="F2F2F2"/>
            <w:noWrap/>
            <w:vAlign w:val="center"/>
            <w:hideMark/>
          </w:tcPr>
          <w:p w14:paraId="7D391306" w14:textId="77777777" w:rsidR="00E76669" w:rsidRPr="004E2DF7" w:rsidRDefault="00E76669" w:rsidP="005F5D9A">
            <w:pPr>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4</w:t>
            </w:r>
          </w:p>
        </w:tc>
        <w:tc>
          <w:tcPr>
            <w:tcW w:w="482" w:type="pct"/>
            <w:tcBorders>
              <w:top w:val="nil"/>
              <w:left w:val="nil"/>
              <w:bottom w:val="single" w:sz="4" w:space="0" w:color="auto"/>
              <w:right w:val="nil"/>
            </w:tcBorders>
            <w:shd w:val="clear" w:color="000000" w:fill="F2F2F2"/>
            <w:noWrap/>
            <w:vAlign w:val="center"/>
            <w:hideMark/>
          </w:tcPr>
          <w:p w14:paraId="119BD973" w14:textId="77777777" w:rsidR="00E76669" w:rsidRPr="004E2DF7" w:rsidRDefault="00E76669" w:rsidP="005F5D9A">
            <w:pPr>
              <w:spacing w:after="0" w:line="240" w:lineRule="auto"/>
              <w:jc w:val="both"/>
              <w:rPr>
                <w:rFonts w:ascii="Arial" w:eastAsia="Times New Roman" w:hAnsi="Arial" w:cs="Arial"/>
                <w:b/>
                <w:bCs/>
                <w:sz w:val="18"/>
                <w:szCs w:val="18"/>
              </w:rPr>
            </w:pPr>
            <w:proofErr w:type="spellStart"/>
            <w:r w:rsidRPr="004E2DF7">
              <w:rPr>
                <w:rFonts w:ascii="Arial" w:eastAsia="Times New Roman" w:hAnsi="Arial" w:cs="Arial"/>
                <w:b/>
                <w:bCs/>
                <w:sz w:val="18"/>
                <w:szCs w:val="18"/>
              </w:rPr>
              <w:t>Yr</w:t>
            </w:r>
            <w:proofErr w:type="spellEnd"/>
            <w:r w:rsidRPr="004E2DF7">
              <w:rPr>
                <w:rFonts w:ascii="Arial" w:eastAsia="Times New Roman" w:hAnsi="Arial" w:cs="Arial"/>
                <w:b/>
                <w:bCs/>
                <w:sz w:val="18"/>
                <w:szCs w:val="18"/>
              </w:rPr>
              <w:t xml:space="preserve"> 5</w:t>
            </w:r>
          </w:p>
        </w:tc>
        <w:tc>
          <w:tcPr>
            <w:tcW w:w="580" w:type="pct"/>
            <w:tcBorders>
              <w:top w:val="nil"/>
              <w:left w:val="nil"/>
              <w:bottom w:val="single" w:sz="4" w:space="0" w:color="auto"/>
              <w:right w:val="single" w:sz="4" w:space="0" w:color="auto"/>
            </w:tcBorders>
            <w:shd w:val="clear" w:color="000000" w:fill="F2F2F2"/>
            <w:noWrap/>
            <w:vAlign w:val="center"/>
            <w:hideMark/>
          </w:tcPr>
          <w:p w14:paraId="22F1C574" w14:textId="77777777" w:rsidR="00E76669" w:rsidRPr="004E2DF7" w:rsidRDefault="00E76669"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Total</w:t>
            </w:r>
          </w:p>
        </w:tc>
      </w:tr>
      <w:tr w:rsidR="00E12F9D" w:rsidRPr="004E2DF7" w14:paraId="20F98806"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13F29"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Business process re-engineering/change management strategy designed and delivered to JAMPRO</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0DC1D"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924AC"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3</w:t>
            </w:r>
            <w:r w:rsidR="00E26883" w:rsidRPr="004E2DF7">
              <w:rPr>
                <w:rFonts w:ascii="Arial" w:eastAsia="Times New Roman" w:hAnsi="Arial" w:cs="Arial"/>
                <w:bCs/>
                <w:sz w:val="18"/>
                <w:szCs w:val="18"/>
              </w:rPr>
              <w:t>1</w:t>
            </w:r>
            <w:r w:rsidRPr="004E2DF7">
              <w:rPr>
                <w:rFonts w:ascii="Arial" w:eastAsia="Times New Roman" w:hAnsi="Arial" w:cs="Arial"/>
                <w:bCs/>
                <w:sz w:val="18"/>
                <w:szCs w:val="18"/>
              </w:rPr>
              <w:t>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08FAF" w14:textId="77777777" w:rsidR="00E12F9D" w:rsidRPr="004E2DF7" w:rsidRDefault="00E26883"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50510"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02483"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56613" w14:textId="77777777" w:rsidR="00E12F9D" w:rsidRPr="004E2DF7" w:rsidRDefault="00E26883" w:rsidP="005F5D9A">
            <w:pPr>
              <w:pStyle w:val="ListParagraph"/>
              <w:spacing w:after="0" w:line="240" w:lineRule="auto"/>
              <w:ind w:left="0"/>
              <w:jc w:val="both"/>
              <w:rPr>
                <w:rFonts w:ascii="Arial" w:hAnsi="Arial" w:cs="Arial"/>
                <w:sz w:val="18"/>
                <w:szCs w:val="18"/>
                <w:lang w:val="en-CA"/>
              </w:rPr>
            </w:pPr>
            <w:r w:rsidRPr="004E2DF7">
              <w:rPr>
                <w:rFonts w:ascii="Arial" w:hAnsi="Arial" w:cs="Arial"/>
                <w:sz w:val="18"/>
                <w:szCs w:val="18"/>
                <w:lang w:val="en-CA"/>
              </w:rPr>
              <w:t>360</w:t>
            </w:r>
            <w:r w:rsidR="00E12F9D" w:rsidRPr="004E2DF7">
              <w:rPr>
                <w:rFonts w:ascii="Arial" w:hAnsi="Arial" w:cs="Arial"/>
                <w:sz w:val="18"/>
                <w:szCs w:val="18"/>
                <w:lang w:val="en-CA"/>
              </w:rPr>
              <w:t>,000</w:t>
            </w:r>
          </w:p>
        </w:tc>
      </w:tr>
      <w:tr w:rsidR="00E12F9D" w:rsidRPr="004E2DF7" w14:paraId="5F17C6F5"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1FE40C99"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Regulatory and incentives framework optimization designed and delivered to JAMPRO</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408D3"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345D2" w14:textId="77777777" w:rsidR="00E12F9D" w:rsidRPr="004E2DF7" w:rsidRDefault="00E26883"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20</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A417C" w14:textId="77777777" w:rsidR="00E12F9D"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w:t>
            </w:r>
            <w:r w:rsidR="00E26883" w:rsidRPr="004E2DF7">
              <w:rPr>
                <w:rFonts w:ascii="Arial" w:eastAsia="Times New Roman" w:hAnsi="Arial" w:cs="Arial"/>
                <w:bCs/>
                <w:sz w:val="18"/>
                <w:szCs w:val="18"/>
              </w:rPr>
              <w:t>8</w:t>
            </w:r>
            <w:r w:rsidRPr="004E2DF7">
              <w:rPr>
                <w:rFonts w:ascii="Arial" w:eastAsia="Times New Roman" w:hAnsi="Arial" w:cs="Arial"/>
                <w:bCs/>
                <w:sz w:val="18"/>
                <w:szCs w:val="18"/>
              </w:rPr>
              <w:t>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F14B9" w14:textId="77777777" w:rsidR="00E12F9D" w:rsidRPr="004E2DF7" w:rsidRDefault="00E12F9D" w:rsidP="005F5D9A">
            <w:pPr>
              <w:spacing w:after="0" w:line="240" w:lineRule="auto"/>
              <w:jc w:val="both"/>
              <w:rPr>
                <w:rFonts w:ascii="Arial" w:eastAsia="Times New Roman" w:hAnsi="Arial" w:cs="Arial"/>
                <w:bCs/>
                <w:sz w:val="18"/>
                <w:szCs w:val="18"/>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5E0"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D4833" w14:textId="77777777" w:rsidR="00E12F9D" w:rsidRPr="004E2DF7" w:rsidRDefault="00E12F9D" w:rsidP="005F5D9A">
            <w:pPr>
              <w:spacing w:after="0"/>
              <w:jc w:val="both"/>
              <w:rPr>
                <w:rFonts w:ascii="Arial" w:hAnsi="Arial" w:cs="Arial"/>
                <w:sz w:val="18"/>
                <w:szCs w:val="18"/>
              </w:rPr>
            </w:pPr>
            <w:r w:rsidRPr="004E2DF7">
              <w:rPr>
                <w:rFonts w:ascii="Arial" w:hAnsi="Arial" w:cs="Arial"/>
                <w:sz w:val="18"/>
                <w:szCs w:val="18"/>
              </w:rPr>
              <w:t>200,000</w:t>
            </w:r>
          </w:p>
        </w:tc>
      </w:tr>
      <w:tr w:rsidR="00E12F9D" w:rsidRPr="004E2DF7" w14:paraId="64F18971"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2E389DB7"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Digital Global Services Strategy designed and delivered to JAMPRO</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740DC" w14:textId="77777777" w:rsidR="00E12F9D"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20,000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0076C" w14:textId="77777777" w:rsidR="00E12F9D"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155</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9895B"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76111"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3B06E"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42AFA" w14:textId="77777777" w:rsidR="00E12F9D" w:rsidRPr="004E2DF7" w:rsidRDefault="00E12F9D" w:rsidP="005F5D9A">
            <w:pPr>
              <w:spacing w:after="0"/>
              <w:jc w:val="both"/>
              <w:rPr>
                <w:rFonts w:ascii="Arial" w:hAnsi="Arial" w:cs="Arial"/>
                <w:sz w:val="18"/>
                <w:szCs w:val="18"/>
              </w:rPr>
            </w:pPr>
            <w:r w:rsidRPr="004E2DF7">
              <w:rPr>
                <w:rFonts w:ascii="Arial" w:hAnsi="Arial" w:cs="Arial"/>
                <w:sz w:val="18"/>
                <w:szCs w:val="18"/>
              </w:rPr>
              <w:t>175,000</w:t>
            </w:r>
          </w:p>
        </w:tc>
      </w:tr>
      <w:tr w:rsidR="00E12F9D" w:rsidRPr="004E2DF7" w14:paraId="7CD52F93"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21329EFA" w14:textId="77777777" w:rsidR="00E12F9D" w:rsidRPr="00640316" w:rsidRDefault="00E12F9D" w:rsidP="005F5D9A">
            <w:pPr>
              <w:pStyle w:val="ListParagraph"/>
              <w:numPr>
                <w:ilvl w:val="0"/>
                <w:numId w:val="27"/>
              </w:numPr>
              <w:spacing w:after="0" w:line="240" w:lineRule="auto"/>
              <w:ind w:left="284" w:hanging="284"/>
              <w:jc w:val="both"/>
              <w:rPr>
                <w:rFonts w:ascii="Arial" w:hAnsi="Arial" w:cs="Arial"/>
                <w:sz w:val="18"/>
                <w:szCs w:val="18"/>
                <w:lang w:val="en-CA"/>
              </w:rPr>
            </w:pPr>
            <w:r w:rsidRPr="00640316">
              <w:rPr>
                <w:rFonts w:ascii="Arial" w:hAnsi="Arial" w:cs="Arial"/>
                <w:sz w:val="18"/>
                <w:szCs w:val="18"/>
                <w:lang w:val="en-CA"/>
              </w:rPr>
              <w:t>Digital GSS Branding campaign</w:t>
            </w:r>
            <w:r w:rsidR="00E26883" w:rsidRPr="00640316">
              <w:rPr>
                <w:rFonts w:ascii="Arial" w:hAnsi="Arial" w:cs="Arial"/>
                <w:sz w:val="18"/>
                <w:szCs w:val="18"/>
                <w:lang w:val="en-CA"/>
              </w:rPr>
              <w:t xml:space="preserve"> implemented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99804" w14:textId="77777777" w:rsidR="00E12F9D" w:rsidRPr="00640316" w:rsidRDefault="00E26883" w:rsidP="005F5D9A">
            <w:pPr>
              <w:spacing w:after="0" w:line="240" w:lineRule="auto"/>
              <w:jc w:val="both"/>
              <w:rPr>
                <w:rFonts w:ascii="Arial" w:eastAsia="Times New Roman" w:hAnsi="Arial" w:cs="Arial"/>
                <w:bCs/>
                <w:sz w:val="18"/>
                <w:szCs w:val="18"/>
              </w:rPr>
            </w:pPr>
            <w:r w:rsidRPr="00640316">
              <w:rPr>
                <w:rFonts w:ascii="Arial" w:eastAsia="Times New Roman" w:hAnsi="Arial" w:cs="Arial"/>
                <w:bCs/>
                <w:sz w:val="18"/>
                <w:szCs w:val="18"/>
              </w:rPr>
              <w:t>90</w:t>
            </w:r>
            <w:r w:rsidR="009E61EA" w:rsidRPr="00640316">
              <w:rPr>
                <w:rFonts w:ascii="Arial" w:eastAsia="Times New Roman" w:hAnsi="Arial" w:cs="Arial"/>
                <w:bCs/>
                <w:sz w:val="18"/>
                <w:szCs w:val="18"/>
              </w:rPr>
              <w:t>,000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997F6" w14:textId="77777777" w:rsidR="00E12F9D" w:rsidRPr="00640316" w:rsidRDefault="00E26883" w:rsidP="005F5D9A">
            <w:pPr>
              <w:spacing w:after="0" w:line="240" w:lineRule="auto"/>
              <w:jc w:val="both"/>
              <w:rPr>
                <w:rFonts w:ascii="Arial" w:eastAsia="Times New Roman" w:hAnsi="Arial" w:cs="Arial"/>
                <w:bCs/>
                <w:sz w:val="18"/>
                <w:szCs w:val="18"/>
              </w:rPr>
            </w:pPr>
            <w:r w:rsidRPr="00640316">
              <w:rPr>
                <w:rFonts w:ascii="Arial" w:eastAsia="Times New Roman" w:hAnsi="Arial" w:cs="Arial"/>
                <w:bCs/>
                <w:sz w:val="18"/>
                <w:szCs w:val="18"/>
              </w:rPr>
              <w:t>295</w:t>
            </w:r>
            <w:r w:rsidR="009E61EA" w:rsidRPr="00640316">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78F4A" w14:textId="77777777" w:rsidR="00E12F9D" w:rsidRPr="00640316" w:rsidRDefault="009E61EA" w:rsidP="005F5D9A">
            <w:pPr>
              <w:spacing w:after="0" w:line="240" w:lineRule="auto"/>
              <w:jc w:val="both"/>
              <w:rPr>
                <w:rFonts w:ascii="Arial" w:eastAsia="Times New Roman" w:hAnsi="Arial" w:cs="Arial"/>
                <w:bCs/>
                <w:sz w:val="18"/>
                <w:szCs w:val="18"/>
              </w:rPr>
            </w:pPr>
            <w:r w:rsidRPr="00640316">
              <w:rPr>
                <w:rFonts w:ascii="Arial" w:eastAsia="Times New Roman" w:hAnsi="Arial" w:cs="Arial"/>
                <w:bCs/>
                <w:sz w:val="18"/>
                <w:szCs w:val="18"/>
              </w:rPr>
              <w:t>75,000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0B1F9" w14:textId="77777777" w:rsidR="00E12F9D" w:rsidRPr="00640316" w:rsidRDefault="00E26883" w:rsidP="005F5D9A">
            <w:pPr>
              <w:spacing w:after="0" w:line="240" w:lineRule="auto"/>
              <w:jc w:val="both"/>
              <w:rPr>
                <w:rFonts w:ascii="Arial" w:eastAsia="Times New Roman" w:hAnsi="Arial" w:cs="Arial"/>
                <w:bCs/>
                <w:sz w:val="18"/>
                <w:szCs w:val="18"/>
              </w:rPr>
            </w:pPr>
            <w:r w:rsidRPr="00640316">
              <w:rPr>
                <w:rFonts w:ascii="Arial" w:eastAsia="Times New Roman" w:hAnsi="Arial" w:cs="Arial"/>
                <w:bCs/>
                <w:sz w:val="18"/>
                <w:szCs w:val="18"/>
              </w:rPr>
              <w:t>75</w:t>
            </w:r>
            <w:r w:rsidR="009E61EA" w:rsidRPr="00640316">
              <w:rPr>
                <w:rFonts w:ascii="Arial" w:eastAsia="Times New Roman" w:hAnsi="Arial" w:cs="Arial"/>
                <w:bCs/>
                <w:sz w:val="18"/>
                <w:szCs w:val="18"/>
              </w:rPr>
              <w:t>,000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57C1" w14:textId="77777777" w:rsidR="00E12F9D" w:rsidRPr="00640316" w:rsidRDefault="00E26883" w:rsidP="005F5D9A">
            <w:pPr>
              <w:spacing w:after="0" w:line="240" w:lineRule="auto"/>
              <w:jc w:val="both"/>
              <w:rPr>
                <w:rFonts w:ascii="Arial" w:eastAsia="Times New Roman" w:hAnsi="Arial" w:cs="Arial"/>
                <w:bCs/>
                <w:sz w:val="18"/>
                <w:szCs w:val="18"/>
              </w:rPr>
            </w:pPr>
            <w:r w:rsidRPr="00640316">
              <w:rPr>
                <w:rFonts w:ascii="Arial" w:eastAsia="Times New Roman" w:hAnsi="Arial" w:cs="Arial"/>
                <w:bCs/>
                <w:sz w:val="18"/>
                <w:szCs w:val="18"/>
              </w:rPr>
              <w:t>75</w:t>
            </w:r>
            <w:r w:rsidR="009E61EA" w:rsidRPr="00640316">
              <w:rPr>
                <w:rFonts w:ascii="Arial" w:eastAsia="Times New Roman" w:hAnsi="Arial" w:cs="Arial"/>
                <w:bCs/>
                <w:sz w:val="18"/>
                <w:szCs w:val="18"/>
              </w:rPr>
              <w:t>,000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B46BB" w14:textId="77777777" w:rsidR="00E12F9D" w:rsidRPr="00640316" w:rsidRDefault="00E26883" w:rsidP="005F5D9A">
            <w:pPr>
              <w:spacing w:after="0"/>
              <w:jc w:val="both"/>
              <w:rPr>
                <w:rFonts w:ascii="Arial" w:hAnsi="Arial" w:cs="Arial"/>
                <w:sz w:val="18"/>
                <w:szCs w:val="18"/>
              </w:rPr>
            </w:pPr>
            <w:r w:rsidRPr="00640316">
              <w:rPr>
                <w:rFonts w:ascii="Arial" w:hAnsi="Arial" w:cs="Arial"/>
                <w:sz w:val="18"/>
                <w:szCs w:val="18"/>
              </w:rPr>
              <w:t>610</w:t>
            </w:r>
            <w:r w:rsidR="00E12F9D" w:rsidRPr="00640316">
              <w:rPr>
                <w:rFonts w:ascii="Arial" w:hAnsi="Arial" w:cs="Arial"/>
                <w:sz w:val="18"/>
                <w:szCs w:val="18"/>
              </w:rPr>
              <w:t>,000</w:t>
            </w:r>
          </w:p>
        </w:tc>
      </w:tr>
      <w:tr w:rsidR="002F7C46" w:rsidRPr="004E2DF7" w14:paraId="2D4A6CD8"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198F0ABA" w14:textId="77777777" w:rsidR="002F7C46" w:rsidRPr="004E2DF7" w:rsidRDefault="00E26883"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Digital GSS Promotional Activities (e.g. magazine features) developed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B3067" w14:textId="77777777" w:rsidR="002F7C46"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w:t>
            </w:r>
            <w:r w:rsidR="002F7C46" w:rsidRPr="004E2DF7">
              <w:rPr>
                <w:rFonts w:ascii="Arial" w:eastAsia="Times New Roman" w:hAnsi="Arial" w:cs="Arial"/>
                <w:bCs/>
                <w:sz w:val="18"/>
                <w:szCs w:val="18"/>
              </w:rPr>
              <w:t>5,000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A70D" w14:textId="77777777" w:rsidR="002F7C46"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4</w:t>
            </w:r>
            <w:r w:rsidR="00E0729A" w:rsidRPr="004E2DF7">
              <w:rPr>
                <w:rFonts w:ascii="Arial" w:eastAsia="Times New Roman" w:hAnsi="Arial" w:cs="Arial"/>
                <w:bCs/>
                <w:sz w:val="18"/>
                <w:szCs w:val="18"/>
              </w:rPr>
              <w:t>0</w:t>
            </w:r>
            <w:r w:rsidRPr="004E2DF7">
              <w:rPr>
                <w:rFonts w:ascii="Arial" w:eastAsia="Times New Roman" w:hAnsi="Arial" w:cs="Arial"/>
                <w:bCs/>
                <w:sz w:val="18"/>
                <w:szCs w:val="18"/>
              </w:rPr>
              <w:t>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16A13" w14:textId="77777777" w:rsidR="002F7C46"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w:t>
            </w:r>
            <w:r w:rsidR="009E1B26">
              <w:rPr>
                <w:rFonts w:ascii="Arial" w:eastAsia="Times New Roman" w:hAnsi="Arial" w:cs="Arial"/>
                <w:bCs/>
                <w:sz w:val="18"/>
                <w:szCs w:val="18"/>
              </w:rPr>
              <w:t>0</w:t>
            </w:r>
            <w:r w:rsidR="002F7C46" w:rsidRPr="004E2DF7">
              <w:rPr>
                <w:rFonts w:ascii="Arial" w:eastAsia="Times New Roman" w:hAnsi="Arial" w:cs="Arial"/>
                <w:bCs/>
                <w:sz w:val="18"/>
                <w:szCs w:val="18"/>
              </w:rPr>
              <w:t>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F3844" w14:textId="33665333" w:rsidR="002F7C46" w:rsidRPr="004E2DF7" w:rsidRDefault="00A1321E"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w:t>
            </w:r>
            <w:r>
              <w:rPr>
                <w:rFonts w:ascii="Arial" w:eastAsia="Times New Roman" w:hAnsi="Arial" w:cs="Arial"/>
                <w:bCs/>
                <w:sz w:val="18"/>
                <w:szCs w:val="18"/>
              </w:rPr>
              <w:t>0</w:t>
            </w:r>
            <w:r w:rsidRPr="004E2DF7">
              <w:rPr>
                <w:rFonts w:ascii="Arial" w:eastAsia="Times New Roman" w:hAnsi="Arial" w:cs="Arial"/>
                <w:bCs/>
                <w:sz w:val="18"/>
                <w:szCs w:val="18"/>
              </w:rPr>
              <w:t>0</w:t>
            </w:r>
            <w:r w:rsidR="002F7C46" w:rsidRPr="004E2DF7">
              <w:rPr>
                <w:rFonts w:ascii="Arial" w:eastAsia="Times New Roman" w:hAnsi="Arial" w:cs="Arial"/>
                <w:bCs/>
                <w:sz w:val="18"/>
                <w:szCs w:val="18"/>
              </w:rPr>
              <w:t>,000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E489F" w14:textId="77777777" w:rsidR="002F7C46"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25</w:t>
            </w:r>
            <w:r w:rsidR="002F7C46" w:rsidRPr="004E2DF7">
              <w:rPr>
                <w:rFonts w:ascii="Arial" w:eastAsia="Times New Roman" w:hAnsi="Arial" w:cs="Arial"/>
                <w:bCs/>
                <w:sz w:val="18"/>
                <w:szCs w:val="18"/>
              </w:rPr>
              <w:t>,000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4ACEB" w14:textId="21581677" w:rsidR="002F7C46" w:rsidRPr="004E2DF7" w:rsidRDefault="002F7C46" w:rsidP="005F5D9A">
            <w:pPr>
              <w:spacing w:after="0"/>
              <w:jc w:val="both"/>
              <w:rPr>
                <w:rFonts w:ascii="Arial" w:hAnsi="Arial" w:cs="Arial"/>
                <w:sz w:val="18"/>
                <w:szCs w:val="18"/>
              </w:rPr>
            </w:pPr>
            <w:r w:rsidRPr="004E2DF7">
              <w:rPr>
                <w:rFonts w:ascii="Arial" w:hAnsi="Arial" w:cs="Arial"/>
                <w:sz w:val="18"/>
                <w:szCs w:val="18"/>
              </w:rPr>
              <w:t>1,</w:t>
            </w:r>
            <w:r w:rsidR="00A1321E">
              <w:rPr>
                <w:rFonts w:ascii="Arial" w:hAnsi="Arial" w:cs="Arial"/>
                <w:sz w:val="18"/>
                <w:szCs w:val="18"/>
              </w:rPr>
              <w:t>450</w:t>
            </w:r>
            <w:r w:rsidRPr="004E2DF7">
              <w:rPr>
                <w:rFonts w:ascii="Arial" w:hAnsi="Arial" w:cs="Arial"/>
                <w:sz w:val="18"/>
                <w:szCs w:val="18"/>
              </w:rPr>
              <w:t>,000</w:t>
            </w:r>
          </w:p>
        </w:tc>
      </w:tr>
      <w:tr w:rsidR="002F7C46" w:rsidRPr="004E2DF7" w14:paraId="56155AB9"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vAlign w:val="center"/>
          </w:tcPr>
          <w:p w14:paraId="1B3E5A29" w14:textId="77777777" w:rsidR="002F7C46" w:rsidRPr="004E2DF7" w:rsidRDefault="00E26883"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Digital GSS material packages developed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59982" w14:textId="77777777" w:rsidR="002F7C46"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10,000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ED60F" w14:textId="77777777" w:rsidR="002F7C46"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w:t>
            </w:r>
            <w:r w:rsidR="002F7C46"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6E261" w14:textId="77777777" w:rsidR="002F7C46"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w:t>
            </w:r>
            <w:r w:rsidR="002F7C46"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7706B" w14:textId="77777777" w:rsidR="002F7C46"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06FCB" w14:textId="77777777" w:rsidR="002F7C46"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D9E0E" w14:textId="77777777" w:rsidR="002F7C46" w:rsidRPr="004E2DF7" w:rsidRDefault="002F7C46" w:rsidP="005F5D9A">
            <w:pPr>
              <w:spacing w:after="0"/>
              <w:jc w:val="both"/>
              <w:rPr>
                <w:rFonts w:ascii="Arial" w:hAnsi="Arial" w:cs="Arial"/>
                <w:sz w:val="18"/>
                <w:szCs w:val="18"/>
              </w:rPr>
            </w:pPr>
            <w:r w:rsidRPr="004E2DF7">
              <w:rPr>
                <w:rFonts w:ascii="Arial" w:hAnsi="Arial" w:cs="Arial"/>
                <w:sz w:val="18"/>
                <w:szCs w:val="18"/>
              </w:rPr>
              <w:t>1</w:t>
            </w:r>
            <w:r w:rsidR="00E0729A" w:rsidRPr="004E2DF7">
              <w:rPr>
                <w:rFonts w:ascii="Arial" w:hAnsi="Arial" w:cs="Arial"/>
                <w:sz w:val="18"/>
                <w:szCs w:val="18"/>
              </w:rPr>
              <w:t>35</w:t>
            </w:r>
            <w:r w:rsidRPr="004E2DF7">
              <w:rPr>
                <w:rFonts w:ascii="Arial" w:hAnsi="Arial" w:cs="Arial"/>
                <w:sz w:val="18"/>
                <w:szCs w:val="18"/>
              </w:rPr>
              <w:t>,000</w:t>
            </w:r>
          </w:p>
        </w:tc>
      </w:tr>
      <w:tr w:rsidR="00E12F9D" w:rsidRPr="004E2DF7" w14:paraId="7A9A349F"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64AAB" w14:textId="77777777" w:rsidR="00E12F9D" w:rsidRPr="004E2DF7" w:rsidRDefault="00E26883"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Participation in international and regional investment targeting events</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4554"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15,000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FA518"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D740A"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15,000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99A2C"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C4B1A"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15,000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D200" w14:textId="77777777" w:rsidR="00E12F9D" w:rsidRPr="004E2DF7" w:rsidRDefault="00E12F9D" w:rsidP="005F5D9A">
            <w:pPr>
              <w:spacing w:after="0"/>
              <w:jc w:val="both"/>
              <w:rPr>
                <w:rFonts w:ascii="Arial" w:hAnsi="Arial" w:cs="Arial"/>
                <w:sz w:val="18"/>
                <w:szCs w:val="18"/>
                <w:lang w:val="en-CA"/>
              </w:rPr>
            </w:pPr>
            <w:r w:rsidRPr="004E2DF7">
              <w:rPr>
                <w:rFonts w:ascii="Arial" w:hAnsi="Arial" w:cs="Arial"/>
                <w:sz w:val="18"/>
                <w:szCs w:val="18"/>
                <w:lang w:val="en-CA"/>
              </w:rPr>
              <w:t>560,000</w:t>
            </w:r>
          </w:p>
        </w:tc>
      </w:tr>
      <w:tr w:rsidR="00E12F9D" w:rsidRPr="004E2DF7" w14:paraId="2D65366F"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1A3E3" w14:textId="77777777" w:rsidR="00E12F9D" w:rsidRPr="004E2DF7" w:rsidRDefault="00E26883"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t>National Awareness campaign activities executed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8F323"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745DFC" w14:textId="77777777" w:rsidR="00E12F9D" w:rsidRPr="004E2DF7" w:rsidRDefault="00AC56FD" w:rsidP="005F5D9A">
            <w:pPr>
              <w:spacing w:after="0" w:line="240" w:lineRule="auto"/>
              <w:jc w:val="both"/>
              <w:rPr>
                <w:rFonts w:ascii="Arial" w:eastAsia="Times New Roman" w:hAnsi="Arial" w:cs="Arial"/>
                <w:bCs/>
                <w:sz w:val="18"/>
                <w:szCs w:val="18"/>
              </w:rPr>
            </w:pPr>
            <w:r>
              <w:rPr>
                <w:rFonts w:ascii="Arial" w:eastAsia="Times New Roman" w:hAnsi="Arial" w:cs="Arial"/>
                <w:bCs/>
                <w:sz w:val="18"/>
                <w:szCs w:val="18"/>
              </w:rPr>
              <w:t>50</w:t>
            </w:r>
            <w:r w:rsidR="00E0729A" w:rsidRPr="004E2DF7">
              <w:rPr>
                <w:rFonts w:ascii="Arial" w:eastAsia="Times New Roman" w:hAnsi="Arial" w:cs="Arial"/>
                <w:bCs/>
                <w:sz w:val="18"/>
                <w:szCs w:val="18"/>
              </w:rPr>
              <w:t>,</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63EFA"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7</w:t>
            </w:r>
            <w:r w:rsidR="002F7C46" w:rsidRPr="004E2DF7">
              <w:rPr>
                <w:rFonts w:ascii="Arial" w:eastAsia="Times New Roman" w:hAnsi="Arial" w:cs="Arial"/>
                <w:bCs/>
                <w:sz w:val="18"/>
                <w:szCs w:val="18"/>
              </w:rPr>
              <w:t>5</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AB9A9" w14:textId="77777777" w:rsidR="00E12F9D" w:rsidRPr="004E2DF7" w:rsidRDefault="00AC56FD" w:rsidP="005F5D9A">
            <w:pPr>
              <w:spacing w:after="0" w:line="240" w:lineRule="auto"/>
              <w:jc w:val="both"/>
              <w:rPr>
                <w:rFonts w:ascii="Arial" w:eastAsia="Times New Roman" w:hAnsi="Arial" w:cs="Arial"/>
                <w:bCs/>
                <w:sz w:val="18"/>
                <w:szCs w:val="18"/>
              </w:rPr>
            </w:pPr>
            <w:r>
              <w:rPr>
                <w:rFonts w:ascii="Arial" w:eastAsia="Times New Roman" w:hAnsi="Arial" w:cs="Arial"/>
                <w:bCs/>
                <w:sz w:val="18"/>
                <w:szCs w:val="18"/>
              </w:rPr>
              <w:t>25,000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1751D" w14:textId="77777777" w:rsidR="00E12F9D" w:rsidRPr="004E2DF7" w:rsidRDefault="002F7C46"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6C8E1" w14:textId="77777777" w:rsidR="00E12F9D" w:rsidRPr="004E2DF7" w:rsidRDefault="00E12F9D" w:rsidP="005F5D9A">
            <w:pPr>
              <w:spacing w:after="0"/>
              <w:jc w:val="both"/>
              <w:rPr>
                <w:rFonts w:ascii="Arial" w:hAnsi="Arial" w:cs="Arial"/>
                <w:sz w:val="18"/>
                <w:szCs w:val="18"/>
                <w:lang w:val="en-CA"/>
              </w:rPr>
            </w:pPr>
            <w:r w:rsidRPr="004E2DF7">
              <w:rPr>
                <w:rFonts w:ascii="Arial" w:hAnsi="Arial" w:cs="Arial"/>
                <w:sz w:val="18"/>
                <w:szCs w:val="18"/>
                <w:lang w:val="en-CA"/>
              </w:rPr>
              <w:t>15</w:t>
            </w:r>
            <w:r w:rsidR="00E0729A" w:rsidRPr="004E2DF7">
              <w:rPr>
                <w:rFonts w:ascii="Arial" w:hAnsi="Arial" w:cs="Arial"/>
                <w:sz w:val="18"/>
                <w:szCs w:val="18"/>
                <w:lang w:val="en-CA"/>
              </w:rPr>
              <w:t>0</w:t>
            </w:r>
            <w:r w:rsidRPr="004E2DF7">
              <w:rPr>
                <w:rFonts w:ascii="Arial" w:hAnsi="Arial" w:cs="Arial"/>
                <w:sz w:val="18"/>
                <w:szCs w:val="18"/>
                <w:lang w:val="en-CA"/>
              </w:rPr>
              <w:t>,000</w:t>
            </w:r>
          </w:p>
        </w:tc>
      </w:tr>
      <w:tr w:rsidR="00E12F9D" w:rsidRPr="004E2DF7" w14:paraId="61C0D5BB"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5F9DF" w14:textId="77777777" w:rsidR="00E12F9D" w:rsidRPr="004E2DF7" w:rsidRDefault="00E26883"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lang w:val="en-CA"/>
              </w:rPr>
              <w:lastRenderedPageBreak/>
              <w:t>GSS SME Incubator designed and furnished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FA6AB"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25,000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9D2FA"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250,000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F872E"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175,000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1B8B2"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734FE"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25,000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8D430" w14:textId="77777777" w:rsidR="00E12F9D" w:rsidRPr="004E2DF7" w:rsidRDefault="00E12F9D" w:rsidP="005F5D9A">
            <w:pPr>
              <w:spacing w:after="0"/>
              <w:jc w:val="both"/>
              <w:rPr>
                <w:rFonts w:ascii="Arial" w:hAnsi="Arial" w:cs="Arial"/>
                <w:sz w:val="18"/>
                <w:szCs w:val="18"/>
              </w:rPr>
            </w:pPr>
            <w:r w:rsidRPr="004E2DF7">
              <w:rPr>
                <w:rFonts w:ascii="Arial" w:hAnsi="Arial" w:cs="Arial"/>
                <w:sz w:val="18"/>
                <w:szCs w:val="18"/>
              </w:rPr>
              <w:t>500,000</w:t>
            </w:r>
          </w:p>
        </w:tc>
      </w:tr>
      <w:tr w:rsidR="00E12F9D" w:rsidRPr="004E2DF7" w14:paraId="7BE3B71F"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44BCA" w14:textId="77777777" w:rsidR="00E12F9D" w:rsidRPr="004E2DF7" w:rsidRDefault="00E12F9D"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rPr>
              <w:t xml:space="preserve">Entrepreneurial accelerator </w:t>
            </w:r>
            <w:r w:rsidR="00A34C45">
              <w:rPr>
                <w:rFonts w:ascii="Arial" w:hAnsi="Arial" w:cs="Arial"/>
                <w:sz w:val="18"/>
                <w:szCs w:val="18"/>
              </w:rPr>
              <w:t>programme</w:t>
            </w:r>
            <w:r w:rsidRPr="004E2DF7">
              <w:rPr>
                <w:rFonts w:ascii="Arial" w:hAnsi="Arial" w:cs="Arial"/>
                <w:sz w:val="18"/>
                <w:szCs w:val="18"/>
              </w:rPr>
              <w:t xml:space="preserve"> active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C4A98"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66444"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195</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13D46"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88596"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9BFB4" w14:textId="77777777" w:rsidR="00E12F9D" w:rsidRPr="004E2DF7" w:rsidRDefault="009E61E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C5207" w14:textId="77777777" w:rsidR="00E12F9D" w:rsidRPr="004E2DF7" w:rsidRDefault="00E0729A" w:rsidP="005F5D9A">
            <w:pPr>
              <w:spacing w:after="0"/>
              <w:jc w:val="both"/>
              <w:rPr>
                <w:rFonts w:ascii="Arial" w:hAnsi="Arial" w:cs="Arial"/>
                <w:sz w:val="18"/>
                <w:szCs w:val="18"/>
              </w:rPr>
            </w:pPr>
            <w:r w:rsidRPr="004E2DF7">
              <w:rPr>
                <w:rFonts w:ascii="Arial" w:hAnsi="Arial" w:cs="Arial"/>
                <w:sz w:val="18"/>
                <w:szCs w:val="18"/>
              </w:rPr>
              <w:t>195</w:t>
            </w:r>
            <w:r w:rsidR="00E12F9D" w:rsidRPr="004E2DF7">
              <w:rPr>
                <w:rFonts w:ascii="Arial" w:hAnsi="Arial" w:cs="Arial"/>
                <w:sz w:val="18"/>
                <w:szCs w:val="18"/>
              </w:rPr>
              <w:t>,000</w:t>
            </w:r>
          </w:p>
        </w:tc>
      </w:tr>
      <w:tr w:rsidR="00E12F9D" w:rsidRPr="004E2DF7" w14:paraId="430EBA78"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525A2" w14:textId="77777777" w:rsidR="00E12F9D" w:rsidRPr="004E2DF7" w:rsidRDefault="00E26883" w:rsidP="005F5D9A">
            <w:pPr>
              <w:pStyle w:val="ListParagraph"/>
              <w:numPr>
                <w:ilvl w:val="0"/>
                <w:numId w:val="27"/>
              </w:numPr>
              <w:spacing w:after="0" w:line="240" w:lineRule="auto"/>
              <w:ind w:left="284" w:hanging="284"/>
              <w:jc w:val="both"/>
              <w:rPr>
                <w:rFonts w:ascii="Arial" w:hAnsi="Arial" w:cs="Arial"/>
                <w:sz w:val="18"/>
                <w:szCs w:val="18"/>
                <w:lang w:val="en-CA"/>
              </w:rPr>
            </w:pPr>
            <w:r w:rsidRPr="004E2DF7">
              <w:rPr>
                <w:rFonts w:ascii="Arial" w:hAnsi="Arial" w:cs="Arial"/>
                <w:sz w:val="18"/>
                <w:szCs w:val="18"/>
              </w:rPr>
              <w:t xml:space="preserve">Awards for entrepreneurial accelerator </w:t>
            </w:r>
            <w:r w:rsidR="00A34C45">
              <w:rPr>
                <w:rFonts w:ascii="Arial" w:hAnsi="Arial" w:cs="Arial"/>
                <w:sz w:val="18"/>
                <w:szCs w:val="18"/>
              </w:rPr>
              <w:t>programme</w:t>
            </w:r>
            <w:r w:rsidRPr="004E2DF7">
              <w:rPr>
                <w:rFonts w:ascii="Arial" w:hAnsi="Arial" w:cs="Arial"/>
                <w:sz w:val="18"/>
                <w:szCs w:val="18"/>
              </w:rPr>
              <w:t xml:space="preserve"> presented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19DFA"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066FC3"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w:t>
            </w:r>
            <w:r w:rsidR="002F7C46" w:rsidRPr="004E2DF7">
              <w:rPr>
                <w:rFonts w:ascii="Arial" w:eastAsia="Times New Roman" w:hAnsi="Arial" w:cs="Arial"/>
                <w:bCs/>
                <w:sz w:val="18"/>
                <w:szCs w:val="18"/>
              </w:rPr>
              <w:t>00</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A7411"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105</w:t>
            </w:r>
            <w:r w:rsidR="009E61EA" w:rsidRPr="004E2DF7">
              <w:rPr>
                <w:rFonts w:ascii="Arial" w:eastAsia="Times New Roman" w:hAnsi="Arial" w:cs="Arial"/>
                <w:bCs/>
                <w:sz w:val="18"/>
                <w:szCs w:val="18"/>
              </w:rPr>
              <w:t>,000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37D0C"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214380" w14:textId="77777777" w:rsidR="00E12F9D"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74F02" w14:textId="77777777" w:rsidR="00E12F9D" w:rsidRPr="004E2DF7" w:rsidRDefault="00E0729A" w:rsidP="005F5D9A">
            <w:pPr>
              <w:spacing w:after="0"/>
              <w:jc w:val="both"/>
              <w:rPr>
                <w:rFonts w:ascii="Arial" w:hAnsi="Arial" w:cs="Arial"/>
                <w:sz w:val="18"/>
                <w:szCs w:val="18"/>
              </w:rPr>
            </w:pPr>
            <w:r w:rsidRPr="004E2DF7">
              <w:rPr>
                <w:rFonts w:ascii="Arial" w:hAnsi="Arial" w:cs="Arial"/>
                <w:sz w:val="18"/>
                <w:szCs w:val="18"/>
              </w:rPr>
              <w:t>205</w:t>
            </w:r>
            <w:r w:rsidR="00E12F9D" w:rsidRPr="004E2DF7">
              <w:rPr>
                <w:rFonts w:ascii="Arial" w:hAnsi="Arial" w:cs="Arial"/>
                <w:sz w:val="18"/>
                <w:szCs w:val="18"/>
              </w:rPr>
              <w:t>,000</w:t>
            </w:r>
          </w:p>
        </w:tc>
      </w:tr>
      <w:tr w:rsidR="00E26883" w:rsidRPr="004E2DF7" w14:paraId="55C46A84"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47705" w14:textId="77777777" w:rsidR="00E26883" w:rsidRPr="004E2DF7" w:rsidRDefault="00E26883"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rPr>
              <w:t xml:space="preserve">Entrepreneurial accelerator </w:t>
            </w:r>
            <w:r w:rsidR="00A34C45">
              <w:rPr>
                <w:rFonts w:ascii="Arial" w:hAnsi="Arial" w:cs="Arial"/>
                <w:sz w:val="18"/>
                <w:szCs w:val="18"/>
              </w:rPr>
              <w:t>programme</w:t>
            </w:r>
            <w:r w:rsidRPr="004E2DF7">
              <w:rPr>
                <w:rFonts w:ascii="Arial" w:hAnsi="Arial" w:cs="Arial"/>
                <w:sz w:val="18"/>
                <w:szCs w:val="18"/>
              </w:rPr>
              <w:t xml:space="preserve"> events (including workshops) delivered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6C418"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DBF4A"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022F2"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96612"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974E"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27236" w14:textId="77777777" w:rsidR="00E26883" w:rsidRPr="004E2DF7" w:rsidRDefault="00E0729A" w:rsidP="005F5D9A">
            <w:pPr>
              <w:spacing w:after="0"/>
              <w:jc w:val="both"/>
              <w:rPr>
                <w:rFonts w:ascii="Arial" w:hAnsi="Arial" w:cs="Arial"/>
                <w:sz w:val="18"/>
                <w:szCs w:val="18"/>
              </w:rPr>
            </w:pPr>
            <w:r w:rsidRPr="004E2DF7">
              <w:rPr>
                <w:rFonts w:ascii="Arial" w:hAnsi="Arial" w:cs="Arial"/>
                <w:sz w:val="18"/>
                <w:szCs w:val="18"/>
              </w:rPr>
              <w:t>100,000</w:t>
            </w:r>
          </w:p>
        </w:tc>
      </w:tr>
      <w:tr w:rsidR="00E26883" w:rsidRPr="004E2DF7" w14:paraId="22635E13"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72F2E" w14:textId="77777777" w:rsidR="00E26883" w:rsidRPr="004E2DF7" w:rsidRDefault="00E26883"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lang w:val="en-CA"/>
              </w:rPr>
              <w:t>Digital management system active</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9E0C3"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50,000</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065CA"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310,000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DE520"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60,000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BE84D"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60,000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B8632"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60,000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81D27" w14:textId="77777777" w:rsidR="00E26883" w:rsidRPr="004E2DF7" w:rsidRDefault="00E0729A" w:rsidP="005F5D9A">
            <w:pPr>
              <w:spacing w:after="0"/>
              <w:jc w:val="both"/>
              <w:rPr>
                <w:rFonts w:ascii="Arial" w:hAnsi="Arial" w:cs="Arial"/>
                <w:sz w:val="18"/>
                <w:szCs w:val="18"/>
              </w:rPr>
            </w:pPr>
            <w:r w:rsidRPr="004E2DF7">
              <w:rPr>
                <w:rFonts w:ascii="Arial" w:hAnsi="Arial" w:cs="Arial"/>
                <w:sz w:val="18"/>
                <w:szCs w:val="18"/>
              </w:rPr>
              <w:t>540,000</w:t>
            </w:r>
          </w:p>
        </w:tc>
      </w:tr>
      <w:tr w:rsidR="00E26883" w:rsidRPr="004E2DF7" w14:paraId="5ED256FD" w14:textId="77777777" w:rsidTr="005F5D9A">
        <w:tc>
          <w:tcPr>
            <w:tcW w:w="19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0F3" w14:textId="77777777" w:rsidR="00E26883" w:rsidRPr="004E2DF7" w:rsidRDefault="00E26883" w:rsidP="005F5D9A">
            <w:pPr>
              <w:pStyle w:val="ListParagraph"/>
              <w:numPr>
                <w:ilvl w:val="0"/>
                <w:numId w:val="27"/>
              </w:numPr>
              <w:spacing w:after="0" w:line="240" w:lineRule="auto"/>
              <w:ind w:left="284" w:hanging="284"/>
              <w:jc w:val="both"/>
              <w:rPr>
                <w:rFonts w:ascii="Arial" w:hAnsi="Arial" w:cs="Arial"/>
                <w:sz w:val="18"/>
                <w:szCs w:val="18"/>
              </w:rPr>
            </w:pPr>
            <w:r w:rsidRPr="004E2DF7">
              <w:rPr>
                <w:rFonts w:ascii="Arial" w:hAnsi="Arial" w:cs="Arial"/>
                <w:sz w:val="18"/>
                <w:szCs w:val="18"/>
                <w:lang w:val="en-CA"/>
              </w:rPr>
              <w:t>Digital management system licenses acquired</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88D025"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A5FB6D"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B5239"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E3571"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20,000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F6A2" w14:textId="77777777" w:rsidR="00E26883" w:rsidRPr="004E2DF7" w:rsidRDefault="00E0729A" w:rsidP="005F5D9A">
            <w:pPr>
              <w:spacing w:after="0" w:line="240" w:lineRule="auto"/>
              <w:jc w:val="both"/>
              <w:rPr>
                <w:rFonts w:ascii="Arial" w:eastAsia="Times New Roman" w:hAnsi="Arial" w:cs="Arial"/>
                <w:bCs/>
                <w:sz w:val="18"/>
                <w:szCs w:val="18"/>
              </w:rPr>
            </w:pPr>
            <w:r w:rsidRPr="004E2DF7">
              <w:rPr>
                <w:rFonts w:ascii="Arial" w:eastAsia="Times New Roman" w:hAnsi="Arial" w:cs="Arial"/>
                <w:bCs/>
                <w:sz w:val="18"/>
                <w:szCs w:val="18"/>
              </w:rPr>
              <w:t>20,000</w:t>
            </w: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682BC" w14:textId="77777777" w:rsidR="00E26883" w:rsidRPr="004E2DF7" w:rsidRDefault="00E0729A" w:rsidP="005F5D9A">
            <w:pPr>
              <w:spacing w:after="0"/>
              <w:jc w:val="both"/>
              <w:rPr>
                <w:rFonts w:ascii="Arial" w:hAnsi="Arial" w:cs="Arial"/>
                <w:sz w:val="18"/>
                <w:szCs w:val="18"/>
              </w:rPr>
            </w:pPr>
            <w:r w:rsidRPr="004E2DF7">
              <w:rPr>
                <w:rFonts w:ascii="Arial" w:hAnsi="Arial" w:cs="Arial"/>
                <w:sz w:val="18"/>
                <w:szCs w:val="18"/>
              </w:rPr>
              <w:t>60,000</w:t>
            </w:r>
          </w:p>
        </w:tc>
      </w:tr>
      <w:tr w:rsidR="00E76669" w:rsidRPr="004E2DF7" w14:paraId="0CDC4225" w14:textId="77777777" w:rsidTr="005F5D9A">
        <w:tc>
          <w:tcPr>
            <w:tcW w:w="1971" w:type="pct"/>
            <w:tcBorders>
              <w:top w:val="single" w:sz="4" w:space="0" w:color="auto"/>
              <w:left w:val="single" w:sz="4" w:space="0" w:color="auto"/>
              <w:bottom w:val="single" w:sz="4" w:space="0" w:color="auto"/>
              <w:right w:val="nil"/>
            </w:tcBorders>
            <w:shd w:val="clear" w:color="auto" w:fill="auto"/>
            <w:noWrap/>
            <w:vAlign w:val="center"/>
            <w:hideMark/>
          </w:tcPr>
          <w:p w14:paraId="466008F1" w14:textId="77777777" w:rsidR="00E76669" w:rsidRPr="004E2DF7" w:rsidRDefault="00E76669"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Total Component 2</w:t>
            </w:r>
          </w:p>
        </w:tc>
        <w:tc>
          <w:tcPr>
            <w:tcW w:w="482" w:type="pct"/>
            <w:tcBorders>
              <w:top w:val="nil"/>
              <w:left w:val="nil"/>
              <w:bottom w:val="single" w:sz="4" w:space="0" w:color="auto"/>
              <w:right w:val="nil"/>
            </w:tcBorders>
            <w:shd w:val="clear" w:color="auto" w:fill="auto"/>
            <w:noWrap/>
            <w:vAlign w:val="center"/>
          </w:tcPr>
          <w:p w14:paraId="6D43E801" w14:textId="77777777" w:rsidR="00E76669"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w:t>
            </w:r>
            <w:r w:rsidR="00E0729A" w:rsidRPr="004E2DF7">
              <w:rPr>
                <w:rFonts w:ascii="Arial" w:eastAsia="Times New Roman" w:hAnsi="Arial" w:cs="Arial"/>
                <w:b/>
                <w:bCs/>
                <w:sz w:val="18"/>
                <w:szCs w:val="18"/>
              </w:rPr>
              <w:t>85</w:t>
            </w:r>
            <w:r w:rsidRPr="004E2DF7">
              <w:rPr>
                <w:rFonts w:ascii="Arial" w:eastAsia="Times New Roman" w:hAnsi="Arial" w:cs="Arial"/>
                <w:b/>
                <w:bCs/>
                <w:sz w:val="18"/>
                <w:szCs w:val="18"/>
              </w:rPr>
              <w:t>,000</w:t>
            </w:r>
          </w:p>
        </w:tc>
        <w:tc>
          <w:tcPr>
            <w:tcW w:w="507" w:type="pct"/>
            <w:tcBorders>
              <w:top w:val="nil"/>
              <w:left w:val="nil"/>
              <w:bottom w:val="single" w:sz="4" w:space="0" w:color="auto"/>
              <w:right w:val="nil"/>
            </w:tcBorders>
            <w:shd w:val="clear" w:color="auto" w:fill="auto"/>
            <w:noWrap/>
            <w:vAlign w:val="center"/>
          </w:tcPr>
          <w:p w14:paraId="61286220" w14:textId="77777777" w:rsidR="00E76669"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w:t>
            </w:r>
            <w:r w:rsidR="00DA3CBC">
              <w:rPr>
                <w:rFonts w:ascii="Arial" w:eastAsia="Times New Roman" w:hAnsi="Arial" w:cs="Arial"/>
                <w:b/>
                <w:bCs/>
                <w:sz w:val="18"/>
                <w:szCs w:val="18"/>
              </w:rPr>
              <w:t>685</w:t>
            </w:r>
            <w:r w:rsidRPr="004E2DF7">
              <w:rPr>
                <w:rFonts w:ascii="Arial" w:eastAsia="Times New Roman" w:hAnsi="Arial" w:cs="Arial"/>
                <w:b/>
                <w:bCs/>
                <w:sz w:val="18"/>
                <w:szCs w:val="18"/>
              </w:rPr>
              <w:t>,000</w:t>
            </w:r>
          </w:p>
        </w:tc>
        <w:tc>
          <w:tcPr>
            <w:tcW w:w="489" w:type="pct"/>
            <w:tcBorders>
              <w:top w:val="nil"/>
              <w:left w:val="nil"/>
              <w:bottom w:val="single" w:sz="4" w:space="0" w:color="auto"/>
              <w:right w:val="nil"/>
            </w:tcBorders>
            <w:shd w:val="clear" w:color="auto" w:fill="auto"/>
            <w:noWrap/>
            <w:vAlign w:val="center"/>
          </w:tcPr>
          <w:p w14:paraId="654957E4" w14:textId="77777777" w:rsidR="00E76669"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1,</w:t>
            </w:r>
            <w:r w:rsidR="00DA3CBC" w:rsidRPr="004E2DF7">
              <w:rPr>
                <w:rFonts w:ascii="Arial" w:eastAsia="Times New Roman" w:hAnsi="Arial" w:cs="Arial"/>
                <w:b/>
                <w:bCs/>
                <w:sz w:val="18"/>
                <w:szCs w:val="18"/>
              </w:rPr>
              <w:t>3</w:t>
            </w:r>
            <w:r w:rsidR="00DA3CBC">
              <w:rPr>
                <w:rFonts w:ascii="Arial" w:eastAsia="Times New Roman" w:hAnsi="Arial" w:cs="Arial"/>
                <w:b/>
                <w:bCs/>
                <w:sz w:val="18"/>
                <w:szCs w:val="18"/>
              </w:rPr>
              <w:t>0</w:t>
            </w:r>
            <w:r w:rsidR="00DA3CBC" w:rsidRPr="004E2DF7">
              <w:rPr>
                <w:rFonts w:ascii="Arial" w:eastAsia="Times New Roman" w:hAnsi="Arial" w:cs="Arial"/>
                <w:b/>
                <w:bCs/>
                <w:sz w:val="18"/>
                <w:szCs w:val="18"/>
              </w:rPr>
              <w:t>5</w:t>
            </w:r>
            <w:r w:rsidRPr="004E2DF7">
              <w:rPr>
                <w:rFonts w:ascii="Arial" w:eastAsia="Times New Roman" w:hAnsi="Arial" w:cs="Arial"/>
                <w:b/>
                <w:bCs/>
                <w:sz w:val="18"/>
                <w:szCs w:val="18"/>
              </w:rPr>
              <w:t>,000</w:t>
            </w:r>
          </w:p>
        </w:tc>
        <w:tc>
          <w:tcPr>
            <w:tcW w:w="489" w:type="pct"/>
            <w:tcBorders>
              <w:top w:val="nil"/>
              <w:left w:val="nil"/>
              <w:bottom w:val="single" w:sz="4" w:space="0" w:color="auto"/>
              <w:right w:val="nil"/>
            </w:tcBorders>
            <w:shd w:val="clear" w:color="auto" w:fill="auto"/>
            <w:noWrap/>
            <w:vAlign w:val="center"/>
          </w:tcPr>
          <w:p w14:paraId="49BD9FBE" w14:textId="77777777" w:rsidR="00E76669" w:rsidRPr="004E2DF7" w:rsidRDefault="00DA3CBC"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7</w:t>
            </w:r>
            <w:r>
              <w:rPr>
                <w:rFonts w:ascii="Arial" w:eastAsia="Times New Roman" w:hAnsi="Arial" w:cs="Arial"/>
                <w:b/>
                <w:bCs/>
                <w:sz w:val="18"/>
                <w:szCs w:val="18"/>
              </w:rPr>
              <w:t>95</w:t>
            </w:r>
            <w:r w:rsidR="009E61EA" w:rsidRPr="004E2DF7">
              <w:rPr>
                <w:rFonts w:ascii="Arial" w:eastAsia="Times New Roman" w:hAnsi="Arial" w:cs="Arial"/>
                <w:b/>
                <w:bCs/>
                <w:sz w:val="18"/>
                <w:szCs w:val="18"/>
              </w:rPr>
              <w:t>,000</w:t>
            </w:r>
          </w:p>
        </w:tc>
        <w:tc>
          <w:tcPr>
            <w:tcW w:w="482" w:type="pct"/>
            <w:tcBorders>
              <w:top w:val="nil"/>
              <w:left w:val="nil"/>
              <w:bottom w:val="single" w:sz="4" w:space="0" w:color="auto"/>
              <w:right w:val="nil"/>
            </w:tcBorders>
            <w:shd w:val="clear" w:color="auto" w:fill="auto"/>
            <w:noWrap/>
            <w:vAlign w:val="center"/>
          </w:tcPr>
          <w:p w14:paraId="0AA614AB" w14:textId="77777777" w:rsidR="00E76669" w:rsidRPr="004E2DF7" w:rsidRDefault="00E0729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220</w:t>
            </w:r>
            <w:r w:rsidR="009E61EA" w:rsidRPr="004E2DF7">
              <w:rPr>
                <w:rFonts w:ascii="Arial" w:eastAsia="Times New Roman" w:hAnsi="Arial" w:cs="Arial"/>
                <w:b/>
                <w:bCs/>
                <w:sz w:val="18"/>
                <w:szCs w:val="18"/>
              </w:rPr>
              <w:t>,000</w:t>
            </w:r>
          </w:p>
        </w:tc>
        <w:tc>
          <w:tcPr>
            <w:tcW w:w="580" w:type="pct"/>
            <w:tcBorders>
              <w:top w:val="nil"/>
              <w:left w:val="nil"/>
              <w:bottom w:val="single" w:sz="4" w:space="0" w:color="auto"/>
              <w:right w:val="single" w:sz="4" w:space="0" w:color="auto"/>
            </w:tcBorders>
            <w:shd w:val="clear" w:color="auto" w:fill="auto"/>
            <w:noWrap/>
            <w:vAlign w:val="center"/>
          </w:tcPr>
          <w:p w14:paraId="20739307" w14:textId="4B6293D1" w:rsidR="00E76669"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5,</w:t>
            </w:r>
            <w:r w:rsidR="00DA3CBC">
              <w:rPr>
                <w:rFonts w:ascii="Arial" w:eastAsia="Times New Roman" w:hAnsi="Arial" w:cs="Arial"/>
                <w:b/>
                <w:bCs/>
                <w:sz w:val="18"/>
                <w:szCs w:val="18"/>
              </w:rPr>
              <w:t>2</w:t>
            </w:r>
            <w:r w:rsidR="002D6D56">
              <w:rPr>
                <w:rFonts w:ascii="Arial" w:eastAsia="Times New Roman" w:hAnsi="Arial" w:cs="Arial"/>
                <w:b/>
                <w:bCs/>
                <w:sz w:val="18"/>
                <w:szCs w:val="18"/>
              </w:rPr>
              <w:t>4</w:t>
            </w:r>
            <w:r w:rsidR="00DA3CBC" w:rsidRPr="004E2DF7">
              <w:rPr>
                <w:rFonts w:ascii="Arial" w:eastAsia="Times New Roman" w:hAnsi="Arial" w:cs="Arial"/>
                <w:b/>
                <w:bCs/>
                <w:sz w:val="18"/>
                <w:szCs w:val="18"/>
              </w:rPr>
              <w:t>0</w:t>
            </w:r>
            <w:r w:rsidRPr="004E2DF7">
              <w:rPr>
                <w:rFonts w:ascii="Arial" w:eastAsia="Times New Roman" w:hAnsi="Arial" w:cs="Arial"/>
                <w:b/>
                <w:bCs/>
                <w:sz w:val="18"/>
                <w:szCs w:val="18"/>
              </w:rPr>
              <w:t>,000</w:t>
            </w:r>
          </w:p>
        </w:tc>
      </w:tr>
      <w:tr w:rsidR="009E61EA" w:rsidRPr="004E2DF7" w14:paraId="1B32262F" w14:textId="77777777" w:rsidTr="005F5D9A">
        <w:tc>
          <w:tcPr>
            <w:tcW w:w="1971" w:type="pct"/>
            <w:tcBorders>
              <w:top w:val="single" w:sz="4" w:space="0" w:color="auto"/>
              <w:left w:val="single" w:sz="4" w:space="0" w:color="auto"/>
              <w:bottom w:val="nil"/>
              <w:right w:val="single" w:sz="4" w:space="0" w:color="000000"/>
            </w:tcBorders>
            <w:shd w:val="clear" w:color="auto" w:fill="auto"/>
            <w:noWrap/>
            <w:vAlign w:val="center"/>
            <w:hideMark/>
          </w:tcPr>
          <w:p w14:paraId="78E24DAB" w14:textId="77777777" w:rsidR="009E61EA" w:rsidRPr="004E2DF7" w:rsidRDefault="009E61EA"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Audits</w:t>
            </w:r>
          </w:p>
        </w:tc>
        <w:tc>
          <w:tcPr>
            <w:tcW w:w="482" w:type="pct"/>
            <w:tcBorders>
              <w:top w:val="nil"/>
              <w:left w:val="nil"/>
              <w:bottom w:val="nil"/>
              <w:right w:val="nil"/>
            </w:tcBorders>
            <w:shd w:val="clear" w:color="auto" w:fill="auto"/>
            <w:noWrap/>
            <w:vAlign w:val="center"/>
          </w:tcPr>
          <w:p w14:paraId="1CCA9D39" w14:textId="77777777" w:rsidR="009E61EA"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c>
          <w:tcPr>
            <w:tcW w:w="507" w:type="pct"/>
            <w:tcBorders>
              <w:top w:val="nil"/>
              <w:left w:val="nil"/>
              <w:bottom w:val="nil"/>
              <w:right w:val="nil"/>
            </w:tcBorders>
            <w:shd w:val="clear" w:color="auto" w:fill="auto"/>
            <w:noWrap/>
            <w:vAlign w:val="center"/>
          </w:tcPr>
          <w:p w14:paraId="23FE502D" w14:textId="77777777" w:rsidR="009E61EA"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c>
          <w:tcPr>
            <w:tcW w:w="489" w:type="pct"/>
            <w:tcBorders>
              <w:top w:val="nil"/>
              <w:left w:val="nil"/>
              <w:bottom w:val="nil"/>
              <w:right w:val="nil"/>
            </w:tcBorders>
            <w:shd w:val="clear" w:color="auto" w:fill="auto"/>
            <w:noWrap/>
            <w:vAlign w:val="center"/>
          </w:tcPr>
          <w:p w14:paraId="6E569839" w14:textId="77777777" w:rsidR="009E61EA"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c>
          <w:tcPr>
            <w:tcW w:w="489" w:type="pct"/>
            <w:tcBorders>
              <w:top w:val="nil"/>
              <w:left w:val="nil"/>
              <w:bottom w:val="nil"/>
              <w:right w:val="nil"/>
            </w:tcBorders>
            <w:shd w:val="clear" w:color="auto" w:fill="auto"/>
            <w:noWrap/>
            <w:vAlign w:val="center"/>
          </w:tcPr>
          <w:p w14:paraId="0B1AC6A9" w14:textId="77777777" w:rsidR="009E61EA"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c>
          <w:tcPr>
            <w:tcW w:w="482" w:type="pct"/>
            <w:tcBorders>
              <w:top w:val="nil"/>
              <w:left w:val="nil"/>
              <w:bottom w:val="nil"/>
              <w:right w:val="nil"/>
            </w:tcBorders>
            <w:shd w:val="clear" w:color="auto" w:fill="auto"/>
            <w:noWrap/>
            <w:vAlign w:val="center"/>
          </w:tcPr>
          <w:p w14:paraId="1D43EFED" w14:textId="77777777" w:rsidR="009E61EA"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c>
          <w:tcPr>
            <w:tcW w:w="580" w:type="pct"/>
            <w:tcBorders>
              <w:top w:val="nil"/>
              <w:left w:val="single" w:sz="4" w:space="0" w:color="auto"/>
              <w:bottom w:val="nil"/>
              <w:right w:val="single" w:sz="4" w:space="0" w:color="auto"/>
            </w:tcBorders>
            <w:shd w:val="clear" w:color="auto" w:fill="auto"/>
            <w:noWrap/>
            <w:vAlign w:val="center"/>
          </w:tcPr>
          <w:p w14:paraId="52582938" w14:textId="77777777" w:rsidR="009E61EA"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100,000</w:t>
            </w:r>
          </w:p>
        </w:tc>
      </w:tr>
      <w:tr w:rsidR="00E76669" w:rsidRPr="004E2DF7" w14:paraId="47CD0190" w14:textId="77777777" w:rsidTr="005F5D9A">
        <w:tc>
          <w:tcPr>
            <w:tcW w:w="1971" w:type="pct"/>
            <w:tcBorders>
              <w:top w:val="nil"/>
              <w:left w:val="single" w:sz="4" w:space="0" w:color="auto"/>
              <w:bottom w:val="single" w:sz="4" w:space="0" w:color="auto"/>
              <w:right w:val="single" w:sz="4" w:space="0" w:color="000000"/>
            </w:tcBorders>
            <w:shd w:val="clear" w:color="auto" w:fill="auto"/>
            <w:noWrap/>
            <w:vAlign w:val="center"/>
            <w:hideMark/>
          </w:tcPr>
          <w:p w14:paraId="6DEF8E92" w14:textId="77777777" w:rsidR="00E76669" w:rsidRPr="004E2DF7" w:rsidRDefault="00E76669" w:rsidP="005F5D9A">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Contingencies</w:t>
            </w:r>
          </w:p>
        </w:tc>
        <w:tc>
          <w:tcPr>
            <w:tcW w:w="482" w:type="pct"/>
            <w:tcBorders>
              <w:top w:val="nil"/>
              <w:left w:val="nil"/>
              <w:bottom w:val="single" w:sz="4" w:space="0" w:color="auto"/>
              <w:right w:val="nil"/>
            </w:tcBorders>
            <w:shd w:val="clear" w:color="auto" w:fill="auto"/>
            <w:noWrap/>
            <w:vAlign w:val="center"/>
          </w:tcPr>
          <w:p w14:paraId="1A3D6B68"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507" w:type="pct"/>
            <w:tcBorders>
              <w:top w:val="nil"/>
              <w:left w:val="nil"/>
              <w:bottom w:val="single" w:sz="4" w:space="0" w:color="auto"/>
              <w:right w:val="nil"/>
            </w:tcBorders>
            <w:shd w:val="clear" w:color="auto" w:fill="auto"/>
            <w:noWrap/>
            <w:vAlign w:val="center"/>
          </w:tcPr>
          <w:p w14:paraId="414E2BB4"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9" w:type="pct"/>
            <w:tcBorders>
              <w:top w:val="nil"/>
              <w:left w:val="nil"/>
              <w:bottom w:val="single" w:sz="4" w:space="0" w:color="auto"/>
              <w:right w:val="nil"/>
            </w:tcBorders>
            <w:shd w:val="clear" w:color="auto" w:fill="auto"/>
            <w:noWrap/>
            <w:vAlign w:val="center"/>
          </w:tcPr>
          <w:p w14:paraId="6EEF77B2"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9" w:type="pct"/>
            <w:tcBorders>
              <w:top w:val="nil"/>
              <w:left w:val="nil"/>
              <w:bottom w:val="single" w:sz="4" w:space="0" w:color="auto"/>
              <w:right w:val="nil"/>
            </w:tcBorders>
            <w:shd w:val="clear" w:color="auto" w:fill="auto"/>
            <w:noWrap/>
            <w:vAlign w:val="center"/>
          </w:tcPr>
          <w:p w14:paraId="73CFE9A9"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w:t>
            </w:r>
          </w:p>
        </w:tc>
        <w:tc>
          <w:tcPr>
            <w:tcW w:w="482" w:type="pct"/>
            <w:tcBorders>
              <w:top w:val="nil"/>
              <w:left w:val="nil"/>
              <w:bottom w:val="single" w:sz="4" w:space="0" w:color="auto"/>
              <w:right w:val="nil"/>
            </w:tcBorders>
            <w:shd w:val="clear" w:color="auto" w:fill="auto"/>
            <w:noWrap/>
            <w:vAlign w:val="center"/>
          </w:tcPr>
          <w:p w14:paraId="0A43FE4C"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c>
          <w:tcPr>
            <w:tcW w:w="580" w:type="pct"/>
            <w:tcBorders>
              <w:top w:val="nil"/>
              <w:left w:val="single" w:sz="4" w:space="0" w:color="auto"/>
              <w:bottom w:val="single" w:sz="4" w:space="0" w:color="auto"/>
              <w:right w:val="single" w:sz="4" w:space="0" w:color="auto"/>
            </w:tcBorders>
            <w:shd w:val="clear" w:color="auto" w:fill="auto"/>
            <w:noWrap/>
            <w:vAlign w:val="center"/>
          </w:tcPr>
          <w:p w14:paraId="6D7F4D7F"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20,000</w:t>
            </w:r>
          </w:p>
        </w:tc>
      </w:tr>
      <w:tr w:rsidR="00E76669" w:rsidRPr="004E2DF7" w14:paraId="6E8F0F60" w14:textId="77777777" w:rsidTr="005F5D9A">
        <w:tc>
          <w:tcPr>
            <w:tcW w:w="1971" w:type="pct"/>
            <w:tcBorders>
              <w:top w:val="nil"/>
              <w:left w:val="single" w:sz="4" w:space="0" w:color="auto"/>
              <w:bottom w:val="single" w:sz="4" w:space="0" w:color="auto"/>
              <w:right w:val="single" w:sz="4" w:space="0" w:color="000000"/>
            </w:tcBorders>
            <w:shd w:val="clear" w:color="auto" w:fill="auto"/>
            <w:noWrap/>
            <w:vAlign w:val="center"/>
          </w:tcPr>
          <w:p w14:paraId="1EC1D80B" w14:textId="77777777" w:rsidR="00E76669" w:rsidRPr="004E2DF7" w:rsidRDefault="00E76669" w:rsidP="005F5D9A">
            <w:pPr>
              <w:spacing w:after="0" w:line="240" w:lineRule="auto"/>
              <w:jc w:val="both"/>
              <w:rPr>
                <w:rFonts w:ascii="Arial" w:eastAsia="Times New Roman" w:hAnsi="Arial" w:cs="Arial"/>
                <w:b/>
                <w:bCs/>
                <w:sz w:val="18"/>
                <w:szCs w:val="18"/>
              </w:rPr>
            </w:pPr>
            <w:r w:rsidRPr="004E2DF7">
              <w:rPr>
                <w:rFonts w:ascii="Arial" w:eastAsia="Times New Roman" w:hAnsi="Arial" w:cs="Arial"/>
                <w:sz w:val="18"/>
                <w:szCs w:val="18"/>
              </w:rPr>
              <w:t>Project Management</w:t>
            </w:r>
            <w:r w:rsidR="00D06A34">
              <w:rPr>
                <w:rStyle w:val="FootnoteReference"/>
                <w:rFonts w:ascii="Arial" w:eastAsia="Times New Roman" w:hAnsi="Arial" w:cs="Arial"/>
                <w:sz w:val="18"/>
                <w:szCs w:val="18"/>
              </w:rPr>
              <w:footnoteReference w:id="4"/>
            </w:r>
          </w:p>
        </w:tc>
        <w:tc>
          <w:tcPr>
            <w:tcW w:w="482" w:type="pct"/>
            <w:tcBorders>
              <w:top w:val="nil"/>
              <w:left w:val="nil"/>
              <w:bottom w:val="single" w:sz="4" w:space="0" w:color="auto"/>
              <w:right w:val="nil"/>
            </w:tcBorders>
            <w:shd w:val="clear" w:color="auto" w:fill="auto"/>
            <w:noWrap/>
            <w:vAlign w:val="center"/>
          </w:tcPr>
          <w:p w14:paraId="0D89D299"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290,</w:t>
            </w:r>
            <w:r w:rsidR="002F7C46" w:rsidRPr="004E2DF7">
              <w:rPr>
                <w:rFonts w:ascii="Arial" w:eastAsia="Times New Roman" w:hAnsi="Arial" w:cs="Arial"/>
                <w:sz w:val="18"/>
                <w:szCs w:val="18"/>
              </w:rPr>
              <w:t>300</w:t>
            </w:r>
          </w:p>
        </w:tc>
        <w:tc>
          <w:tcPr>
            <w:tcW w:w="507" w:type="pct"/>
            <w:tcBorders>
              <w:top w:val="nil"/>
              <w:left w:val="nil"/>
              <w:bottom w:val="single" w:sz="4" w:space="0" w:color="auto"/>
              <w:right w:val="nil"/>
            </w:tcBorders>
            <w:shd w:val="clear" w:color="auto" w:fill="auto"/>
            <w:noWrap/>
            <w:vAlign w:val="center"/>
          </w:tcPr>
          <w:p w14:paraId="7B60FEB0"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315,</w:t>
            </w:r>
            <w:r w:rsidR="002F7C46" w:rsidRPr="004E2DF7">
              <w:rPr>
                <w:rFonts w:ascii="Arial" w:eastAsia="Times New Roman" w:hAnsi="Arial" w:cs="Arial"/>
                <w:sz w:val="18"/>
                <w:szCs w:val="18"/>
              </w:rPr>
              <w:t>300</w:t>
            </w:r>
          </w:p>
        </w:tc>
        <w:tc>
          <w:tcPr>
            <w:tcW w:w="489" w:type="pct"/>
            <w:tcBorders>
              <w:top w:val="nil"/>
              <w:left w:val="nil"/>
              <w:bottom w:val="single" w:sz="4" w:space="0" w:color="auto"/>
              <w:right w:val="nil"/>
            </w:tcBorders>
            <w:shd w:val="clear" w:color="auto" w:fill="auto"/>
            <w:noWrap/>
            <w:vAlign w:val="center"/>
          </w:tcPr>
          <w:p w14:paraId="53178E3D"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315,</w:t>
            </w:r>
            <w:r w:rsidR="002F7C46" w:rsidRPr="004E2DF7">
              <w:rPr>
                <w:rFonts w:ascii="Arial" w:eastAsia="Times New Roman" w:hAnsi="Arial" w:cs="Arial"/>
                <w:sz w:val="18"/>
                <w:szCs w:val="18"/>
              </w:rPr>
              <w:t>300</w:t>
            </w:r>
          </w:p>
        </w:tc>
        <w:tc>
          <w:tcPr>
            <w:tcW w:w="489" w:type="pct"/>
            <w:tcBorders>
              <w:top w:val="nil"/>
              <w:left w:val="nil"/>
              <w:bottom w:val="single" w:sz="4" w:space="0" w:color="auto"/>
              <w:right w:val="nil"/>
            </w:tcBorders>
            <w:shd w:val="clear" w:color="auto" w:fill="auto"/>
            <w:noWrap/>
            <w:vAlign w:val="center"/>
          </w:tcPr>
          <w:p w14:paraId="49B88E01"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315,</w:t>
            </w:r>
            <w:r w:rsidR="002F7C46" w:rsidRPr="004E2DF7">
              <w:rPr>
                <w:rFonts w:ascii="Arial" w:eastAsia="Times New Roman" w:hAnsi="Arial" w:cs="Arial"/>
                <w:sz w:val="18"/>
                <w:szCs w:val="18"/>
              </w:rPr>
              <w:t>300</w:t>
            </w:r>
          </w:p>
        </w:tc>
        <w:tc>
          <w:tcPr>
            <w:tcW w:w="482" w:type="pct"/>
            <w:tcBorders>
              <w:top w:val="nil"/>
              <w:left w:val="nil"/>
              <w:bottom w:val="single" w:sz="4" w:space="0" w:color="auto"/>
              <w:right w:val="nil"/>
            </w:tcBorders>
            <w:shd w:val="clear" w:color="auto" w:fill="auto"/>
            <w:noWrap/>
            <w:vAlign w:val="center"/>
          </w:tcPr>
          <w:p w14:paraId="482CA005" w14:textId="77777777" w:rsidR="00E76669" w:rsidRPr="004E2DF7" w:rsidRDefault="002F7C46"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260</w:t>
            </w:r>
            <w:r w:rsidR="009E61EA" w:rsidRPr="004E2DF7">
              <w:rPr>
                <w:rFonts w:ascii="Arial" w:eastAsia="Times New Roman" w:hAnsi="Arial" w:cs="Arial"/>
                <w:sz w:val="18"/>
                <w:szCs w:val="18"/>
              </w:rPr>
              <w:t>,</w:t>
            </w:r>
            <w:r w:rsidRPr="004E2DF7">
              <w:rPr>
                <w:rFonts w:ascii="Arial" w:eastAsia="Times New Roman" w:hAnsi="Arial" w:cs="Arial"/>
                <w:sz w:val="18"/>
                <w:szCs w:val="18"/>
              </w:rPr>
              <w:t>8</w:t>
            </w:r>
            <w:r w:rsidR="009E61EA" w:rsidRPr="004E2DF7">
              <w:rPr>
                <w:rFonts w:ascii="Arial" w:eastAsia="Times New Roman" w:hAnsi="Arial" w:cs="Arial"/>
                <w:sz w:val="18"/>
                <w:szCs w:val="18"/>
              </w:rPr>
              <w:t>00</w:t>
            </w:r>
          </w:p>
        </w:tc>
        <w:tc>
          <w:tcPr>
            <w:tcW w:w="580" w:type="pct"/>
            <w:tcBorders>
              <w:top w:val="nil"/>
              <w:left w:val="single" w:sz="4" w:space="0" w:color="auto"/>
              <w:bottom w:val="single" w:sz="4" w:space="0" w:color="auto"/>
              <w:right w:val="single" w:sz="4" w:space="0" w:color="auto"/>
            </w:tcBorders>
            <w:shd w:val="clear" w:color="auto" w:fill="auto"/>
            <w:noWrap/>
            <w:vAlign w:val="center"/>
          </w:tcPr>
          <w:p w14:paraId="7303A99E" w14:textId="77777777" w:rsidR="00E76669" w:rsidRPr="004E2DF7" w:rsidRDefault="009E61EA" w:rsidP="005F5D9A">
            <w:pPr>
              <w:spacing w:after="0" w:line="240" w:lineRule="auto"/>
              <w:jc w:val="both"/>
              <w:rPr>
                <w:rFonts w:ascii="Arial" w:eastAsia="Times New Roman" w:hAnsi="Arial" w:cs="Arial"/>
                <w:sz w:val="18"/>
                <w:szCs w:val="18"/>
              </w:rPr>
            </w:pPr>
            <w:r w:rsidRPr="004E2DF7">
              <w:rPr>
                <w:rFonts w:ascii="Arial" w:eastAsia="Times New Roman" w:hAnsi="Arial" w:cs="Arial"/>
                <w:sz w:val="18"/>
                <w:szCs w:val="18"/>
              </w:rPr>
              <w:t>1,500,000</w:t>
            </w:r>
          </w:p>
        </w:tc>
      </w:tr>
      <w:tr w:rsidR="00A61E2E" w:rsidRPr="004E2DF7" w14:paraId="69D2D95D" w14:textId="77777777" w:rsidTr="005F5D9A">
        <w:tc>
          <w:tcPr>
            <w:tcW w:w="1971" w:type="pct"/>
            <w:tcBorders>
              <w:top w:val="nil"/>
              <w:left w:val="single" w:sz="4" w:space="0" w:color="auto"/>
              <w:bottom w:val="single" w:sz="4" w:space="0" w:color="auto"/>
              <w:right w:val="single" w:sz="4" w:space="0" w:color="000000"/>
            </w:tcBorders>
            <w:shd w:val="clear" w:color="auto" w:fill="auto"/>
            <w:noWrap/>
            <w:vAlign w:val="center"/>
          </w:tcPr>
          <w:p w14:paraId="014DD52F" w14:textId="77777777" w:rsidR="00A61E2E" w:rsidRPr="004E2DF7" w:rsidRDefault="00A61E2E"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Monitoring and Evaluation</w:t>
            </w:r>
          </w:p>
        </w:tc>
        <w:tc>
          <w:tcPr>
            <w:tcW w:w="482" w:type="pct"/>
            <w:tcBorders>
              <w:top w:val="nil"/>
              <w:left w:val="nil"/>
              <w:bottom w:val="single" w:sz="4" w:space="0" w:color="auto"/>
              <w:right w:val="nil"/>
            </w:tcBorders>
            <w:shd w:val="clear" w:color="auto" w:fill="auto"/>
            <w:noWrap/>
            <w:vAlign w:val="center"/>
          </w:tcPr>
          <w:p w14:paraId="21F81091" w14:textId="77777777" w:rsidR="00A61E2E" w:rsidRPr="004E2DF7" w:rsidRDefault="00991D7B"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52,000</w:t>
            </w:r>
          </w:p>
        </w:tc>
        <w:tc>
          <w:tcPr>
            <w:tcW w:w="507" w:type="pct"/>
            <w:tcBorders>
              <w:top w:val="nil"/>
              <w:left w:val="nil"/>
              <w:bottom w:val="single" w:sz="4" w:space="0" w:color="auto"/>
              <w:right w:val="nil"/>
            </w:tcBorders>
            <w:shd w:val="clear" w:color="auto" w:fill="auto"/>
            <w:noWrap/>
            <w:vAlign w:val="center"/>
          </w:tcPr>
          <w:p w14:paraId="44A04FC3" w14:textId="1FCDA8CC" w:rsidR="00A61E2E" w:rsidRPr="004E2DF7" w:rsidRDefault="002D7E0E"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39</w:t>
            </w:r>
            <w:r w:rsidR="00991D7B">
              <w:rPr>
                <w:rFonts w:ascii="Arial" w:eastAsia="Times New Roman" w:hAnsi="Arial" w:cs="Arial"/>
                <w:sz w:val="18"/>
                <w:szCs w:val="18"/>
              </w:rPr>
              <w:t>,000</w:t>
            </w:r>
          </w:p>
        </w:tc>
        <w:tc>
          <w:tcPr>
            <w:tcW w:w="489" w:type="pct"/>
            <w:tcBorders>
              <w:top w:val="nil"/>
              <w:left w:val="nil"/>
              <w:bottom w:val="single" w:sz="4" w:space="0" w:color="auto"/>
              <w:right w:val="nil"/>
            </w:tcBorders>
            <w:shd w:val="clear" w:color="auto" w:fill="auto"/>
            <w:noWrap/>
            <w:vAlign w:val="center"/>
          </w:tcPr>
          <w:p w14:paraId="5520BCF3" w14:textId="2FD154DB" w:rsidR="00A61E2E" w:rsidRPr="004E2DF7" w:rsidRDefault="00A1321E"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38</w:t>
            </w:r>
            <w:r w:rsidR="00991D7B">
              <w:rPr>
                <w:rFonts w:ascii="Arial" w:eastAsia="Times New Roman" w:hAnsi="Arial" w:cs="Arial"/>
                <w:sz w:val="18"/>
                <w:szCs w:val="18"/>
              </w:rPr>
              <w:t>,000</w:t>
            </w:r>
          </w:p>
        </w:tc>
        <w:tc>
          <w:tcPr>
            <w:tcW w:w="489" w:type="pct"/>
            <w:tcBorders>
              <w:top w:val="nil"/>
              <w:left w:val="nil"/>
              <w:bottom w:val="single" w:sz="4" w:space="0" w:color="auto"/>
              <w:right w:val="nil"/>
            </w:tcBorders>
            <w:shd w:val="clear" w:color="auto" w:fill="auto"/>
            <w:noWrap/>
            <w:vAlign w:val="center"/>
          </w:tcPr>
          <w:p w14:paraId="63FD94FC" w14:textId="0CB1189F" w:rsidR="00A61E2E" w:rsidRPr="004E2DF7" w:rsidRDefault="00A1321E"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32</w:t>
            </w:r>
            <w:r w:rsidR="00991D7B">
              <w:rPr>
                <w:rFonts w:ascii="Arial" w:eastAsia="Times New Roman" w:hAnsi="Arial" w:cs="Arial"/>
                <w:sz w:val="18"/>
                <w:szCs w:val="18"/>
              </w:rPr>
              <w:t>,000</w:t>
            </w:r>
          </w:p>
        </w:tc>
        <w:tc>
          <w:tcPr>
            <w:tcW w:w="482" w:type="pct"/>
            <w:tcBorders>
              <w:top w:val="nil"/>
              <w:left w:val="nil"/>
              <w:bottom w:val="single" w:sz="4" w:space="0" w:color="auto"/>
              <w:right w:val="nil"/>
            </w:tcBorders>
            <w:shd w:val="clear" w:color="auto" w:fill="auto"/>
            <w:noWrap/>
            <w:vAlign w:val="center"/>
          </w:tcPr>
          <w:p w14:paraId="1249782B" w14:textId="010A550C" w:rsidR="00A61E2E" w:rsidRPr="004E2DF7" w:rsidRDefault="00A1321E"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39</w:t>
            </w:r>
            <w:r w:rsidR="00991D7B">
              <w:rPr>
                <w:rFonts w:ascii="Arial" w:eastAsia="Times New Roman" w:hAnsi="Arial" w:cs="Arial"/>
                <w:sz w:val="18"/>
                <w:szCs w:val="18"/>
              </w:rPr>
              <w:t>,000</w:t>
            </w:r>
          </w:p>
        </w:tc>
        <w:tc>
          <w:tcPr>
            <w:tcW w:w="580" w:type="pct"/>
            <w:tcBorders>
              <w:top w:val="nil"/>
              <w:left w:val="single" w:sz="4" w:space="0" w:color="auto"/>
              <w:bottom w:val="single" w:sz="4" w:space="0" w:color="auto"/>
              <w:right w:val="single" w:sz="4" w:space="0" w:color="auto"/>
            </w:tcBorders>
            <w:shd w:val="clear" w:color="auto" w:fill="auto"/>
            <w:noWrap/>
            <w:vAlign w:val="center"/>
          </w:tcPr>
          <w:p w14:paraId="2793BD53" w14:textId="046D5334" w:rsidR="00A61E2E" w:rsidRPr="004E2DF7" w:rsidRDefault="00A1321E" w:rsidP="005F5D9A">
            <w:pPr>
              <w:spacing w:after="0" w:line="240" w:lineRule="auto"/>
              <w:jc w:val="both"/>
              <w:rPr>
                <w:rFonts w:ascii="Arial" w:eastAsia="Times New Roman" w:hAnsi="Arial" w:cs="Arial"/>
                <w:sz w:val="18"/>
                <w:szCs w:val="18"/>
              </w:rPr>
            </w:pPr>
            <w:r>
              <w:rPr>
                <w:rFonts w:ascii="Arial" w:eastAsia="Times New Roman" w:hAnsi="Arial" w:cs="Arial"/>
                <w:sz w:val="18"/>
                <w:szCs w:val="18"/>
              </w:rPr>
              <w:t>200</w:t>
            </w:r>
            <w:r w:rsidR="00991D7B">
              <w:rPr>
                <w:rFonts w:ascii="Arial" w:eastAsia="Times New Roman" w:hAnsi="Arial" w:cs="Arial"/>
                <w:sz w:val="18"/>
                <w:szCs w:val="18"/>
              </w:rPr>
              <w:t>,000</w:t>
            </w:r>
          </w:p>
        </w:tc>
      </w:tr>
      <w:tr w:rsidR="00E76669" w:rsidRPr="004E2DF7" w14:paraId="2C3B3783" w14:textId="77777777" w:rsidTr="005F5D9A">
        <w:tc>
          <w:tcPr>
            <w:tcW w:w="1971" w:type="pct"/>
            <w:tcBorders>
              <w:top w:val="nil"/>
              <w:left w:val="single" w:sz="4" w:space="0" w:color="auto"/>
              <w:bottom w:val="single" w:sz="4" w:space="0" w:color="auto"/>
              <w:right w:val="single" w:sz="4" w:space="0" w:color="000000"/>
            </w:tcBorders>
            <w:shd w:val="clear" w:color="auto" w:fill="auto"/>
            <w:noWrap/>
            <w:vAlign w:val="center"/>
          </w:tcPr>
          <w:p w14:paraId="58E9B82C" w14:textId="77777777" w:rsidR="00E76669" w:rsidRPr="004E2DF7" w:rsidRDefault="00E76669" w:rsidP="005F5D9A">
            <w:pPr>
              <w:spacing w:after="0" w:line="240" w:lineRule="auto"/>
              <w:jc w:val="both"/>
              <w:rPr>
                <w:rFonts w:ascii="Arial" w:eastAsia="Times New Roman" w:hAnsi="Arial" w:cs="Arial"/>
                <w:b/>
                <w:bCs/>
                <w:sz w:val="18"/>
                <w:szCs w:val="18"/>
              </w:rPr>
            </w:pPr>
          </w:p>
        </w:tc>
        <w:tc>
          <w:tcPr>
            <w:tcW w:w="482" w:type="pct"/>
            <w:tcBorders>
              <w:top w:val="nil"/>
              <w:left w:val="nil"/>
              <w:bottom w:val="single" w:sz="4" w:space="0" w:color="auto"/>
              <w:right w:val="nil"/>
            </w:tcBorders>
            <w:shd w:val="clear" w:color="auto" w:fill="auto"/>
            <w:noWrap/>
            <w:vAlign w:val="center"/>
          </w:tcPr>
          <w:p w14:paraId="194B65B3" w14:textId="77777777" w:rsidR="00E76669" w:rsidRPr="004E2DF7" w:rsidRDefault="00E76669" w:rsidP="005F5D9A">
            <w:pPr>
              <w:spacing w:after="0" w:line="240" w:lineRule="auto"/>
              <w:jc w:val="both"/>
              <w:rPr>
                <w:rFonts w:ascii="Arial" w:eastAsia="Times New Roman" w:hAnsi="Arial" w:cs="Arial"/>
                <w:sz w:val="18"/>
                <w:szCs w:val="18"/>
              </w:rPr>
            </w:pPr>
          </w:p>
        </w:tc>
        <w:tc>
          <w:tcPr>
            <w:tcW w:w="507" w:type="pct"/>
            <w:tcBorders>
              <w:top w:val="nil"/>
              <w:left w:val="nil"/>
              <w:bottom w:val="single" w:sz="4" w:space="0" w:color="auto"/>
              <w:right w:val="nil"/>
            </w:tcBorders>
            <w:shd w:val="clear" w:color="auto" w:fill="auto"/>
            <w:noWrap/>
            <w:vAlign w:val="center"/>
          </w:tcPr>
          <w:p w14:paraId="7C894536" w14:textId="77777777" w:rsidR="00E76669" w:rsidRPr="004E2DF7" w:rsidRDefault="00E76669" w:rsidP="005F5D9A">
            <w:pPr>
              <w:spacing w:after="0" w:line="240" w:lineRule="auto"/>
              <w:jc w:val="both"/>
              <w:rPr>
                <w:rFonts w:ascii="Arial" w:eastAsia="Times New Roman" w:hAnsi="Arial" w:cs="Arial"/>
                <w:sz w:val="18"/>
                <w:szCs w:val="18"/>
              </w:rPr>
            </w:pPr>
          </w:p>
        </w:tc>
        <w:tc>
          <w:tcPr>
            <w:tcW w:w="489" w:type="pct"/>
            <w:tcBorders>
              <w:top w:val="nil"/>
              <w:left w:val="nil"/>
              <w:bottom w:val="single" w:sz="4" w:space="0" w:color="auto"/>
              <w:right w:val="nil"/>
            </w:tcBorders>
            <w:shd w:val="clear" w:color="auto" w:fill="auto"/>
            <w:noWrap/>
            <w:vAlign w:val="center"/>
          </w:tcPr>
          <w:p w14:paraId="393129DF" w14:textId="77777777" w:rsidR="00E76669" w:rsidRPr="004E2DF7" w:rsidRDefault="00E76669" w:rsidP="005F5D9A">
            <w:pPr>
              <w:spacing w:after="0" w:line="240" w:lineRule="auto"/>
              <w:jc w:val="both"/>
              <w:rPr>
                <w:rFonts w:ascii="Arial" w:eastAsia="Times New Roman" w:hAnsi="Arial" w:cs="Arial"/>
                <w:sz w:val="18"/>
                <w:szCs w:val="18"/>
              </w:rPr>
            </w:pPr>
          </w:p>
        </w:tc>
        <w:tc>
          <w:tcPr>
            <w:tcW w:w="489" w:type="pct"/>
            <w:tcBorders>
              <w:top w:val="nil"/>
              <w:left w:val="nil"/>
              <w:bottom w:val="single" w:sz="4" w:space="0" w:color="auto"/>
              <w:right w:val="nil"/>
            </w:tcBorders>
            <w:shd w:val="clear" w:color="auto" w:fill="auto"/>
            <w:noWrap/>
            <w:vAlign w:val="center"/>
          </w:tcPr>
          <w:p w14:paraId="2E20103A" w14:textId="77777777" w:rsidR="00E76669" w:rsidRPr="004E2DF7" w:rsidRDefault="00E76669" w:rsidP="005F5D9A">
            <w:pPr>
              <w:spacing w:after="0" w:line="240" w:lineRule="auto"/>
              <w:jc w:val="both"/>
              <w:rPr>
                <w:rFonts w:ascii="Arial" w:eastAsia="Times New Roman" w:hAnsi="Arial" w:cs="Arial"/>
                <w:sz w:val="18"/>
                <w:szCs w:val="18"/>
              </w:rPr>
            </w:pPr>
          </w:p>
        </w:tc>
        <w:tc>
          <w:tcPr>
            <w:tcW w:w="482" w:type="pct"/>
            <w:tcBorders>
              <w:top w:val="nil"/>
              <w:left w:val="nil"/>
              <w:bottom w:val="single" w:sz="4" w:space="0" w:color="auto"/>
              <w:right w:val="nil"/>
            </w:tcBorders>
            <w:shd w:val="clear" w:color="auto" w:fill="auto"/>
            <w:noWrap/>
            <w:vAlign w:val="center"/>
          </w:tcPr>
          <w:p w14:paraId="1F1B4E19" w14:textId="77777777" w:rsidR="00E76669" w:rsidRPr="004E2DF7" w:rsidRDefault="00E76669" w:rsidP="005F5D9A">
            <w:pPr>
              <w:spacing w:after="0" w:line="240" w:lineRule="auto"/>
              <w:jc w:val="both"/>
              <w:rPr>
                <w:rFonts w:ascii="Arial" w:eastAsia="Times New Roman" w:hAnsi="Arial" w:cs="Arial"/>
                <w:sz w:val="18"/>
                <w:szCs w:val="18"/>
              </w:rPr>
            </w:pPr>
          </w:p>
        </w:tc>
        <w:tc>
          <w:tcPr>
            <w:tcW w:w="580" w:type="pct"/>
            <w:tcBorders>
              <w:top w:val="nil"/>
              <w:left w:val="single" w:sz="4" w:space="0" w:color="auto"/>
              <w:bottom w:val="single" w:sz="4" w:space="0" w:color="auto"/>
              <w:right w:val="single" w:sz="4" w:space="0" w:color="auto"/>
            </w:tcBorders>
            <w:shd w:val="clear" w:color="auto" w:fill="auto"/>
            <w:noWrap/>
            <w:vAlign w:val="center"/>
          </w:tcPr>
          <w:p w14:paraId="758FE46E" w14:textId="77777777" w:rsidR="00E76669" w:rsidRPr="004E2DF7" w:rsidRDefault="00E76669" w:rsidP="005F5D9A">
            <w:pPr>
              <w:spacing w:after="0" w:line="240" w:lineRule="auto"/>
              <w:jc w:val="both"/>
              <w:rPr>
                <w:rFonts w:ascii="Arial" w:eastAsia="Times New Roman" w:hAnsi="Arial" w:cs="Arial"/>
                <w:sz w:val="18"/>
                <w:szCs w:val="18"/>
              </w:rPr>
            </w:pPr>
          </w:p>
        </w:tc>
      </w:tr>
      <w:tr w:rsidR="00E76669" w:rsidRPr="004E2DF7" w14:paraId="171E2B04" w14:textId="77777777" w:rsidTr="008B7F50">
        <w:trPr>
          <w:trHeight w:val="300"/>
        </w:trPr>
        <w:tc>
          <w:tcPr>
            <w:tcW w:w="1971" w:type="pct"/>
            <w:tcBorders>
              <w:top w:val="single" w:sz="4" w:space="0" w:color="auto"/>
              <w:left w:val="single" w:sz="4" w:space="0" w:color="auto"/>
              <w:bottom w:val="single" w:sz="4" w:space="0" w:color="auto"/>
              <w:right w:val="nil"/>
            </w:tcBorders>
            <w:shd w:val="clear" w:color="auto" w:fill="auto"/>
            <w:noWrap/>
            <w:vAlign w:val="center"/>
            <w:hideMark/>
          </w:tcPr>
          <w:p w14:paraId="76CD77A0" w14:textId="77777777" w:rsidR="00E76669" w:rsidRPr="004E2DF7" w:rsidRDefault="00E76669" w:rsidP="00640810">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TOTAL</w:t>
            </w:r>
          </w:p>
        </w:tc>
        <w:tc>
          <w:tcPr>
            <w:tcW w:w="482" w:type="pct"/>
            <w:tcBorders>
              <w:top w:val="nil"/>
              <w:left w:val="nil"/>
              <w:bottom w:val="single" w:sz="4" w:space="0" w:color="auto"/>
              <w:right w:val="nil"/>
            </w:tcBorders>
            <w:shd w:val="clear" w:color="auto" w:fill="auto"/>
            <w:noWrap/>
            <w:vAlign w:val="center"/>
          </w:tcPr>
          <w:p w14:paraId="43732990" w14:textId="77777777" w:rsidR="00E76669" w:rsidRPr="004E2DF7" w:rsidRDefault="009E61EA" w:rsidP="00267D16">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1,</w:t>
            </w:r>
            <w:r w:rsidR="00267D16">
              <w:rPr>
                <w:rFonts w:ascii="Arial" w:eastAsia="Times New Roman" w:hAnsi="Arial" w:cs="Arial"/>
                <w:b/>
                <w:bCs/>
                <w:sz w:val="18"/>
                <w:szCs w:val="18"/>
              </w:rPr>
              <w:t>109,100</w:t>
            </w:r>
          </w:p>
        </w:tc>
        <w:tc>
          <w:tcPr>
            <w:tcW w:w="507" w:type="pct"/>
            <w:tcBorders>
              <w:top w:val="nil"/>
              <w:left w:val="nil"/>
              <w:bottom w:val="single" w:sz="4" w:space="0" w:color="auto"/>
              <w:right w:val="nil"/>
            </w:tcBorders>
            <w:shd w:val="clear" w:color="auto" w:fill="auto"/>
            <w:noWrap/>
            <w:vAlign w:val="center"/>
          </w:tcPr>
          <w:p w14:paraId="340E5DA4" w14:textId="77777777" w:rsidR="00E76669" w:rsidRPr="004E2DF7" w:rsidRDefault="009E61EA" w:rsidP="00640810">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5,</w:t>
            </w:r>
            <w:r w:rsidR="00267D16">
              <w:rPr>
                <w:rFonts w:ascii="Arial" w:eastAsia="Times New Roman" w:hAnsi="Arial" w:cs="Arial"/>
                <w:b/>
                <w:bCs/>
                <w:sz w:val="18"/>
                <w:szCs w:val="18"/>
              </w:rPr>
              <w:t>753,100</w:t>
            </w:r>
          </w:p>
        </w:tc>
        <w:tc>
          <w:tcPr>
            <w:tcW w:w="489" w:type="pct"/>
            <w:tcBorders>
              <w:top w:val="nil"/>
              <w:left w:val="nil"/>
              <w:bottom w:val="single" w:sz="4" w:space="0" w:color="auto"/>
              <w:right w:val="nil"/>
            </w:tcBorders>
            <w:shd w:val="clear" w:color="auto" w:fill="auto"/>
            <w:noWrap/>
            <w:vAlign w:val="center"/>
          </w:tcPr>
          <w:p w14:paraId="262B3EBC" w14:textId="77777777" w:rsidR="00E76669" w:rsidRPr="004E2DF7" w:rsidRDefault="00E0729A" w:rsidP="00640810">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3</w:t>
            </w:r>
            <w:r w:rsidR="009E61EA" w:rsidRPr="004E2DF7">
              <w:rPr>
                <w:rFonts w:ascii="Arial" w:eastAsia="Times New Roman" w:hAnsi="Arial" w:cs="Arial"/>
                <w:b/>
                <w:bCs/>
                <w:sz w:val="18"/>
                <w:szCs w:val="18"/>
              </w:rPr>
              <w:t>,</w:t>
            </w:r>
            <w:r w:rsidR="00267D16">
              <w:rPr>
                <w:rFonts w:ascii="Arial" w:eastAsia="Times New Roman" w:hAnsi="Arial" w:cs="Arial"/>
                <w:b/>
                <w:bCs/>
                <w:sz w:val="18"/>
                <w:szCs w:val="18"/>
              </w:rPr>
              <w:t>326,100</w:t>
            </w:r>
          </w:p>
        </w:tc>
        <w:tc>
          <w:tcPr>
            <w:tcW w:w="489" w:type="pct"/>
            <w:tcBorders>
              <w:top w:val="nil"/>
              <w:left w:val="nil"/>
              <w:bottom w:val="single" w:sz="4" w:space="0" w:color="auto"/>
              <w:right w:val="nil"/>
            </w:tcBorders>
            <w:shd w:val="clear" w:color="auto" w:fill="auto"/>
            <w:noWrap/>
            <w:vAlign w:val="center"/>
          </w:tcPr>
          <w:p w14:paraId="64128A30" w14:textId="77777777" w:rsidR="00E76669" w:rsidRPr="004E2DF7" w:rsidRDefault="00E0729A" w:rsidP="00640810">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3</w:t>
            </w:r>
            <w:r w:rsidR="009E61EA" w:rsidRPr="004E2DF7">
              <w:rPr>
                <w:rFonts w:ascii="Arial" w:eastAsia="Times New Roman" w:hAnsi="Arial" w:cs="Arial"/>
                <w:b/>
                <w:bCs/>
                <w:sz w:val="18"/>
                <w:szCs w:val="18"/>
              </w:rPr>
              <w:t>,</w:t>
            </w:r>
            <w:r w:rsidR="00267D16">
              <w:rPr>
                <w:rFonts w:ascii="Arial" w:eastAsia="Times New Roman" w:hAnsi="Arial" w:cs="Arial"/>
                <w:b/>
                <w:bCs/>
                <w:sz w:val="18"/>
                <w:szCs w:val="18"/>
              </w:rPr>
              <w:t>013,100</w:t>
            </w:r>
          </w:p>
        </w:tc>
        <w:tc>
          <w:tcPr>
            <w:tcW w:w="482" w:type="pct"/>
            <w:tcBorders>
              <w:top w:val="nil"/>
              <w:left w:val="nil"/>
              <w:bottom w:val="single" w:sz="4" w:space="0" w:color="auto"/>
              <w:right w:val="nil"/>
            </w:tcBorders>
            <w:shd w:val="clear" w:color="auto" w:fill="auto"/>
            <w:noWrap/>
            <w:vAlign w:val="center"/>
          </w:tcPr>
          <w:p w14:paraId="364C2FC0" w14:textId="77777777" w:rsidR="00E76669" w:rsidRPr="004E2DF7" w:rsidRDefault="009E61EA" w:rsidP="00640810">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1,</w:t>
            </w:r>
            <w:r w:rsidR="00267D16">
              <w:rPr>
                <w:rFonts w:ascii="Arial" w:eastAsia="Times New Roman" w:hAnsi="Arial" w:cs="Arial"/>
                <w:b/>
                <w:bCs/>
                <w:sz w:val="18"/>
                <w:szCs w:val="18"/>
              </w:rPr>
              <w:t>798,600</w:t>
            </w:r>
          </w:p>
        </w:tc>
        <w:tc>
          <w:tcPr>
            <w:tcW w:w="580" w:type="pct"/>
            <w:tcBorders>
              <w:top w:val="nil"/>
              <w:left w:val="nil"/>
              <w:bottom w:val="single" w:sz="4" w:space="0" w:color="auto"/>
              <w:right w:val="single" w:sz="4" w:space="0" w:color="auto"/>
            </w:tcBorders>
            <w:shd w:val="clear" w:color="auto" w:fill="auto"/>
            <w:noWrap/>
            <w:vAlign w:val="center"/>
          </w:tcPr>
          <w:p w14:paraId="23D0AA33" w14:textId="77777777" w:rsidR="00E76669" w:rsidRPr="004E2DF7" w:rsidRDefault="009E61EA" w:rsidP="00640810">
            <w:pPr>
              <w:spacing w:after="0" w:line="240" w:lineRule="auto"/>
              <w:jc w:val="both"/>
              <w:rPr>
                <w:rFonts w:ascii="Arial" w:eastAsia="Times New Roman" w:hAnsi="Arial" w:cs="Arial"/>
                <w:b/>
                <w:bCs/>
                <w:sz w:val="18"/>
                <w:szCs w:val="18"/>
              </w:rPr>
            </w:pPr>
            <w:r w:rsidRPr="004E2DF7">
              <w:rPr>
                <w:rFonts w:ascii="Arial" w:eastAsia="Times New Roman" w:hAnsi="Arial" w:cs="Arial"/>
                <w:b/>
                <w:bCs/>
                <w:sz w:val="18"/>
                <w:szCs w:val="18"/>
              </w:rPr>
              <w:t>15,000,000</w:t>
            </w:r>
          </w:p>
        </w:tc>
      </w:tr>
    </w:tbl>
    <w:p w14:paraId="7B64ECAD" w14:textId="77777777" w:rsidR="00F22772" w:rsidRPr="00BA05F9" w:rsidRDefault="00F22772" w:rsidP="00640810">
      <w:pPr>
        <w:spacing w:after="0" w:line="360" w:lineRule="auto"/>
        <w:jc w:val="both"/>
        <w:rPr>
          <w:rFonts w:ascii="Arial" w:hAnsi="Arial" w:cs="Arial"/>
        </w:rPr>
        <w:sectPr w:rsidR="00F22772" w:rsidRPr="00BA05F9" w:rsidSect="001B5186">
          <w:pgSz w:w="15840" w:h="12240" w:orient="landscape"/>
          <w:pgMar w:top="1627" w:right="1440" w:bottom="1440" w:left="1440" w:header="720" w:footer="720" w:gutter="0"/>
          <w:cols w:space="720"/>
          <w:docGrid w:linePitch="360"/>
        </w:sectPr>
      </w:pPr>
    </w:p>
    <w:p w14:paraId="69D899D6" w14:textId="77777777" w:rsidR="001B5186" w:rsidRPr="00BA05F9" w:rsidRDefault="001B5186" w:rsidP="00640810">
      <w:pPr>
        <w:pStyle w:val="ColorfulList-Accent11"/>
        <w:spacing w:after="0" w:line="360" w:lineRule="auto"/>
        <w:ind w:left="0"/>
        <w:jc w:val="both"/>
        <w:rPr>
          <w:rFonts w:ascii="Arial" w:hAnsi="Arial" w:cs="Arial"/>
        </w:rPr>
      </w:pPr>
    </w:p>
    <w:p w14:paraId="3592A3A6" w14:textId="77777777" w:rsidR="001B5186" w:rsidRPr="007E3E3D" w:rsidRDefault="001B5186" w:rsidP="00C84414">
      <w:pPr>
        <w:pStyle w:val="ColorfulList-Accent11"/>
        <w:numPr>
          <w:ilvl w:val="1"/>
          <w:numId w:val="3"/>
        </w:numPr>
        <w:spacing w:after="0" w:line="360" w:lineRule="auto"/>
        <w:ind w:left="567" w:hanging="567"/>
        <w:jc w:val="both"/>
        <w:rPr>
          <w:rFonts w:ascii="Arial" w:hAnsi="Arial" w:cs="Arial"/>
          <w:b/>
        </w:rPr>
      </w:pPr>
      <w:r w:rsidRPr="007E3E3D">
        <w:rPr>
          <w:rFonts w:ascii="Arial" w:hAnsi="Arial" w:cs="Arial"/>
          <w:b/>
        </w:rPr>
        <w:t>Evaluation</w:t>
      </w:r>
      <w:r w:rsidR="00FC2D90">
        <w:rPr>
          <w:rFonts w:ascii="Arial" w:hAnsi="Arial" w:cs="Arial"/>
          <w:b/>
        </w:rPr>
        <w:t xml:space="preserve"> </w:t>
      </w:r>
    </w:p>
    <w:p w14:paraId="559CE946" w14:textId="24F7FFFB" w:rsidR="000322B4" w:rsidRPr="007E3E3D" w:rsidRDefault="00886CEC" w:rsidP="005F5D9A">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 xml:space="preserve">The </w:t>
      </w:r>
      <w:r w:rsidR="00A34C45">
        <w:rPr>
          <w:rFonts w:ascii="Arial" w:hAnsi="Arial" w:cs="Arial"/>
        </w:rPr>
        <w:t>programme</w:t>
      </w:r>
      <w:r w:rsidRPr="007E3E3D">
        <w:rPr>
          <w:rFonts w:ascii="Arial" w:hAnsi="Arial" w:cs="Arial"/>
        </w:rPr>
        <w:t xml:space="preserve"> will </w:t>
      </w:r>
      <w:r w:rsidR="00BB7ABE">
        <w:rPr>
          <w:rFonts w:ascii="Arial" w:hAnsi="Arial" w:cs="Arial"/>
        </w:rPr>
        <w:t xml:space="preserve">evaluate the results of the </w:t>
      </w:r>
      <w:r w:rsidR="00FC2D90">
        <w:rPr>
          <w:rFonts w:ascii="Arial" w:hAnsi="Arial" w:cs="Arial"/>
        </w:rPr>
        <w:t>training</w:t>
      </w:r>
      <w:r w:rsidR="00BB7ABE">
        <w:rPr>
          <w:rFonts w:ascii="Arial" w:hAnsi="Arial" w:cs="Arial"/>
        </w:rPr>
        <w:t xml:space="preserve"> </w:t>
      </w:r>
      <w:r w:rsidR="00FC2D90">
        <w:rPr>
          <w:rFonts w:ascii="Arial" w:hAnsi="Arial" w:cs="Arial"/>
        </w:rPr>
        <w:t xml:space="preserve">(Component 1) </w:t>
      </w:r>
      <w:r w:rsidRPr="007E3E3D">
        <w:rPr>
          <w:rFonts w:ascii="Arial" w:hAnsi="Arial" w:cs="Arial"/>
        </w:rPr>
        <w:t>follow</w:t>
      </w:r>
      <w:r w:rsidR="00BB7ABE">
        <w:rPr>
          <w:rFonts w:ascii="Arial" w:hAnsi="Arial" w:cs="Arial"/>
        </w:rPr>
        <w:t>ing a non-experimental design</w:t>
      </w:r>
      <w:r w:rsidR="00FC2D90">
        <w:rPr>
          <w:rFonts w:ascii="Arial" w:hAnsi="Arial" w:cs="Arial"/>
        </w:rPr>
        <w:t xml:space="preserve"> and the results of the activities under Component 2 following a before and after comparison</w:t>
      </w:r>
      <w:r w:rsidR="00BB7ABE">
        <w:rPr>
          <w:rFonts w:ascii="Arial" w:hAnsi="Arial" w:cs="Arial"/>
        </w:rPr>
        <w:t>.</w:t>
      </w:r>
    </w:p>
    <w:p w14:paraId="7FAE17B0" w14:textId="77777777" w:rsidR="000322B4" w:rsidRPr="007E3E3D" w:rsidRDefault="000322B4" w:rsidP="00640810">
      <w:pPr>
        <w:pStyle w:val="ColorfulList-Accent11"/>
        <w:spacing w:after="0" w:line="360" w:lineRule="auto"/>
        <w:jc w:val="both"/>
        <w:rPr>
          <w:rFonts w:ascii="Arial" w:hAnsi="Arial" w:cs="Arial"/>
        </w:rPr>
      </w:pPr>
    </w:p>
    <w:p w14:paraId="54CFC567" w14:textId="77777777" w:rsidR="001B5186" w:rsidRPr="007E3E3D" w:rsidRDefault="00C63125" w:rsidP="00C84414">
      <w:pPr>
        <w:pStyle w:val="ColorfulList-Accent11"/>
        <w:numPr>
          <w:ilvl w:val="2"/>
          <w:numId w:val="16"/>
        </w:numPr>
        <w:spacing w:after="0" w:line="360" w:lineRule="auto"/>
        <w:ind w:left="567" w:hanging="567"/>
        <w:jc w:val="both"/>
        <w:rPr>
          <w:rFonts w:ascii="Arial" w:hAnsi="Arial" w:cs="Arial"/>
          <w:b/>
        </w:rPr>
      </w:pPr>
      <w:r w:rsidRPr="007E3E3D">
        <w:rPr>
          <w:rFonts w:ascii="Arial" w:hAnsi="Arial" w:cs="Arial"/>
          <w:b/>
        </w:rPr>
        <w:t>Existing Knowledge (previous evaluations, ex ante economic analysis)</w:t>
      </w:r>
    </w:p>
    <w:p w14:paraId="41D4F408" w14:textId="13531794" w:rsidR="0005503F" w:rsidRPr="007E3E3D" w:rsidRDefault="0005503F" w:rsidP="005F5D9A">
      <w:pPr>
        <w:numPr>
          <w:ilvl w:val="1"/>
          <w:numId w:val="4"/>
        </w:numPr>
        <w:spacing w:before="120" w:after="120" w:line="240" w:lineRule="auto"/>
        <w:ind w:left="630" w:hanging="630"/>
        <w:jc w:val="both"/>
        <w:textAlignment w:val="top"/>
        <w:rPr>
          <w:rFonts w:ascii="Arial" w:eastAsia="Times New Roman" w:hAnsi="Arial" w:cs="Arial"/>
          <w:color w:val="000000" w:themeColor="text1"/>
        </w:rPr>
      </w:pPr>
      <w:r w:rsidRPr="007E3E3D">
        <w:rPr>
          <w:rFonts w:ascii="Arial" w:hAnsi="Arial" w:cs="Arial"/>
        </w:rPr>
        <w:t>The IDB has supported other countries in promoting growth of their Global Services Sector</w:t>
      </w:r>
      <w:r w:rsidRPr="007E3E3D">
        <w:rPr>
          <w:rStyle w:val="FootnoteReference"/>
          <w:rFonts w:ascii="Arial" w:hAnsi="Arial" w:cs="Arial"/>
        </w:rPr>
        <w:footnoteReference w:id="5"/>
      </w:r>
      <w:r w:rsidR="00B777D6">
        <w:rPr>
          <w:rFonts w:ascii="Arial" w:hAnsi="Arial" w:cs="Arial"/>
        </w:rPr>
        <w:t>,</w:t>
      </w:r>
      <w:r w:rsidRPr="007E3E3D">
        <w:rPr>
          <w:rFonts w:ascii="Arial" w:hAnsi="Arial" w:cs="Arial"/>
        </w:rPr>
        <w:t xml:space="preserve"> as well as</w:t>
      </w:r>
      <w:r w:rsidR="00B777D6">
        <w:rPr>
          <w:rFonts w:ascii="Arial" w:hAnsi="Arial" w:cs="Arial"/>
        </w:rPr>
        <w:t xml:space="preserve"> it</w:t>
      </w:r>
      <w:r w:rsidRPr="007E3E3D">
        <w:rPr>
          <w:rFonts w:ascii="Arial" w:hAnsi="Arial" w:cs="Arial"/>
        </w:rPr>
        <w:t xml:space="preserve"> has been supporting the GoJ to promote employability and human capital accumulation</w:t>
      </w:r>
      <w:r w:rsidRPr="007E3E3D">
        <w:rPr>
          <w:rStyle w:val="FootnoteReference"/>
          <w:rFonts w:ascii="Arial" w:hAnsi="Arial" w:cs="Arial"/>
        </w:rPr>
        <w:footnoteReference w:id="6"/>
      </w:r>
      <w:r w:rsidRPr="007E3E3D">
        <w:rPr>
          <w:rFonts w:ascii="Arial" w:hAnsi="Arial" w:cs="Arial"/>
        </w:rPr>
        <w:t xml:space="preserve">. </w:t>
      </w:r>
      <w:r w:rsidR="004A18DF" w:rsidRPr="007E3E3D">
        <w:rPr>
          <w:rFonts w:ascii="Arial" w:hAnsi="Arial" w:cs="Arial"/>
        </w:rPr>
        <w:t>E</w:t>
      </w:r>
      <w:r w:rsidRPr="007E3E3D">
        <w:rPr>
          <w:rFonts w:ascii="Arial" w:hAnsi="Arial" w:cs="Arial"/>
        </w:rPr>
        <w:t>valuation</w:t>
      </w:r>
      <w:r w:rsidR="004A18DF" w:rsidRPr="007E3E3D">
        <w:rPr>
          <w:rFonts w:ascii="Arial" w:hAnsi="Arial" w:cs="Arial"/>
        </w:rPr>
        <w:t>s</w:t>
      </w:r>
      <w:r w:rsidRPr="007E3E3D">
        <w:rPr>
          <w:rFonts w:ascii="Arial" w:hAnsi="Arial" w:cs="Arial"/>
        </w:rPr>
        <w:t xml:space="preserve"> </w:t>
      </w:r>
      <w:r w:rsidR="004A18DF" w:rsidRPr="007E3E3D">
        <w:rPr>
          <w:rFonts w:ascii="Arial" w:hAnsi="Arial" w:cs="Arial"/>
        </w:rPr>
        <w:t xml:space="preserve">of </w:t>
      </w:r>
      <w:r w:rsidRPr="007E3E3D">
        <w:rPr>
          <w:rFonts w:ascii="Arial" w:hAnsi="Arial" w:cs="Arial"/>
        </w:rPr>
        <w:t xml:space="preserve">these projects </w:t>
      </w:r>
      <w:r w:rsidR="000D4023" w:rsidRPr="007E3E3D">
        <w:rPr>
          <w:rFonts w:ascii="Arial" w:hAnsi="Arial" w:cs="Arial"/>
        </w:rPr>
        <w:t>are not</w:t>
      </w:r>
      <w:r w:rsidR="004A18DF" w:rsidRPr="007E3E3D">
        <w:rPr>
          <w:rFonts w:ascii="Arial" w:hAnsi="Arial" w:cs="Arial"/>
        </w:rPr>
        <w:t xml:space="preserve"> available </w:t>
      </w:r>
      <w:r w:rsidRPr="007E3E3D">
        <w:rPr>
          <w:rFonts w:ascii="Arial" w:hAnsi="Arial" w:cs="Arial"/>
        </w:rPr>
        <w:t xml:space="preserve">as they are still under implementation. However, the present document is aligned with the Monitoring and Evaluation Arrangements of the </w:t>
      </w:r>
      <w:r w:rsidR="007501C2">
        <w:rPr>
          <w:rFonts w:ascii="Arial" w:hAnsi="Arial" w:cs="Arial"/>
        </w:rPr>
        <w:t>afore</w:t>
      </w:r>
      <w:r w:rsidRPr="007E3E3D">
        <w:rPr>
          <w:rFonts w:ascii="Arial" w:hAnsi="Arial" w:cs="Arial"/>
        </w:rPr>
        <w:t>mentioned program</w:t>
      </w:r>
      <w:r w:rsidR="0069105F">
        <w:rPr>
          <w:rFonts w:ascii="Arial" w:hAnsi="Arial" w:cs="Arial"/>
        </w:rPr>
        <w:t>me</w:t>
      </w:r>
      <w:r w:rsidRPr="007E3E3D">
        <w:rPr>
          <w:rFonts w:ascii="Arial" w:hAnsi="Arial" w:cs="Arial"/>
        </w:rPr>
        <w:t xml:space="preserve">s, and the best practices from the literature. </w:t>
      </w:r>
      <w:r w:rsidR="008131B6">
        <w:rPr>
          <w:rFonts w:ascii="Arial" w:hAnsi="Arial" w:cs="Arial"/>
        </w:rPr>
        <w:t xml:space="preserve">Relevance of this evaluation lays on </w:t>
      </w:r>
      <w:r w:rsidR="0041663B">
        <w:rPr>
          <w:rFonts w:ascii="Arial" w:hAnsi="Arial" w:cs="Arial"/>
        </w:rPr>
        <w:t xml:space="preserve">three facts: (i) </w:t>
      </w:r>
      <w:r w:rsidR="008131B6">
        <w:rPr>
          <w:rFonts w:ascii="Arial" w:hAnsi="Arial" w:cs="Arial"/>
        </w:rPr>
        <w:t>the programme has an innovative approach by tackling the offer and demand at the same time</w:t>
      </w:r>
      <w:r w:rsidR="0041663B">
        <w:rPr>
          <w:rFonts w:ascii="Arial" w:hAnsi="Arial" w:cs="Arial"/>
        </w:rPr>
        <w:t xml:space="preserve">; (ii) </w:t>
      </w:r>
      <w:r w:rsidR="008131B6">
        <w:rPr>
          <w:rFonts w:ascii="Arial" w:hAnsi="Arial" w:cs="Arial"/>
        </w:rPr>
        <w:t>the programme intends to implement systematic mechanisms to align the skills development system and the industry in Ja</w:t>
      </w:r>
      <w:r w:rsidR="0041663B">
        <w:rPr>
          <w:rFonts w:ascii="Arial" w:hAnsi="Arial" w:cs="Arial"/>
        </w:rPr>
        <w:t>maica for the first time; and (iii)</w:t>
      </w:r>
      <w:r w:rsidR="00CA5570">
        <w:rPr>
          <w:rFonts w:ascii="Arial" w:hAnsi="Arial" w:cs="Arial"/>
        </w:rPr>
        <w:t> </w:t>
      </w:r>
      <w:r w:rsidR="0041663B">
        <w:rPr>
          <w:rFonts w:ascii="Arial" w:hAnsi="Arial" w:cs="Arial"/>
        </w:rPr>
        <w:t xml:space="preserve">evidence on the impact of finishing schools is extremely limited. </w:t>
      </w:r>
    </w:p>
    <w:p w14:paraId="21A2BB2A" w14:textId="1EA4E19A" w:rsidR="00095BDB" w:rsidRPr="00DE4621" w:rsidRDefault="000353F7" w:rsidP="005F5D9A">
      <w:pPr>
        <w:numPr>
          <w:ilvl w:val="1"/>
          <w:numId w:val="4"/>
        </w:numPr>
        <w:spacing w:before="120" w:after="120" w:line="240" w:lineRule="auto"/>
        <w:ind w:left="630" w:hanging="630"/>
        <w:jc w:val="both"/>
        <w:textAlignment w:val="top"/>
        <w:rPr>
          <w:noProof/>
          <w:color w:val="000000"/>
          <w:shd w:val="clear" w:color="auto" w:fill="FFFFFF"/>
        </w:rPr>
      </w:pPr>
      <w:r w:rsidRPr="00DE4621">
        <w:rPr>
          <w:rFonts w:ascii="Arial" w:hAnsi="Arial" w:cs="Arial"/>
        </w:rPr>
        <w:t xml:space="preserve">Evidence about the </w:t>
      </w:r>
      <w:r w:rsidR="004A18DF" w:rsidRPr="00DE4621">
        <w:rPr>
          <w:rFonts w:ascii="Arial" w:hAnsi="Arial" w:cs="Arial"/>
        </w:rPr>
        <w:t xml:space="preserve">effects </w:t>
      </w:r>
      <w:r w:rsidRPr="00DE4621">
        <w:rPr>
          <w:rFonts w:ascii="Arial" w:hAnsi="Arial" w:cs="Arial"/>
        </w:rPr>
        <w:t xml:space="preserve">of </w:t>
      </w:r>
      <w:r w:rsidR="0005503F" w:rsidRPr="00DE4621">
        <w:rPr>
          <w:rFonts w:ascii="Arial" w:hAnsi="Arial" w:cs="Arial"/>
        </w:rPr>
        <w:t>training</w:t>
      </w:r>
      <w:r w:rsidRPr="00DE4621">
        <w:rPr>
          <w:rFonts w:ascii="Arial" w:hAnsi="Arial" w:cs="Arial"/>
        </w:rPr>
        <w:t xml:space="preserve"> </w:t>
      </w:r>
      <w:r w:rsidR="00A34C45" w:rsidRPr="00DE4621">
        <w:rPr>
          <w:rFonts w:ascii="Arial" w:hAnsi="Arial" w:cs="Arial"/>
        </w:rPr>
        <w:t>programme</w:t>
      </w:r>
      <w:r w:rsidRPr="00DE4621">
        <w:rPr>
          <w:rFonts w:ascii="Arial" w:hAnsi="Arial" w:cs="Arial"/>
        </w:rPr>
        <w:t>s is extensive</w:t>
      </w:r>
      <w:r w:rsidR="002147F1" w:rsidRPr="00DE4621">
        <w:rPr>
          <w:rFonts w:ascii="Arial" w:hAnsi="Arial" w:cs="Arial"/>
        </w:rPr>
        <w:t xml:space="preserve">. </w:t>
      </w:r>
      <w:r w:rsidR="00095BDB" w:rsidRPr="00DE4621">
        <w:rPr>
          <w:rFonts w:ascii="Arial" w:hAnsi="Arial" w:cs="Arial"/>
          <w:lang w:val="en-GB"/>
        </w:rPr>
        <w:t xml:space="preserve">The latest review of the </w:t>
      </w:r>
      <w:r w:rsidR="00095BDB" w:rsidRPr="0041663B">
        <w:rPr>
          <w:rFonts w:ascii="Arial" w:hAnsi="Arial" w:cs="Arial"/>
        </w:rPr>
        <w:t>international literature of training evaluations has shown that, in terms of employment,</w:t>
      </w:r>
      <w:r w:rsidR="00095BDB" w:rsidRPr="00DE4621">
        <w:rPr>
          <w:rFonts w:ascii="Arial" w:hAnsi="Arial" w:cs="Arial"/>
          <w:lang w:val="en-GB"/>
        </w:rPr>
        <w:t xml:space="preserve"> average effects are generally not significantly different from zero within the first year </w:t>
      </w:r>
      <w:r w:rsidR="00095BDB" w:rsidRPr="005F5D9A">
        <w:rPr>
          <w:rFonts w:ascii="Arial" w:hAnsi="Arial" w:cs="Arial"/>
        </w:rPr>
        <w:t>after</w:t>
      </w:r>
      <w:r w:rsidR="00095BDB" w:rsidRPr="00DE4621">
        <w:rPr>
          <w:rFonts w:ascii="Arial" w:hAnsi="Arial" w:cs="Arial"/>
          <w:lang w:val="en-GB"/>
        </w:rPr>
        <w:t xml:space="preserve"> graduation of the programme. The average medium-sized effect (one-two years after the training) is 0.12 standard deviation units, while in the long run (after two years), there is a higher average effect of 0.19 standard deviation units</w:t>
      </w:r>
      <w:r w:rsidR="00095BDB" w:rsidRPr="00DE4621">
        <w:rPr>
          <w:rFonts w:ascii="Arial" w:hAnsi="Arial" w:cs="Arial"/>
          <w:noProof/>
        </w:rPr>
        <w:t xml:space="preserve"> </w:t>
      </w:r>
      <w:sdt>
        <w:sdtPr>
          <w:rPr>
            <w:rFonts w:ascii="Arial" w:hAnsi="Arial" w:cs="Arial"/>
            <w:noProof/>
          </w:rPr>
          <w:id w:val="-1444452168"/>
          <w:citation/>
        </w:sdtPr>
        <w:sdtEndPr/>
        <w:sdtContent>
          <w:r w:rsidR="00DE4621" w:rsidRPr="00DE4621">
            <w:rPr>
              <w:rFonts w:ascii="Arial" w:hAnsi="Arial" w:cs="Arial"/>
              <w:noProof/>
            </w:rPr>
            <w:fldChar w:fldCharType="begin"/>
          </w:r>
          <w:r w:rsidR="00DE4621" w:rsidRPr="00DE4621">
            <w:rPr>
              <w:rFonts w:ascii="Arial" w:hAnsi="Arial" w:cs="Arial"/>
              <w:noProof/>
            </w:rPr>
            <w:instrText xml:space="preserve"> CITATION Car09 \l 21514 </w:instrText>
          </w:r>
          <w:r w:rsidR="00DE4621" w:rsidRPr="00DE4621">
            <w:rPr>
              <w:rFonts w:ascii="Arial" w:hAnsi="Arial" w:cs="Arial"/>
              <w:noProof/>
            </w:rPr>
            <w:fldChar w:fldCharType="separate"/>
          </w:r>
          <w:r w:rsidR="009E7F79" w:rsidRPr="009E7F79">
            <w:rPr>
              <w:rFonts w:ascii="Arial" w:hAnsi="Arial" w:cs="Arial"/>
              <w:noProof/>
            </w:rPr>
            <w:t>(Card, Kluve, &amp; Weber, 2017)</w:t>
          </w:r>
          <w:r w:rsidR="00DE4621" w:rsidRPr="00DE4621">
            <w:rPr>
              <w:rFonts w:ascii="Arial" w:hAnsi="Arial" w:cs="Arial"/>
              <w:noProof/>
            </w:rPr>
            <w:fldChar w:fldCharType="end"/>
          </w:r>
        </w:sdtContent>
      </w:sdt>
      <w:r w:rsidR="00095BDB" w:rsidRPr="00DE4621">
        <w:rPr>
          <w:rFonts w:ascii="Arial" w:hAnsi="Arial" w:cs="Arial"/>
          <w:lang w:val="en-GB"/>
        </w:rPr>
        <w:t xml:space="preserve">. In the case of LAC, </w:t>
      </w:r>
      <w:proofErr w:type="spellStart"/>
      <w:r w:rsidR="00095BDB" w:rsidRPr="00DE4621">
        <w:rPr>
          <w:rFonts w:ascii="Arial" w:hAnsi="Arial" w:cs="Arial"/>
          <w:lang w:val="en-GB"/>
        </w:rPr>
        <w:t>Kluve</w:t>
      </w:r>
      <w:proofErr w:type="spellEnd"/>
      <w:r w:rsidR="00095BDB" w:rsidRPr="00DE4621">
        <w:rPr>
          <w:rFonts w:ascii="Arial" w:hAnsi="Arial" w:cs="Arial"/>
          <w:lang w:val="en-GB"/>
        </w:rPr>
        <w:t xml:space="preserve"> </w:t>
      </w:r>
      <w:sdt>
        <w:sdtPr>
          <w:rPr>
            <w:rFonts w:ascii="Arial" w:hAnsi="Arial" w:cs="Arial"/>
            <w:lang w:val="en-GB"/>
          </w:rPr>
          <w:id w:val="451219286"/>
          <w:citation/>
        </w:sdtPr>
        <w:sdtEndPr/>
        <w:sdtContent>
          <w:r w:rsidR="00DE4621" w:rsidRPr="00DE4621">
            <w:rPr>
              <w:rFonts w:ascii="Arial" w:hAnsi="Arial" w:cs="Arial"/>
              <w:lang w:val="en-GB"/>
            </w:rPr>
            <w:fldChar w:fldCharType="begin"/>
          </w:r>
          <w:r w:rsidR="00DE4621" w:rsidRPr="00DE4621">
            <w:rPr>
              <w:rFonts w:ascii="Arial" w:hAnsi="Arial" w:cs="Arial"/>
              <w:noProof/>
            </w:rPr>
            <w:instrText xml:space="preserve">CITATION Klu16 \n  \t  \l 21514 </w:instrText>
          </w:r>
          <w:r w:rsidR="00DE4621" w:rsidRPr="00DE4621">
            <w:rPr>
              <w:rFonts w:ascii="Arial" w:hAnsi="Arial" w:cs="Arial"/>
              <w:lang w:val="en-GB"/>
            </w:rPr>
            <w:fldChar w:fldCharType="separate"/>
          </w:r>
          <w:r w:rsidR="009E7F79" w:rsidRPr="009E7F79">
            <w:rPr>
              <w:rFonts w:ascii="Arial" w:hAnsi="Arial" w:cs="Arial"/>
              <w:noProof/>
            </w:rPr>
            <w:t>(2016)</w:t>
          </w:r>
          <w:r w:rsidR="00DE4621" w:rsidRPr="00DE4621">
            <w:rPr>
              <w:rFonts w:ascii="Arial" w:hAnsi="Arial" w:cs="Arial"/>
              <w:lang w:val="en-GB"/>
            </w:rPr>
            <w:fldChar w:fldCharType="end"/>
          </w:r>
        </w:sdtContent>
      </w:sdt>
      <w:r w:rsidR="00DE4621" w:rsidRPr="00DE4621">
        <w:rPr>
          <w:rFonts w:ascii="Arial" w:hAnsi="Arial" w:cs="Arial"/>
          <w:lang w:val="en-GB"/>
        </w:rPr>
        <w:t xml:space="preserve"> </w:t>
      </w:r>
      <w:r w:rsidR="00095BDB" w:rsidRPr="00DE4621">
        <w:rPr>
          <w:rFonts w:ascii="Arial" w:hAnsi="Arial" w:cs="Arial"/>
          <w:lang w:val="en-GB"/>
        </w:rPr>
        <w:t xml:space="preserve">highlights that training impact training does not become more positive over time. In fact, he shows the programmes with a short duration are significantly less likely to produce positive estimates.   On the other hand, evidence from IDB-funded operations </w:t>
      </w:r>
      <w:sdt>
        <w:sdtPr>
          <w:rPr>
            <w:rFonts w:ascii="Arial" w:hAnsi="Arial" w:cs="Arial"/>
            <w:lang w:val="en-GB"/>
          </w:rPr>
          <w:id w:val="2108531708"/>
          <w:citation/>
        </w:sdtPr>
        <w:sdtEndPr/>
        <w:sdtContent>
          <w:r w:rsidR="00DE4621" w:rsidRPr="00DE4621">
            <w:rPr>
              <w:rFonts w:ascii="Arial" w:hAnsi="Arial" w:cs="Arial"/>
              <w:lang w:val="en-GB"/>
            </w:rPr>
            <w:fldChar w:fldCharType="begin"/>
          </w:r>
          <w:r w:rsidR="00DE4621" w:rsidRPr="00DE4621">
            <w:rPr>
              <w:rFonts w:ascii="Arial" w:hAnsi="Arial" w:cs="Arial"/>
            </w:rPr>
            <w:instrText xml:space="preserve">CITATION Iba09 \t  \l 21514 </w:instrText>
          </w:r>
          <w:r w:rsidR="00DE4621" w:rsidRPr="00DE4621">
            <w:rPr>
              <w:rFonts w:ascii="Arial" w:hAnsi="Arial" w:cs="Arial"/>
              <w:lang w:val="en-GB"/>
            </w:rPr>
            <w:fldChar w:fldCharType="separate"/>
          </w:r>
          <w:r w:rsidR="009E7F79" w:rsidRPr="009E7F79">
            <w:rPr>
              <w:rFonts w:ascii="Arial" w:hAnsi="Arial" w:cs="Arial"/>
              <w:noProof/>
            </w:rPr>
            <w:t>(Ibarrarán &amp; Rosas, 2009)</w:t>
          </w:r>
          <w:r w:rsidR="00DE4621" w:rsidRPr="00DE4621">
            <w:rPr>
              <w:rFonts w:ascii="Arial" w:hAnsi="Arial" w:cs="Arial"/>
              <w:lang w:val="en-GB"/>
            </w:rPr>
            <w:fldChar w:fldCharType="end"/>
          </w:r>
        </w:sdtContent>
      </w:sdt>
      <w:r w:rsidR="00095BDB" w:rsidRPr="00DE4621">
        <w:rPr>
          <w:rFonts w:ascii="Arial" w:hAnsi="Arial" w:cs="Arial"/>
          <w:lang w:val="en-GB"/>
        </w:rPr>
        <w:t xml:space="preserve"> show that training programmes can have employment effects ranging from 0 to 5 percentage points and effects in terms of earnings –although these results can be less reliable.</w:t>
      </w:r>
      <w:r w:rsidR="00095BDB" w:rsidRPr="00DE4621">
        <w:rPr>
          <w:rStyle w:val="FootnoteReference"/>
          <w:rFonts w:ascii="Arial" w:hAnsi="Arial" w:cs="Arial"/>
          <w:lang w:val="en-GB"/>
        </w:rPr>
        <w:footnoteReference w:id="7"/>
      </w:r>
      <w:r w:rsidR="00095BDB" w:rsidRPr="00DE4621">
        <w:rPr>
          <w:rFonts w:ascii="Arial" w:hAnsi="Arial" w:cs="Arial"/>
        </w:rPr>
        <w:t xml:space="preserve"> APs, according to the review done by Novella and Perez-Davila</w:t>
      </w:r>
      <w:r w:rsidR="00095BDB" w:rsidRPr="00DE4621">
        <w:rPr>
          <w:rFonts w:ascii="Arial" w:hAnsi="Arial" w:cs="Arial"/>
          <w:noProof/>
        </w:rPr>
        <w:t xml:space="preserve"> </w:t>
      </w:r>
      <w:sdt>
        <w:sdtPr>
          <w:rPr>
            <w:rFonts w:ascii="Arial" w:hAnsi="Arial" w:cs="Arial"/>
            <w:noProof/>
          </w:rPr>
          <w:id w:val="-1684193518"/>
          <w:citation/>
        </w:sdtPr>
        <w:sdtEndPr/>
        <w:sdtContent>
          <w:r w:rsidR="00DE4621" w:rsidRPr="00DE4621">
            <w:rPr>
              <w:rFonts w:ascii="Arial" w:hAnsi="Arial" w:cs="Arial"/>
              <w:noProof/>
            </w:rPr>
            <w:fldChar w:fldCharType="begin"/>
          </w:r>
          <w:r w:rsidR="00DE4621" w:rsidRPr="00DE4621">
            <w:rPr>
              <w:rFonts w:ascii="Arial" w:hAnsi="Arial" w:cs="Arial"/>
              <w:noProof/>
            </w:rPr>
            <w:instrText xml:space="preserve">CITATION Nov171 \n  \t  \l 21514 </w:instrText>
          </w:r>
          <w:r w:rsidR="00DE4621" w:rsidRPr="00DE4621">
            <w:rPr>
              <w:rFonts w:ascii="Arial" w:hAnsi="Arial" w:cs="Arial"/>
              <w:noProof/>
            </w:rPr>
            <w:fldChar w:fldCharType="separate"/>
          </w:r>
          <w:r w:rsidR="009E7F79" w:rsidRPr="009E7F79">
            <w:rPr>
              <w:rFonts w:ascii="Arial" w:hAnsi="Arial" w:cs="Arial"/>
              <w:noProof/>
            </w:rPr>
            <w:t>(2017)</w:t>
          </w:r>
          <w:r w:rsidR="00DE4621" w:rsidRPr="00DE4621">
            <w:rPr>
              <w:rFonts w:ascii="Arial" w:hAnsi="Arial" w:cs="Arial"/>
              <w:noProof/>
            </w:rPr>
            <w:fldChar w:fldCharType="end"/>
          </w:r>
        </w:sdtContent>
      </w:sdt>
      <w:r w:rsidR="00095BDB" w:rsidRPr="00DE4621">
        <w:rPr>
          <w:rFonts w:ascii="Arial" w:hAnsi="Arial" w:cs="Arial"/>
        </w:rPr>
        <w:t>, can have positive outcomes on the labour market. T</w:t>
      </w:r>
      <w:r w:rsidR="00095BDB" w:rsidRPr="00DE4621">
        <w:rPr>
          <w:rFonts w:ascii="Arial" w:hAnsi="Arial" w:cs="Arial"/>
          <w:lang w:val="en-GB"/>
        </w:rPr>
        <w:t xml:space="preserve">he maximum effect found in a quasi-experimental evaluation estimates that the probability for young people to have formal and non-temporary employment increased by 7 percentage points (pp) after the introduction of the apprenticeship law in Brazil </w:t>
      </w:r>
      <w:r w:rsidR="00095BDB" w:rsidRPr="00DE4621">
        <w:rPr>
          <w:rFonts w:ascii="Arial" w:hAnsi="Arial" w:cs="Arial"/>
          <w:noProof/>
        </w:rPr>
        <w:t xml:space="preserve"> </w:t>
      </w:r>
      <w:sdt>
        <w:sdtPr>
          <w:rPr>
            <w:rFonts w:ascii="Arial" w:hAnsi="Arial" w:cs="Arial"/>
            <w:noProof/>
          </w:rPr>
          <w:id w:val="-1784872510"/>
          <w:citation/>
        </w:sdtPr>
        <w:sdtEndPr/>
        <w:sdtContent>
          <w:r w:rsidR="00DE4621" w:rsidRPr="00DE4621">
            <w:rPr>
              <w:rFonts w:ascii="Arial" w:hAnsi="Arial" w:cs="Arial"/>
              <w:noProof/>
            </w:rPr>
            <w:fldChar w:fldCharType="begin"/>
          </w:r>
          <w:r w:rsidR="00DE4621" w:rsidRPr="00DE4621">
            <w:rPr>
              <w:rFonts w:ascii="Arial" w:hAnsi="Arial" w:cs="Arial"/>
              <w:noProof/>
            </w:rPr>
            <w:instrText xml:space="preserve"> CITATION Cor14 \l 21514 </w:instrText>
          </w:r>
          <w:r w:rsidR="00DE4621" w:rsidRPr="00DE4621">
            <w:rPr>
              <w:rFonts w:ascii="Arial" w:hAnsi="Arial" w:cs="Arial"/>
              <w:noProof/>
            </w:rPr>
            <w:fldChar w:fldCharType="separate"/>
          </w:r>
          <w:r w:rsidR="009E7F79" w:rsidRPr="009E7F79">
            <w:rPr>
              <w:rFonts w:ascii="Arial" w:hAnsi="Arial" w:cs="Arial"/>
              <w:noProof/>
            </w:rPr>
            <w:t>(Corseuil, Foguel, Gonzaga, &amp; Pontual Ribeiro, 2014)</w:t>
          </w:r>
          <w:r w:rsidR="00DE4621" w:rsidRPr="00DE4621">
            <w:rPr>
              <w:rFonts w:ascii="Arial" w:hAnsi="Arial" w:cs="Arial"/>
              <w:noProof/>
            </w:rPr>
            <w:fldChar w:fldCharType="end"/>
          </w:r>
        </w:sdtContent>
      </w:sdt>
      <w:r w:rsidR="00095BDB" w:rsidRPr="00DE4621">
        <w:rPr>
          <w:rFonts w:ascii="Arial" w:hAnsi="Arial" w:cs="Arial"/>
          <w:lang w:val="en-GB"/>
        </w:rPr>
        <w:t>.</w:t>
      </w:r>
      <w:r w:rsidR="00095BDB" w:rsidRPr="00DE4621">
        <w:rPr>
          <w:rStyle w:val="FootnoteReference"/>
          <w:rFonts w:ascii="Arial" w:hAnsi="Arial" w:cs="Arial"/>
          <w:lang w:val="en-GB"/>
        </w:rPr>
        <w:footnoteReference w:id="8"/>
      </w:r>
      <w:r w:rsidR="00095BDB" w:rsidRPr="00DE4621">
        <w:rPr>
          <w:rStyle w:val="FootnoteReference"/>
          <w:rFonts w:ascii="Arial" w:hAnsi="Arial" w:cs="Arial"/>
          <w:lang w:val="en-GB"/>
        </w:rPr>
        <w:t xml:space="preserve"> </w:t>
      </w:r>
      <w:r w:rsidR="00095BDB" w:rsidRPr="00DE4621">
        <w:rPr>
          <w:rFonts w:ascii="Arial" w:hAnsi="Arial" w:cs="Arial"/>
          <w:lang w:val="en-GB"/>
        </w:rPr>
        <w:t>This result is corroborated by the case of Italy</w:t>
      </w:r>
      <w:r w:rsidR="00095BDB" w:rsidRPr="00DE4621">
        <w:rPr>
          <w:rFonts w:ascii="Arial" w:hAnsi="Arial" w:cs="Arial"/>
          <w:noProof/>
        </w:rPr>
        <w:t xml:space="preserve"> </w:t>
      </w:r>
      <w:sdt>
        <w:sdtPr>
          <w:rPr>
            <w:rFonts w:ascii="Arial" w:hAnsi="Arial" w:cs="Arial"/>
            <w:noProof/>
          </w:rPr>
          <w:id w:val="916511292"/>
          <w:citation/>
        </w:sdtPr>
        <w:sdtEndPr/>
        <w:sdtContent>
          <w:r w:rsidR="00DE4621" w:rsidRPr="00DE4621">
            <w:rPr>
              <w:rFonts w:ascii="Arial" w:hAnsi="Arial" w:cs="Arial"/>
              <w:noProof/>
            </w:rPr>
            <w:fldChar w:fldCharType="begin"/>
          </w:r>
          <w:r w:rsidR="00DE4621" w:rsidRPr="00DE4621">
            <w:rPr>
              <w:rFonts w:ascii="Arial" w:hAnsi="Arial" w:cs="Arial"/>
              <w:noProof/>
            </w:rPr>
            <w:instrText xml:space="preserve"> CITATION Alb17 \l 21514 </w:instrText>
          </w:r>
          <w:r w:rsidR="00DE4621" w:rsidRPr="00DE4621">
            <w:rPr>
              <w:rFonts w:ascii="Arial" w:hAnsi="Arial" w:cs="Arial"/>
              <w:noProof/>
            </w:rPr>
            <w:fldChar w:fldCharType="separate"/>
          </w:r>
          <w:r w:rsidR="009E7F79" w:rsidRPr="009E7F79">
            <w:rPr>
              <w:rFonts w:ascii="Arial" w:hAnsi="Arial" w:cs="Arial"/>
              <w:noProof/>
            </w:rPr>
            <w:t>(Albanese, Cappellari, &amp; Leonardi, 2017)</w:t>
          </w:r>
          <w:r w:rsidR="00DE4621" w:rsidRPr="00DE4621">
            <w:rPr>
              <w:rFonts w:ascii="Arial" w:hAnsi="Arial" w:cs="Arial"/>
              <w:noProof/>
            </w:rPr>
            <w:fldChar w:fldCharType="end"/>
          </w:r>
        </w:sdtContent>
      </w:sdt>
      <w:r w:rsidR="00DE4621" w:rsidRPr="00DE4621">
        <w:rPr>
          <w:rFonts w:ascii="Arial" w:hAnsi="Arial" w:cs="Arial"/>
          <w:noProof/>
        </w:rPr>
        <w:t xml:space="preserve"> </w:t>
      </w:r>
      <w:r w:rsidR="00095BDB" w:rsidRPr="00DE4621">
        <w:rPr>
          <w:rFonts w:ascii="Arial" w:hAnsi="Arial" w:cs="Arial"/>
          <w:lang w:val="en-GB"/>
        </w:rPr>
        <w:t xml:space="preserve">where </w:t>
      </w:r>
      <w:r w:rsidR="00095BDB" w:rsidRPr="00DE4621">
        <w:rPr>
          <w:rFonts w:ascii="Arial" w:hAnsi="Arial" w:cs="Arial"/>
          <w:lang w:val="en-GB"/>
        </w:rPr>
        <w:lastRenderedPageBreak/>
        <w:t>an impact of 6 pp was found on employment. There is also evidence that APs might improve wages. In Brazil, the impact of the law on the hourly wage was 62%</w:t>
      </w:r>
      <w:r w:rsidR="00095BDB" w:rsidRPr="00DE4621">
        <w:rPr>
          <w:rFonts w:ascii="Arial" w:hAnsi="Arial" w:cs="Arial"/>
          <w:noProof/>
        </w:rPr>
        <w:t xml:space="preserve"> </w:t>
      </w:r>
      <w:sdt>
        <w:sdtPr>
          <w:rPr>
            <w:rFonts w:ascii="Arial" w:hAnsi="Arial" w:cs="Arial"/>
            <w:noProof/>
          </w:rPr>
          <w:id w:val="976486095"/>
          <w:citation/>
        </w:sdtPr>
        <w:sdtEndPr/>
        <w:sdtContent>
          <w:r w:rsidR="00DE4621" w:rsidRPr="00DE4621">
            <w:rPr>
              <w:rFonts w:ascii="Arial" w:hAnsi="Arial" w:cs="Arial"/>
              <w:noProof/>
            </w:rPr>
            <w:fldChar w:fldCharType="begin"/>
          </w:r>
          <w:r w:rsidR="00DE4621" w:rsidRPr="00DE4621">
            <w:rPr>
              <w:rFonts w:ascii="Arial" w:hAnsi="Arial" w:cs="Arial"/>
              <w:noProof/>
            </w:rPr>
            <w:instrText xml:space="preserve"> CITATION Cor14 \l 21514 </w:instrText>
          </w:r>
          <w:r w:rsidR="00DE4621" w:rsidRPr="00DE4621">
            <w:rPr>
              <w:rFonts w:ascii="Arial" w:hAnsi="Arial" w:cs="Arial"/>
              <w:noProof/>
            </w:rPr>
            <w:fldChar w:fldCharType="separate"/>
          </w:r>
          <w:r w:rsidR="009E7F79" w:rsidRPr="009E7F79">
            <w:rPr>
              <w:rFonts w:ascii="Arial" w:hAnsi="Arial" w:cs="Arial"/>
              <w:noProof/>
            </w:rPr>
            <w:t>(Corseuil, Foguel, Gonzaga, &amp; Pontual Ribeiro, 2014)</w:t>
          </w:r>
          <w:r w:rsidR="00DE4621" w:rsidRPr="00DE4621">
            <w:rPr>
              <w:rFonts w:ascii="Arial" w:hAnsi="Arial" w:cs="Arial"/>
              <w:noProof/>
            </w:rPr>
            <w:fldChar w:fldCharType="end"/>
          </w:r>
        </w:sdtContent>
      </w:sdt>
      <w:r w:rsidR="00095BDB" w:rsidRPr="00DE4621">
        <w:rPr>
          <w:rFonts w:ascii="Arial" w:hAnsi="Arial" w:cs="Arial"/>
          <w:lang w:val="en-GB"/>
        </w:rPr>
        <w:t xml:space="preserve">; in Germany the estimates range from 3-20% </w:t>
      </w:r>
      <w:sdt>
        <w:sdtPr>
          <w:rPr>
            <w:rFonts w:ascii="Arial" w:hAnsi="Arial" w:cs="Arial"/>
            <w:lang w:val="en-GB"/>
          </w:rPr>
          <w:id w:val="-1325585745"/>
          <w:citation/>
        </w:sdtPr>
        <w:sdtEndPr/>
        <w:sdtContent>
          <w:r w:rsidR="00DE4621" w:rsidRPr="00DE4621">
            <w:rPr>
              <w:rFonts w:ascii="Arial" w:hAnsi="Arial" w:cs="Arial"/>
              <w:lang w:val="en-GB"/>
            </w:rPr>
            <w:fldChar w:fldCharType="begin"/>
          </w:r>
          <w:r w:rsidR="00DE4621" w:rsidRPr="00DE4621">
            <w:rPr>
              <w:rFonts w:ascii="Arial" w:hAnsi="Arial" w:cs="Arial"/>
              <w:noProof/>
            </w:rPr>
            <w:instrText xml:space="preserve"> CITATION Cla02 \l 21514  \m Wer02</w:instrText>
          </w:r>
          <w:r w:rsidR="00DE4621" w:rsidRPr="00DE4621">
            <w:rPr>
              <w:rFonts w:ascii="Arial" w:hAnsi="Arial" w:cs="Arial"/>
              <w:lang w:val="en-GB"/>
            </w:rPr>
            <w:fldChar w:fldCharType="separate"/>
          </w:r>
          <w:r w:rsidR="009E7F79" w:rsidRPr="009E7F79">
            <w:rPr>
              <w:rFonts w:ascii="Arial" w:hAnsi="Arial" w:cs="Arial"/>
              <w:noProof/>
            </w:rPr>
            <w:t>(Clark &amp; Fahr, 2001; Werwatz, 1997)</w:t>
          </w:r>
          <w:r w:rsidR="00DE4621" w:rsidRPr="00DE4621">
            <w:rPr>
              <w:rFonts w:ascii="Arial" w:hAnsi="Arial" w:cs="Arial"/>
              <w:lang w:val="en-GB"/>
            </w:rPr>
            <w:fldChar w:fldCharType="end"/>
          </w:r>
        </w:sdtContent>
      </w:sdt>
      <w:r w:rsidR="00095BDB" w:rsidRPr="00DE4621">
        <w:rPr>
          <w:rFonts w:ascii="Arial" w:hAnsi="Arial" w:cs="Arial"/>
          <w:noProof/>
        </w:rPr>
        <w:t xml:space="preserve">; </w:t>
      </w:r>
      <w:r w:rsidR="00095BDB" w:rsidRPr="00DE4621">
        <w:rPr>
          <w:rFonts w:ascii="Arial" w:hAnsi="Arial" w:cs="Arial"/>
          <w:lang w:val="en-GB"/>
        </w:rPr>
        <w:t xml:space="preserve">and, in the UK the impact depend on the type of certificate, ranging between 2-29% </w:t>
      </w:r>
      <w:sdt>
        <w:sdtPr>
          <w:rPr>
            <w:rFonts w:ascii="Arial" w:hAnsi="Arial" w:cs="Arial"/>
            <w:lang w:val="en-GB"/>
          </w:rPr>
          <w:id w:val="509107508"/>
          <w:citation/>
        </w:sdtPr>
        <w:sdtEndPr/>
        <w:sdtContent>
          <w:r w:rsidR="00DE4621" w:rsidRPr="00DE4621">
            <w:rPr>
              <w:rFonts w:ascii="Arial" w:hAnsi="Arial" w:cs="Arial"/>
              <w:lang w:val="en-GB"/>
            </w:rPr>
            <w:fldChar w:fldCharType="begin"/>
          </w:r>
          <w:r w:rsidR="00DE4621" w:rsidRPr="00DE4621">
            <w:rPr>
              <w:rFonts w:ascii="Arial" w:hAnsi="Arial" w:cs="Arial"/>
            </w:rPr>
            <w:instrText>CITATION McI16 \t  \m McI07 \t  \l 21514  \m Gre07</w:instrText>
          </w:r>
          <w:r w:rsidR="00DE4621" w:rsidRPr="00DE4621">
            <w:rPr>
              <w:rFonts w:ascii="Arial" w:hAnsi="Arial" w:cs="Arial"/>
              <w:lang w:val="en-GB"/>
            </w:rPr>
            <w:fldChar w:fldCharType="separate"/>
          </w:r>
          <w:r w:rsidR="009E7F79" w:rsidRPr="009E7F79">
            <w:rPr>
              <w:rFonts w:ascii="Arial" w:hAnsi="Arial" w:cs="Arial"/>
              <w:noProof/>
            </w:rPr>
            <w:t>(McIntosh &amp; Morris, 2016; McIntosh, 2007; Greenwood, Jenkins, &amp; Vignoles, 2007)</w:t>
          </w:r>
          <w:r w:rsidR="00DE4621" w:rsidRPr="00DE4621">
            <w:rPr>
              <w:rFonts w:ascii="Arial" w:hAnsi="Arial" w:cs="Arial"/>
              <w:lang w:val="en-GB"/>
            </w:rPr>
            <w:fldChar w:fldCharType="end"/>
          </w:r>
        </w:sdtContent>
      </w:sdt>
      <w:r w:rsidR="00095BDB" w:rsidRPr="00DE4621">
        <w:rPr>
          <w:rFonts w:ascii="Arial" w:hAnsi="Arial" w:cs="Arial"/>
          <w:lang w:val="en-GB"/>
        </w:rPr>
        <w:t xml:space="preserve">.  </w:t>
      </w:r>
      <w:r w:rsidR="00095BDB" w:rsidRPr="00DE4621">
        <w:rPr>
          <w:rStyle w:val="normaltextrun"/>
          <w:rFonts w:ascii="Arial" w:hAnsi="Arial" w:cs="Arial"/>
          <w:color w:val="000000"/>
          <w:shd w:val="clear" w:color="auto" w:fill="FFFFFF"/>
          <w:lang w:val="en-GB"/>
        </w:rPr>
        <w:t xml:space="preserve">Finishing Schools (FS) have been extensively implemented in countries such as India and the Philippines due to the need of a skilled workforce in a rapidly growing industry as Global Services </w:t>
      </w:r>
      <w:sdt>
        <w:sdtPr>
          <w:rPr>
            <w:rStyle w:val="normaltextrun"/>
            <w:rFonts w:ascii="Arial" w:hAnsi="Arial" w:cs="Arial"/>
            <w:color w:val="000000"/>
            <w:shd w:val="clear" w:color="auto" w:fill="FFFFFF"/>
            <w:lang w:val="en-GB"/>
          </w:rPr>
          <w:id w:val="-653604516"/>
          <w:citation/>
        </w:sdtPr>
        <w:sdtEndPr>
          <w:rPr>
            <w:rStyle w:val="normaltextrun"/>
          </w:rPr>
        </w:sdtEndPr>
        <w:sdtContent>
          <w:r w:rsidR="00DE4621" w:rsidRPr="00DE4621">
            <w:rPr>
              <w:rStyle w:val="normaltextrun"/>
              <w:rFonts w:ascii="Arial" w:hAnsi="Arial" w:cs="Arial"/>
              <w:color w:val="000000"/>
              <w:shd w:val="clear" w:color="auto" w:fill="FFFFFF"/>
              <w:lang w:val="en-GB"/>
            </w:rPr>
            <w:fldChar w:fldCharType="begin"/>
          </w:r>
          <w:r w:rsidR="00DE4621" w:rsidRPr="00DE4621">
            <w:rPr>
              <w:rFonts w:ascii="Arial" w:hAnsi="Arial" w:cs="Arial"/>
              <w:noProof/>
              <w:color w:val="000000"/>
              <w:shd w:val="clear" w:color="auto" w:fill="FFFFFF"/>
            </w:rPr>
            <w:instrText xml:space="preserve"> CITATION Gar14 \l 21514 </w:instrText>
          </w:r>
          <w:r w:rsidR="00DE4621" w:rsidRPr="00DE4621">
            <w:rPr>
              <w:rStyle w:val="normaltextrun"/>
              <w:rFonts w:ascii="Arial" w:hAnsi="Arial" w:cs="Arial"/>
              <w:color w:val="000000"/>
              <w:shd w:val="clear" w:color="auto" w:fill="FFFFFF"/>
              <w:lang w:val="en-GB"/>
            </w:rPr>
            <w:fldChar w:fldCharType="separate"/>
          </w:r>
          <w:r w:rsidR="009E7F79" w:rsidRPr="009E7F79">
            <w:rPr>
              <w:rFonts w:ascii="Arial" w:hAnsi="Arial" w:cs="Arial"/>
              <w:noProof/>
              <w:color w:val="000000"/>
              <w:shd w:val="clear" w:color="auto" w:fill="FFFFFF"/>
            </w:rPr>
            <w:t>(Garcia &amp; Bafundo, 2014)</w:t>
          </w:r>
          <w:r w:rsidR="00DE4621" w:rsidRPr="00DE4621">
            <w:rPr>
              <w:rStyle w:val="normaltextrun"/>
              <w:rFonts w:ascii="Arial" w:hAnsi="Arial" w:cs="Arial"/>
              <w:color w:val="000000"/>
              <w:shd w:val="clear" w:color="auto" w:fill="FFFFFF"/>
              <w:lang w:val="en-GB"/>
            </w:rPr>
            <w:fldChar w:fldCharType="end"/>
          </w:r>
        </w:sdtContent>
      </w:sdt>
      <w:r w:rsidR="00095BDB" w:rsidRPr="00DE4621">
        <w:rPr>
          <w:rStyle w:val="normaltextrun"/>
          <w:rFonts w:ascii="Arial" w:hAnsi="Arial" w:cs="Arial"/>
          <w:color w:val="000000"/>
          <w:shd w:val="clear" w:color="auto" w:fill="FFFFFF"/>
        </w:rPr>
        <w:t>.</w:t>
      </w:r>
      <w:r w:rsidR="00095BDB" w:rsidRPr="00DE4621">
        <w:rPr>
          <w:rStyle w:val="normaltextrun"/>
          <w:rFonts w:ascii="Arial" w:hAnsi="Arial" w:cs="Arial"/>
          <w:color w:val="000000"/>
          <w:shd w:val="clear" w:color="auto" w:fill="FFFFFF"/>
          <w:lang w:val="en-GB"/>
        </w:rPr>
        <w:t xml:space="preserve"> The only available evaluation of FS is for the Philippines, and it fails to find any significant impact on the graduates “marketability”</w:t>
      </w:r>
      <w:r w:rsidR="00095BDB" w:rsidRPr="00DE4621">
        <w:rPr>
          <w:rStyle w:val="normaltextrun"/>
          <w:rFonts w:ascii="Arial" w:hAnsi="Arial" w:cs="Arial"/>
          <w:noProof/>
          <w:color w:val="000000"/>
          <w:shd w:val="clear" w:color="auto" w:fill="FFFFFF"/>
        </w:rPr>
        <w:t xml:space="preserve"> </w:t>
      </w:r>
      <w:sdt>
        <w:sdtPr>
          <w:rPr>
            <w:rStyle w:val="normaltextrun"/>
            <w:rFonts w:ascii="Arial" w:hAnsi="Arial" w:cs="Arial"/>
            <w:noProof/>
            <w:color w:val="000000"/>
            <w:shd w:val="clear" w:color="auto" w:fill="FFFFFF"/>
          </w:rPr>
          <w:id w:val="-1852645830"/>
          <w:citation/>
        </w:sdtPr>
        <w:sdtEndPr>
          <w:rPr>
            <w:rStyle w:val="normaltextrun"/>
          </w:rPr>
        </w:sdtEndPr>
        <w:sdtContent>
          <w:r w:rsidR="00DE4621" w:rsidRPr="00DE4621">
            <w:rPr>
              <w:rStyle w:val="normaltextrun"/>
              <w:rFonts w:ascii="Arial" w:hAnsi="Arial" w:cs="Arial"/>
              <w:noProof/>
              <w:color w:val="000000"/>
              <w:shd w:val="clear" w:color="auto" w:fill="FFFFFF"/>
            </w:rPr>
            <w:fldChar w:fldCharType="begin"/>
          </w:r>
          <w:r w:rsidR="00DE4621" w:rsidRPr="00DE4621">
            <w:rPr>
              <w:rStyle w:val="normaltextrun"/>
              <w:rFonts w:ascii="Arial" w:hAnsi="Arial" w:cs="Arial"/>
              <w:noProof/>
              <w:color w:val="000000"/>
              <w:shd w:val="clear" w:color="auto" w:fill="FFFFFF"/>
            </w:rPr>
            <w:instrText xml:space="preserve"> CITATION Ali14 \l 21514 </w:instrText>
          </w:r>
          <w:r w:rsidR="00DE4621" w:rsidRPr="00DE4621">
            <w:rPr>
              <w:rStyle w:val="normaltextrun"/>
              <w:rFonts w:ascii="Arial" w:hAnsi="Arial" w:cs="Arial"/>
              <w:noProof/>
              <w:color w:val="000000"/>
              <w:shd w:val="clear" w:color="auto" w:fill="FFFFFF"/>
            </w:rPr>
            <w:fldChar w:fldCharType="separate"/>
          </w:r>
          <w:r w:rsidR="009E7F79" w:rsidRPr="009E7F79">
            <w:rPr>
              <w:rFonts w:ascii="Arial" w:hAnsi="Arial" w:cs="Arial"/>
              <w:noProof/>
              <w:color w:val="000000"/>
              <w:shd w:val="clear" w:color="auto" w:fill="FFFFFF"/>
            </w:rPr>
            <w:t>(Ali, Ismail, Hock Eam, &amp; Abdul Rahim, 2014)</w:t>
          </w:r>
          <w:r w:rsidR="00DE4621" w:rsidRPr="00DE4621">
            <w:rPr>
              <w:rStyle w:val="normaltextrun"/>
              <w:rFonts w:ascii="Arial" w:hAnsi="Arial" w:cs="Arial"/>
              <w:noProof/>
              <w:color w:val="000000"/>
              <w:shd w:val="clear" w:color="auto" w:fill="FFFFFF"/>
            </w:rPr>
            <w:fldChar w:fldCharType="end"/>
          </w:r>
        </w:sdtContent>
      </w:sdt>
      <w:r w:rsidR="00095BDB" w:rsidRPr="00DE4621">
        <w:rPr>
          <w:rStyle w:val="normaltextrun"/>
          <w:rFonts w:ascii="Arial" w:hAnsi="Arial" w:cs="Arial"/>
          <w:color w:val="000000"/>
          <w:shd w:val="clear" w:color="auto" w:fill="FFFFFF"/>
          <w:lang w:val="en-GB"/>
        </w:rPr>
        <w:t xml:space="preserve">. However, FS have been found effective to train a large number of individuals with tailored made training programmes that combine the soft skills and technical skills required by the industry </w:t>
      </w:r>
      <w:sdt>
        <w:sdtPr>
          <w:rPr>
            <w:rStyle w:val="normaltextrun"/>
            <w:rFonts w:ascii="Arial" w:hAnsi="Arial" w:cs="Arial"/>
            <w:color w:val="000000"/>
            <w:shd w:val="clear" w:color="auto" w:fill="FFFFFF"/>
            <w:lang w:val="en-GB"/>
          </w:rPr>
          <w:id w:val="1021434772"/>
          <w:citation/>
        </w:sdtPr>
        <w:sdtEndPr>
          <w:rPr>
            <w:rStyle w:val="normaltextrun"/>
          </w:rPr>
        </w:sdtEndPr>
        <w:sdtContent>
          <w:r w:rsidR="00DE4621" w:rsidRPr="00DE4621">
            <w:rPr>
              <w:rStyle w:val="normaltextrun"/>
              <w:rFonts w:ascii="Arial" w:hAnsi="Arial" w:cs="Arial"/>
              <w:color w:val="000000"/>
              <w:shd w:val="clear" w:color="auto" w:fill="FFFFFF"/>
              <w:lang w:val="en-GB"/>
            </w:rPr>
            <w:fldChar w:fldCharType="begin"/>
          </w:r>
          <w:r w:rsidR="00DE4621" w:rsidRPr="00DE4621">
            <w:rPr>
              <w:rStyle w:val="normaltextrun"/>
              <w:rFonts w:ascii="Arial" w:hAnsi="Arial" w:cs="Arial"/>
              <w:noProof/>
              <w:color w:val="000000"/>
              <w:shd w:val="clear" w:color="auto" w:fill="FFFFFF"/>
            </w:rPr>
            <w:instrText xml:space="preserve"> CITATION Fer17 \l 21514 </w:instrText>
          </w:r>
          <w:r w:rsidR="00DE4621" w:rsidRPr="00DE4621">
            <w:rPr>
              <w:rStyle w:val="normaltextrun"/>
              <w:rFonts w:ascii="Arial" w:hAnsi="Arial" w:cs="Arial"/>
              <w:color w:val="000000"/>
              <w:shd w:val="clear" w:color="auto" w:fill="FFFFFF"/>
              <w:lang w:val="en-GB"/>
            </w:rPr>
            <w:fldChar w:fldCharType="separate"/>
          </w:r>
          <w:r w:rsidR="009E7F79" w:rsidRPr="009E7F79">
            <w:rPr>
              <w:rFonts w:ascii="Arial" w:hAnsi="Arial" w:cs="Arial"/>
              <w:noProof/>
              <w:color w:val="000000"/>
              <w:shd w:val="clear" w:color="auto" w:fill="FFFFFF"/>
            </w:rPr>
            <w:t>(Ferrari, 2017)</w:t>
          </w:r>
          <w:r w:rsidR="00DE4621" w:rsidRPr="00DE4621">
            <w:rPr>
              <w:rStyle w:val="normaltextrun"/>
              <w:rFonts w:ascii="Arial" w:hAnsi="Arial" w:cs="Arial"/>
              <w:color w:val="000000"/>
              <w:shd w:val="clear" w:color="auto" w:fill="FFFFFF"/>
              <w:lang w:val="en-GB"/>
            </w:rPr>
            <w:fldChar w:fldCharType="end"/>
          </w:r>
        </w:sdtContent>
      </w:sdt>
      <w:r w:rsidR="00095BDB" w:rsidRPr="00DE4621">
        <w:rPr>
          <w:rStyle w:val="normaltextrun"/>
          <w:rFonts w:ascii="Arial" w:hAnsi="Arial" w:cs="Arial"/>
          <w:color w:val="000000"/>
          <w:shd w:val="clear" w:color="auto" w:fill="FFFFFF"/>
        </w:rPr>
        <w:t>. Additionally, employment of grad</w:t>
      </w:r>
      <w:proofErr w:type="spellStart"/>
      <w:r w:rsidR="00095BDB" w:rsidRPr="00DE4621">
        <w:rPr>
          <w:rStyle w:val="normaltextrun"/>
          <w:rFonts w:ascii="Arial" w:hAnsi="Arial" w:cs="Arial"/>
          <w:color w:val="000000"/>
          <w:shd w:val="clear" w:color="auto" w:fill="FFFFFF"/>
          <w:lang w:val="en-GB"/>
        </w:rPr>
        <w:t>uates</w:t>
      </w:r>
      <w:proofErr w:type="spellEnd"/>
      <w:r w:rsidR="00095BDB" w:rsidRPr="00DE4621">
        <w:rPr>
          <w:rStyle w:val="normaltextrun"/>
          <w:rFonts w:ascii="Arial" w:hAnsi="Arial" w:cs="Arial"/>
          <w:color w:val="000000"/>
          <w:shd w:val="clear" w:color="auto" w:fill="FFFFFF"/>
          <w:lang w:val="en-GB"/>
        </w:rPr>
        <w:t xml:space="preserve"> seems to be high. </w:t>
      </w:r>
      <w:r w:rsidR="00095BDB" w:rsidRPr="00DE4621">
        <w:rPr>
          <w:rFonts w:ascii="Arial" w:hAnsi="Arial" w:cs="Arial"/>
          <w:noProof/>
        </w:rPr>
        <w:t xml:space="preserve">In India, 3Edge Solutions Finishing School trained 5,000 people between 2006 and 2012, with a 95% job placement. In the Philippines, the BPO Training Academy had a 100% job-placement rate after training 6,308 trainees between 2006 and 2012 </w:t>
      </w:r>
      <w:sdt>
        <w:sdtPr>
          <w:rPr>
            <w:rFonts w:ascii="Arial" w:hAnsi="Arial" w:cs="Arial"/>
            <w:noProof/>
          </w:rPr>
          <w:id w:val="1711298375"/>
          <w:citation/>
        </w:sdtPr>
        <w:sdtEndPr/>
        <w:sdtContent>
          <w:r w:rsidR="00DE4621" w:rsidRPr="00DE4621">
            <w:rPr>
              <w:rFonts w:ascii="Arial" w:hAnsi="Arial" w:cs="Arial"/>
              <w:noProof/>
            </w:rPr>
            <w:fldChar w:fldCharType="begin"/>
          </w:r>
          <w:r w:rsidR="00DE4621" w:rsidRPr="00DE4621">
            <w:rPr>
              <w:rFonts w:ascii="Arial" w:hAnsi="Arial" w:cs="Arial"/>
              <w:noProof/>
            </w:rPr>
            <w:instrText xml:space="preserve"> CITATION Gar14 \l 21514 </w:instrText>
          </w:r>
          <w:r w:rsidR="00DE4621" w:rsidRPr="00DE4621">
            <w:rPr>
              <w:rFonts w:ascii="Arial" w:hAnsi="Arial" w:cs="Arial"/>
              <w:noProof/>
            </w:rPr>
            <w:fldChar w:fldCharType="separate"/>
          </w:r>
          <w:r w:rsidR="009E7F79" w:rsidRPr="009E7F79">
            <w:rPr>
              <w:rFonts w:ascii="Arial" w:hAnsi="Arial" w:cs="Arial"/>
              <w:noProof/>
            </w:rPr>
            <w:t>(Garcia &amp; Bafundo, 2014)</w:t>
          </w:r>
          <w:r w:rsidR="00DE4621" w:rsidRPr="00DE4621">
            <w:rPr>
              <w:rFonts w:ascii="Arial" w:hAnsi="Arial" w:cs="Arial"/>
              <w:noProof/>
            </w:rPr>
            <w:fldChar w:fldCharType="end"/>
          </w:r>
        </w:sdtContent>
      </w:sdt>
      <w:r w:rsidR="00095BDB" w:rsidRPr="00DE4621">
        <w:rPr>
          <w:rFonts w:ascii="Arial" w:hAnsi="Arial" w:cs="Arial"/>
          <w:noProof/>
        </w:rPr>
        <w:t>.</w:t>
      </w:r>
    </w:p>
    <w:p w14:paraId="7AF2EF14" w14:textId="77777777" w:rsidR="001E201E" w:rsidRPr="00D42F3E" w:rsidRDefault="00E63AE8" w:rsidP="00FB274F">
      <w:pPr>
        <w:numPr>
          <w:ilvl w:val="1"/>
          <w:numId w:val="4"/>
        </w:numPr>
        <w:spacing w:before="120" w:after="120" w:line="240" w:lineRule="auto"/>
        <w:ind w:left="630" w:hanging="630"/>
        <w:jc w:val="both"/>
        <w:textAlignment w:val="top"/>
        <w:rPr>
          <w:rFonts w:ascii="Arial" w:hAnsi="Arial" w:cs="Arial"/>
        </w:rPr>
      </w:pPr>
      <w:r w:rsidRPr="00D42F3E">
        <w:rPr>
          <w:rFonts w:ascii="Arial" w:hAnsi="Arial" w:cs="Arial"/>
        </w:rPr>
        <w:t>Available e</w:t>
      </w:r>
      <w:r w:rsidR="00FB2DDC" w:rsidRPr="00D42F3E">
        <w:rPr>
          <w:rFonts w:ascii="Arial" w:hAnsi="Arial" w:cs="Arial"/>
        </w:rPr>
        <w:t>valuations of</w:t>
      </w:r>
      <w:r w:rsidR="0005503F" w:rsidRPr="00D42F3E">
        <w:rPr>
          <w:rFonts w:ascii="Arial" w:hAnsi="Arial" w:cs="Arial"/>
        </w:rPr>
        <w:t xml:space="preserve"> </w:t>
      </w:r>
      <w:r w:rsidR="00FB2DDC" w:rsidRPr="00D42F3E">
        <w:rPr>
          <w:rFonts w:ascii="Arial" w:hAnsi="Arial" w:cs="Arial"/>
        </w:rPr>
        <w:t xml:space="preserve">investment </w:t>
      </w:r>
      <w:r w:rsidR="0005503F" w:rsidRPr="00D42F3E">
        <w:rPr>
          <w:rFonts w:ascii="Arial" w:hAnsi="Arial" w:cs="Arial"/>
        </w:rPr>
        <w:t xml:space="preserve">promotion </w:t>
      </w:r>
      <w:r w:rsidR="00A34C45" w:rsidRPr="00D42F3E">
        <w:rPr>
          <w:rFonts w:ascii="Arial" w:hAnsi="Arial" w:cs="Arial"/>
        </w:rPr>
        <w:t>programme</w:t>
      </w:r>
      <w:r w:rsidR="00FB2DDC" w:rsidRPr="00D42F3E">
        <w:rPr>
          <w:rFonts w:ascii="Arial" w:hAnsi="Arial" w:cs="Arial"/>
        </w:rPr>
        <w:t xml:space="preserve">s </w:t>
      </w:r>
      <w:r w:rsidR="0005503F" w:rsidRPr="00D42F3E">
        <w:rPr>
          <w:rFonts w:ascii="Arial" w:hAnsi="Arial" w:cs="Arial"/>
        </w:rPr>
        <w:t xml:space="preserve">in </w:t>
      </w:r>
      <w:r w:rsidR="001E201E" w:rsidRPr="00D42F3E">
        <w:rPr>
          <w:rFonts w:ascii="Arial" w:hAnsi="Arial" w:cs="Arial"/>
        </w:rPr>
        <w:t>Peru, Colombia and Chile</w:t>
      </w:r>
      <w:r w:rsidRPr="00D42F3E">
        <w:rPr>
          <w:rFonts w:ascii="Arial" w:hAnsi="Arial" w:cs="Arial"/>
        </w:rPr>
        <w:t xml:space="preserve"> show positive impacts on firms’ exports</w:t>
      </w:r>
      <w:r w:rsidR="00427D9B" w:rsidRPr="00D42F3E">
        <w:rPr>
          <w:rFonts w:ascii="Arial" w:hAnsi="Arial" w:cs="Arial"/>
        </w:rPr>
        <w:t xml:space="preserve">. </w:t>
      </w:r>
      <w:r w:rsidR="009E3546" w:rsidRPr="00D42F3E">
        <w:rPr>
          <w:rFonts w:ascii="Arial" w:hAnsi="Arial" w:cs="Arial"/>
          <w:lang w:val="en-GB"/>
        </w:rPr>
        <w:t>In</w:t>
      </w:r>
      <w:r w:rsidR="001E201E" w:rsidRPr="00D42F3E">
        <w:rPr>
          <w:rFonts w:ascii="Arial" w:hAnsi="Arial" w:cs="Arial"/>
          <w:lang w:val="en-GB"/>
        </w:rPr>
        <w:t xml:space="preserve"> Chile</w:t>
      </w:r>
      <w:r w:rsidR="001E201E" w:rsidRPr="00D42F3E">
        <w:rPr>
          <w:rFonts w:ascii="Arial" w:hAnsi="Arial" w:cs="Arial"/>
          <w:noProof/>
        </w:rPr>
        <w:t xml:space="preserve"> </w:t>
      </w:r>
      <w:sdt>
        <w:sdtPr>
          <w:rPr>
            <w:rFonts w:ascii="Arial" w:hAnsi="Arial" w:cs="Arial"/>
            <w:noProof/>
          </w:rPr>
          <w:id w:val="137079944"/>
          <w:citation/>
        </w:sdtPr>
        <w:sdtEndPr/>
        <w:sdtContent>
          <w:r w:rsidR="001E201E" w:rsidRPr="00D42F3E">
            <w:rPr>
              <w:rFonts w:ascii="Arial" w:hAnsi="Arial" w:cs="Arial"/>
              <w:noProof/>
            </w:rPr>
            <w:fldChar w:fldCharType="begin"/>
          </w:r>
          <w:r w:rsidR="001E201E" w:rsidRPr="00D42F3E">
            <w:rPr>
              <w:rFonts w:ascii="Arial" w:hAnsi="Arial" w:cs="Arial"/>
              <w:noProof/>
            </w:rPr>
            <w:instrText xml:space="preserve">CITATION Vol10 \t  \l 21514 </w:instrText>
          </w:r>
          <w:r w:rsidR="001E201E" w:rsidRPr="00D42F3E">
            <w:rPr>
              <w:rFonts w:ascii="Arial" w:hAnsi="Arial" w:cs="Arial"/>
              <w:noProof/>
            </w:rPr>
            <w:fldChar w:fldCharType="separate"/>
          </w:r>
          <w:r w:rsidR="009E7F79" w:rsidRPr="00D42F3E">
            <w:rPr>
              <w:rFonts w:ascii="Arial" w:hAnsi="Arial" w:cs="Arial"/>
              <w:noProof/>
            </w:rPr>
            <w:t>(Volpe Martincus &amp; Carballo, 2010)</w:t>
          </w:r>
          <w:r w:rsidR="001E201E" w:rsidRPr="00D42F3E">
            <w:rPr>
              <w:rFonts w:ascii="Arial" w:hAnsi="Arial" w:cs="Arial"/>
              <w:noProof/>
            </w:rPr>
            <w:fldChar w:fldCharType="end"/>
          </w:r>
        </w:sdtContent>
      </w:sdt>
      <w:r w:rsidR="001E201E" w:rsidRPr="00D42F3E">
        <w:rPr>
          <w:rFonts w:ascii="Arial" w:hAnsi="Arial" w:cs="Arial"/>
          <w:noProof/>
        </w:rPr>
        <w:t>, estimations</w:t>
      </w:r>
      <w:r w:rsidR="001E201E" w:rsidRPr="00D42F3E">
        <w:rPr>
          <w:rFonts w:ascii="Arial" w:hAnsi="Arial" w:cs="Arial"/>
        </w:rPr>
        <w:t xml:space="preserve"> using a propensity score matching methodology show that firms that were assisted experienced a 6.8% higher annual growth rate </w:t>
      </w:r>
      <w:r w:rsidR="006F7014" w:rsidRPr="00D42F3E">
        <w:rPr>
          <w:rFonts w:ascii="Arial" w:hAnsi="Arial" w:cs="Arial"/>
        </w:rPr>
        <w:t xml:space="preserve">in </w:t>
      </w:r>
      <w:r w:rsidR="001E201E" w:rsidRPr="00D42F3E">
        <w:rPr>
          <w:rFonts w:ascii="Arial" w:hAnsi="Arial" w:cs="Arial"/>
        </w:rPr>
        <w:t xml:space="preserve">total exports; </w:t>
      </w:r>
      <w:r w:rsidR="001E201E" w:rsidRPr="00FB274F">
        <w:rPr>
          <w:rStyle w:val="normaltextrun"/>
          <w:color w:val="000000"/>
          <w:shd w:val="clear" w:color="auto" w:fill="FFFFFF"/>
          <w:lang w:val="en-GB"/>
        </w:rPr>
        <w:t>heterogeneous</w:t>
      </w:r>
      <w:r w:rsidR="001E201E" w:rsidRPr="00D42F3E">
        <w:rPr>
          <w:rFonts w:ascii="Arial" w:hAnsi="Arial" w:cs="Arial"/>
        </w:rPr>
        <w:t xml:space="preserve"> effects were found as smaller and relatively inexperienced firm benefit the most from promotion actions. A similar methodology was also applied in the case of Colombia</w:t>
      </w:r>
      <w:r w:rsidR="006F7014" w:rsidRPr="00D42F3E">
        <w:rPr>
          <w:rFonts w:ascii="Arial" w:hAnsi="Arial" w:cs="Arial"/>
        </w:rPr>
        <w:t xml:space="preserve">, and </w:t>
      </w:r>
      <w:r w:rsidR="000D4023" w:rsidRPr="00D42F3E">
        <w:rPr>
          <w:rFonts w:ascii="Arial" w:hAnsi="Arial" w:cs="Arial"/>
        </w:rPr>
        <w:t xml:space="preserve">a </w:t>
      </w:r>
      <w:r w:rsidR="001E201E" w:rsidRPr="00D42F3E">
        <w:rPr>
          <w:rFonts w:ascii="Arial" w:hAnsi="Arial" w:cs="Arial"/>
        </w:rPr>
        <w:t xml:space="preserve">significant impact </w:t>
      </w:r>
      <w:r w:rsidR="006F7014" w:rsidRPr="00D42F3E">
        <w:rPr>
          <w:rFonts w:ascii="Arial" w:hAnsi="Arial" w:cs="Arial"/>
        </w:rPr>
        <w:t>in</w:t>
      </w:r>
      <w:r w:rsidR="001E201E" w:rsidRPr="00D42F3E">
        <w:rPr>
          <w:rFonts w:ascii="Arial" w:hAnsi="Arial" w:cs="Arial"/>
        </w:rPr>
        <w:t xml:space="preserve"> firms´ intensive and extensive margins of exports</w:t>
      </w:r>
      <w:r w:rsidR="006F7014" w:rsidRPr="00D42F3E">
        <w:rPr>
          <w:rFonts w:ascii="Arial" w:hAnsi="Arial" w:cs="Arial"/>
        </w:rPr>
        <w:t xml:space="preserve"> was found</w:t>
      </w:r>
      <w:r w:rsidR="001E201E" w:rsidRPr="00D42F3E">
        <w:rPr>
          <w:rFonts w:ascii="Arial" w:hAnsi="Arial" w:cs="Arial"/>
        </w:rPr>
        <w:t xml:space="preserve"> </w:t>
      </w:r>
      <w:sdt>
        <w:sdtPr>
          <w:rPr>
            <w:rFonts w:ascii="Arial" w:hAnsi="Arial" w:cs="Arial"/>
          </w:rPr>
          <w:id w:val="826788536"/>
          <w:citation/>
        </w:sdtPr>
        <w:sdtEndPr/>
        <w:sdtContent>
          <w:r w:rsidR="001E201E" w:rsidRPr="00D42F3E">
            <w:rPr>
              <w:rFonts w:ascii="Arial" w:hAnsi="Arial" w:cs="Arial"/>
            </w:rPr>
            <w:fldChar w:fldCharType="begin"/>
          </w:r>
          <w:r w:rsidR="001E201E" w:rsidRPr="00D42F3E">
            <w:rPr>
              <w:rFonts w:ascii="Arial" w:hAnsi="Arial" w:cs="Arial"/>
              <w:noProof/>
            </w:rPr>
            <w:instrText xml:space="preserve">CITATION Vol08 \t  \l 21514 </w:instrText>
          </w:r>
          <w:r w:rsidR="001E201E" w:rsidRPr="00D42F3E">
            <w:rPr>
              <w:rFonts w:ascii="Arial" w:hAnsi="Arial" w:cs="Arial"/>
            </w:rPr>
            <w:fldChar w:fldCharType="separate"/>
          </w:r>
          <w:r w:rsidR="009E7F79" w:rsidRPr="00D42F3E">
            <w:rPr>
              <w:rFonts w:ascii="Arial" w:hAnsi="Arial" w:cs="Arial"/>
              <w:noProof/>
            </w:rPr>
            <w:t>(Volpe Martincus &amp; Carballo, 2008)</w:t>
          </w:r>
          <w:r w:rsidR="001E201E" w:rsidRPr="00D42F3E">
            <w:rPr>
              <w:rFonts w:ascii="Arial" w:hAnsi="Arial" w:cs="Arial"/>
            </w:rPr>
            <w:fldChar w:fldCharType="end"/>
          </w:r>
        </w:sdtContent>
      </w:sdt>
      <w:r w:rsidR="006F7014" w:rsidRPr="00D42F3E">
        <w:rPr>
          <w:rFonts w:ascii="Arial" w:hAnsi="Arial" w:cs="Arial"/>
        </w:rPr>
        <w:t xml:space="preserve">.Finally, in Peru, </w:t>
      </w:r>
      <w:r w:rsidR="001E201E" w:rsidRPr="00D42F3E">
        <w:rPr>
          <w:rFonts w:ascii="Arial" w:hAnsi="Arial" w:cs="Arial"/>
        </w:rPr>
        <w:t xml:space="preserve">the rate of growth </w:t>
      </w:r>
      <w:r w:rsidR="006F7014" w:rsidRPr="00D42F3E">
        <w:rPr>
          <w:rFonts w:ascii="Arial" w:hAnsi="Arial" w:cs="Arial"/>
        </w:rPr>
        <w:t xml:space="preserve">in </w:t>
      </w:r>
      <w:r w:rsidR="001E201E" w:rsidRPr="00D42F3E">
        <w:rPr>
          <w:rFonts w:ascii="Arial" w:hAnsi="Arial" w:cs="Arial"/>
        </w:rPr>
        <w:t>exports of assisted firms was 17% higher</w:t>
      </w:r>
      <w:r w:rsidR="006F7014" w:rsidRPr="00D42F3E">
        <w:rPr>
          <w:rFonts w:ascii="Arial" w:hAnsi="Arial" w:cs="Arial"/>
        </w:rPr>
        <w:t xml:space="preserve"> than in non-assisted ones</w:t>
      </w:r>
      <w:r w:rsidR="001E201E" w:rsidRPr="00D42F3E">
        <w:rPr>
          <w:rFonts w:ascii="Arial" w:hAnsi="Arial" w:cs="Arial"/>
        </w:rPr>
        <w:t xml:space="preserve"> </w:t>
      </w:r>
      <w:sdt>
        <w:sdtPr>
          <w:rPr>
            <w:rFonts w:ascii="Arial" w:hAnsi="Arial" w:cs="Arial"/>
          </w:rPr>
          <w:id w:val="1837263770"/>
          <w:citation/>
        </w:sdtPr>
        <w:sdtEndPr/>
        <w:sdtContent>
          <w:r w:rsidR="001E201E" w:rsidRPr="00D42F3E">
            <w:rPr>
              <w:rFonts w:ascii="Arial" w:hAnsi="Arial" w:cs="Arial"/>
            </w:rPr>
            <w:fldChar w:fldCharType="begin"/>
          </w:r>
          <w:r w:rsidR="001E201E" w:rsidRPr="00D42F3E">
            <w:rPr>
              <w:rFonts w:ascii="Arial" w:hAnsi="Arial" w:cs="Arial"/>
              <w:noProof/>
            </w:rPr>
            <w:instrText xml:space="preserve">CITATION Vol101 \t  \l 21514 </w:instrText>
          </w:r>
          <w:r w:rsidR="001E201E" w:rsidRPr="00D42F3E">
            <w:rPr>
              <w:rFonts w:ascii="Arial" w:hAnsi="Arial" w:cs="Arial"/>
            </w:rPr>
            <w:fldChar w:fldCharType="separate"/>
          </w:r>
          <w:r w:rsidR="009E7F79" w:rsidRPr="00D42F3E">
            <w:rPr>
              <w:rFonts w:ascii="Arial" w:hAnsi="Arial" w:cs="Arial"/>
              <w:noProof/>
            </w:rPr>
            <w:t>(Volpe Martincus &amp; Carballo, 2010)</w:t>
          </w:r>
          <w:r w:rsidR="001E201E" w:rsidRPr="00D42F3E">
            <w:rPr>
              <w:rFonts w:ascii="Arial" w:hAnsi="Arial" w:cs="Arial"/>
            </w:rPr>
            <w:fldChar w:fldCharType="end"/>
          </w:r>
        </w:sdtContent>
      </w:sdt>
    </w:p>
    <w:p w14:paraId="54CAD4A4" w14:textId="546F88AC" w:rsidR="0033436B" w:rsidRPr="00CA5570" w:rsidRDefault="0033436B" w:rsidP="005F5D9A">
      <w:pPr>
        <w:numPr>
          <w:ilvl w:val="1"/>
          <w:numId w:val="4"/>
        </w:numPr>
        <w:spacing w:before="120" w:after="120" w:line="240" w:lineRule="auto"/>
        <w:ind w:left="630" w:hanging="630"/>
        <w:jc w:val="both"/>
        <w:textAlignment w:val="top"/>
        <w:rPr>
          <w:rFonts w:ascii="Arial" w:eastAsia="MS Mincho" w:hAnsi="Arial" w:cs="Arial"/>
        </w:rPr>
      </w:pPr>
      <w:r w:rsidRPr="00CA5570">
        <w:rPr>
          <w:rFonts w:ascii="Arial" w:eastAsia="MS Mincho" w:hAnsi="Arial" w:cs="Arial"/>
        </w:rPr>
        <w:t xml:space="preserve">An ex-ante Cost-Benefit Analysis of the main elements of the programme was conducted, demonstrating its economic feasibility. </w:t>
      </w:r>
      <w:r w:rsidRPr="00CA5570">
        <w:rPr>
          <w:rStyle w:val="normaltextrun"/>
          <w:rFonts w:ascii="Arial" w:hAnsi="Arial" w:cs="Arial"/>
          <w:shd w:val="clear" w:color="auto" w:fill="FFFFFF"/>
        </w:rPr>
        <w:t xml:space="preserve">The Net Present Value (NPV), calculated with a 12 percent discount rate for </w:t>
      </w:r>
      <w:r w:rsidR="00941D80" w:rsidRPr="00CA5570">
        <w:rPr>
          <w:rStyle w:val="normaltextrun"/>
          <w:rFonts w:ascii="Arial" w:hAnsi="Arial" w:cs="Arial"/>
          <w:shd w:val="clear" w:color="auto" w:fill="FFFFFF"/>
        </w:rPr>
        <w:t xml:space="preserve">seven </w:t>
      </w:r>
      <w:r w:rsidRPr="00CA5570">
        <w:rPr>
          <w:rStyle w:val="normaltextrun"/>
          <w:rFonts w:ascii="Arial" w:hAnsi="Arial" w:cs="Arial"/>
          <w:shd w:val="clear" w:color="auto" w:fill="FFFFFF"/>
        </w:rPr>
        <w:t>years, amounts to US$</w:t>
      </w:r>
      <w:r w:rsidR="00941D80" w:rsidRPr="00CA5570">
        <w:rPr>
          <w:rStyle w:val="normaltextrun"/>
          <w:rFonts w:ascii="Arial" w:hAnsi="Arial" w:cs="Arial"/>
          <w:shd w:val="clear" w:color="auto" w:fill="FFFFFF"/>
        </w:rPr>
        <w:t>1.8 </w:t>
      </w:r>
      <w:r w:rsidRPr="00CA5570">
        <w:rPr>
          <w:rStyle w:val="normaltextrun"/>
          <w:rFonts w:ascii="Arial" w:hAnsi="Arial" w:cs="Arial"/>
          <w:shd w:val="clear" w:color="auto" w:fill="FFFFFF"/>
        </w:rPr>
        <w:t>million dollars, delivering a positive return rate of </w:t>
      </w:r>
      <w:r w:rsidR="00941D80" w:rsidRPr="00CA5570">
        <w:rPr>
          <w:rStyle w:val="normaltextrun"/>
          <w:rFonts w:ascii="Arial" w:hAnsi="Arial" w:cs="Arial"/>
          <w:shd w:val="clear" w:color="auto" w:fill="FFFFFF"/>
        </w:rPr>
        <w:t xml:space="preserve">15 </w:t>
      </w:r>
      <w:r w:rsidRPr="00CA5570">
        <w:rPr>
          <w:rStyle w:val="normaltextrun"/>
          <w:rFonts w:ascii="Arial" w:hAnsi="Arial" w:cs="Arial"/>
          <w:shd w:val="clear" w:color="auto" w:fill="FFFFFF"/>
        </w:rPr>
        <w:t xml:space="preserve">percent. A sensitivity analysis was conducted </w:t>
      </w:r>
      <w:r w:rsidR="00941D80" w:rsidRPr="00CA5570">
        <w:rPr>
          <w:rStyle w:val="normaltextrun"/>
          <w:rFonts w:ascii="Arial" w:hAnsi="Arial" w:cs="Arial"/>
          <w:shd w:val="clear" w:color="auto" w:fill="FFFFFF"/>
        </w:rPr>
        <w:t>allowing variation in all assumptions and parameters and rendering positive returns even in the most pessimistic scenario. The analysis also detailed the minimum expected impact for the programme to break even</w:t>
      </w:r>
      <w:r w:rsidRPr="00CA5570">
        <w:rPr>
          <w:rStyle w:val="normaltextrun"/>
          <w:rFonts w:ascii="Arial" w:hAnsi="Arial" w:cs="Arial"/>
          <w:shd w:val="clear" w:color="auto" w:fill="FFFFFF"/>
        </w:rPr>
        <w:t>. Details can be found in the</w:t>
      </w:r>
      <w:r w:rsidR="00D42F3E" w:rsidRPr="00CA5570">
        <w:rPr>
          <w:rStyle w:val="normaltextrun"/>
          <w:rFonts w:ascii="Arial" w:hAnsi="Arial" w:cs="Arial"/>
          <w:shd w:val="clear" w:color="auto" w:fill="FFFFFF"/>
        </w:rPr>
        <w:t xml:space="preserve"> </w:t>
      </w:r>
      <w:hyperlink r:id="rId15" w:history="1">
        <w:r w:rsidR="00D42F3E" w:rsidRPr="00CA5570">
          <w:rPr>
            <w:rStyle w:val="Hyperlink"/>
            <w:rFonts w:ascii="Arial" w:hAnsi="Arial" w:cs="Arial"/>
          </w:rPr>
          <w:t>Economic Analysis</w:t>
        </w:r>
      </w:hyperlink>
      <w:r w:rsidR="00D42F3E" w:rsidRPr="00CA5570">
        <w:rPr>
          <w:rStyle w:val="normaltextrun"/>
          <w:rFonts w:ascii="Arial" w:hAnsi="Arial" w:cs="Arial"/>
          <w:shd w:val="clear" w:color="auto" w:fill="FFFFFF"/>
        </w:rPr>
        <w:t>.</w:t>
      </w:r>
    </w:p>
    <w:p w14:paraId="044C7385" w14:textId="77777777" w:rsidR="00FF5658" w:rsidRPr="007E3E3D" w:rsidRDefault="00FF5658" w:rsidP="00640810">
      <w:pPr>
        <w:pStyle w:val="Paragraph"/>
        <w:tabs>
          <w:tab w:val="clear" w:pos="720"/>
        </w:tabs>
        <w:ind w:left="540" w:firstLine="0"/>
        <w:rPr>
          <w:rFonts w:ascii="Arial" w:hAnsi="Arial" w:cs="Arial"/>
          <w:sz w:val="22"/>
        </w:rPr>
      </w:pPr>
    </w:p>
    <w:p w14:paraId="03F863ED" w14:textId="77777777" w:rsidR="00FF5658" w:rsidRPr="007E3E3D" w:rsidRDefault="00FF5658" w:rsidP="00640810">
      <w:pPr>
        <w:pStyle w:val="ColorfulList-Accent11"/>
        <w:spacing w:after="0" w:line="360" w:lineRule="auto"/>
        <w:ind w:left="0"/>
        <w:jc w:val="both"/>
        <w:rPr>
          <w:rFonts w:ascii="Arial" w:hAnsi="Arial" w:cs="Arial"/>
          <w:b/>
        </w:rPr>
      </w:pPr>
      <w:r w:rsidRPr="007E3E3D">
        <w:rPr>
          <w:rFonts w:ascii="Arial" w:hAnsi="Arial" w:cs="Arial"/>
          <w:b/>
        </w:rPr>
        <w:t>Providing GSS with skilled workers</w:t>
      </w:r>
    </w:p>
    <w:p w14:paraId="6B1E2DD2" w14:textId="77777777" w:rsidR="001B5186" w:rsidRPr="007E3E3D" w:rsidRDefault="00E326BD" w:rsidP="00C84414">
      <w:pPr>
        <w:pStyle w:val="ColorfulList-Accent11"/>
        <w:numPr>
          <w:ilvl w:val="0"/>
          <w:numId w:val="7"/>
        </w:numPr>
        <w:spacing w:after="0" w:line="360" w:lineRule="auto"/>
        <w:ind w:left="567" w:hanging="567"/>
        <w:jc w:val="both"/>
        <w:rPr>
          <w:rFonts w:ascii="Arial" w:hAnsi="Arial" w:cs="Arial"/>
          <w:b/>
        </w:rPr>
      </w:pPr>
      <w:r w:rsidRPr="007E3E3D">
        <w:rPr>
          <w:rFonts w:ascii="Arial" w:hAnsi="Arial" w:cs="Arial"/>
          <w:b/>
        </w:rPr>
        <w:t xml:space="preserve">Evaluation Questions and </w:t>
      </w:r>
      <w:r w:rsidR="001B5186" w:rsidRPr="007E3E3D">
        <w:rPr>
          <w:rFonts w:ascii="Arial" w:hAnsi="Arial" w:cs="Arial"/>
          <w:b/>
        </w:rPr>
        <w:t>Key Outcome Indicators</w:t>
      </w:r>
    </w:p>
    <w:p w14:paraId="7FD0D05D" w14:textId="267B7C87" w:rsidR="00A9736B" w:rsidRDefault="00FF5658" w:rsidP="00FB274F">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 xml:space="preserve">As indicated in the results matrix, the objective of component 1 is to </w:t>
      </w:r>
      <w:r w:rsidR="005111D3" w:rsidRPr="007E3E3D">
        <w:rPr>
          <w:rFonts w:ascii="Arial" w:hAnsi="Arial" w:cs="Arial"/>
        </w:rPr>
        <w:t xml:space="preserve">increase </w:t>
      </w:r>
      <w:r w:rsidRPr="007E3E3D">
        <w:rPr>
          <w:rFonts w:ascii="Arial" w:hAnsi="Arial" w:cs="Arial"/>
        </w:rPr>
        <w:t xml:space="preserve">the supply of skilled workers in the GSS. This objective is expected to be met by </w:t>
      </w:r>
      <w:r w:rsidR="005111D3" w:rsidRPr="007E3E3D">
        <w:rPr>
          <w:rFonts w:ascii="Arial" w:hAnsi="Arial" w:cs="Arial"/>
        </w:rPr>
        <w:t xml:space="preserve">improving </w:t>
      </w:r>
      <w:r w:rsidRPr="007E3E3D">
        <w:rPr>
          <w:rFonts w:ascii="Arial" w:hAnsi="Arial" w:cs="Arial"/>
        </w:rPr>
        <w:t xml:space="preserve">human capital </w:t>
      </w:r>
      <w:r w:rsidR="00246763" w:rsidRPr="007E3E3D">
        <w:rPr>
          <w:rFonts w:ascii="Arial" w:hAnsi="Arial" w:cs="Arial"/>
        </w:rPr>
        <w:t xml:space="preserve">to </w:t>
      </w:r>
      <w:r w:rsidR="005111D3" w:rsidRPr="007E3E3D">
        <w:rPr>
          <w:rFonts w:ascii="Arial" w:hAnsi="Arial" w:cs="Arial"/>
        </w:rPr>
        <w:t>reduc</w:t>
      </w:r>
      <w:r w:rsidR="00246763" w:rsidRPr="007E3E3D">
        <w:rPr>
          <w:rFonts w:ascii="Arial" w:hAnsi="Arial" w:cs="Arial"/>
        </w:rPr>
        <w:t>e</w:t>
      </w:r>
      <w:r w:rsidR="005111D3" w:rsidRPr="007E3E3D">
        <w:rPr>
          <w:rFonts w:ascii="Arial" w:hAnsi="Arial" w:cs="Arial"/>
        </w:rPr>
        <w:t xml:space="preserve"> </w:t>
      </w:r>
      <w:r w:rsidRPr="007E3E3D">
        <w:rPr>
          <w:rFonts w:ascii="Arial" w:hAnsi="Arial" w:cs="Arial"/>
        </w:rPr>
        <w:t>the skills mismatch</w:t>
      </w:r>
      <w:r w:rsidR="00246763" w:rsidRPr="007E3E3D">
        <w:rPr>
          <w:rFonts w:ascii="Arial" w:hAnsi="Arial" w:cs="Arial"/>
        </w:rPr>
        <w:t xml:space="preserve"> in the </w:t>
      </w:r>
      <w:r w:rsidR="00DA2852">
        <w:rPr>
          <w:rFonts w:ascii="Arial" w:hAnsi="Arial" w:cs="Arial"/>
        </w:rPr>
        <w:t>sector</w:t>
      </w:r>
      <w:r w:rsidR="005111D3" w:rsidRPr="007E3E3D">
        <w:rPr>
          <w:rFonts w:ascii="Arial" w:hAnsi="Arial" w:cs="Arial"/>
        </w:rPr>
        <w:t xml:space="preserve">. </w:t>
      </w:r>
      <w:r w:rsidR="003F3180" w:rsidRPr="007E3E3D">
        <w:rPr>
          <w:rFonts w:ascii="Arial" w:hAnsi="Arial" w:cs="Arial"/>
        </w:rPr>
        <w:t>T</w:t>
      </w:r>
      <w:r w:rsidR="00B24B02" w:rsidRPr="007E3E3D">
        <w:rPr>
          <w:rFonts w:ascii="Arial" w:hAnsi="Arial" w:cs="Arial"/>
        </w:rPr>
        <w:t xml:space="preserve">his component </w:t>
      </w:r>
      <w:r w:rsidR="003F3180" w:rsidRPr="007E3E3D">
        <w:rPr>
          <w:rFonts w:ascii="Arial" w:hAnsi="Arial" w:cs="Arial"/>
        </w:rPr>
        <w:t xml:space="preserve">will target </w:t>
      </w:r>
      <w:r w:rsidR="00C941CC">
        <w:rPr>
          <w:rFonts w:ascii="Arial" w:hAnsi="Arial" w:cs="Arial"/>
        </w:rPr>
        <w:t xml:space="preserve">unemployed </w:t>
      </w:r>
      <w:r w:rsidR="00C941CC" w:rsidRPr="00FB274F">
        <w:rPr>
          <w:rStyle w:val="normaltextrun"/>
          <w:color w:val="000000"/>
          <w:shd w:val="clear" w:color="auto" w:fill="FFFFFF"/>
          <w:lang w:val="en-GB"/>
        </w:rPr>
        <w:t>individuals</w:t>
      </w:r>
      <w:r w:rsidR="00C941CC">
        <w:rPr>
          <w:rFonts w:ascii="Arial" w:hAnsi="Arial" w:cs="Arial"/>
        </w:rPr>
        <w:t xml:space="preserve"> seeking a job in the GSS</w:t>
      </w:r>
      <w:r w:rsidR="00A9736B">
        <w:rPr>
          <w:rFonts w:ascii="Arial" w:hAnsi="Arial" w:cs="Arial"/>
        </w:rPr>
        <w:t xml:space="preserve"> with secondary </w:t>
      </w:r>
      <w:r w:rsidR="004E5803">
        <w:rPr>
          <w:rFonts w:ascii="Arial" w:hAnsi="Arial" w:cs="Arial"/>
        </w:rPr>
        <w:t xml:space="preserve">and tertiary </w:t>
      </w:r>
      <w:r w:rsidR="00A9736B">
        <w:rPr>
          <w:rFonts w:ascii="Arial" w:hAnsi="Arial" w:cs="Arial"/>
        </w:rPr>
        <w:t>education</w:t>
      </w:r>
      <w:r w:rsidRPr="007E3E3D">
        <w:rPr>
          <w:rFonts w:ascii="Arial" w:hAnsi="Arial" w:cs="Arial"/>
        </w:rPr>
        <w:t xml:space="preserve"> </w:t>
      </w:r>
      <w:r w:rsidR="00C941CC">
        <w:rPr>
          <w:rFonts w:ascii="Arial" w:hAnsi="Arial" w:cs="Arial"/>
        </w:rPr>
        <w:t xml:space="preserve">completed </w:t>
      </w:r>
      <w:r w:rsidRPr="007E3E3D">
        <w:rPr>
          <w:rFonts w:ascii="Arial" w:hAnsi="Arial" w:cs="Arial"/>
        </w:rPr>
        <w:t xml:space="preserve">and active workers of the GSS </w:t>
      </w:r>
      <w:r w:rsidR="00B24B02" w:rsidRPr="007E3E3D">
        <w:rPr>
          <w:rFonts w:ascii="Arial" w:hAnsi="Arial" w:cs="Arial"/>
        </w:rPr>
        <w:t>who</w:t>
      </w:r>
      <w:r w:rsidRPr="007E3E3D">
        <w:rPr>
          <w:rFonts w:ascii="Arial" w:hAnsi="Arial" w:cs="Arial"/>
        </w:rPr>
        <w:t xml:space="preserve"> </w:t>
      </w:r>
      <w:r w:rsidR="00226454" w:rsidRPr="007E3E3D">
        <w:rPr>
          <w:rFonts w:ascii="Arial" w:hAnsi="Arial" w:cs="Arial"/>
        </w:rPr>
        <w:t>require upgrading</w:t>
      </w:r>
      <w:r w:rsidRPr="007E3E3D">
        <w:rPr>
          <w:rFonts w:ascii="Arial" w:hAnsi="Arial" w:cs="Arial"/>
        </w:rPr>
        <w:t xml:space="preserve"> their skills (to </w:t>
      </w:r>
      <w:r w:rsidR="00A9736B">
        <w:rPr>
          <w:rFonts w:ascii="Arial" w:hAnsi="Arial" w:cs="Arial"/>
        </w:rPr>
        <w:t>perform higher added value tasks or access managerial-level positions</w:t>
      </w:r>
      <w:r w:rsidRPr="007E3E3D">
        <w:rPr>
          <w:rFonts w:ascii="Arial" w:hAnsi="Arial" w:cs="Arial"/>
        </w:rPr>
        <w:t>)</w:t>
      </w:r>
      <w:r w:rsidR="00A9736B">
        <w:rPr>
          <w:rFonts w:ascii="Arial" w:hAnsi="Arial" w:cs="Arial"/>
        </w:rPr>
        <w:t xml:space="preserve"> by offering short-term training (through finishing schools) and long-term training (through apprenticeships and available only for </w:t>
      </w:r>
      <w:r w:rsidR="0056321A">
        <w:rPr>
          <w:rFonts w:ascii="Arial" w:hAnsi="Arial" w:cs="Arial"/>
        </w:rPr>
        <w:lastRenderedPageBreak/>
        <w:t>active</w:t>
      </w:r>
      <w:r w:rsidR="00A9736B">
        <w:rPr>
          <w:rFonts w:ascii="Arial" w:hAnsi="Arial" w:cs="Arial"/>
        </w:rPr>
        <w:t xml:space="preserve"> workers)</w:t>
      </w:r>
      <w:r w:rsidRPr="007E3E3D">
        <w:rPr>
          <w:rFonts w:ascii="Arial" w:hAnsi="Arial" w:cs="Arial"/>
        </w:rPr>
        <w:t>.</w:t>
      </w:r>
      <w:r w:rsidR="00A9736B">
        <w:rPr>
          <w:rFonts w:ascii="Arial" w:hAnsi="Arial" w:cs="Arial"/>
        </w:rPr>
        <w:t xml:space="preserve"> The following table describes the type of intervention for each beneficiary: </w:t>
      </w:r>
    </w:p>
    <w:p w14:paraId="08D68264" w14:textId="77777777" w:rsidR="00C16A22" w:rsidRPr="00A262E6" w:rsidRDefault="00C16A22" w:rsidP="00A262E6">
      <w:pPr>
        <w:pStyle w:val="Caption"/>
        <w:keepNext/>
        <w:jc w:val="center"/>
        <w:rPr>
          <w:rFonts w:ascii="Arial" w:hAnsi="Arial" w:cs="Arial"/>
        </w:rPr>
      </w:pPr>
      <w:bookmarkStart w:id="0" w:name="_Ref518999248"/>
      <w:r w:rsidRPr="00A262E6">
        <w:rPr>
          <w:rFonts w:ascii="Arial" w:hAnsi="Arial" w:cs="Arial"/>
          <w:color w:val="auto"/>
        </w:rPr>
        <w:t xml:space="preserve">Table </w:t>
      </w:r>
      <w:r w:rsidRPr="00A262E6">
        <w:rPr>
          <w:rFonts w:ascii="Arial" w:hAnsi="Arial" w:cs="Arial"/>
          <w:color w:val="auto"/>
        </w:rPr>
        <w:fldChar w:fldCharType="begin"/>
      </w:r>
      <w:r w:rsidRPr="00A262E6">
        <w:rPr>
          <w:rFonts w:ascii="Arial" w:hAnsi="Arial" w:cs="Arial"/>
          <w:color w:val="auto"/>
        </w:rPr>
        <w:instrText xml:space="preserve"> SEQ Table \* ARABIC </w:instrText>
      </w:r>
      <w:r w:rsidRPr="00A262E6">
        <w:rPr>
          <w:rFonts w:ascii="Arial" w:hAnsi="Arial" w:cs="Arial"/>
          <w:color w:val="auto"/>
        </w:rPr>
        <w:fldChar w:fldCharType="separate"/>
      </w:r>
      <w:r w:rsidR="005C2EE3">
        <w:rPr>
          <w:rFonts w:ascii="Arial" w:hAnsi="Arial" w:cs="Arial"/>
          <w:noProof/>
          <w:color w:val="auto"/>
        </w:rPr>
        <w:t>4</w:t>
      </w:r>
      <w:r w:rsidRPr="00A262E6">
        <w:rPr>
          <w:rFonts w:ascii="Arial" w:hAnsi="Arial" w:cs="Arial"/>
          <w:color w:val="auto"/>
        </w:rPr>
        <w:fldChar w:fldCharType="end"/>
      </w:r>
      <w:bookmarkEnd w:id="0"/>
      <w:r w:rsidRPr="00A262E6">
        <w:rPr>
          <w:rFonts w:ascii="Arial" w:hAnsi="Arial" w:cs="Arial"/>
          <w:color w:val="auto"/>
        </w:rPr>
        <w:t xml:space="preserve">. </w:t>
      </w:r>
      <w:r w:rsidR="00CE3F7D" w:rsidRPr="00A262E6">
        <w:rPr>
          <w:rFonts w:ascii="Arial" w:hAnsi="Arial" w:cs="Arial"/>
          <w:color w:val="auto"/>
        </w:rPr>
        <w:t>Relation between beneficiaries and types of training</w:t>
      </w:r>
    </w:p>
    <w:tbl>
      <w:tblPr>
        <w:tblStyle w:val="TableGrid"/>
        <w:tblW w:w="0" w:type="auto"/>
        <w:tblInd w:w="360" w:type="dxa"/>
        <w:tblLook w:val="04A0" w:firstRow="1" w:lastRow="0" w:firstColumn="1" w:lastColumn="0" w:noHBand="0" w:noVBand="1"/>
      </w:tblPr>
      <w:tblGrid>
        <w:gridCol w:w="2269"/>
        <w:gridCol w:w="2868"/>
        <w:gridCol w:w="3121"/>
      </w:tblGrid>
      <w:tr w:rsidR="00103F4A" w14:paraId="3278D343" w14:textId="77777777" w:rsidTr="00A262E6">
        <w:tc>
          <w:tcPr>
            <w:tcW w:w="2300" w:type="dxa"/>
          </w:tcPr>
          <w:p w14:paraId="2854DA85" w14:textId="77777777" w:rsidR="00103F4A" w:rsidRPr="00CA5570" w:rsidRDefault="00103F4A" w:rsidP="00A262E6">
            <w:pPr>
              <w:spacing w:before="120" w:after="120" w:line="240" w:lineRule="auto"/>
              <w:jc w:val="center"/>
              <w:textAlignment w:val="top"/>
              <w:rPr>
                <w:rFonts w:ascii="Arial" w:hAnsi="Arial" w:cs="Arial"/>
                <w:b/>
                <w:sz w:val="18"/>
                <w:szCs w:val="18"/>
              </w:rPr>
            </w:pPr>
            <w:r w:rsidRPr="00CA5570">
              <w:rPr>
                <w:rFonts w:ascii="Arial" w:hAnsi="Arial" w:cs="Arial"/>
                <w:b/>
                <w:sz w:val="18"/>
                <w:szCs w:val="18"/>
              </w:rPr>
              <w:t>Beneficiary</w:t>
            </w:r>
          </w:p>
        </w:tc>
        <w:tc>
          <w:tcPr>
            <w:tcW w:w="2909" w:type="dxa"/>
          </w:tcPr>
          <w:p w14:paraId="5A4FEFE4" w14:textId="77777777" w:rsidR="00103F4A" w:rsidRPr="00CA5570" w:rsidRDefault="00A51B20" w:rsidP="00A262E6">
            <w:pPr>
              <w:spacing w:before="120" w:after="120" w:line="240" w:lineRule="auto"/>
              <w:jc w:val="center"/>
              <w:textAlignment w:val="top"/>
              <w:rPr>
                <w:rFonts w:ascii="Arial" w:hAnsi="Arial" w:cs="Arial"/>
                <w:b/>
                <w:sz w:val="18"/>
                <w:szCs w:val="18"/>
              </w:rPr>
            </w:pPr>
            <w:r w:rsidRPr="00CA5570">
              <w:rPr>
                <w:rFonts w:ascii="Arial" w:hAnsi="Arial" w:cs="Arial"/>
                <w:b/>
                <w:sz w:val="18"/>
                <w:szCs w:val="18"/>
              </w:rPr>
              <w:t>T</w:t>
            </w:r>
            <w:r w:rsidR="00235E61" w:rsidRPr="00CA5570">
              <w:rPr>
                <w:rFonts w:ascii="Arial" w:hAnsi="Arial" w:cs="Arial"/>
                <w:b/>
                <w:sz w:val="18"/>
                <w:szCs w:val="18"/>
              </w:rPr>
              <w:t>ype of training</w:t>
            </w:r>
          </w:p>
        </w:tc>
        <w:tc>
          <w:tcPr>
            <w:tcW w:w="3186" w:type="dxa"/>
          </w:tcPr>
          <w:p w14:paraId="47B2D3EC" w14:textId="77777777" w:rsidR="00103F4A" w:rsidRPr="00CA5570" w:rsidRDefault="00103F4A" w:rsidP="00235E61">
            <w:pPr>
              <w:spacing w:before="120" w:after="120" w:line="240" w:lineRule="auto"/>
              <w:jc w:val="center"/>
              <w:textAlignment w:val="top"/>
              <w:rPr>
                <w:rFonts w:ascii="Arial" w:hAnsi="Arial" w:cs="Arial"/>
                <w:b/>
                <w:sz w:val="18"/>
                <w:szCs w:val="18"/>
              </w:rPr>
            </w:pPr>
            <w:r w:rsidRPr="00CA5570">
              <w:rPr>
                <w:rFonts w:ascii="Arial" w:hAnsi="Arial" w:cs="Arial"/>
                <w:b/>
                <w:sz w:val="18"/>
                <w:szCs w:val="18"/>
              </w:rPr>
              <w:t xml:space="preserve">Objective of the </w:t>
            </w:r>
            <w:r w:rsidR="00235E61" w:rsidRPr="00CA5570">
              <w:rPr>
                <w:rFonts w:ascii="Arial" w:hAnsi="Arial" w:cs="Arial"/>
                <w:b/>
                <w:sz w:val="18"/>
                <w:szCs w:val="18"/>
              </w:rPr>
              <w:t>training</w:t>
            </w:r>
          </w:p>
        </w:tc>
      </w:tr>
      <w:tr w:rsidR="00235E61" w14:paraId="414E8039" w14:textId="77777777" w:rsidTr="00A262E6">
        <w:tc>
          <w:tcPr>
            <w:tcW w:w="2300" w:type="dxa"/>
            <w:vMerge w:val="restart"/>
          </w:tcPr>
          <w:p w14:paraId="604D729A" w14:textId="77777777" w:rsidR="00235E61" w:rsidRPr="00CA5570" w:rsidRDefault="00235E61" w:rsidP="00A9736B">
            <w:pPr>
              <w:spacing w:before="120" w:after="120" w:line="240" w:lineRule="auto"/>
              <w:jc w:val="both"/>
              <w:textAlignment w:val="top"/>
              <w:rPr>
                <w:rFonts w:ascii="Arial" w:hAnsi="Arial" w:cs="Arial"/>
                <w:sz w:val="18"/>
                <w:szCs w:val="18"/>
              </w:rPr>
            </w:pPr>
            <w:r w:rsidRPr="00CA5570">
              <w:rPr>
                <w:rFonts w:ascii="Arial" w:hAnsi="Arial" w:cs="Arial"/>
                <w:sz w:val="18"/>
                <w:szCs w:val="18"/>
              </w:rPr>
              <w:t>Active workers in GSS firms</w:t>
            </w:r>
          </w:p>
        </w:tc>
        <w:tc>
          <w:tcPr>
            <w:tcW w:w="2909" w:type="dxa"/>
          </w:tcPr>
          <w:p w14:paraId="16325FCE" w14:textId="77777777" w:rsidR="00235E61" w:rsidRPr="00CA5570" w:rsidRDefault="005357B6" w:rsidP="00235E61">
            <w:pPr>
              <w:spacing w:before="120" w:after="120" w:line="240" w:lineRule="auto"/>
              <w:jc w:val="both"/>
              <w:textAlignment w:val="top"/>
              <w:rPr>
                <w:rFonts w:ascii="Arial" w:hAnsi="Arial" w:cs="Arial"/>
                <w:sz w:val="18"/>
                <w:szCs w:val="18"/>
              </w:rPr>
            </w:pPr>
            <w:r w:rsidRPr="00CA5570">
              <w:rPr>
                <w:rFonts w:ascii="Arial" w:hAnsi="Arial" w:cs="Arial"/>
                <w:sz w:val="18"/>
                <w:szCs w:val="18"/>
              </w:rPr>
              <w:t>Shorter term (</w:t>
            </w:r>
            <w:r w:rsidR="00235E61" w:rsidRPr="00CA5570">
              <w:rPr>
                <w:rFonts w:ascii="Arial" w:hAnsi="Arial" w:cs="Arial"/>
                <w:sz w:val="18"/>
                <w:szCs w:val="18"/>
              </w:rPr>
              <w:t>Finishing schools</w:t>
            </w:r>
            <w:r w:rsidR="00D06A34" w:rsidRPr="00CA5570">
              <w:rPr>
                <w:rFonts w:ascii="Arial" w:hAnsi="Arial" w:cs="Arial"/>
                <w:sz w:val="18"/>
                <w:szCs w:val="18"/>
              </w:rPr>
              <w:t xml:space="preserve"> - FS</w:t>
            </w:r>
            <w:r w:rsidRPr="00CA5570">
              <w:rPr>
                <w:rFonts w:ascii="Arial" w:hAnsi="Arial" w:cs="Arial"/>
                <w:sz w:val="18"/>
                <w:szCs w:val="18"/>
              </w:rPr>
              <w:t>)</w:t>
            </w:r>
            <w:r w:rsidR="00D81DF6" w:rsidRPr="00CA5570">
              <w:rPr>
                <w:rFonts w:ascii="Arial" w:hAnsi="Arial" w:cs="Arial"/>
                <w:sz w:val="18"/>
                <w:szCs w:val="18"/>
              </w:rPr>
              <w:t xml:space="preserve"> under 12 months</w:t>
            </w:r>
            <w:r w:rsidR="00D06A34" w:rsidRPr="00CA5570">
              <w:rPr>
                <w:rFonts w:ascii="Arial" w:hAnsi="Arial" w:cs="Arial"/>
                <w:sz w:val="18"/>
                <w:szCs w:val="18"/>
              </w:rPr>
              <w:t xml:space="preserve"> duration</w:t>
            </w:r>
          </w:p>
          <w:p w14:paraId="25921DDB" w14:textId="77777777" w:rsidR="00235E61" w:rsidRPr="00CA5570" w:rsidRDefault="00235E61" w:rsidP="00235E61">
            <w:pPr>
              <w:spacing w:before="120" w:after="120" w:line="240" w:lineRule="auto"/>
              <w:jc w:val="both"/>
              <w:textAlignment w:val="top"/>
              <w:rPr>
                <w:rFonts w:ascii="Arial" w:hAnsi="Arial" w:cs="Arial"/>
                <w:sz w:val="18"/>
                <w:szCs w:val="18"/>
              </w:rPr>
            </w:pPr>
          </w:p>
        </w:tc>
        <w:tc>
          <w:tcPr>
            <w:tcW w:w="3186" w:type="dxa"/>
          </w:tcPr>
          <w:p w14:paraId="719020FD" w14:textId="77777777" w:rsidR="00235E61" w:rsidRPr="00CA5570" w:rsidRDefault="00235E61" w:rsidP="00A262E6">
            <w:pPr>
              <w:spacing w:before="120" w:after="120" w:line="240" w:lineRule="auto"/>
              <w:jc w:val="both"/>
              <w:textAlignment w:val="top"/>
              <w:rPr>
                <w:rFonts w:ascii="Arial" w:hAnsi="Arial" w:cs="Arial"/>
                <w:sz w:val="18"/>
                <w:szCs w:val="18"/>
              </w:rPr>
            </w:pPr>
            <w:r w:rsidRPr="00CA5570">
              <w:rPr>
                <w:rFonts w:ascii="Arial" w:hAnsi="Arial" w:cs="Arial"/>
                <w:sz w:val="18"/>
                <w:szCs w:val="18"/>
              </w:rPr>
              <w:t>Upskilling of workers, especially for high added-value tasks</w:t>
            </w:r>
          </w:p>
        </w:tc>
      </w:tr>
      <w:tr w:rsidR="00235E61" w14:paraId="2D87BE9D" w14:textId="77777777" w:rsidTr="00A262E6">
        <w:tc>
          <w:tcPr>
            <w:tcW w:w="2300" w:type="dxa"/>
            <w:vMerge/>
          </w:tcPr>
          <w:p w14:paraId="7B99DD5A" w14:textId="77777777" w:rsidR="00235E61" w:rsidRPr="00CA5570" w:rsidRDefault="00235E61" w:rsidP="00A9736B">
            <w:pPr>
              <w:spacing w:before="120" w:after="120" w:line="240" w:lineRule="auto"/>
              <w:jc w:val="both"/>
              <w:textAlignment w:val="top"/>
              <w:rPr>
                <w:rFonts w:ascii="Arial" w:hAnsi="Arial" w:cs="Arial"/>
                <w:sz w:val="18"/>
                <w:szCs w:val="18"/>
              </w:rPr>
            </w:pPr>
          </w:p>
        </w:tc>
        <w:tc>
          <w:tcPr>
            <w:tcW w:w="2909" w:type="dxa"/>
          </w:tcPr>
          <w:p w14:paraId="58CDACF2" w14:textId="77777777" w:rsidR="00235E61" w:rsidRPr="00CA5570" w:rsidRDefault="005357B6" w:rsidP="00A262E6">
            <w:pPr>
              <w:spacing w:before="120" w:after="120" w:line="240" w:lineRule="auto"/>
              <w:jc w:val="both"/>
              <w:textAlignment w:val="top"/>
              <w:rPr>
                <w:rFonts w:ascii="Arial" w:hAnsi="Arial" w:cs="Arial"/>
                <w:sz w:val="18"/>
                <w:szCs w:val="18"/>
              </w:rPr>
            </w:pPr>
            <w:r w:rsidRPr="00CA5570">
              <w:rPr>
                <w:rFonts w:ascii="Arial" w:hAnsi="Arial" w:cs="Arial"/>
                <w:sz w:val="18"/>
                <w:szCs w:val="18"/>
              </w:rPr>
              <w:t>Longer term (</w:t>
            </w:r>
            <w:r w:rsidR="00235E61" w:rsidRPr="00CA5570">
              <w:rPr>
                <w:rFonts w:ascii="Arial" w:hAnsi="Arial" w:cs="Arial"/>
                <w:sz w:val="18"/>
                <w:szCs w:val="18"/>
              </w:rPr>
              <w:t>Apprenticeships</w:t>
            </w:r>
            <w:r w:rsidRPr="00CA5570">
              <w:rPr>
                <w:rFonts w:ascii="Arial" w:hAnsi="Arial" w:cs="Arial"/>
                <w:sz w:val="18"/>
                <w:szCs w:val="18"/>
              </w:rPr>
              <w:t>)</w:t>
            </w:r>
            <w:r w:rsidR="00D81DF6" w:rsidRPr="00CA5570">
              <w:rPr>
                <w:rFonts w:ascii="Arial" w:hAnsi="Arial" w:cs="Arial"/>
                <w:sz w:val="18"/>
                <w:szCs w:val="18"/>
              </w:rPr>
              <w:t xml:space="preserve"> mi</w:t>
            </w:r>
            <w:r w:rsidR="00D06A34" w:rsidRPr="00CA5570">
              <w:rPr>
                <w:rFonts w:ascii="Arial" w:hAnsi="Arial" w:cs="Arial"/>
                <w:sz w:val="18"/>
                <w:szCs w:val="18"/>
              </w:rPr>
              <w:t>nimum duration of</w:t>
            </w:r>
            <w:r w:rsidR="00D81DF6" w:rsidRPr="00CA5570">
              <w:rPr>
                <w:rFonts w:ascii="Arial" w:hAnsi="Arial" w:cs="Arial"/>
                <w:sz w:val="18"/>
                <w:szCs w:val="18"/>
              </w:rPr>
              <w:t xml:space="preserve"> 12 months</w:t>
            </w:r>
          </w:p>
        </w:tc>
        <w:tc>
          <w:tcPr>
            <w:tcW w:w="3186" w:type="dxa"/>
          </w:tcPr>
          <w:p w14:paraId="6570A571" w14:textId="77777777" w:rsidR="00235E61" w:rsidRPr="00CA5570" w:rsidRDefault="005357B6" w:rsidP="00A262E6">
            <w:pPr>
              <w:spacing w:before="120" w:after="120" w:line="240" w:lineRule="auto"/>
              <w:jc w:val="both"/>
              <w:textAlignment w:val="top"/>
              <w:rPr>
                <w:rFonts w:ascii="Arial" w:hAnsi="Arial" w:cs="Arial"/>
                <w:sz w:val="18"/>
                <w:szCs w:val="18"/>
              </w:rPr>
            </w:pPr>
            <w:r w:rsidRPr="00CA5570">
              <w:rPr>
                <w:rFonts w:ascii="Arial" w:hAnsi="Arial" w:cs="Arial"/>
                <w:sz w:val="18"/>
                <w:szCs w:val="18"/>
              </w:rPr>
              <w:t xml:space="preserve">Upskilling of workers, especially for high added-value tasks with a special emphasis of </w:t>
            </w:r>
            <w:r w:rsidR="00C16A22" w:rsidRPr="00CA5570">
              <w:rPr>
                <w:rFonts w:ascii="Arial" w:hAnsi="Arial" w:cs="Arial"/>
                <w:sz w:val="18"/>
                <w:szCs w:val="18"/>
              </w:rPr>
              <w:t>managerial positions</w:t>
            </w:r>
          </w:p>
        </w:tc>
      </w:tr>
      <w:tr w:rsidR="00103F4A" w14:paraId="1802CE17" w14:textId="77777777" w:rsidTr="00A262E6">
        <w:tc>
          <w:tcPr>
            <w:tcW w:w="2300" w:type="dxa"/>
          </w:tcPr>
          <w:p w14:paraId="4BA8495A" w14:textId="77777777" w:rsidR="00103F4A" w:rsidRPr="00CA5570" w:rsidRDefault="00103F4A" w:rsidP="00A9736B">
            <w:pPr>
              <w:spacing w:before="120" w:after="120" w:line="240" w:lineRule="auto"/>
              <w:jc w:val="both"/>
              <w:textAlignment w:val="top"/>
              <w:rPr>
                <w:rFonts w:ascii="Arial" w:hAnsi="Arial" w:cs="Arial"/>
                <w:sz w:val="18"/>
                <w:szCs w:val="18"/>
              </w:rPr>
            </w:pPr>
            <w:r w:rsidRPr="00CA5570">
              <w:rPr>
                <w:rFonts w:ascii="Arial" w:hAnsi="Arial" w:cs="Arial"/>
                <w:sz w:val="18"/>
                <w:szCs w:val="18"/>
              </w:rPr>
              <w:t>Job seekers</w:t>
            </w:r>
            <w:r w:rsidR="00C941CC" w:rsidRPr="00CA5570">
              <w:rPr>
                <w:rFonts w:ascii="Arial" w:hAnsi="Arial" w:cs="Arial"/>
                <w:sz w:val="18"/>
                <w:szCs w:val="18"/>
              </w:rPr>
              <w:t xml:space="preserve"> (unemployed)</w:t>
            </w:r>
            <w:r w:rsidRPr="00CA5570">
              <w:rPr>
                <w:rFonts w:ascii="Arial" w:hAnsi="Arial" w:cs="Arial"/>
                <w:sz w:val="18"/>
                <w:szCs w:val="18"/>
              </w:rPr>
              <w:t xml:space="preserve"> with secondary and tertiary education</w:t>
            </w:r>
          </w:p>
        </w:tc>
        <w:tc>
          <w:tcPr>
            <w:tcW w:w="2909" w:type="dxa"/>
          </w:tcPr>
          <w:p w14:paraId="1212E401" w14:textId="77777777" w:rsidR="00103F4A" w:rsidRPr="00CA5570" w:rsidRDefault="00103F4A" w:rsidP="00235E61">
            <w:pPr>
              <w:spacing w:before="120" w:after="120" w:line="240" w:lineRule="auto"/>
              <w:jc w:val="both"/>
              <w:textAlignment w:val="top"/>
              <w:rPr>
                <w:rFonts w:ascii="Arial" w:hAnsi="Arial" w:cs="Arial"/>
                <w:sz w:val="18"/>
                <w:szCs w:val="18"/>
              </w:rPr>
            </w:pPr>
            <w:r w:rsidRPr="00CA5570">
              <w:rPr>
                <w:rFonts w:ascii="Arial" w:hAnsi="Arial" w:cs="Arial"/>
                <w:sz w:val="18"/>
                <w:szCs w:val="18"/>
              </w:rPr>
              <w:t>Finishing schools</w:t>
            </w:r>
            <w:r w:rsidR="00D06A34" w:rsidRPr="00CA5570">
              <w:rPr>
                <w:rFonts w:ascii="Arial" w:hAnsi="Arial" w:cs="Arial"/>
                <w:sz w:val="18"/>
                <w:szCs w:val="18"/>
              </w:rPr>
              <w:t xml:space="preserve"> (FS)  -under 12 months duration</w:t>
            </w:r>
          </w:p>
        </w:tc>
        <w:tc>
          <w:tcPr>
            <w:tcW w:w="3186" w:type="dxa"/>
          </w:tcPr>
          <w:p w14:paraId="79C1B9D3" w14:textId="77777777" w:rsidR="00103F4A" w:rsidRPr="00CA5570" w:rsidRDefault="00C16A22" w:rsidP="00A262E6">
            <w:pPr>
              <w:spacing w:before="120" w:after="120" w:line="240" w:lineRule="auto"/>
              <w:jc w:val="both"/>
              <w:textAlignment w:val="top"/>
              <w:rPr>
                <w:rFonts w:ascii="Arial" w:hAnsi="Arial" w:cs="Arial"/>
                <w:sz w:val="18"/>
                <w:szCs w:val="18"/>
              </w:rPr>
            </w:pPr>
            <w:r w:rsidRPr="00CA5570">
              <w:rPr>
                <w:rFonts w:ascii="Arial" w:hAnsi="Arial" w:cs="Arial"/>
                <w:sz w:val="18"/>
                <w:szCs w:val="18"/>
              </w:rPr>
              <w:t>Offer trainees the required skills by employers</w:t>
            </w:r>
          </w:p>
        </w:tc>
      </w:tr>
    </w:tbl>
    <w:p w14:paraId="3EA8F457" w14:textId="77777777" w:rsidR="00A9736B" w:rsidRDefault="00FF5658" w:rsidP="00A262E6">
      <w:pPr>
        <w:spacing w:before="120" w:after="120" w:line="240" w:lineRule="auto"/>
        <w:ind w:left="360"/>
        <w:jc w:val="both"/>
        <w:textAlignment w:val="top"/>
        <w:rPr>
          <w:rFonts w:ascii="Arial" w:hAnsi="Arial" w:cs="Arial"/>
        </w:rPr>
      </w:pPr>
      <w:r w:rsidRPr="007E3E3D">
        <w:rPr>
          <w:rFonts w:ascii="Arial" w:hAnsi="Arial" w:cs="Arial"/>
        </w:rPr>
        <w:t xml:space="preserve"> </w:t>
      </w:r>
    </w:p>
    <w:p w14:paraId="72B278FB" w14:textId="77777777" w:rsidR="00FF5658" w:rsidRPr="007E3E3D" w:rsidRDefault="00B400DD" w:rsidP="00FB274F">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The following</w:t>
      </w:r>
      <w:r w:rsidR="000773E1" w:rsidRPr="007E3E3D">
        <w:rPr>
          <w:rFonts w:ascii="Arial" w:hAnsi="Arial" w:cs="Arial"/>
        </w:rPr>
        <w:t xml:space="preserve"> </w:t>
      </w:r>
      <w:r w:rsidR="00226454" w:rsidRPr="007E3E3D">
        <w:rPr>
          <w:rFonts w:ascii="Arial" w:hAnsi="Arial" w:cs="Arial"/>
        </w:rPr>
        <w:t>research</w:t>
      </w:r>
      <w:r w:rsidR="000773E1" w:rsidRPr="007E3E3D">
        <w:rPr>
          <w:rFonts w:ascii="Arial" w:hAnsi="Arial" w:cs="Arial"/>
        </w:rPr>
        <w:t xml:space="preserve"> </w:t>
      </w:r>
      <w:r w:rsidR="000773E1" w:rsidRPr="00FB274F">
        <w:rPr>
          <w:rStyle w:val="normaltextrun"/>
          <w:color w:val="000000"/>
          <w:shd w:val="clear" w:color="auto" w:fill="FFFFFF"/>
          <w:lang w:val="en-GB"/>
        </w:rPr>
        <w:t>questions</w:t>
      </w:r>
      <w:r w:rsidR="000773E1" w:rsidRPr="007E3E3D">
        <w:rPr>
          <w:rFonts w:ascii="Arial" w:hAnsi="Arial" w:cs="Arial"/>
        </w:rPr>
        <w:t xml:space="preserve"> are particularly important in this </w:t>
      </w:r>
      <w:r w:rsidR="00ED4672" w:rsidRPr="007E3E3D">
        <w:rPr>
          <w:rFonts w:ascii="Arial" w:hAnsi="Arial" w:cs="Arial"/>
        </w:rPr>
        <w:t>component</w:t>
      </w:r>
      <w:r w:rsidR="00226454" w:rsidRPr="007E3E3D">
        <w:rPr>
          <w:rFonts w:ascii="Arial" w:hAnsi="Arial" w:cs="Arial"/>
        </w:rPr>
        <w:t xml:space="preserve"> and will therefore guide the evaluation</w:t>
      </w:r>
      <w:r w:rsidR="000773E1" w:rsidRPr="007E3E3D">
        <w:rPr>
          <w:rFonts w:ascii="Arial" w:hAnsi="Arial" w:cs="Arial"/>
        </w:rPr>
        <w:t>:</w:t>
      </w:r>
    </w:p>
    <w:p w14:paraId="43D82B0C" w14:textId="77777777" w:rsidR="00FF5658" w:rsidRPr="007E3E3D" w:rsidRDefault="00ED4672" w:rsidP="00C84414">
      <w:pPr>
        <w:pStyle w:val="Paragraph"/>
        <w:numPr>
          <w:ilvl w:val="1"/>
          <w:numId w:val="7"/>
        </w:numPr>
        <w:ind w:left="567" w:hanging="567"/>
        <w:rPr>
          <w:rFonts w:ascii="Arial" w:hAnsi="Arial" w:cs="Arial"/>
          <w:sz w:val="22"/>
        </w:rPr>
      </w:pPr>
      <w:r w:rsidRPr="007E3E3D">
        <w:rPr>
          <w:rFonts w:ascii="Arial" w:hAnsi="Arial" w:cs="Arial"/>
          <w:sz w:val="22"/>
          <w:u w:val="single"/>
        </w:rPr>
        <w:t xml:space="preserve">Does </w:t>
      </w:r>
      <w:r w:rsidR="004F66CB">
        <w:rPr>
          <w:rFonts w:ascii="Arial" w:hAnsi="Arial" w:cs="Arial"/>
          <w:sz w:val="22"/>
          <w:u w:val="single"/>
        </w:rPr>
        <w:t xml:space="preserve">FS </w:t>
      </w:r>
      <w:r w:rsidR="009E059A" w:rsidRPr="007E3E3D">
        <w:rPr>
          <w:rFonts w:ascii="Arial" w:hAnsi="Arial" w:cs="Arial"/>
          <w:sz w:val="22"/>
          <w:u w:val="single"/>
        </w:rPr>
        <w:t>training improve</w:t>
      </w:r>
      <w:r w:rsidRPr="007E3E3D">
        <w:rPr>
          <w:rFonts w:ascii="Arial" w:hAnsi="Arial" w:cs="Arial"/>
          <w:sz w:val="22"/>
          <w:u w:val="single"/>
        </w:rPr>
        <w:t xml:space="preserve"> e</w:t>
      </w:r>
      <w:r w:rsidR="00E326BD" w:rsidRPr="007E3E3D">
        <w:rPr>
          <w:rFonts w:ascii="Arial" w:hAnsi="Arial" w:cs="Arial"/>
          <w:sz w:val="22"/>
          <w:u w:val="single"/>
        </w:rPr>
        <w:t>mployability</w:t>
      </w:r>
      <w:r w:rsidRPr="007E3E3D">
        <w:rPr>
          <w:rFonts w:ascii="Arial" w:hAnsi="Arial" w:cs="Arial"/>
          <w:sz w:val="22"/>
          <w:u w:val="single"/>
        </w:rPr>
        <w:t>?</w:t>
      </w:r>
      <w:r w:rsidR="00FF5658" w:rsidRPr="007E3E3D">
        <w:rPr>
          <w:rStyle w:val="FootnoteReference"/>
          <w:rFonts w:ascii="Arial" w:hAnsi="Arial" w:cs="Arial"/>
          <w:sz w:val="22"/>
          <w:u w:val="single"/>
        </w:rPr>
        <w:footnoteReference w:id="9"/>
      </w:r>
      <w:r w:rsidR="00FF5658" w:rsidRPr="007E3E3D">
        <w:rPr>
          <w:rFonts w:ascii="Arial" w:hAnsi="Arial" w:cs="Arial"/>
          <w:sz w:val="22"/>
        </w:rPr>
        <w:t xml:space="preserve"> </w:t>
      </w:r>
      <w:r w:rsidR="004F66CB" w:rsidRPr="004F66CB">
        <w:rPr>
          <w:rFonts w:ascii="Arial" w:hAnsi="Arial" w:cs="Arial"/>
          <w:sz w:val="22"/>
        </w:rPr>
        <w:t>The employment rate of the population with 9-13 years of education was 59.74% in 2014 (SIMS, 2018)</w:t>
      </w:r>
      <w:r w:rsidR="004F66CB">
        <w:rPr>
          <w:rFonts w:ascii="Arial" w:hAnsi="Arial" w:cs="Arial"/>
          <w:sz w:val="22"/>
        </w:rPr>
        <w:t>.</w:t>
      </w:r>
      <w:r w:rsidR="004F66CB" w:rsidRPr="007E3E3D">
        <w:rPr>
          <w:rFonts w:ascii="Arial" w:hAnsi="Arial" w:cs="Arial"/>
          <w:sz w:val="22"/>
        </w:rPr>
        <w:t xml:space="preserve"> </w:t>
      </w:r>
      <w:r w:rsidR="009E059A" w:rsidRPr="007E3E3D">
        <w:rPr>
          <w:rFonts w:ascii="Arial" w:hAnsi="Arial" w:cs="Arial"/>
          <w:sz w:val="22"/>
        </w:rPr>
        <w:t>A</w:t>
      </w:r>
      <w:r w:rsidR="000352EA">
        <w:rPr>
          <w:rFonts w:ascii="Arial" w:hAnsi="Arial" w:cs="Arial"/>
          <w:sz w:val="22"/>
        </w:rPr>
        <w:t>nd a</w:t>
      </w:r>
      <w:r w:rsidR="009E059A" w:rsidRPr="007E3E3D">
        <w:rPr>
          <w:rFonts w:ascii="Arial" w:hAnsi="Arial" w:cs="Arial"/>
          <w:sz w:val="22"/>
        </w:rPr>
        <w:t>ccording to a survey conducted to graduates from the vocational education</w:t>
      </w:r>
      <w:r w:rsidR="00FF5658" w:rsidRPr="007E3E3D">
        <w:rPr>
          <w:rFonts w:ascii="Arial" w:hAnsi="Arial" w:cs="Arial"/>
          <w:sz w:val="22"/>
        </w:rPr>
        <w:t>,</w:t>
      </w:r>
      <w:r w:rsidR="009E059A" w:rsidRPr="007E3E3D">
        <w:rPr>
          <w:rStyle w:val="FootnoteReference"/>
          <w:rFonts w:ascii="Arial" w:hAnsi="Arial" w:cs="Arial"/>
          <w:sz w:val="22"/>
        </w:rPr>
        <w:footnoteReference w:id="10"/>
      </w:r>
      <w:r w:rsidR="00FF5658" w:rsidRPr="007E3E3D">
        <w:rPr>
          <w:rFonts w:ascii="Arial" w:hAnsi="Arial" w:cs="Arial"/>
          <w:sz w:val="22"/>
        </w:rPr>
        <w:t xml:space="preserve"> approximately </w:t>
      </w:r>
      <w:r w:rsidR="004F66CB">
        <w:rPr>
          <w:rFonts w:ascii="Arial" w:hAnsi="Arial" w:cs="Arial"/>
          <w:sz w:val="22"/>
        </w:rPr>
        <w:t>57.9</w:t>
      </w:r>
      <w:r w:rsidR="00FF5658" w:rsidRPr="007E3E3D">
        <w:rPr>
          <w:rFonts w:ascii="Arial" w:hAnsi="Arial" w:cs="Arial"/>
          <w:sz w:val="22"/>
        </w:rPr>
        <w:t xml:space="preserve">% of training </w:t>
      </w:r>
      <w:r w:rsidRPr="007E3E3D">
        <w:rPr>
          <w:rFonts w:ascii="Arial" w:hAnsi="Arial" w:cs="Arial"/>
          <w:sz w:val="22"/>
        </w:rPr>
        <w:t xml:space="preserve">graduates </w:t>
      </w:r>
      <w:r w:rsidR="00FF5658" w:rsidRPr="007E3E3D">
        <w:rPr>
          <w:rFonts w:ascii="Arial" w:hAnsi="Arial" w:cs="Arial"/>
          <w:sz w:val="22"/>
        </w:rPr>
        <w:t xml:space="preserve">are employed </w:t>
      </w:r>
      <w:r w:rsidRPr="007E3E3D">
        <w:rPr>
          <w:rFonts w:ascii="Arial" w:hAnsi="Arial" w:cs="Arial"/>
          <w:sz w:val="22"/>
        </w:rPr>
        <w:t xml:space="preserve">in a full-time job </w:t>
      </w:r>
      <w:r w:rsidR="00FF5658" w:rsidRPr="007E3E3D">
        <w:rPr>
          <w:rFonts w:ascii="Arial" w:hAnsi="Arial" w:cs="Arial"/>
          <w:sz w:val="22"/>
        </w:rPr>
        <w:t xml:space="preserve">after </w:t>
      </w:r>
      <w:r w:rsidR="00A34C45">
        <w:rPr>
          <w:rFonts w:ascii="Arial" w:hAnsi="Arial" w:cs="Arial"/>
          <w:sz w:val="22"/>
        </w:rPr>
        <w:t>programme</w:t>
      </w:r>
      <w:r w:rsidRPr="007E3E3D">
        <w:rPr>
          <w:rFonts w:ascii="Arial" w:hAnsi="Arial" w:cs="Arial"/>
          <w:sz w:val="22"/>
        </w:rPr>
        <w:t xml:space="preserve"> completion</w:t>
      </w:r>
      <w:r w:rsidR="00FF5658" w:rsidRPr="007E3E3D">
        <w:rPr>
          <w:rFonts w:ascii="Arial" w:hAnsi="Arial" w:cs="Arial"/>
          <w:sz w:val="22"/>
        </w:rPr>
        <w:t>.</w:t>
      </w:r>
      <w:r w:rsidR="00500D11">
        <w:rPr>
          <w:rFonts w:ascii="Arial" w:hAnsi="Arial" w:cs="Arial"/>
          <w:sz w:val="22"/>
        </w:rPr>
        <w:t xml:space="preserve"> </w:t>
      </w:r>
      <w:r w:rsidR="00226454" w:rsidRPr="007E3E3D">
        <w:rPr>
          <w:rFonts w:ascii="Arial" w:hAnsi="Arial" w:cs="Arial"/>
          <w:sz w:val="22"/>
        </w:rPr>
        <w:t>T</w:t>
      </w:r>
      <w:r w:rsidR="00FF5658" w:rsidRPr="007E3E3D">
        <w:rPr>
          <w:rFonts w:ascii="Arial" w:hAnsi="Arial" w:cs="Arial"/>
          <w:sz w:val="22"/>
        </w:rPr>
        <w:t>he project</w:t>
      </w:r>
      <w:r w:rsidR="00A85D5A" w:rsidRPr="007E3E3D">
        <w:rPr>
          <w:rFonts w:ascii="Arial" w:hAnsi="Arial" w:cs="Arial"/>
          <w:sz w:val="22"/>
        </w:rPr>
        <w:t xml:space="preserve"> will</w:t>
      </w:r>
      <w:r w:rsidR="00FF5658" w:rsidRPr="007E3E3D">
        <w:rPr>
          <w:rFonts w:ascii="Arial" w:hAnsi="Arial" w:cs="Arial"/>
          <w:sz w:val="22"/>
        </w:rPr>
        <w:t xml:space="preserve"> </w:t>
      </w:r>
      <w:r w:rsidR="00397DFB" w:rsidRPr="007E3E3D">
        <w:rPr>
          <w:rFonts w:ascii="Arial" w:hAnsi="Arial" w:cs="Arial"/>
          <w:sz w:val="22"/>
        </w:rPr>
        <w:t>improve</w:t>
      </w:r>
      <w:r w:rsidR="009E3546">
        <w:rPr>
          <w:rFonts w:ascii="Arial" w:hAnsi="Arial" w:cs="Arial"/>
          <w:sz w:val="22"/>
        </w:rPr>
        <w:t xml:space="preserve"> the</w:t>
      </w:r>
      <w:r w:rsidR="00397DFB" w:rsidRPr="007E3E3D">
        <w:rPr>
          <w:rFonts w:ascii="Arial" w:hAnsi="Arial" w:cs="Arial"/>
          <w:sz w:val="22"/>
        </w:rPr>
        <w:t xml:space="preserve"> skills development system</w:t>
      </w:r>
      <w:r w:rsidR="009E3546">
        <w:rPr>
          <w:rFonts w:ascii="Arial" w:hAnsi="Arial" w:cs="Arial"/>
          <w:sz w:val="22"/>
        </w:rPr>
        <w:t>.</w:t>
      </w:r>
      <w:r w:rsidR="00397DFB" w:rsidRPr="007E3E3D">
        <w:rPr>
          <w:rFonts w:ascii="Arial" w:hAnsi="Arial" w:cs="Arial"/>
          <w:sz w:val="22"/>
        </w:rPr>
        <w:t xml:space="preserve"> </w:t>
      </w:r>
      <w:r w:rsidR="009E3546">
        <w:rPr>
          <w:rFonts w:ascii="Arial" w:hAnsi="Arial" w:cs="Arial"/>
          <w:sz w:val="22"/>
        </w:rPr>
        <w:t xml:space="preserve">This is expected to </w:t>
      </w:r>
      <w:r w:rsidR="00D90FAE">
        <w:rPr>
          <w:rFonts w:ascii="Arial" w:hAnsi="Arial" w:cs="Arial"/>
          <w:sz w:val="22"/>
        </w:rPr>
        <w:t xml:space="preserve">translate in </w:t>
      </w:r>
      <w:r w:rsidR="00D90FAE" w:rsidRPr="007E3E3D">
        <w:rPr>
          <w:rFonts w:ascii="Arial" w:hAnsi="Arial" w:cs="Arial"/>
          <w:sz w:val="22"/>
        </w:rPr>
        <w:t xml:space="preserve">an offer of quality and pertinent training </w:t>
      </w:r>
      <w:r w:rsidR="00D90FAE">
        <w:rPr>
          <w:rFonts w:ascii="Arial" w:hAnsi="Arial" w:cs="Arial"/>
          <w:sz w:val="22"/>
        </w:rPr>
        <w:t xml:space="preserve">and </w:t>
      </w:r>
      <w:r w:rsidR="00397DFB" w:rsidRPr="007E3E3D">
        <w:rPr>
          <w:rFonts w:ascii="Arial" w:hAnsi="Arial" w:cs="Arial"/>
          <w:sz w:val="22"/>
        </w:rPr>
        <w:t xml:space="preserve">certification </w:t>
      </w:r>
      <w:r w:rsidR="00D90FAE">
        <w:rPr>
          <w:rFonts w:ascii="Arial" w:hAnsi="Arial" w:cs="Arial"/>
          <w:sz w:val="22"/>
        </w:rPr>
        <w:t xml:space="preserve">that </w:t>
      </w:r>
      <w:r w:rsidR="00397DFB" w:rsidRPr="007E3E3D">
        <w:rPr>
          <w:rFonts w:ascii="Arial" w:hAnsi="Arial" w:cs="Arial"/>
          <w:sz w:val="22"/>
        </w:rPr>
        <w:t>will be</w:t>
      </w:r>
      <w:r w:rsidR="00FF5658" w:rsidRPr="007E3E3D">
        <w:rPr>
          <w:rFonts w:ascii="Arial" w:hAnsi="Arial" w:cs="Arial"/>
          <w:sz w:val="22"/>
        </w:rPr>
        <w:t xml:space="preserve"> validated and recognized by the industry</w:t>
      </w:r>
      <w:r w:rsidR="000B24B3">
        <w:rPr>
          <w:rFonts w:ascii="Arial" w:hAnsi="Arial" w:cs="Arial"/>
          <w:sz w:val="22"/>
        </w:rPr>
        <w:t xml:space="preserve">, and that at the same time </w:t>
      </w:r>
      <w:r w:rsidR="00D90FAE">
        <w:rPr>
          <w:rFonts w:ascii="Arial" w:hAnsi="Arial" w:cs="Arial"/>
          <w:sz w:val="22"/>
        </w:rPr>
        <w:t xml:space="preserve">is expected to </w:t>
      </w:r>
      <w:r w:rsidR="00FF5658" w:rsidRPr="007E3E3D">
        <w:rPr>
          <w:rFonts w:ascii="Arial" w:hAnsi="Arial" w:cs="Arial"/>
          <w:sz w:val="22"/>
        </w:rPr>
        <w:t>increase participants´ employability.</w:t>
      </w:r>
      <w:r w:rsidR="00397DFB" w:rsidRPr="007E3E3D">
        <w:rPr>
          <w:rStyle w:val="FootnoteReference"/>
          <w:rFonts w:ascii="Arial" w:hAnsi="Arial" w:cs="Arial"/>
          <w:sz w:val="22"/>
        </w:rPr>
        <w:footnoteReference w:id="11"/>
      </w:r>
      <w:r w:rsidR="00FF5658" w:rsidRPr="007E3E3D">
        <w:rPr>
          <w:rFonts w:ascii="Arial" w:hAnsi="Arial" w:cs="Arial"/>
          <w:sz w:val="22"/>
        </w:rPr>
        <w:t xml:space="preserve"> </w:t>
      </w:r>
    </w:p>
    <w:p w14:paraId="56F83A8F" w14:textId="56237F5B" w:rsidR="00FF5658" w:rsidRPr="007E3E3D" w:rsidRDefault="004F66CB" w:rsidP="00C84414">
      <w:pPr>
        <w:pStyle w:val="Paragraph"/>
        <w:numPr>
          <w:ilvl w:val="1"/>
          <w:numId w:val="7"/>
        </w:numPr>
        <w:ind w:left="567" w:hanging="567"/>
        <w:rPr>
          <w:rFonts w:ascii="Arial" w:hAnsi="Arial" w:cs="Arial"/>
          <w:sz w:val="22"/>
        </w:rPr>
      </w:pPr>
      <w:r>
        <w:rPr>
          <w:rFonts w:ascii="Arial" w:hAnsi="Arial" w:cs="Arial"/>
          <w:sz w:val="22"/>
          <w:u w:val="single"/>
        </w:rPr>
        <w:t xml:space="preserve">Does </w:t>
      </w:r>
      <w:r w:rsidR="00671B2A">
        <w:rPr>
          <w:rFonts w:ascii="Arial" w:hAnsi="Arial" w:cs="Arial"/>
          <w:sz w:val="22"/>
          <w:u w:val="single"/>
        </w:rPr>
        <w:t xml:space="preserve">FS </w:t>
      </w:r>
      <w:r>
        <w:rPr>
          <w:rFonts w:ascii="Arial" w:hAnsi="Arial" w:cs="Arial"/>
          <w:sz w:val="22"/>
          <w:u w:val="single"/>
        </w:rPr>
        <w:t xml:space="preserve">training improve </w:t>
      </w:r>
      <w:r w:rsidR="00671B2A">
        <w:rPr>
          <w:rFonts w:ascii="Arial" w:hAnsi="Arial" w:cs="Arial"/>
          <w:sz w:val="22"/>
          <w:u w:val="single"/>
        </w:rPr>
        <w:t>wages of beneficiaries</w:t>
      </w:r>
      <w:r w:rsidR="00A85D5A" w:rsidRPr="007E3E3D">
        <w:rPr>
          <w:rFonts w:ascii="Arial" w:hAnsi="Arial" w:cs="Arial"/>
          <w:sz w:val="22"/>
          <w:u w:val="single"/>
        </w:rPr>
        <w:t>?</w:t>
      </w:r>
      <w:r w:rsidR="00FF5658" w:rsidRPr="007E3E3D">
        <w:rPr>
          <w:rFonts w:ascii="Arial" w:hAnsi="Arial" w:cs="Arial"/>
          <w:sz w:val="22"/>
        </w:rPr>
        <w:t xml:space="preserve"> </w:t>
      </w:r>
      <w:r w:rsidR="00103F4A" w:rsidRPr="00103F4A">
        <w:rPr>
          <w:rFonts w:ascii="Arial" w:hAnsi="Arial" w:cs="Arial"/>
          <w:sz w:val="22"/>
        </w:rPr>
        <w:t xml:space="preserve"> </w:t>
      </w:r>
      <w:r w:rsidR="00103F4A" w:rsidRPr="000B24B3">
        <w:rPr>
          <w:rFonts w:ascii="Arial" w:hAnsi="Arial" w:cs="Arial"/>
          <w:sz w:val="22"/>
        </w:rPr>
        <w:t xml:space="preserve">The average </w:t>
      </w:r>
      <w:r w:rsidR="0049107C">
        <w:rPr>
          <w:rFonts w:ascii="Arial" w:hAnsi="Arial" w:cs="Arial"/>
          <w:sz w:val="22"/>
        </w:rPr>
        <w:t>monthly</w:t>
      </w:r>
      <w:r w:rsidR="00103F4A" w:rsidRPr="000B24B3">
        <w:rPr>
          <w:rFonts w:ascii="Arial" w:hAnsi="Arial" w:cs="Arial"/>
          <w:sz w:val="22"/>
        </w:rPr>
        <w:t xml:space="preserve"> wage of full-time workers at entry level in a BPO firm was JMD$</w:t>
      </w:r>
      <w:r w:rsidR="0049107C">
        <w:rPr>
          <w:rFonts w:ascii="Arial" w:hAnsi="Arial" w:cs="Arial"/>
          <w:sz w:val="22"/>
        </w:rPr>
        <w:t>58,798.08</w:t>
      </w:r>
      <w:r w:rsidR="00103F4A" w:rsidRPr="000B24B3">
        <w:rPr>
          <w:rFonts w:ascii="Arial" w:hAnsi="Arial" w:cs="Arial"/>
          <w:sz w:val="22"/>
        </w:rPr>
        <w:t xml:space="preserve"> was in 2017 (JAMPRO, 2017).</w:t>
      </w:r>
      <w:r w:rsidR="00103F4A" w:rsidRPr="000B24B3">
        <w:rPr>
          <w:sz w:val="22"/>
          <w:vertAlign w:val="superscript"/>
        </w:rPr>
        <w:footnoteReference w:id="12"/>
      </w:r>
      <w:r w:rsidR="00C16A22">
        <w:rPr>
          <w:rFonts w:ascii="Arial" w:hAnsi="Arial" w:cs="Arial"/>
          <w:sz w:val="22"/>
        </w:rPr>
        <w:t xml:space="preserve"> By performing higher added-value tasks, participants are expected to have increased wages. </w:t>
      </w:r>
      <w:r w:rsidR="00B74295" w:rsidRPr="00A262E6">
        <w:rPr>
          <w:rFonts w:ascii="Arial" w:hAnsi="Arial" w:cs="Arial"/>
          <w:sz w:val="22"/>
        </w:rPr>
        <w:t xml:space="preserve">There is evidence that job training programs in LAC can have an impact on job quality measured by wages, social security and formality. In the Dominican </w:t>
      </w:r>
      <w:r w:rsidR="00FC2D90" w:rsidRPr="00B74295">
        <w:rPr>
          <w:rFonts w:ascii="Arial" w:hAnsi="Arial" w:cs="Arial"/>
          <w:sz w:val="22"/>
        </w:rPr>
        <w:t>Republic</w:t>
      </w:r>
      <w:r w:rsidR="00FC2D90">
        <w:rPr>
          <w:rFonts w:ascii="Arial" w:hAnsi="Arial" w:cs="Arial"/>
          <w:sz w:val="22"/>
        </w:rPr>
        <w:t xml:space="preserve"> </w:t>
      </w:r>
      <w:r w:rsidR="00FC2D90" w:rsidRPr="00B74295">
        <w:rPr>
          <w:rFonts w:ascii="Arial" w:hAnsi="Arial" w:cs="Arial"/>
          <w:sz w:val="22"/>
        </w:rPr>
        <w:t>the</w:t>
      </w:r>
      <w:r w:rsidR="00B74295" w:rsidRPr="00A262E6">
        <w:rPr>
          <w:rFonts w:ascii="Arial" w:hAnsi="Arial" w:cs="Arial"/>
          <w:sz w:val="22"/>
        </w:rPr>
        <w:t xml:space="preserve"> impact was 17% </w:t>
      </w:r>
      <w:sdt>
        <w:sdtPr>
          <w:rPr>
            <w:rFonts w:ascii="Arial" w:hAnsi="Arial" w:cs="Arial"/>
            <w:sz w:val="22"/>
          </w:rPr>
          <w:id w:val="12197721"/>
          <w:citation/>
        </w:sdtPr>
        <w:sdtEndPr/>
        <w:sdtContent>
          <w:r w:rsidR="00C941CC">
            <w:rPr>
              <w:rFonts w:ascii="Arial" w:hAnsi="Arial" w:cs="Arial"/>
              <w:sz w:val="22"/>
            </w:rPr>
            <w:fldChar w:fldCharType="begin"/>
          </w:r>
          <w:r w:rsidR="00C941CC" w:rsidRPr="007A1359">
            <w:rPr>
              <w:rFonts w:ascii="Arial" w:hAnsi="Arial" w:cs="Arial"/>
              <w:sz w:val="22"/>
            </w:rPr>
            <w:instrText xml:space="preserve"> CITATION Car07 \l 21514 </w:instrText>
          </w:r>
          <w:r w:rsidR="00C941CC">
            <w:rPr>
              <w:rFonts w:ascii="Arial" w:hAnsi="Arial" w:cs="Arial"/>
              <w:sz w:val="22"/>
            </w:rPr>
            <w:fldChar w:fldCharType="separate"/>
          </w:r>
          <w:r w:rsidR="00C941CC" w:rsidRPr="007A1359">
            <w:rPr>
              <w:rFonts w:ascii="Arial" w:hAnsi="Arial" w:cs="Arial"/>
              <w:noProof/>
              <w:sz w:val="22"/>
            </w:rPr>
            <w:t>(Card, Ibarrarán, Regalia, Rosas, &amp; Soares, 2007)</w:t>
          </w:r>
          <w:r w:rsidR="00C941CC">
            <w:rPr>
              <w:rFonts w:ascii="Arial" w:hAnsi="Arial" w:cs="Arial"/>
              <w:sz w:val="22"/>
            </w:rPr>
            <w:fldChar w:fldCharType="end"/>
          </w:r>
        </w:sdtContent>
      </w:sdt>
      <w:r w:rsidR="00C941CC">
        <w:rPr>
          <w:rFonts w:ascii="Arial" w:hAnsi="Arial" w:cs="Arial"/>
          <w:sz w:val="22"/>
        </w:rPr>
        <w:t>,</w:t>
      </w:r>
      <w:r w:rsidR="00C941CC" w:rsidRPr="00C941CC">
        <w:rPr>
          <w:rFonts w:ascii="Arial" w:hAnsi="Arial" w:cs="Arial"/>
          <w:sz w:val="22"/>
        </w:rPr>
        <w:t xml:space="preserve"> </w:t>
      </w:r>
      <w:r w:rsidR="00B74295" w:rsidRPr="00A262E6">
        <w:rPr>
          <w:rFonts w:ascii="Arial" w:hAnsi="Arial" w:cs="Arial"/>
          <w:sz w:val="22"/>
        </w:rPr>
        <w:t>in Colombia 22% for women and 10% for men</w:t>
      </w:r>
      <w:r w:rsidR="00C941CC">
        <w:rPr>
          <w:rFonts w:ascii="Arial" w:hAnsi="Arial" w:cs="Arial"/>
          <w:sz w:val="22"/>
        </w:rPr>
        <w:t xml:space="preserve"> </w:t>
      </w:r>
      <w:sdt>
        <w:sdtPr>
          <w:rPr>
            <w:rFonts w:ascii="Arial" w:hAnsi="Arial" w:cs="Arial"/>
            <w:sz w:val="22"/>
          </w:rPr>
          <w:id w:val="1990049374"/>
          <w:citation/>
        </w:sdtPr>
        <w:sdtEndPr/>
        <w:sdtContent>
          <w:r w:rsidR="0056321A">
            <w:rPr>
              <w:rFonts w:ascii="Arial" w:hAnsi="Arial" w:cs="Arial"/>
              <w:sz w:val="22"/>
            </w:rPr>
            <w:fldChar w:fldCharType="begin"/>
          </w:r>
          <w:r w:rsidR="0056321A" w:rsidRPr="00CA5570">
            <w:rPr>
              <w:rFonts w:ascii="Arial" w:hAnsi="Arial" w:cs="Arial"/>
              <w:sz w:val="22"/>
            </w:rPr>
            <w:instrText xml:space="preserve"> CITATION Att11 \l 21514 </w:instrText>
          </w:r>
          <w:r w:rsidR="0056321A">
            <w:rPr>
              <w:rFonts w:ascii="Arial" w:hAnsi="Arial" w:cs="Arial"/>
              <w:sz w:val="22"/>
            </w:rPr>
            <w:fldChar w:fldCharType="separate"/>
          </w:r>
          <w:r w:rsidR="0056321A" w:rsidRPr="00A262E6">
            <w:rPr>
              <w:rFonts w:ascii="Arial" w:hAnsi="Arial" w:cs="Arial"/>
              <w:noProof/>
              <w:sz w:val="22"/>
            </w:rPr>
            <w:t xml:space="preserve">(Attanasio, </w:t>
          </w:r>
          <w:r w:rsidR="0056321A" w:rsidRPr="00A262E6">
            <w:rPr>
              <w:rFonts w:ascii="Arial" w:hAnsi="Arial" w:cs="Arial"/>
              <w:noProof/>
              <w:sz w:val="22"/>
            </w:rPr>
            <w:lastRenderedPageBreak/>
            <w:t>Kugler, &amp; Meghir, 2011)</w:t>
          </w:r>
          <w:r w:rsidR="0056321A">
            <w:rPr>
              <w:rFonts w:ascii="Arial" w:hAnsi="Arial" w:cs="Arial"/>
              <w:sz w:val="22"/>
            </w:rPr>
            <w:fldChar w:fldCharType="end"/>
          </w:r>
        </w:sdtContent>
      </w:sdt>
      <w:r w:rsidR="00B74295" w:rsidRPr="00A262E6">
        <w:rPr>
          <w:rFonts w:ascii="Arial" w:hAnsi="Arial" w:cs="Arial"/>
          <w:sz w:val="22"/>
        </w:rPr>
        <w:t xml:space="preserve">, in Peru from 12-30% </w:t>
      </w:r>
      <w:sdt>
        <w:sdtPr>
          <w:rPr>
            <w:rFonts w:ascii="Arial" w:hAnsi="Arial" w:cs="Arial"/>
            <w:sz w:val="22"/>
          </w:rPr>
          <w:id w:val="-1759907643"/>
          <w:citation/>
        </w:sdtPr>
        <w:sdtEndPr/>
        <w:sdtContent>
          <w:r w:rsidR="0056321A">
            <w:rPr>
              <w:rFonts w:ascii="Arial" w:hAnsi="Arial" w:cs="Arial"/>
              <w:sz w:val="22"/>
            </w:rPr>
            <w:fldChar w:fldCharType="begin"/>
          </w:r>
          <w:r w:rsidR="0056321A" w:rsidRPr="00CA5570">
            <w:rPr>
              <w:rFonts w:ascii="Arial" w:hAnsi="Arial" w:cs="Arial"/>
              <w:sz w:val="22"/>
            </w:rPr>
            <w:instrText xml:space="preserve"> CITATION Dia06 \l 21514 </w:instrText>
          </w:r>
          <w:r w:rsidR="0056321A">
            <w:rPr>
              <w:rFonts w:ascii="Arial" w:hAnsi="Arial" w:cs="Arial"/>
              <w:sz w:val="22"/>
            </w:rPr>
            <w:fldChar w:fldCharType="separate"/>
          </w:r>
          <w:r w:rsidR="0056321A" w:rsidRPr="00A262E6">
            <w:rPr>
              <w:rFonts w:ascii="Arial" w:hAnsi="Arial" w:cs="Arial"/>
              <w:noProof/>
              <w:sz w:val="22"/>
            </w:rPr>
            <w:t>(Diaz &amp; Jaramillo, 2006)</w:t>
          </w:r>
          <w:r w:rsidR="0056321A">
            <w:rPr>
              <w:rFonts w:ascii="Arial" w:hAnsi="Arial" w:cs="Arial"/>
              <w:sz w:val="22"/>
            </w:rPr>
            <w:fldChar w:fldCharType="end"/>
          </w:r>
        </w:sdtContent>
      </w:sdt>
      <w:r w:rsidR="0056321A">
        <w:rPr>
          <w:rFonts w:ascii="Arial" w:hAnsi="Arial" w:cs="Arial"/>
          <w:sz w:val="22"/>
        </w:rPr>
        <w:t xml:space="preserve"> </w:t>
      </w:r>
      <w:r w:rsidR="00B74295" w:rsidRPr="00A262E6">
        <w:rPr>
          <w:rFonts w:ascii="Arial" w:hAnsi="Arial" w:cs="Arial"/>
          <w:sz w:val="22"/>
        </w:rPr>
        <w:t>and in Chile from 22-25%</w:t>
      </w:r>
      <w:r w:rsidR="0056321A">
        <w:rPr>
          <w:rFonts w:ascii="Arial" w:hAnsi="Arial" w:cs="Arial"/>
          <w:sz w:val="22"/>
        </w:rPr>
        <w:t xml:space="preserve"> </w:t>
      </w:r>
      <w:sdt>
        <w:sdtPr>
          <w:rPr>
            <w:rFonts w:ascii="Arial" w:hAnsi="Arial" w:cs="Arial"/>
            <w:sz w:val="22"/>
          </w:rPr>
          <w:id w:val="1499772476"/>
          <w:citation/>
        </w:sdtPr>
        <w:sdtEndPr/>
        <w:sdtContent>
          <w:r w:rsidR="0056321A">
            <w:rPr>
              <w:rFonts w:ascii="Arial" w:hAnsi="Arial" w:cs="Arial"/>
              <w:sz w:val="22"/>
            </w:rPr>
            <w:fldChar w:fldCharType="begin"/>
          </w:r>
          <w:r w:rsidR="0056321A" w:rsidRPr="00CA5570">
            <w:rPr>
              <w:rFonts w:ascii="Arial" w:hAnsi="Arial" w:cs="Arial"/>
              <w:sz w:val="22"/>
            </w:rPr>
            <w:instrText xml:space="preserve"> CITATION Aed04 \l 21514 </w:instrText>
          </w:r>
          <w:r w:rsidR="0056321A">
            <w:rPr>
              <w:rFonts w:ascii="Arial" w:hAnsi="Arial" w:cs="Arial"/>
              <w:sz w:val="22"/>
            </w:rPr>
            <w:fldChar w:fldCharType="separate"/>
          </w:r>
          <w:r w:rsidR="0056321A" w:rsidRPr="00A262E6">
            <w:rPr>
              <w:rFonts w:ascii="Arial" w:hAnsi="Arial" w:cs="Arial"/>
              <w:noProof/>
              <w:sz w:val="22"/>
            </w:rPr>
            <w:t>(Aedo &amp; Pizarro Valdivia, 2004)</w:t>
          </w:r>
          <w:r w:rsidR="0056321A">
            <w:rPr>
              <w:rFonts w:ascii="Arial" w:hAnsi="Arial" w:cs="Arial"/>
              <w:sz w:val="22"/>
            </w:rPr>
            <w:fldChar w:fldCharType="end"/>
          </w:r>
        </w:sdtContent>
      </w:sdt>
      <w:r w:rsidR="00B74295" w:rsidRPr="00A262E6">
        <w:rPr>
          <w:rFonts w:ascii="Arial" w:hAnsi="Arial" w:cs="Arial"/>
          <w:sz w:val="22"/>
        </w:rPr>
        <w:t>.</w:t>
      </w:r>
      <w:r w:rsidR="00B74295" w:rsidRPr="00A262E6">
        <w:rPr>
          <w:sz w:val="22"/>
        </w:rPr>
        <w:footnoteReference w:id="13"/>
      </w:r>
    </w:p>
    <w:p w14:paraId="0BEB5991" w14:textId="2ED27F45" w:rsidR="00FF5658" w:rsidRPr="000B24B3" w:rsidRDefault="004F66CB" w:rsidP="00C84414">
      <w:pPr>
        <w:pStyle w:val="Paragraph"/>
        <w:numPr>
          <w:ilvl w:val="1"/>
          <w:numId w:val="7"/>
        </w:numPr>
        <w:ind w:left="567" w:hanging="567"/>
        <w:rPr>
          <w:rFonts w:ascii="Arial" w:hAnsi="Arial" w:cs="Arial"/>
          <w:sz w:val="22"/>
          <w:vertAlign w:val="superscript"/>
        </w:rPr>
      </w:pPr>
      <w:r>
        <w:rPr>
          <w:rFonts w:ascii="Arial" w:hAnsi="Arial" w:cs="Arial"/>
          <w:sz w:val="22"/>
          <w:u w:val="single"/>
        </w:rPr>
        <w:t>Does AP training improve wages of beneficiaries</w:t>
      </w:r>
      <w:r w:rsidR="00FB4C6A" w:rsidRPr="007E3E3D">
        <w:rPr>
          <w:rFonts w:ascii="Arial" w:hAnsi="Arial" w:cs="Arial"/>
          <w:sz w:val="22"/>
        </w:rPr>
        <w:t>?</w:t>
      </w:r>
      <w:r w:rsidR="00FF5658" w:rsidRPr="007E3E3D">
        <w:rPr>
          <w:rFonts w:ascii="Arial" w:hAnsi="Arial" w:cs="Arial"/>
          <w:sz w:val="22"/>
        </w:rPr>
        <w:t xml:space="preserve"> </w:t>
      </w:r>
      <w:r w:rsidR="00103F4A">
        <w:rPr>
          <w:rFonts w:ascii="Arial" w:hAnsi="Arial" w:cs="Arial"/>
          <w:sz w:val="22"/>
        </w:rPr>
        <w:t xml:space="preserve">Moreover, the programme will support the implementation of </w:t>
      </w:r>
      <w:r w:rsidR="00103F4A" w:rsidRPr="007E3E3D">
        <w:rPr>
          <w:rFonts w:ascii="Arial" w:hAnsi="Arial" w:cs="Arial"/>
          <w:sz w:val="22"/>
        </w:rPr>
        <w:t>apprenticeships</w:t>
      </w:r>
      <w:r w:rsidR="00103F4A">
        <w:rPr>
          <w:rFonts w:ascii="Arial" w:hAnsi="Arial" w:cs="Arial"/>
          <w:sz w:val="22"/>
        </w:rPr>
        <w:t xml:space="preserve">, which differ from FS because this type of training is developed within a legal framework that defines the apprentice as an employee of the firm where he/she works and is trained </w:t>
      </w:r>
      <w:sdt>
        <w:sdtPr>
          <w:rPr>
            <w:rFonts w:ascii="Arial" w:hAnsi="Arial" w:cs="Arial"/>
            <w:sz w:val="22"/>
          </w:rPr>
          <w:id w:val="-651066279"/>
          <w:citation/>
        </w:sdtPr>
        <w:sdtEndPr/>
        <w:sdtContent>
          <w:r w:rsidR="00103F4A">
            <w:rPr>
              <w:rFonts w:ascii="Arial" w:hAnsi="Arial" w:cs="Arial"/>
              <w:sz w:val="22"/>
            </w:rPr>
            <w:fldChar w:fldCharType="begin"/>
          </w:r>
          <w:r w:rsidR="00103F4A" w:rsidRPr="004F66CB">
            <w:rPr>
              <w:rFonts w:ascii="Arial" w:hAnsi="Arial" w:cs="Arial"/>
              <w:sz w:val="22"/>
            </w:rPr>
            <w:instrText xml:space="preserve"> CITATION Faz16 \l 21514 </w:instrText>
          </w:r>
          <w:r w:rsidR="00103F4A">
            <w:rPr>
              <w:rFonts w:ascii="Arial" w:hAnsi="Arial" w:cs="Arial"/>
              <w:sz w:val="22"/>
            </w:rPr>
            <w:fldChar w:fldCharType="separate"/>
          </w:r>
          <w:r w:rsidR="00103F4A" w:rsidRPr="009E7F79">
            <w:rPr>
              <w:rFonts w:ascii="Arial" w:hAnsi="Arial" w:cs="Arial"/>
              <w:noProof/>
              <w:sz w:val="22"/>
            </w:rPr>
            <w:t>(Fazio, Fernández-Coto, &amp; Ripani, 2016)</w:t>
          </w:r>
          <w:r w:rsidR="00103F4A">
            <w:rPr>
              <w:rFonts w:ascii="Arial" w:hAnsi="Arial" w:cs="Arial"/>
              <w:sz w:val="22"/>
            </w:rPr>
            <w:fldChar w:fldCharType="end"/>
          </w:r>
        </w:sdtContent>
      </w:sdt>
      <w:r w:rsidR="00103F4A">
        <w:rPr>
          <w:rFonts w:ascii="Arial" w:hAnsi="Arial" w:cs="Arial"/>
          <w:sz w:val="22"/>
        </w:rPr>
        <w:t>.</w:t>
      </w:r>
      <w:r w:rsidR="00103F4A" w:rsidRPr="007E3E3D">
        <w:rPr>
          <w:rStyle w:val="FootnoteReference"/>
          <w:rFonts w:ascii="Arial" w:hAnsi="Arial" w:cs="Arial"/>
          <w:sz w:val="22"/>
        </w:rPr>
        <w:footnoteReference w:id="14"/>
      </w:r>
      <w:r w:rsidR="000B24B3" w:rsidRPr="000B24B3">
        <w:rPr>
          <w:rFonts w:ascii="Arial" w:hAnsi="Arial" w:cs="Arial"/>
          <w:sz w:val="18"/>
          <w:szCs w:val="18"/>
          <w:lang w:val="en-GB"/>
        </w:rPr>
        <w:t xml:space="preserve"> </w:t>
      </w:r>
      <w:r w:rsidR="00D75BFA">
        <w:rPr>
          <w:rFonts w:ascii="Arial" w:hAnsi="Arial" w:cs="Arial"/>
          <w:sz w:val="22"/>
        </w:rPr>
        <w:t>T</w:t>
      </w:r>
      <w:r w:rsidR="00D75BFA" w:rsidRPr="000B24B3">
        <w:rPr>
          <w:rFonts w:ascii="Arial" w:hAnsi="Arial" w:cs="Arial"/>
          <w:sz w:val="22"/>
        </w:rPr>
        <w:t xml:space="preserve">he average </w:t>
      </w:r>
      <w:r w:rsidR="00020DFD">
        <w:rPr>
          <w:rFonts w:ascii="Arial" w:hAnsi="Arial" w:cs="Arial"/>
          <w:sz w:val="22"/>
        </w:rPr>
        <w:t xml:space="preserve">monthly </w:t>
      </w:r>
      <w:r w:rsidR="00D75BFA" w:rsidRPr="000B24B3">
        <w:rPr>
          <w:rFonts w:ascii="Arial" w:hAnsi="Arial" w:cs="Arial"/>
          <w:sz w:val="22"/>
        </w:rPr>
        <w:t xml:space="preserve">wage of </w:t>
      </w:r>
      <w:r w:rsidR="00020DFD">
        <w:rPr>
          <w:rFonts w:ascii="Arial" w:hAnsi="Arial" w:cs="Arial"/>
          <w:sz w:val="22"/>
        </w:rPr>
        <w:t>business unit/account managers</w:t>
      </w:r>
      <w:r w:rsidR="00D75BFA" w:rsidRPr="000B24B3">
        <w:rPr>
          <w:rFonts w:ascii="Arial" w:hAnsi="Arial" w:cs="Arial"/>
          <w:sz w:val="22"/>
        </w:rPr>
        <w:t xml:space="preserve"> in a BPO firm was JMD$</w:t>
      </w:r>
      <w:r w:rsidR="00020DFD">
        <w:rPr>
          <w:rFonts w:ascii="Arial" w:hAnsi="Arial" w:cs="Arial"/>
          <w:sz w:val="22"/>
        </w:rPr>
        <w:t>218,382.08</w:t>
      </w:r>
      <w:r w:rsidR="00215DC7">
        <w:rPr>
          <w:rFonts w:ascii="Arial" w:hAnsi="Arial" w:cs="Arial"/>
          <w:sz w:val="22"/>
        </w:rPr>
        <w:t xml:space="preserve"> </w:t>
      </w:r>
      <w:r w:rsidR="00D75BFA" w:rsidRPr="000B24B3">
        <w:rPr>
          <w:rFonts w:ascii="Arial" w:hAnsi="Arial" w:cs="Arial"/>
          <w:sz w:val="22"/>
        </w:rPr>
        <w:t>in 2017 (JAMPRO, 2017)</w:t>
      </w:r>
      <w:r w:rsidR="00215DC7">
        <w:rPr>
          <w:rFonts w:ascii="Arial" w:hAnsi="Arial" w:cs="Arial"/>
          <w:sz w:val="22"/>
        </w:rPr>
        <w:t xml:space="preserve">. </w:t>
      </w:r>
      <w:r w:rsidR="000B24B3" w:rsidRPr="000B24B3">
        <w:rPr>
          <w:rFonts w:ascii="Arial" w:hAnsi="Arial" w:cs="Arial"/>
          <w:sz w:val="22"/>
        </w:rPr>
        <w:t>Evidence shows that AP might improve wages</w:t>
      </w:r>
      <w:r w:rsidR="005D7D7E">
        <w:rPr>
          <w:rFonts w:ascii="Arial" w:hAnsi="Arial" w:cs="Arial"/>
          <w:sz w:val="22"/>
        </w:rPr>
        <w:t xml:space="preserve">. Results are heterogeneous. In Brazil the impact in wage was 62% after two years and 50% after five years </w:t>
      </w:r>
      <w:sdt>
        <w:sdtPr>
          <w:rPr>
            <w:rFonts w:ascii="Arial" w:hAnsi="Arial" w:cs="Arial"/>
            <w:sz w:val="22"/>
          </w:rPr>
          <w:id w:val="2144533734"/>
          <w:citation/>
        </w:sdtPr>
        <w:sdtEndPr/>
        <w:sdtContent>
          <w:r w:rsidR="005D7D7E">
            <w:rPr>
              <w:rFonts w:ascii="Arial" w:hAnsi="Arial" w:cs="Arial"/>
              <w:sz w:val="22"/>
            </w:rPr>
            <w:fldChar w:fldCharType="begin"/>
          </w:r>
          <w:r w:rsidR="005D7D7E" w:rsidRPr="00CA5570">
            <w:rPr>
              <w:rFonts w:ascii="Arial" w:hAnsi="Arial" w:cs="Arial"/>
              <w:sz w:val="22"/>
            </w:rPr>
            <w:instrText xml:space="preserve"> CITATION Cor14 \l 21514 </w:instrText>
          </w:r>
          <w:r w:rsidR="005D7D7E">
            <w:rPr>
              <w:rFonts w:ascii="Arial" w:hAnsi="Arial" w:cs="Arial"/>
              <w:sz w:val="22"/>
            </w:rPr>
            <w:fldChar w:fldCharType="separate"/>
          </w:r>
          <w:r w:rsidR="005D7D7E" w:rsidRPr="00CA5570">
            <w:rPr>
              <w:rFonts w:ascii="Arial" w:hAnsi="Arial" w:cs="Arial"/>
              <w:noProof/>
              <w:sz w:val="22"/>
            </w:rPr>
            <w:t>(Corseuil, Foguel, Gonzaga, &amp; Pontual Ribeiro, 2014)</w:t>
          </w:r>
          <w:r w:rsidR="005D7D7E">
            <w:rPr>
              <w:rFonts w:ascii="Arial" w:hAnsi="Arial" w:cs="Arial"/>
              <w:sz w:val="22"/>
            </w:rPr>
            <w:fldChar w:fldCharType="end"/>
          </w:r>
        </w:sdtContent>
      </w:sdt>
      <w:r w:rsidR="005D7D7E">
        <w:rPr>
          <w:rFonts w:ascii="Arial" w:hAnsi="Arial" w:cs="Arial"/>
          <w:sz w:val="22"/>
        </w:rPr>
        <w:t xml:space="preserve">; in Germany –where the AP system is integrated in the education national system - the lifelong return of being an apprentice has been estimated at 14% </w:t>
      </w:r>
      <w:sdt>
        <w:sdtPr>
          <w:rPr>
            <w:rFonts w:ascii="Arial" w:hAnsi="Arial" w:cs="Arial"/>
            <w:sz w:val="22"/>
          </w:rPr>
          <w:id w:val="-1439760611"/>
          <w:citation/>
        </w:sdtPr>
        <w:sdtEndPr/>
        <w:sdtContent>
          <w:r w:rsidR="005D7D7E">
            <w:rPr>
              <w:rFonts w:ascii="Arial" w:hAnsi="Arial" w:cs="Arial"/>
              <w:sz w:val="22"/>
            </w:rPr>
            <w:fldChar w:fldCharType="begin"/>
          </w:r>
          <w:r w:rsidR="005D7D7E" w:rsidRPr="00CA5570">
            <w:rPr>
              <w:rFonts w:ascii="Arial" w:hAnsi="Arial" w:cs="Arial"/>
              <w:sz w:val="22"/>
            </w:rPr>
            <w:instrText xml:space="preserve"> CITATION Add06 \l 21514 </w:instrText>
          </w:r>
          <w:r w:rsidR="005D7D7E">
            <w:rPr>
              <w:rFonts w:ascii="Arial" w:hAnsi="Arial" w:cs="Arial"/>
              <w:sz w:val="22"/>
            </w:rPr>
            <w:fldChar w:fldCharType="separate"/>
          </w:r>
          <w:r w:rsidR="005D7D7E" w:rsidRPr="00CA5570">
            <w:rPr>
              <w:rFonts w:ascii="Arial" w:hAnsi="Arial" w:cs="Arial"/>
              <w:noProof/>
              <w:sz w:val="22"/>
            </w:rPr>
            <w:t>(Adda, Dustmann, Meghir, &amp; Robin, 2006)</w:t>
          </w:r>
          <w:r w:rsidR="005D7D7E">
            <w:rPr>
              <w:rFonts w:ascii="Arial" w:hAnsi="Arial" w:cs="Arial"/>
              <w:sz w:val="22"/>
            </w:rPr>
            <w:fldChar w:fldCharType="end"/>
          </w:r>
        </w:sdtContent>
      </w:sdt>
      <w:r w:rsidR="005D7D7E">
        <w:rPr>
          <w:rFonts w:ascii="Arial" w:hAnsi="Arial" w:cs="Arial"/>
          <w:sz w:val="22"/>
        </w:rPr>
        <w:t>; and i</w:t>
      </w:r>
      <w:r w:rsidR="005D7D7E" w:rsidRPr="00CA5570">
        <w:rPr>
          <w:rFonts w:ascii="Arial" w:hAnsi="Arial" w:cs="Arial"/>
          <w:sz w:val="22"/>
        </w:rPr>
        <w:t xml:space="preserve">n the UK </w:t>
      </w:r>
      <w:r w:rsidR="005D7D7E">
        <w:rPr>
          <w:rFonts w:ascii="Arial" w:hAnsi="Arial" w:cs="Arial"/>
          <w:sz w:val="22"/>
        </w:rPr>
        <w:t xml:space="preserve">–where APs are part of a wide range of alternatives for vocational training - </w:t>
      </w:r>
      <w:r w:rsidR="005D7D7E" w:rsidRPr="00CA5570">
        <w:rPr>
          <w:rFonts w:ascii="Arial" w:hAnsi="Arial" w:cs="Arial"/>
          <w:sz w:val="22"/>
        </w:rPr>
        <w:t>the average wage return of apprenticeships in general is 9%.</w:t>
      </w:r>
      <w:r w:rsidR="005D7D7E" w:rsidRPr="00CA5570">
        <w:rPr>
          <w:sz w:val="22"/>
        </w:rPr>
        <w:footnoteReference w:id="15"/>
      </w:r>
      <w:r w:rsidR="005D7D7E" w:rsidRPr="00CA5570">
        <w:rPr>
          <w:rFonts w:ascii="Arial" w:hAnsi="Arial" w:cs="Arial"/>
          <w:sz w:val="22"/>
        </w:rPr>
        <w:t xml:space="preserve"> . B</w:t>
      </w:r>
      <w:r w:rsidR="000352EA">
        <w:rPr>
          <w:rFonts w:ascii="Arial" w:hAnsi="Arial" w:cs="Arial"/>
          <w:sz w:val="22"/>
        </w:rPr>
        <w:t>ased on the same rationale as above</w:t>
      </w:r>
      <w:r w:rsidR="00C16A22">
        <w:rPr>
          <w:rFonts w:ascii="Arial" w:hAnsi="Arial" w:cs="Arial"/>
          <w:sz w:val="22"/>
        </w:rPr>
        <w:t xml:space="preserve"> (with the finishing schools), beneficiaries that achieve managerial positions </w:t>
      </w:r>
      <w:r w:rsidR="00020DFD">
        <w:rPr>
          <w:rFonts w:ascii="Arial" w:hAnsi="Arial" w:cs="Arial"/>
          <w:sz w:val="22"/>
        </w:rPr>
        <w:t xml:space="preserve">with higher technical skills </w:t>
      </w:r>
      <w:r w:rsidR="00C16A22">
        <w:rPr>
          <w:rFonts w:ascii="Arial" w:hAnsi="Arial" w:cs="Arial"/>
          <w:sz w:val="22"/>
        </w:rPr>
        <w:t>may expect a higher compensation as well</w:t>
      </w:r>
      <w:r w:rsidR="000B24B3" w:rsidRPr="000B24B3">
        <w:rPr>
          <w:rFonts w:ascii="Arial" w:hAnsi="Arial" w:cs="Arial"/>
          <w:sz w:val="22"/>
        </w:rPr>
        <w:t>.</w:t>
      </w:r>
      <w:r w:rsidR="000B24B3" w:rsidRPr="000B24B3">
        <w:rPr>
          <w:sz w:val="22"/>
        </w:rPr>
        <w:t xml:space="preserve"> </w:t>
      </w:r>
      <w:r w:rsidR="000B24B3" w:rsidRPr="000B24B3">
        <w:rPr>
          <w:sz w:val="22"/>
          <w:vertAlign w:val="superscript"/>
        </w:rPr>
        <w:footnoteReference w:id="16"/>
      </w:r>
    </w:p>
    <w:p w14:paraId="5ED7CC71" w14:textId="77777777" w:rsidR="001B5186" w:rsidRPr="007E3E3D" w:rsidRDefault="00FB4C6A" w:rsidP="00FB274F">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Considering these questions, t</w:t>
      </w:r>
      <w:r w:rsidR="00D955EF" w:rsidRPr="007E3E3D">
        <w:rPr>
          <w:rFonts w:ascii="Arial" w:hAnsi="Arial" w:cs="Arial"/>
        </w:rPr>
        <w:t>he follo</w:t>
      </w:r>
      <w:r w:rsidR="00FF5658" w:rsidRPr="007E3E3D">
        <w:rPr>
          <w:rFonts w:ascii="Arial" w:hAnsi="Arial" w:cs="Arial"/>
        </w:rPr>
        <w:t>wing table summarizes the main results</w:t>
      </w:r>
      <w:r w:rsidR="00D955EF" w:rsidRPr="007E3E3D">
        <w:rPr>
          <w:rFonts w:ascii="Arial" w:hAnsi="Arial" w:cs="Arial"/>
        </w:rPr>
        <w:t xml:space="preserve"> indicators</w:t>
      </w:r>
      <w:r w:rsidR="00FF5658" w:rsidRPr="007E3E3D">
        <w:rPr>
          <w:rFonts w:ascii="Arial" w:hAnsi="Arial" w:cs="Arial"/>
        </w:rPr>
        <w:t xml:space="preserve"> from Component 1</w:t>
      </w:r>
      <w:r w:rsidR="00D955EF" w:rsidRPr="007E3E3D">
        <w:rPr>
          <w:rFonts w:ascii="Arial" w:hAnsi="Arial" w:cs="Arial"/>
        </w:rPr>
        <w:t xml:space="preserve"> that wil</w:t>
      </w:r>
      <w:r w:rsidR="00E65E82" w:rsidRPr="007E3E3D">
        <w:rPr>
          <w:rFonts w:ascii="Arial" w:hAnsi="Arial" w:cs="Arial"/>
        </w:rPr>
        <w:t>l be measured in the evaluation. It is worth highlight</w:t>
      </w:r>
      <w:r w:rsidR="005937BA">
        <w:rPr>
          <w:rFonts w:ascii="Arial" w:hAnsi="Arial" w:cs="Arial"/>
        </w:rPr>
        <w:t>ing</w:t>
      </w:r>
      <w:r w:rsidR="00E65E82" w:rsidRPr="007E3E3D">
        <w:rPr>
          <w:rFonts w:ascii="Arial" w:hAnsi="Arial" w:cs="Arial"/>
        </w:rPr>
        <w:t xml:space="preserve"> that heterogeneous effect by gender will be estimated for each indicator</w:t>
      </w:r>
      <w:r w:rsidR="008071F7" w:rsidRPr="007E3E3D">
        <w:rPr>
          <w:rFonts w:ascii="Arial" w:hAnsi="Arial" w:cs="Arial"/>
        </w:rPr>
        <w:t xml:space="preserve"> and will be part of the tracking </w:t>
      </w:r>
      <w:r w:rsidR="008071F7" w:rsidRPr="00FB274F">
        <w:rPr>
          <w:rStyle w:val="normaltextrun"/>
          <w:color w:val="000000"/>
          <w:shd w:val="clear" w:color="auto" w:fill="FFFFFF"/>
          <w:lang w:val="en-GB"/>
        </w:rPr>
        <w:t>indicators</w:t>
      </w:r>
      <w:r w:rsidR="00E65E82" w:rsidRPr="007E3E3D">
        <w:rPr>
          <w:rFonts w:ascii="Arial" w:hAnsi="Arial" w:cs="Arial"/>
        </w:rPr>
        <w:t xml:space="preserve">. </w:t>
      </w:r>
    </w:p>
    <w:p w14:paraId="17CAF0CE" w14:textId="5C694F53" w:rsidR="009C6A8E" w:rsidRPr="003734AE" w:rsidRDefault="009C6A8E" w:rsidP="00ED62CA">
      <w:pPr>
        <w:pStyle w:val="Caption"/>
        <w:keepNext/>
        <w:jc w:val="center"/>
        <w:rPr>
          <w:rFonts w:ascii="Arial" w:hAnsi="Arial" w:cs="Arial"/>
          <w:color w:val="auto"/>
        </w:rPr>
      </w:pPr>
      <w:r w:rsidRPr="003734AE">
        <w:rPr>
          <w:rFonts w:ascii="Arial" w:hAnsi="Arial" w:cs="Arial"/>
          <w:color w:val="auto"/>
        </w:rPr>
        <w:t xml:space="preserve">Table </w:t>
      </w:r>
      <w:r w:rsidRPr="003734AE">
        <w:rPr>
          <w:rFonts w:ascii="Arial" w:hAnsi="Arial" w:cs="Arial"/>
          <w:color w:val="auto"/>
        </w:rPr>
        <w:fldChar w:fldCharType="begin"/>
      </w:r>
      <w:r w:rsidRPr="003734AE">
        <w:rPr>
          <w:rFonts w:ascii="Arial" w:hAnsi="Arial" w:cs="Arial"/>
          <w:color w:val="auto"/>
        </w:rPr>
        <w:instrText xml:space="preserve"> SEQ Table \* ARABIC </w:instrText>
      </w:r>
      <w:r w:rsidRPr="003734AE">
        <w:rPr>
          <w:rFonts w:ascii="Arial" w:hAnsi="Arial" w:cs="Arial"/>
          <w:color w:val="auto"/>
        </w:rPr>
        <w:fldChar w:fldCharType="separate"/>
      </w:r>
      <w:r w:rsidR="005C2EE3">
        <w:rPr>
          <w:rFonts w:ascii="Arial" w:hAnsi="Arial" w:cs="Arial"/>
          <w:noProof/>
          <w:color w:val="auto"/>
        </w:rPr>
        <w:t>5</w:t>
      </w:r>
      <w:r w:rsidRPr="003734AE">
        <w:rPr>
          <w:rFonts w:ascii="Arial" w:hAnsi="Arial" w:cs="Arial"/>
          <w:color w:val="auto"/>
        </w:rPr>
        <w:fldChar w:fldCharType="end"/>
      </w:r>
      <w:r w:rsidRPr="003734AE">
        <w:rPr>
          <w:rFonts w:ascii="Arial" w:hAnsi="Arial" w:cs="Arial"/>
          <w:color w:val="auto"/>
        </w:rPr>
        <w:t>. Key Results Indicators</w:t>
      </w:r>
      <w:r w:rsidR="008B2EC1">
        <w:rPr>
          <w:rFonts w:ascii="Arial" w:hAnsi="Arial" w:cs="Arial"/>
          <w:color w:val="auto"/>
        </w:rPr>
        <w:t xml:space="preserve"> – Component 1</w:t>
      </w: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25"/>
        <w:gridCol w:w="1418"/>
        <w:gridCol w:w="1177"/>
      </w:tblGrid>
      <w:tr w:rsidR="00E65E82" w:rsidRPr="007E3E3D" w14:paraId="52C4DA35" w14:textId="77777777" w:rsidTr="00CA5570">
        <w:trPr>
          <w:trHeight w:val="20"/>
          <w:tblHeader/>
        </w:trPr>
        <w:tc>
          <w:tcPr>
            <w:tcW w:w="3369" w:type="dxa"/>
            <w:shd w:val="clear" w:color="auto" w:fill="D9D9D9" w:themeFill="background1" w:themeFillShade="D9"/>
            <w:vAlign w:val="center"/>
          </w:tcPr>
          <w:p w14:paraId="5F84DBF0" w14:textId="77777777" w:rsidR="00E65E82" w:rsidRPr="007E3E3D" w:rsidRDefault="00E65E82" w:rsidP="000352EA">
            <w:pPr>
              <w:spacing w:after="0" w:line="240" w:lineRule="auto"/>
              <w:jc w:val="both"/>
              <w:rPr>
                <w:rFonts w:ascii="Arial" w:hAnsi="Arial" w:cs="Arial"/>
                <w:b/>
                <w:sz w:val="18"/>
                <w:szCs w:val="18"/>
              </w:rPr>
            </w:pPr>
            <w:r w:rsidRPr="007E3E3D">
              <w:rPr>
                <w:rFonts w:ascii="Arial" w:hAnsi="Arial" w:cs="Arial"/>
                <w:b/>
                <w:sz w:val="18"/>
                <w:szCs w:val="18"/>
              </w:rPr>
              <w:t>Indicator</w:t>
            </w:r>
          </w:p>
        </w:tc>
        <w:tc>
          <w:tcPr>
            <w:tcW w:w="3525" w:type="dxa"/>
            <w:shd w:val="clear" w:color="auto" w:fill="D9D9D9" w:themeFill="background1" w:themeFillShade="D9"/>
            <w:vAlign w:val="center"/>
          </w:tcPr>
          <w:p w14:paraId="06F65C82" w14:textId="77777777" w:rsidR="00E65E82" w:rsidRPr="007E3E3D" w:rsidRDefault="00E65E82" w:rsidP="000352EA">
            <w:pPr>
              <w:spacing w:after="0" w:line="240" w:lineRule="auto"/>
              <w:jc w:val="both"/>
              <w:rPr>
                <w:rFonts w:ascii="Arial" w:hAnsi="Arial" w:cs="Arial"/>
                <w:b/>
                <w:sz w:val="18"/>
                <w:szCs w:val="18"/>
              </w:rPr>
            </w:pPr>
            <w:r w:rsidRPr="007E3E3D">
              <w:rPr>
                <w:rFonts w:ascii="Arial" w:hAnsi="Arial" w:cs="Arial"/>
                <w:b/>
                <w:sz w:val="18"/>
                <w:szCs w:val="18"/>
              </w:rPr>
              <w:t>Formula</w:t>
            </w:r>
          </w:p>
        </w:tc>
        <w:tc>
          <w:tcPr>
            <w:tcW w:w="1418" w:type="dxa"/>
            <w:shd w:val="clear" w:color="auto" w:fill="D9D9D9" w:themeFill="background1" w:themeFillShade="D9"/>
            <w:vAlign w:val="center"/>
          </w:tcPr>
          <w:p w14:paraId="3447A44B" w14:textId="77777777" w:rsidR="00E65E82" w:rsidRPr="007E3E3D" w:rsidRDefault="00E65E82" w:rsidP="000352EA">
            <w:pPr>
              <w:spacing w:after="0" w:line="240" w:lineRule="auto"/>
              <w:jc w:val="both"/>
              <w:rPr>
                <w:rFonts w:ascii="Arial" w:hAnsi="Arial" w:cs="Arial"/>
                <w:b/>
                <w:sz w:val="18"/>
                <w:szCs w:val="18"/>
              </w:rPr>
            </w:pPr>
            <w:r w:rsidRPr="007E3E3D">
              <w:rPr>
                <w:rFonts w:ascii="Arial" w:hAnsi="Arial" w:cs="Arial"/>
                <w:b/>
                <w:sz w:val="18"/>
                <w:szCs w:val="18"/>
              </w:rPr>
              <w:t>Frequency of Measurement</w:t>
            </w:r>
          </w:p>
        </w:tc>
        <w:tc>
          <w:tcPr>
            <w:tcW w:w="1177" w:type="dxa"/>
            <w:shd w:val="clear" w:color="auto" w:fill="D9D9D9" w:themeFill="background1" w:themeFillShade="D9"/>
            <w:vAlign w:val="center"/>
          </w:tcPr>
          <w:p w14:paraId="3B76AC82" w14:textId="77777777" w:rsidR="00E65E82" w:rsidRPr="007E3E3D" w:rsidRDefault="00E65E82" w:rsidP="000352EA">
            <w:pPr>
              <w:spacing w:after="0" w:line="240" w:lineRule="auto"/>
              <w:jc w:val="both"/>
              <w:rPr>
                <w:rFonts w:ascii="Arial" w:hAnsi="Arial" w:cs="Arial"/>
                <w:b/>
                <w:sz w:val="18"/>
                <w:szCs w:val="18"/>
              </w:rPr>
            </w:pPr>
            <w:r w:rsidRPr="007E3E3D">
              <w:rPr>
                <w:rFonts w:ascii="Arial" w:hAnsi="Arial" w:cs="Arial"/>
                <w:b/>
                <w:sz w:val="18"/>
                <w:szCs w:val="18"/>
              </w:rPr>
              <w:t xml:space="preserve">Source of </w:t>
            </w:r>
            <w:r w:rsidR="00F62E71" w:rsidRPr="007E3E3D">
              <w:rPr>
                <w:rFonts w:ascii="Arial" w:hAnsi="Arial" w:cs="Arial"/>
                <w:b/>
                <w:sz w:val="18"/>
                <w:szCs w:val="18"/>
              </w:rPr>
              <w:t>verification</w:t>
            </w:r>
          </w:p>
        </w:tc>
      </w:tr>
      <w:tr w:rsidR="00E65E82" w:rsidRPr="007E3E3D" w14:paraId="1BA7E3AF" w14:textId="77777777" w:rsidTr="00CA5570">
        <w:trPr>
          <w:trHeight w:val="20"/>
        </w:trPr>
        <w:tc>
          <w:tcPr>
            <w:tcW w:w="3369" w:type="dxa"/>
            <w:vAlign w:val="center"/>
          </w:tcPr>
          <w:p w14:paraId="64F3FB11" w14:textId="77777777" w:rsidR="000352EA" w:rsidRDefault="000352EA" w:rsidP="000352EA">
            <w:pPr>
              <w:pStyle w:val="ListParagraph"/>
              <w:numPr>
                <w:ilvl w:val="0"/>
                <w:numId w:val="11"/>
              </w:numPr>
              <w:spacing w:before="20" w:after="20" w:line="240" w:lineRule="auto"/>
              <w:ind w:left="284" w:hanging="284"/>
              <w:contextualSpacing/>
              <w:jc w:val="both"/>
              <w:rPr>
                <w:rFonts w:ascii="Arial" w:hAnsi="Arial" w:cs="Arial"/>
                <w:sz w:val="18"/>
                <w:szCs w:val="18"/>
                <w:lang w:val="en-GB"/>
              </w:rPr>
            </w:pPr>
            <w:r>
              <w:rPr>
                <w:rFonts w:ascii="Arial" w:hAnsi="Arial" w:cs="Arial"/>
                <w:sz w:val="18"/>
                <w:szCs w:val="18"/>
              </w:rPr>
              <w:t>S</w:t>
            </w:r>
            <w:r>
              <w:rPr>
                <w:rFonts w:ascii="Arial" w:hAnsi="Arial" w:cs="Arial"/>
                <w:sz w:val="18"/>
                <w:szCs w:val="18"/>
                <w:lang w:val="en-GB"/>
              </w:rPr>
              <w:t>hare of</w:t>
            </w:r>
            <w:r w:rsidRPr="00417377">
              <w:rPr>
                <w:rFonts w:ascii="Arial" w:hAnsi="Arial" w:cs="Arial"/>
                <w:sz w:val="18"/>
                <w:szCs w:val="18"/>
                <w:lang w:val="en-GB"/>
              </w:rPr>
              <w:t xml:space="preserve"> certified graduates </w:t>
            </w:r>
            <w:r>
              <w:rPr>
                <w:rFonts w:ascii="Arial" w:hAnsi="Arial" w:cs="Arial"/>
                <w:sz w:val="18"/>
                <w:szCs w:val="18"/>
                <w:lang w:val="en-GB"/>
              </w:rPr>
              <w:t xml:space="preserve">from Finishing Schools (FS) </w:t>
            </w:r>
            <w:r w:rsidRPr="00417377">
              <w:rPr>
                <w:rFonts w:ascii="Arial" w:hAnsi="Arial" w:cs="Arial"/>
                <w:sz w:val="18"/>
                <w:szCs w:val="18"/>
                <w:lang w:val="en-GB"/>
              </w:rPr>
              <w:t>with a formal contract in a GSS firm one year after completing the training</w:t>
            </w:r>
          </w:p>
          <w:p w14:paraId="7EF3B6E1" w14:textId="77777777" w:rsidR="000352EA" w:rsidRDefault="000352EA" w:rsidP="000352EA">
            <w:pPr>
              <w:pStyle w:val="ListParagraph"/>
              <w:spacing w:before="20" w:after="20" w:line="240" w:lineRule="auto"/>
              <w:ind w:left="284" w:hanging="284"/>
              <w:jc w:val="both"/>
              <w:rPr>
                <w:rFonts w:ascii="Arial" w:hAnsi="Arial" w:cs="Arial"/>
                <w:sz w:val="18"/>
                <w:szCs w:val="18"/>
                <w:lang w:val="en-GB"/>
              </w:rPr>
            </w:pPr>
          </w:p>
          <w:p w14:paraId="66BBD1AB" w14:textId="77777777" w:rsidR="000352EA" w:rsidRPr="00151E01" w:rsidRDefault="000352EA" w:rsidP="000352EA">
            <w:pPr>
              <w:pStyle w:val="ListParagraph"/>
              <w:spacing w:before="20" w:after="20" w:line="240" w:lineRule="auto"/>
              <w:ind w:left="284" w:right="-143"/>
              <w:jc w:val="both"/>
              <w:rPr>
                <w:rFonts w:ascii="Arial" w:hAnsi="Arial" w:cs="Arial"/>
                <w:i/>
                <w:sz w:val="18"/>
                <w:szCs w:val="18"/>
                <w:lang w:val="en-GB"/>
              </w:rPr>
            </w:pPr>
            <w:r w:rsidRPr="00151E01">
              <w:rPr>
                <w:rFonts w:ascii="Arial" w:hAnsi="Arial" w:cs="Arial"/>
                <w:i/>
                <w:sz w:val="18"/>
                <w:szCs w:val="18"/>
                <w:lang w:val="en-GB"/>
              </w:rPr>
              <w:t>Tracking indicators:</w:t>
            </w:r>
          </w:p>
          <w:p w14:paraId="4E6777BE" w14:textId="77777777" w:rsidR="000352EA" w:rsidRDefault="000352EA" w:rsidP="000352EA">
            <w:pPr>
              <w:pStyle w:val="ListParagraph"/>
              <w:tabs>
                <w:tab w:val="left" w:pos="2416"/>
              </w:tabs>
              <w:spacing w:before="20" w:after="20" w:line="240" w:lineRule="auto"/>
              <w:ind w:left="284"/>
              <w:jc w:val="both"/>
              <w:rPr>
                <w:rFonts w:ascii="Arial" w:hAnsi="Arial" w:cs="Arial"/>
                <w:i/>
                <w:sz w:val="18"/>
                <w:szCs w:val="18"/>
                <w:lang w:val="en-GB"/>
              </w:rPr>
            </w:pPr>
            <w:r w:rsidRPr="00DC5A9B">
              <w:rPr>
                <w:rFonts w:ascii="Arial" w:hAnsi="Arial" w:cs="Arial"/>
                <w:i/>
                <w:sz w:val="18"/>
                <w:szCs w:val="18"/>
                <w:lang w:val="en-GB"/>
              </w:rPr>
              <w:t>-</w:t>
            </w:r>
            <w:r w:rsidRPr="002555A6">
              <w:rPr>
                <w:rFonts w:ascii="Arial" w:hAnsi="Arial" w:cs="Arial"/>
                <w:i/>
                <w:sz w:val="18"/>
                <w:szCs w:val="18"/>
                <w:lang w:val="en-GB"/>
              </w:rPr>
              <w:t xml:space="preserve">Share of </w:t>
            </w:r>
            <w:r>
              <w:rPr>
                <w:rFonts w:ascii="Arial" w:hAnsi="Arial" w:cs="Arial"/>
                <w:i/>
                <w:sz w:val="18"/>
                <w:szCs w:val="18"/>
                <w:lang w:val="en-GB"/>
              </w:rPr>
              <w:t xml:space="preserve">Female </w:t>
            </w:r>
            <w:r w:rsidRPr="002555A6">
              <w:rPr>
                <w:rFonts w:ascii="Arial" w:hAnsi="Arial" w:cs="Arial"/>
                <w:i/>
                <w:sz w:val="18"/>
                <w:szCs w:val="18"/>
                <w:lang w:val="en-GB"/>
              </w:rPr>
              <w:t>certified graduates from Finishing Schools (FS) with a formal contract in a GSS firm one year after completing the training</w:t>
            </w:r>
          </w:p>
          <w:p w14:paraId="7269A011" w14:textId="77777777" w:rsidR="00E65E82" w:rsidRPr="000352EA" w:rsidRDefault="000352EA" w:rsidP="000352EA">
            <w:pPr>
              <w:pStyle w:val="ListParagraph"/>
              <w:tabs>
                <w:tab w:val="left" w:pos="2416"/>
              </w:tabs>
              <w:spacing w:before="20" w:after="20" w:line="240" w:lineRule="auto"/>
              <w:ind w:left="284"/>
              <w:jc w:val="both"/>
              <w:rPr>
                <w:rFonts w:ascii="Arial" w:hAnsi="Arial" w:cs="Arial"/>
                <w:i/>
                <w:sz w:val="18"/>
                <w:szCs w:val="18"/>
                <w:lang w:val="en-GB"/>
              </w:rPr>
            </w:pPr>
            <w:r w:rsidRPr="000352EA">
              <w:rPr>
                <w:rFonts w:ascii="Arial" w:hAnsi="Arial" w:cs="Arial"/>
                <w:i/>
                <w:sz w:val="18"/>
                <w:szCs w:val="18"/>
                <w:lang w:val="en-GB"/>
              </w:rPr>
              <w:t>-Share of Male certified graduates from Finishing Schools (FS) with a formal contract in a GSS firm one year after completing the training</w:t>
            </w:r>
          </w:p>
        </w:tc>
        <w:tc>
          <w:tcPr>
            <w:tcW w:w="3525" w:type="dxa"/>
            <w:vAlign w:val="center"/>
          </w:tcPr>
          <w:p w14:paraId="592EA988" w14:textId="77777777" w:rsidR="00E65E82" w:rsidRPr="007E3E3D" w:rsidRDefault="000352EA" w:rsidP="000352EA">
            <w:pPr>
              <w:spacing w:after="0" w:line="240" w:lineRule="auto"/>
              <w:jc w:val="both"/>
              <w:rPr>
                <w:rFonts w:ascii="Arial" w:hAnsi="Arial" w:cs="Arial"/>
                <w:sz w:val="18"/>
                <w:szCs w:val="18"/>
              </w:rPr>
            </w:pPr>
            <w:r>
              <w:rPr>
                <w:rFonts w:ascii="Arial" w:hAnsi="Arial" w:cs="Arial"/>
                <w:sz w:val="18"/>
                <w:szCs w:val="18"/>
                <w:lang w:val="en-GB"/>
              </w:rPr>
              <w:t xml:space="preserve">Difference between the share of graduates with a formal contract in a GSS firm one year after completing the training in the treatment group (FS graduates) and the control group (other </w:t>
            </w:r>
            <w:r w:rsidRPr="002810F7">
              <w:rPr>
                <w:rFonts w:ascii="Arial" w:hAnsi="Arial" w:cs="Arial"/>
                <w:sz w:val="18"/>
                <w:szCs w:val="18"/>
                <w:lang w:val="en-GB"/>
              </w:rPr>
              <w:t>technical and vocational training graduates)</w:t>
            </w:r>
            <w:r>
              <w:rPr>
                <w:rFonts w:ascii="Arial" w:hAnsi="Arial" w:cs="Arial"/>
                <w:sz w:val="18"/>
                <w:szCs w:val="18"/>
                <w:lang w:val="en-GB"/>
              </w:rPr>
              <w:t>, in percentage points.</w:t>
            </w:r>
          </w:p>
        </w:tc>
        <w:tc>
          <w:tcPr>
            <w:tcW w:w="1418" w:type="dxa"/>
            <w:vAlign w:val="center"/>
          </w:tcPr>
          <w:p w14:paraId="6E2A9BE6" w14:textId="77777777" w:rsidR="00E65E82" w:rsidRPr="007E3E3D" w:rsidRDefault="003734AE" w:rsidP="000352EA">
            <w:pPr>
              <w:spacing w:after="0" w:line="240" w:lineRule="auto"/>
              <w:jc w:val="center"/>
              <w:rPr>
                <w:rFonts w:ascii="Arial" w:hAnsi="Arial" w:cs="Arial"/>
                <w:sz w:val="18"/>
                <w:szCs w:val="18"/>
              </w:rPr>
            </w:pPr>
            <w:r>
              <w:rPr>
                <w:rFonts w:ascii="Arial" w:hAnsi="Arial" w:cs="Arial"/>
                <w:sz w:val="18"/>
                <w:szCs w:val="18"/>
              </w:rPr>
              <w:t>A</w:t>
            </w:r>
            <w:r w:rsidR="00A03C3E" w:rsidRPr="007E3E3D">
              <w:rPr>
                <w:rFonts w:ascii="Arial" w:hAnsi="Arial" w:cs="Arial"/>
                <w:sz w:val="18"/>
                <w:szCs w:val="18"/>
              </w:rPr>
              <w:t>nnual</w:t>
            </w:r>
          </w:p>
        </w:tc>
        <w:tc>
          <w:tcPr>
            <w:tcW w:w="1177" w:type="dxa"/>
            <w:vAlign w:val="center"/>
          </w:tcPr>
          <w:p w14:paraId="73ABAA0E" w14:textId="77777777" w:rsidR="00E65E82" w:rsidRPr="007E3E3D" w:rsidRDefault="00E65E82" w:rsidP="000352EA">
            <w:pPr>
              <w:spacing w:after="0" w:line="240" w:lineRule="auto"/>
              <w:jc w:val="both"/>
              <w:rPr>
                <w:rFonts w:ascii="Arial" w:hAnsi="Arial" w:cs="Arial"/>
                <w:sz w:val="18"/>
                <w:szCs w:val="18"/>
              </w:rPr>
            </w:pPr>
            <w:r w:rsidRPr="007E3E3D">
              <w:rPr>
                <w:rFonts w:ascii="Arial" w:hAnsi="Arial" w:cs="Arial"/>
                <w:sz w:val="18"/>
                <w:szCs w:val="18"/>
              </w:rPr>
              <w:t>Baseline and follow-up</w:t>
            </w:r>
            <w:r w:rsidR="00FB4C6A" w:rsidRPr="007E3E3D">
              <w:rPr>
                <w:rFonts w:ascii="Arial" w:hAnsi="Arial" w:cs="Arial"/>
                <w:sz w:val="18"/>
                <w:szCs w:val="18"/>
              </w:rPr>
              <w:t xml:space="preserve"> surveys</w:t>
            </w:r>
          </w:p>
        </w:tc>
      </w:tr>
      <w:tr w:rsidR="00DC3330" w:rsidRPr="007E3E3D" w14:paraId="4B7CA8EF" w14:textId="77777777" w:rsidTr="00CA5570">
        <w:trPr>
          <w:trHeight w:val="20"/>
        </w:trPr>
        <w:tc>
          <w:tcPr>
            <w:tcW w:w="3369" w:type="dxa"/>
            <w:vAlign w:val="center"/>
          </w:tcPr>
          <w:p w14:paraId="12D66926" w14:textId="77777777" w:rsidR="00C16A22" w:rsidRDefault="00517CC2" w:rsidP="00C16A22">
            <w:pPr>
              <w:pStyle w:val="ListParagraph"/>
              <w:numPr>
                <w:ilvl w:val="0"/>
                <w:numId w:val="11"/>
              </w:numPr>
              <w:spacing w:before="20" w:after="20" w:line="240" w:lineRule="auto"/>
              <w:ind w:left="284" w:hanging="284"/>
              <w:contextualSpacing/>
              <w:jc w:val="both"/>
              <w:rPr>
                <w:rFonts w:ascii="Arial" w:hAnsi="Arial" w:cs="Arial"/>
                <w:sz w:val="18"/>
                <w:szCs w:val="18"/>
                <w:lang w:val="en-GB"/>
              </w:rPr>
            </w:pPr>
            <w:r>
              <w:rPr>
                <w:rFonts w:ascii="Arial" w:hAnsi="Arial" w:cs="Arial"/>
                <w:sz w:val="18"/>
                <w:szCs w:val="18"/>
                <w:lang w:val="en-GB"/>
              </w:rPr>
              <w:t>Percentage change in the a</w:t>
            </w:r>
            <w:r w:rsidR="00C16A22" w:rsidRPr="00F569A0">
              <w:rPr>
                <w:rFonts w:ascii="Arial" w:hAnsi="Arial" w:cs="Arial"/>
                <w:sz w:val="18"/>
                <w:szCs w:val="18"/>
                <w:lang w:val="en-GB"/>
              </w:rPr>
              <w:t>verage wage</w:t>
            </w:r>
            <w:r w:rsidR="00C16A22">
              <w:rPr>
                <w:rFonts w:ascii="Arial" w:hAnsi="Arial" w:cs="Arial"/>
                <w:sz w:val="18"/>
                <w:szCs w:val="18"/>
                <w:lang w:val="en-GB"/>
              </w:rPr>
              <w:t xml:space="preserve"> </w:t>
            </w:r>
            <w:r w:rsidR="00C16A22" w:rsidRPr="00F569A0">
              <w:rPr>
                <w:rFonts w:ascii="Arial" w:hAnsi="Arial" w:cs="Arial"/>
                <w:sz w:val="18"/>
                <w:szCs w:val="18"/>
                <w:lang w:val="en-GB"/>
              </w:rPr>
              <w:t xml:space="preserve">of GSS workers who obtained a </w:t>
            </w:r>
            <w:r w:rsidR="00C16A22">
              <w:rPr>
                <w:rFonts w:ascii="Arial" w:hAnsi="Arial" w:cs="Arial"/>
                <w:sz w:val="18"/>
                <w:szCs w:val="18"/>
                <w:lang w:val="en-GB"/>
              </w:rPr>
              <w:t>Finishing School (FS)</w:t>
            </w:r>
            <w:r w:rsidR="00C16A22" w:rsidRPr="00F569A0">
              <w:rPr>
                <w:rFonts w:ascii="Arial" w:hAnsi="Arial" w:cs="Arial"/>
                <w:sz w:val="18"/>
                <w:szCs w:val="18"/>
                <w:lang w:val="en-GB"/>
              </w:rPr>
              <w:t xml:space="preserve"> certification one year after completing the training</w:t>
            </w:r>
          </w:p>
          <w:p w14:paraId="468C8F9A" w14:textId="77777777" w:rsidR="00C16A22" w:rsidRPr="00F569A0" w:rsidRDefault="00C16A22" w:rsidP="00C16A22">
            <w:pPr>
              <w:pStyle w:val="ListParagraph"/>
              <w:spacing w:before="20" w:after="20" w:line="240" w:lineRule="auto"/>
              <w:ind w:left="186"/>
              <w:jc w:val="both"/>
              <w:rPr>
                <w:rFonts w:ascii="Arial" w:hAnsi="Arial" w:cs="Arial"/>
                <w:sz w:val="18"/>
                <w:szCs w:val="18"/>
                <w:lang w:val="en-GB"/>
              </w:rPr>
            </w:pPr>
          </w:p>
          <w:p w14:paraId="196DD4A6" w14:textId="77777777" w:rsidR="00C16A22" w:rsidRPr="00151E01" w:rsidRDefault="00C16A22" w:rsidP="00C16A22">
            <w:pPr>
              <w:pStyle w:val="ListParagraph"/>
              <w:spacing w:before="20" w:after="20" w:line="240" w:lineRule="auto"/>
              <w:ind w:left="284" w:right="-143"/>
              <w:jc w:val="both"/>
              <w:rPr>
                <w:rFonts w:ascii="Arial" w:hAnsi="Arial" w:cs="Arial"/>
                <w:i/>
                <w:sz w:val="18"/>
                <w:szCs w:val="18"/>
                <w:lang w:val="en-GB"/>
              </w:rPr>
            </w:pPr>
            <w:r w:rsidRPr="00151E01">
              <w:rPr>
                <w:rFonts w:ascii="Arial" w:hAnsi="Arial" w:cs="Arial"/>
                <w:i/>
                <w:sz w:val="18"/>
                <w:szCs w:val="18"/>
                <w:lang w:val="en-GB"/>
              </w:rPr>
              <w:lastRenderedPageBreak/>
              <w:t>Tracking indicators:</w:t>
            </w:r>
          </w:p>
          <w:p w14:paraId="2583A5A5" w14:textId="77777777" w:rsidR="00C16A22" w:rsidRPr="00DC5A9B" w:rsidRDefault="00C16A22" w:rsidP="00CA5570">
            <w:pPr>
              <w:pStyle w:val="ListParagraph"/>
              <w:spacing w:before="20" w:after="20" w:line="240" w:lineRule="auto"/>
              <w:ind w:left="284"/>
              <w:jc w:val="both"/>
              <w:rPr>
                <w:rFonts w:ascii="Arial" w:hAnsi="Arial" w:cs="Arial"/>
                <w:i/>
                <w:sz w:val="18"/>
                <w:szCs w:val="18"/>
                <w:lang w:val="en-GB"/>
              </w:rPr>
            </w:pPr>
            <w:r w:rsidRPr="00DC5A9B">
              <w:rPr>
                <w:rFonts w:ascii="Arial" w:hAnsi="Arial" w:cs="Arial"/>
                <w:i/>
                <w:sz w:val="18"/>
                <w:szCs w:val="18"/>
                <w:lang w:val="en-GB"/>
              </w:rPr>
              <w:t>-</w:t>
            </w:r>
            <w:r w:rsidRPr="00F569A0">
              <w:t xml:space="preserve"> </w:t>
            </w:r>
            <w:r w:rsidR="00517CC2">
              <w:rPr>
                <w:rFonts w:ascii="Arial" w:hAnsi="Arial" w:cs="Arial"/>
                <w:i/>
                <w:sz w:val="18"/>
                <w:szCs w:val="18"/>
              </w:rPr>
              <w:t>Percentage change in the a</w:t>
            </w:r>
            <w:proofErr w:type="spellStart"/>
            <w:r w:rsidRPr="00F569A0">
              <w:rPr>
                <w:rFonts w:ascii="Arial" w:hAnsi="Arial" w:cs="Arial"/>
                <w:i/>
                <w:sz w:val="18"/>
                <w:szCs w:val="18"/>
                <w:lang w:val="en-GB"/>
              </w:rPr>
              <w:t>verage</w:t>
            </w:r>
            <w:proofErr w:type="spellEnd"/>
            <w:r w:rsidRPr="00F569A0">
              <w:rPr>
                <w:rFonts w:ascii="Arial" w:hAnsi="Arial" w:cs="Arial"/>
                <w:i/>
                <w:sz w:val="18"/>
                <w:szCs w:val="18"/>
                <w:lang w:val="en-GB"/>
              </w:rPr>
              <w:t xml:space="preserve"> wage of </w:t>
            </w:r>
            <w:r>
              <w:rPr>
                <w:rFonts w:ascii="Arial" w:hAnsi="Arial" w:cs="Arial"/>
                <w:i/>
                <w:sz w:val="18"/>
                <w:szCs w:val="18"/>
                <w:lang w:val="en-GB"/>
              </w:rPr>
              <w:t xml:space="preserve">Female </w:t>
            </w:r>
            <w:r w:rsidRPr="00F569A0">
              <w:rPr>
                <w:rFonts w:ascii="Arial" w:hAnsi="Arial" w:cs="Arial"/>
                <w:i/>
                <w:sz w:val="18"/>
                <w:szCs w:val="18"/>
                <w:lang w:val="en-GB"/>
              </w:rPr>
              <w:t xml:space="preserve">GSS workers who obtained a </w:t>
            </w:r>
            <w:r>
              <w:rPr>
                <w:rFonts w:ascii="Arial" w:hAnsi="Arial" w:cs="Arial"/>
                <w:i/>
                <w:sz w:val="18"/>
                <w:szCs w:val="18"/>
                <w:lang w:val="en-GB"/>
              </w:rPr>
              <w:t>Finishing School</w:t>
            </w:r>
            <w:r w:rsidRPr="00F569A0">
              <w:rPr>
                <w:rFonts w:ascii="Arial" w:hAnsi="Arial" w:cs="Arial"/>
                <w:i/>
                <w:sz w:val="18"/>
                <w:szCs w:val="18"/>
                <w:lang w:val="en-GB"/>
              </w:rPr>
              <w:t xml:space="preserve"> </w:t>
            </w:r>
            <w:r>
              <w:rPr>
                <w:rFonts w:ascii="Arial" w:hAnsi="Arial" w:cs="Arial"/>
                <w:i/>
                <w:sz w:val="18"/>
                <w:szCs w:val="18"/>
                <w:lang w:val="en-GB"/>
              </w:rPr>
              <w:t>(FS</w:t>
            </w:r>
            <w:r w:rsidRPr="00F569A0">
              <w:rPr>
                <w:rFonts w:ascii="Arial" w:hAnsi="Arial" w:cs="Arial"/>
                <w:i/>
                <w:sz w:val="18"/>
                <w:szCs w:val="18"/>
                <w:lang w:val="en-GB"/>
              </w:rPr>
              <w:t>) certification one year after completing the training</w:t>
            </w:r>
          </w:p>
          <w:p w14:paraId="7F7CB2D9" w14:textId="672BFB6D" w:rsidR="00DC3330" w:rsidRPr="000352EA" w:rsidRDefault="00517CC2" w:rsidP="000352EA">
            <w:pPr>
              <w:tabs>
                <w:tab w:val="left" w:pos="284"/>
              </w:tabs>
              <w:ind w:left="284"/>
              <w:jc w:val="both"/>
              <w:rPr>
                <w:rFonts w:ascii="Arial" w:hAnsi="Arial" w:cs="Arial"/>
                <w:sz w:val="18"/>
                <w:szCs w:val="18"/>
              </w:rPr>
            </w:pPr>
            <w:r>
              <w:rPr>
                <w:rFonts w:ascii="Arial" w:hAnsi="Arial" w:cs="Arial"/>
                <w:i/>
                <w:sz w:val="18"/>
                <w:szCs w:val="18"/>
                <w:lang w:val="en-GB"/>
              </w:rPr>
              <w:t>-Percentage change in the a</w:t>
            </w:r>
            <w:r w:rsidR="00C16A22" w:rsidRPr="000352EA">
              <w:rPr>
                <w:rFonts w:ascii="Arial" w:hAnsi="Arial" w:cs="Arial"/>
                <w:i/>
                <w:sz w:val="18"/>
                <w:szCs w:val="18"/>
                <w:lang w:val="en-GB"/>
              </w:rPr>
              <w:t xml:space="preserve">verage wage of </w:t>
            </w:r>
            <w:r w:rsidR="00C16A22">
              <w:rPr>
                <w:rFonts w:ascii="Arial" w:hAnsi="Arial" w:cs="Arial"/>
                <w:i/>
                <w:sz w:val="18"/>
                <w:szCs w:val="18"/>
                <w:lang w:val="en-GB"/>
              </w:rPr>
              <w:t>Male GSS workers who obtained a</w:t>
            </w:r>
            <w:r w:rsidR="00C16A22" w:rsidRPr="000352EA">
              <w:rPr>
                <w:rFonts w:ascii="Arial" w:hAnsi="Arial" w:cs="Arial"/>
                <w:i/>
                <w:sz w:val="18"/>
                <w:szCs w:val="18"/>
                <w:lang w:val="en-GB"/>
              </w:rPr>
              <w:t xml:space="preserve"> </w:t>
            </w:r>
            <w:r w:rsidR="00C16A22">
              <w:rPr>
                <w:rFonts w:ascii="Arial" w:hAnsi="Arial" w:cs="Arial"/>
                <w:i/>
                <w:sz w:val="18"/>
                <w:szCs w:val="18"/>
                <w:lang w:val="en-GB"/>
              </w:rPr>
              <w:t>Finishing School</w:t>
            </w:r>
            <w:r w:rsidR="00C16A22" w:rsidRPr="000352EA">
              <w:rPr>
                <w:rFonts w:ascii="Arial" w:hAnsi="Arial" w:cs="Arial"/>
                <w:i/>
                <w:sz w:val="18"/>
                <w:szCs w:val="18"/>
                <w:lang w:val="en-GB"/>
              </w:rPr>
              <w:t xml:space="preserve"> (</w:t>
            </w:r>
            <w:r w:rsidR="00C16A22">
              <w:rPr>
                <w:rFonts w:ascii="Arial" w:hAnsi="Arial" w:cs="Arial"/>
                <w:i/>
                <w:sz w:val="18"/>
                <w:szCs w:val="18"/>
                <w:lang w:val="en-GB"/>
              </w:rPr>
              <w:t>FS</w:t>
            </w:r>
            <w:r w:rsidR="00C16A22" w:rsidRPr="000352EA">
              <w:rPr>
                <w:rFonts w:ascii="Arial" w:hAnsi="Arial" w:cs="Arial"/>
                <w:i/>
                <w:sz w:val="18"/>
                <w:szCs w:val="18"/>
                <w:lang w:val="en-GB"/>
              </w:rPr>
              <w:t>) certification one year after completing the training</w:t>
            </w:r>
          </w:p>
        </w:tc>
        <w:tc>
          <w:tcPr>
            <w:tcW w:w="3525" w:type="dxa"/>
            <w:vAlign w:val="center"/>
          </w:tcPr>
          <w:p w14:paraId="6DE63759" w14:textId="485F12FF" w:rsidR="00DC3330" w:rsidRPr="007E3E3D" w:rsidRDefault="00215DC7" w:rsidP="00215DC7">
            <w:pPr>
              <w:spacing w:after="0" w:line="240" w:lineRule="auto"/>
              <w:jc w:val="both"/>
              <w:rPr>
                <w:rFonts w:ascii="Arial" w:hAnsi="Arial" w:cs="Arial"/>
                <w:sz w:val="18"/>
                <w:szCs w:val="18"/>
              </w:rPr>
            </w:pPr>
            <w:r>
              <w:rPr>
                <w:rFonts w:ascii="Arial" w:hAnsi="Arial" w:cs="Arial"/>
                <w:sz w:val="18"/>
                <w:szCs w:val="18"/>
                <w:lang w:val="en-GB"/>
              </w:rPr>
              <w:lastRenderedPageBreak/>
              <w:t>Average wage of GSS workers in the treatment (</w:t>
            </w:r>
            <w:r w:rsidRPr="00417377">
              <w:rPr>
                <w:rFonts w:ascii="Arial" w:hAnsi="Arial" w:cs="Arial"/>
                <w:sz w:val="18"/>
                <w:szCs w:val="18"/>
                <w:lang w:val="en-GB"/>
              </w:rPr>
              <w:t xml:space="preserve">GSS </w:t>
            </w:r>
            <w:r>
              <w:rPr>
                <w:rFonts w:ascii="Arial" w:hAnsi="Arial" w:cs="Arial"/>
                <w:sz w:val="18"/>
                <w:szCs w:val="18"/>
                <w:lang w:val="en-GB"/>
              </w:rPr>
              <w:t>workers who graduated from FS) relatively to the one of the control group (other GSS workers)</w:t>
            </w:r>
            <w:r w:rsidRPr="00417377">
              <w:rPr>
                <w:rFonts w:ascii="Arial" w:hAnsi="Arial" w:cs="Arial"/>
                <w:sz w:val="18"/>
                <w:szCs w:val="18"/>
                <w:lang w:val="en-GB"/>
              </w:rPr>
              <w:t xml:space="preserve"> one year after </w:t>
            </w:r>
            <w:r>
              <w:rPr>
                <w:rFonts w:ascii="Arial" w:hAnsi="Arial" w:cs="Arial"/>
                <w:sz w:val="18"/>
                <w:szCs w:val="18"/>
                <w:lang w:val="en-GB"/>
              </w:rPr>
              <w:t>the completion of the training, in percentage</w:t>
            </w:r>
            <w:r w:rsidR="00AB29A7">
              <w:rPr>
                <w:rFonts w:ascii="Arial" w:hAnsi="Arial" w:cs="Arial"/>
                <w:sz w:val="18"/>
                <w:szCs w:val="18"/>
                <w:lang w:val="en-GB"/>
              </w:rPr>
              <w:t>.</w:t>
            </w:r>
          </w:p>
        </w:tc>
        <w:tc>
          <w:tcPr>
            <w:tcW w:w="1418" w:type="dxa"/>
            <w:vAlign w:val="center"/>
          </w:tcPr>
          <w:p w14:paraId="33E64FBD" w14:textId="77777777" w:rsidR="00DC3330" w:rsidRPr="007E3E3D" w:rsidRDefault="003734AE" w:rsidP="000352EA">
            <w:pPr>
              <w:spacing w:after="0" w:line="240" w:lineRule="auto"/>
              <w:jc w:val="center"/>
              <w:rPr>
                <w:rFonts w:ascii="Arial" w:hAnsi="Arial" w:cs="Arial"/>
                <w:sz w:val="18"/>
                <w:szCs w:val="18"/>
              </w:rPr>
            </w:pPr>
            <w:r>
              <w:rPr>
                <w:rFonts w:ascii="Arial" w:hAnsi="Arial" w:cs="Arial"/>
                <w:sz w:val="18"/>
                <w:szCs w:val="18"/>
              </w:rPr>
              <w:t>A</w:t>
            </w:r>
            <w:r w:rsidRPr="007E3E3D">
              <w:rPr>
                <w:rFonts w:ascii="Arial" w:hAnsi="Arial" w:cs="Arial"/>
                <w:sz w:val="18"/>
                <w:szCs w:val="18"/>
              </w:rPr>
              <w:t>nnual</w:t>
            </w:r>
          </w:p>
        </w:tc>
        <w:tc>
          <w:tcPr>
            <w:tcW w:w="1177" w:type="dxa"/>
            <w:vAlign w:val="center"/>
          </w:tcPr>
          <w:p w14:paraId="258DC99F" w14:textId="77777777" w:rsidR="00DC3330" w:rsidRPr="007E3E3D" w:rsidRDefault="00DC3330" w:rsidP="000352EA">
            <w:pPr>
              <w:spacing w:after="0" w:line="240" w:lineRule="auto"/>
              <w:jc w:val="both"/>
              <w:rPr>
                <w:rFonts w:ascii="Arial" w:hAnsi="Arial" w:cs="Arial"/>
                <w:sz w:val="18"/>
                <w:szCs w:val="18"/>
              </w:rPr>
            </w:pPr>
            <w:r w:rsidRPr="007E3E3D">
              <w:rPr>
                <w:rFonts w:ascii="Arial" w:hAnsi="Arial" w:cs="Arial"/>
                <w:sz w:val="18"/>
                <w:szCs w:val="18"/>
              </w:rPr>
              <w:t>Baseline and follow-up surveys</w:t>
            </w:r>
          </w:p>
        </w:tc>
      </w:tr>
      <w:tr w:rsidR="00DC3330" w:rsidRPr="007E3E3D" w14:paraId="79AA9F47" w14:textId="77777777" w:rsidTr="00CA5570">
        <w:trPr>
          <w:trHeight w:val="791"/>
        </w:trPr>
        <w:tc>
          <w:tcPr>
            <w:tcW w:w="3369" w:type="dxa"/>
            <w:vAlign w:val="center"/>
          </w:tcPr>
          <w:p w14:paraId="0869C04E" w14:textId="026890D0" w:rsidR="000352EA" w:rsidRDefault="00517CC2" w:rsidP="000352EA">
            <w:pPr>
              <w:pStyle w:val="ListParagraph"/>
              <w:numPr>
                <w:ilvl w:val="0"/>
                <w:numId w:val="11"/>
              </w:numPr>
              <w:spacing w:before="20" w:after="20" w:line="240" w:lineRule="auto"/>
              <w:ind w:left="284" w:hanging="284"/>
              <w:contextualSpacing/>
              <w:jc w:val="both"/>
              <w:rPr>
                <w:rFonts w:ascii="Arial" w:hAnsi="Arial" w:cs="Arial"/>
                <w:sz w:val="18"/>
                <w:szCs w:val="18"/>
                <w:lang w:val="en-GB"/>
              </w:rPr>
            </w:pPr>
            <w:r>
              <w:rPr>
                <w:rFonts w:ascii="Arial" w:hAnsi="Arial" w:cs="Arial"/>
                <w:sz w:val="18"/>
                <w:szCs w:val="18"/>
                <w:lang w:val="en-GB"/>
              </w:rPr>
              <w:t>Percentage change in the a</w:t>
            </w:r>
            <w:r w:rsidR="000352EA" w:rsidRPr="00F569A0">
              <w:rPr>
                <w:rFonts w:ascii="Arial" w:hAnsi="Arial" w:cs="Arial"/>
                <w:sz w:val="18"/>
                <w:szCs w:val="18"/>
                <w:lang w:val="en-GB"/>
              </w:rPr>
              <w:t>verage wage</w:t>
            </w:r>
            <w:r w:rsidR="000352EA">
              <w:rPr>
                <w:rFonts w:ascii="Arial" w:hAnsi="Arial" w:cs="Arial"/>
                <w:sz w:val="18"/>
                <w:szCs w:val="18"/>
                <w:lang w:val="en-GB"/>
              </w:rPr>
              <w:t xml:space="preserve"> </w:t>
            </w:r>
            <w:r w:rsidR="000352EA" w:rsidRPr="00F569A0">
              <w:rPr>
                <w:rFonts w:ascii="Arial" w:hAnsi="Arial" w:cs="Arial"/>
                <w:sz w:val="18"/>
                <w:szCs w:val="18"/>
                <w:lang w:val="en-GB"/>
              </w:rPr>
              <w:t xml:space="preserve">of GSS workers who obtained an </w:t>
            </w:r>
            <w:r w:rsidR="000352EA">
              <w:rPr>
                <w:rFonts w:ascii="Arial" w:hAnsi="Arial" w:cs="Arial"/>
                <w:sz w:val="18"/>
                <w:szCs w:val="18"/>
                <w:lang w:val="en-GB"/>
              </w:rPr>
              <w:t>Apprenticeship Programme (AP)</w:t>
            </w:r>
            <w:r w:rsidR="000352EA" w:rsidRPr="00F569A0">
              <w:rPr>
                <w:rFonts w:ascii="Arial" w:hAnsi="Arial" w:cs="Arial"/>
                <w:sz w:val="18"/>
                <w:szCs w:val="18"/>
                <w:lang w:val="en-GB"/>
              </w:rPr>
              <w:t xml:space="preserve"> certification one year after completing the training</w:t>
            </w:r>
          </w:p>
          <w:p w14:paraId="5C031DE4" w14:textId="77777777" w:rsidR="000352EA" w:rsidRPr="00F569A0" w:rsidRDefault="000352EA" w:rsidP="000352EA">
            <w:pPr>
              <w:pStyle w:val="ListParagraph"/>
              <w:spacing w:before="20" w:after="20" w:line="240" w:lineRule="auto"/>
              <w:ind w:left="186"/>
              <w:jc w:val="both"/>
              <w:rPr>
                <w:rFonts w:ascii="Arial" w:hAnsi="Arial" w:cs="Arial"/>
                <w:sz w:val="18"/>
                <w:szCs w:val="18"/>
                <w:lang w:val="en-GB"/>
              </w:rPr>
            </w:pPr>
          </w:p>
          <w:p w14:paraId="7E9E9E73" w14:textId="77777777" w:rsidR="000352EA" w:rsidRPr="00151E01" w:rsidRDefault="000352EA" w:rsidP="000352EA">
            <w:pPr>
              <w:pStyle w:val="ListParagraph"/>
              <w:spacing w:before="20" w:after="20" w:line="240" w:lineRule="auto"/>
              <w:ind w:left="284" w:right="-143"/>
              <w:jc w:val="both"/>
              <w:rPr>
                <w:rFonts w:ascii="Arial" w:hAnsi="Arial" w:cs="Arial"/>
                <w:i/>
                <w:sz w:val="18"/>
                <w:szCs w:val="18"/>
                <w:lang w:val="en-GB"/>
              </w:rPr>
            </w:pPr>
            <w:r w:rsidRPr="00151E01">
              <w:rPr>
                <w:rFonts w:ascii="Arial" w:hAnsi="Arial" w:cs="Arial"/>
                <w:i/>
                <w:sz w:val="18"/>
                <w:szCs w:val="18"/>
                <w:lang w:val="en-GB"/>
              </w:rPr>
              <w:t>Tracking indicators:</w:t>
            </w:r>
          </w:p>
          <w:p w14:paraId="26318DD3" w14:textId="00883CAE" w:rsidR="000352EA" w:rsidRPr="00DC5A9B" w:rsidRDefault="000352EA" w:rsidP="000352EA">
            <w:pPr>
              <w:pStyle w:val="ListParagraph"/>
              <w:spacing w:before="20" w:after="20" w:line="240" w:lineRule="auto"/>
              <w:ind w:left="284" w:right="-143"/>
              <w:jc w:val="both"/>
              <w:rPr>
                <w:rFonts w:ascii="Arial" w:hAnsi="Arial" w:cs="Arial"/>
                <w:i/>
                <w:sz w:val="18"/>
                <w:szCs w:val="18"/>
                <w:lang w:val="en-GB"/>
              </w:rPr>
            </w:pPr>
            <w:r w:rsidRPr="00DC5A9B">
              <w:rPr>
                <w:rFonts w:ascii="Arial" w:hAnsi="Arial" w:cs="Arial"/>
                <w:i/>
                <w:sz w:val="18"/>
                <w:szCs w:val="18"/>
                <w:lang w:val="en-GB"/>
              </w:rPr>
              <w:t>-</w:t>
            </w:r>
            <w:r w:rsidRPr="00F569A0">
              <w:t xml:space="preserve"> </w:t>
            </w:r>
            <w:r w:rsidR="00517CC2">
              <w:rPr>
                <w:rFonts w:ascii="Arial" w:hAnsi="Arial" w:cs="Arial"/>
                <w:i/>
                <w:sz w:val="18"/>
                <w:szCs w:val="18"/>
                <w:lang w:val="en-GB"/>
              </w:rPr>
              <w:t>Percentage change in the a</w:t>
            </w:r>
            <w:r w:rsidRPr="00F569A0">
              <w:rPr>
                <w:rFonts w:ascii="Arial" w:hAnsi="Arial" w:cs="Arial"/>
                <w:i/>
                <w:sz w:val="18"/>
                <w:szCs w:val="18"/>
                <w:lang w:val="en-GB"/>
              </w:rPr>
              <w:t xml:space="preserve">verage wage of </w:t>
            </w:r>
            <w:r>
              <w:rPr>
                <w:rFonts w:ascii="Arial" w:hAnsi="Arial" w:cs="Arial"/>
                <w:i/>
                <w:sz w:val="18"/>
                <w:szCs w:val="18"/>
                <w:lang w:val="en-GB"/>
              </w:rPr>
              <w:t xml:space="preserve">Female </w:t>
            </w:r>
            <w:r w:rsidRPr="00F569A0">
              <w:rPr>
                <w:rFonts w:ascii="Arial" w:hAnsi="Arial" w:cs="Arial"/>
                <w:i/>
                <w:sz w:val="18"/>
                <w:szCs w:val="18"/>
                <w:lang w:val="en-GB"/>
              </w:rPr>
              <w:t>GSS workers who obtained an Apprenticeship Programme (AP) certification one year after completing the training</w:t>
            </w:r>
          </w:p>
          <w:p w14:paraId="561AAECB" w14:textId="058C8CC6" w:rsidR="00DC3330" w:rsidRPr="000352EA" w:rsidRDefault="000352EA" w:rsidP="000352EA">
            <w:pPr>
              <w:tabs>
                <w:tab w:val="left" w:pos="300"/>
              </w:tabs>
              <w:ind w:left="284"/>
              <w:jc w:val="both"/>
              <w:rPr>
                <w:rFonts w:ascii="Arial" w:hAnsi="Arial" w:cs="Arial"/>
                <w:sz w:val="18"/>
                <w:szCs w:val="18"/>
              </w:rPr>
            </w:pPr>
            <w:r w:rsidRPr="000352EA">
              <w:rPr>
                <w:rFonts w:ascii="Arial" w:hAnsi="Arial" w:cs="Arial"/>
                <w:i/>
                <w:sz w:val="18"/>
                <w:szCs w:val="18"/>
                <w:lang w:val="en-GB"/>
              </w:rPr>
              <w:t>-</w:t>
            </w:r>
            <w:r w:rsidR="00517CC2">
              <w:rPr>
                <w:rFonts w:ascii="Arial" w:hAnsi="Arial" w:cs="Arial"/>
                <w:i/>
                <w:sz w:val="18"/>
                <w:szCs w:val="18"/>
                <w:lang w:val="en-GB"/>
              </w:rPr>
              <w:t>Percentage change in the a</w:t>
            </w:r>
            <w:r w:rsidRPr="000352EA">
              <w:rPr>
                <w:rFonts w:ascii="Arial" w:hAnsi="Arial" w:cs="Arial"/>
                <w:i/>
                <w:sz w:val="18"/>
                <w:szCs w:val="18"/>
                <w:lang w:val="en-GB"/>
              </w:rPr>
              <w:t>verage wage of Male GSS workers who obtained an Apprenticeship Programme (AP) certification one year after completing the training</w:t>
            </w:r>
          </w:p>
        </w:tc>
        <w:tc>
          <w:tcPr>
            <w:tcW w:w="3525" w:type="dxa"/>
            <w:vAlign w:val="center"/>
          </w:tcPr>
          <w:p w14:paraId="58B0851A" w14:textId="185876A8" w:rsidR="00DC3330" w:rsidRPr="007E3E3D" w:rsidRDefault="000352EA" w:rsidP="000352EA">
            <w:pPr>
              <w:spacing w:after="0" w:line="240" w:lineRule="auto"/>
              <w:jc w:val="both"/>
              <w:rPr>
                <w:rFonts w:ascii="Arial" w:hAnsi="Arial" w:cs="Arial"/>
                <w:sz w:val="18"/>
                <w:szCs w:val="18"/>
              </w:rPr>
            </w:pPr>
            <w:r>
              <w:rPr>
                <w:rFonts w:ascii="Arial" w:hAnsi="Arial" w:cs="Arial"/>
                <w:sz w:val="18"/>
                <w:szCs w:val="18"/>
                <w:lang w:val="en-GB"/>
              </w:rPr>
              <w:t>Average wage of GSS workers in the treatment (</w:t>
            </w:r>
            <w:r w:rsidRPr="00417377">
              <w:rPr>
                <w:rFonts w:ascii="Arial" w:hAnsi="Arial" w:cs="Arial"/>
                <w:sz w:val="18"/>
                <w:szCs w:val="18"/>
                <w:lang w:val="en-GB"/>
              </w:rPr>
              <w:t xml:space="preserve">GSS </w:t>
            </w:r>
            <w:r>
              <w:rPr>
                <w:rFonts w:ascii="Arial" w:hAnsi="Arial" w:cs="Arial"/>
                <w:sz w:val="18"/>
                <w:szCs w:val="18"/>
                <w:lang w:val="en-GB"/>
              </w:rPr>
              <w:t>workers who graduated from AP) relatively to the one of the control group (other GSS workers)</w:t>
            </w:r>
            <w:r w:rsidRPr="00417377">
              <w:rPr>
                <w:rFonts w:ascii="Arial" w:hAnsi="Arial" w:cs="Arial"/>
                <w:sz w:val="18"/>
                <w:szCs w:val="18"/>
                <w:lang w:val="en-GB"/>
              </w:rPr>
              <w:t xml:space="preserve"> one year after </w:t>
            </w:r>
            <w:r>
              <w:rPr>
                <w:rFonts w:ascii="Arial" w:hAnsi="Arial" w:cs="Arial"/>
                <w:sz w:val="18"/>
                <w:szCs w:val="18"/>
                <w:lang w:val="en-GB"/>
              </w:rPr>
              <w:t>the completion of the training, in percentage</w:t>
            </w:r>
            <w:r w:rsidR="00AB29A7">
              <w:rPr>
                <w:rFonts w:ascii="Arial" w:hAnsi="Arial" w:cs="Arial"/>
                <w:sz w:val="18"/>
                <w:szCs w:val="18"/>
                <w:lang w:val="en-GB"/>
              </w:rPr>
              <w:t>.</w:t>
            </w:r>
          </w:p>
        </w:tc>
        <w:tc>
          <w:tcPr>
            <w:tcW w:w="1418" w:type="dxa"/>
            <w:vAlign w:val="center"/>
          </w:tcPr>
          <w:p w14:paraId="06EF0ABE" w14:textId="77777777" w:rsidR="00DC3330" w:rsidRPr="007E3E3D" w:rsidRDefault="003734AE" w:rsidP="000352EA">
            <w:pPr>
              <w:spacing w:after="0" w:line="240" w:lineRule="auto"/>
              <w:jc w:val="center"/>
              <w:rPr>
                <w:rFonts w:ascii="Arial" w:hAnsi="Arial" w:cs="Arial"/>
                <w:sz w:val="18"/>
                <w:szCs w:val="18"/>
              </w:rPr>
            </w:pPr>
            <w:r>
              <w:rPr>
                <w:rFonts w:ascii="Arial" w:hAnsi="Arial" w:cs="Arial"/>
                <w:sz w:val="18"/>
                <w:szCs w:val="18"/>
              </w:rPr>
              <w:t>A</w:t>
            </w:r>
            <w:r w:rsidRPr="007E3E3D">
              <w:rPr>
                <w:rFonts w:ascii="Arial" w:hAnsi="Arial" w:cs="Arial"/>
                <w:sz w:val="18"/>
                <w:szCs w:val="18"/>
              </w:rPr>
              <w:t>nnual</w:t>
            </w:r>
          </w:p>
        </w:tc>
        <w:tc>
          <w:tcPr>
            <w:tcW w:w="1177" w:type="dxa"/>
            <w:vAlign w:val="center"/>
          </w:tcPr>
          <w:p w14:paraId="1B7BDBC4" w14:textId="77777777" w:rsidR="00DC3330" w:rsidRPr="007E3E3D" w:rsidRDefault="00DC3330" w:rsidP="000352EA">
            <w:pPr>
              <w:spacing w:after="0" w:line="240" w:lineRule="auto"/>
              <w:jc w:val="both"/>
              <w:rPr>
                <w:rFonts w:ascii="Arial" w:hAnsi="Arial" w:cs="Arial"/>
                <w:sz w:val="18"/>
                <w:szCs w:val="18"/>
              </w:rPr>
            </w:pPr>
            <w:r w:rsidRPr="007E3E3D">
              <w:rPr>
                <w:rFonts w:ascii="Arial" w:hAnsi="Arial" w:cs="Arial"/>
                <w:sz w:val="18"/>
                <w:szCs w:val="18"/>
              </w:rPr>
              <w:t>Baseline and follow-up surveys</w:t>
            </w:r>
          </w:p>
        </w:tc>
      </w:tr>
    </w:tbl>
    <w:p w14:paraId="21AD6606" w14:textId="77777777" w:rsidR="001B5186" w:rsidRPr="007E3E3D" w:rsidRDefault="001B5186" w:rsidP="00640810">
      <w:pPr>
        <w:pStyle w:val="ColorfulList-Accent11"/>
        <w:spacing w:after="0" w:line="360" w:lineRule="auto"/>
        <w:ind w:left="1080"/>
        <w:jc w:val="both"/>
        <w:rPr>
          <w:rFonts w:ascii="Arial" w:hAnsi="Arial" w:cs="Arial"/>
          <w:b/>
        </w:rPr>
      </w:pPr>
    </w:p>
    <w:p w14:paraId="142FB825" w14:textId="77777777" w:rsidR="001B5186" w:rsidRPr="007E3E3D" w:rsidRDefault="001B5186" w:rsidP="00C84414">
      <w:pPr>
        <w:pStyle w:val="ColorfulList-Accent11"/>
        <w:keepNext/>
        <w:numPr>
          <w:ilvl w:val="0"/>
          <w:numId w:val="7"/>
        </w:numPr>
        <w:spacing w:after="0" w:line="360" w:lineRule="auto"/>
        <w:ind w:left="567" w:hanging="567"/>
        <w:jc w:val="both"/>
        <w:rPr>
          <w:rFonts w:ascii="Arial" w:hAnsi="Arial" w:cs="Arial"/>
          <w:b/>
        </w:rPr>
      </w:pPr>
      <w:r w:rsidRPr="007E3E3D">
        <w:rPr>
          <w:rFonts w:ascii="Arial" w:hAnsi="Arial" w:cs="Arial"/>
          <w:b/>
        </w:rPr>
        <w:t>Evaluation Methodology</w:t>
      </w:r>
    </w:p>
    <w:p w14:paraId="05B80D41" w14:textId="75991AB9" w:rsidR="000A6080" w:rsidRPr="007E3E3D" w:rsidRDefault="00A51B20" w:rsidP="00FB274F">
      <w:pPr>
        <w:numPr>
          <w:ilvl w:val="1"/>
          <w:numId w:val="4"/>
        </w:numPr>
        <w:spacing w:before="120" w:after="120" w:line="240" w:lineRule="auto"/>
        <w:ind w:left="630" w:hanging="630"/>
        <w:jc w:val="both"/>
        <w:textAlignment w:val="top"/>
        <w:rPr>
          <w:rFonts w:ascii="Arial" w:hAnsi="Arial" w:cs="Arial"/>
        </w:rPr>
      </w:pPr>
      <w:proofErr w:type="gramStart"/>
      <w:r>
        <w:rPr>
          <w:rFonts w:ascii="Arial" w:hAnsi="Arial" w:cs="Arial"/>
        </w:rPr>
        <w:t>For the purpose of</w:t>
      </w:r>
      <w:proofErr w:type="gramEnd"/>
      <w:r>
        <w:rPr>
          <w:rFonts w:ascii="Arial" w:hAnsi="Arial" w:cs="Arial"/>
        </w:rPr>
        <w:t xml:space="preserve"> the evaluation, we can divide the training component in </w:t>
      </w:r>
      <w:r w:rsidR="003B5294">
        <w:rPr>
          <w:rFonts w:ascii="Arial" w:hAnsi="Arial" w:cs="Arial"/>
        </w:rPr>
        <w:t>three</w:t>
      </w:r>
      <w:r>
        <w:rPr>
          <w:rFonts w:ascii="Arial" w:hAnsi="Arial" w:cs="Arial"/>
        </w:rPr>
        <w:t xml:space="preserve"> interventions </w:t>
      </w:r>
      <w:r w:rsidR="0056321A">
        <w:rPr>
          <w:rFonts w:ascii="Arial" w:hAnsi="Arial" w:cs="Arial"/>
        </w:rPr>
        <w:t>defined by</w:t>
      </w:r>
      <w:r>
        <w:rPr>
          <w:rFonts w:ascii="Arial" w:hAnsi="Arial" w:cs="Arial"/>
        </w:rPr>
        <w:t xml:space="preserve"> </w:t>
      </w:r>
      <w:r w:rsidR="0056321A">
        <w:rPr>
          <w:rFonts w:ascii="Arial" w:hAnsi="Arial" w:cs="Arial"/>
        </w:rPr>
        <w:t>the combination of the</w:t>
      </w:r>
      <w:r>
        <w:rPr>
          <w:rFonts w:ascii="Arial" w:hAnsi="Arial" w:cs="Arial"/>
        </w:rPr>
        <w:t xml:space="preserve"> type of beneficiary and intervention</w:t>
      </w:r>
      <w:r w:rsidR="0056321A">
        <w:rPr>
          <w:rFonts w:ascii="Arial" w:hAnsi="Arial" w:cs="Arial"/>
        </w:rPr>
        <w:t>,</w:t>
      </w:r>
      <w:r>
        <w:rPr>
          <w:rFonts w:ascii="Arial" w:hAnsi="Arial" w:cs="Arial"/>
        </w:rPr>
        <w:t xml:space="preserve"> as described in </w:t>
      </w:r>
      <w:r>
        <w:rPr>
          <w:rFonts w:ascii="Arial" w:hAnsi="Arial" w:cs="Arial"/>
        </w:rPr>
        <w:fldChar w:fldCharType="begin"/>
      </w:r>
      <w:r>
        <w:rPr>
          <w:rFonts w:ascii="Arial" w:hAnsi="Arial" w:cs="Arial"/>
        </w:rPr>
        <w:instrText xml:space="preserve"> REF _Ref518999248 \h </w:instrText>
      </w:r>
      <w:r>
        <w:rPr>
          <w:rFonts w:ascii="Arial" w:hAnsi="Arial" w:cs="Arial"/>
        </w:rPr>
      </w:r>
      <w:r>
        <w:rPr>
          <w:rFonts w:ascii="Arial" w:hAnsi="Arial" w:cs="Arial"/>
        </w:rPr>
        <w:fldChar w:fldCharType="separate"/>
      </w:r>
      <w:r w:rsidRPr="00CA5570">
        <w:rPr>
          <w:rFonts w:ascii="Arial" w:hAnsi="Arial" w:cs="Arial"/>
        </w:rPr>
        <w:t xml:space="preserve">Table </w:t>
      </w:r>
      <w:r w:rsidRPr="00CA5570">
        <w:rPr>
          <w:rFonts w:ascii="Arial" w:hAnsi="Arial" w:cs="Arial"/>
          <w:noProof/>
        </w:rPr>
        <w:t>4</w:t>
      </w:r>
      <w:r>
        <w:rPr>
          <w:rFonts w:ascii="Arial" w:hAnsi="Arial" w:cs="Arial"/>
        </w:rPr>
        <w:fldChar w:fldCharType="end"/>
      </w:r>
      <w:r>
        <w:rPr>
          <w:rFonts w:ascii="Arial" w:hAnsi="Arial" w:cs="Arial"/>
        </w:rPr>
        <w:t xml:space="preserve">). </w:t>
      </w:r>
      <w:r w:rsidR="00570D0F" w:rsidRPr="007E3E3D">
        <w:rPr>
          <w:rFonts w:ascii="Arial" w:hAnsi="Arial" w:cs="Arial"/>
        </w:rPr>
        <w:t>The</w:t>
      </w:r>
      <w:r>
        <w:rPr>
          <w:rFonts w:ascii="Arial" w:hAnsi="Arial" w:cs="Arial"/>
        </w:rPr>
        <w:t>refore, the</w:t>
      </w:r>
      <w:r w:rsidR="00570D0F" w:rsidRPr="007E3E3D">
        <w:rPr>
          <w:rFonts w:ascii="Arial" w:hAnsi="Arial" w:cs="Arial"/>
        </w:rPr>
        <w:t xml:space="preserve"> </w:t>
      </w:r>
      <w:r>
        <w:rPr>
          <w:rFonts w:ascii="Arial" w:hAnsi="Arial" w:cs="Arial"/>
        </w:rPr>
        <w:t xml:space="preserve">impact of the </w:t>
      </w:r>
      <w:r w:rsidR="00A34C45">
        <w:rPr>
          <w:rFonts w:ascii="Arial" w:hAnsi="Arial" w:cs="Arial"/>
        </w:rPr>
        <w:t>programme</w:t>
      </w:r>
      <w:r w:rsidR="00570D0F" w:rsidRPr="007E3E3D">
        <w:rPr>
          <w:rFonts w:ascii="Arial" w:hAnsi="Arial" w:cs="Arial"/>
        </w:rPr>
        <w:t xml:space="preserve"> will be evaluated by measuring </w:t>
      </w:r>
      <w:r>
        <w:rPr>
          <w:rFonts w:ascii="Arial" w:hAnsi="Arial" w:cs="Arial"/>
        </w:rPr>
        <w:t>of the effect that</w:t>
      </w:r>
      <w:r w:rsidR="00570D0F" w:rsidRPr="007E3E3D">
        <w:rPr>
          <w:rFonts w:ascii="Arial" w:hAnsi="Arial" w:cs="Arial"/>
        </w:rPr>
        <w:t xml:space="preserve"> </w:t>
      </w:r>
      <w:r w:rsidR="0049084B">
        <w:rPr>
          <w:rFonts w:ascii="Arial" w:hAnsi="Arial" w:cs="Arial"/>
        </w:rPr>
        <w:t xml:space="preserve">each intervention </w:t>
      </w:r>
      <w:r>
        <w:rPr>
          <w:rFonts w:ascii="Arial" w:hAnsi="Arial" w:cs="Arial"/>
        </w:rPr>
        <w:t>has on the intended beneficiary</w:t>
      </w:r>
      <w:r w:rsidR="0056321A">
        <w:rPr>
          <w:rFonts w:ascii="Arial" w:hAnsi="Arial" w:cs="Arial"/>
        </w:rPr>
        <w:t xml:space="preserve"> group</w:t>
      </w:r>
      <w:r>
        <w:rPr>
          <w:rFonts w:ascii="Arial" w:hAnsi="Arial" w:cs="Arial"/>
        </w:rPr>
        <w:t xml:space="preserve"> (see further detail in paragraph </w:t>
      </w:r>
      <w:r w:rsidRPr="00D432CD">
        <w:rPr>
          <w:rFonts w:ascii="Arial" w:hAnsi="Arial" w:cs="Arial"/>
        </w:rPr>
        <w:fldChar w:fldCharType="begin"/>
      </w:r>
      <w:r w:rsidRPr="00D432CD">
        <w:rPr>
          <w:rFonts w:ascii="Arial" w:hAnsi="Arial" w:cs="Arial"/>
        </w:rPr>
        <w:instrText xml:space="preserve"> REF _Ref518998870 \r \h </w:instrText>
      </w:r>
      <w:r w:rsidR="00341070" w:rsidRPr="00D432CD">
        <w:rPr>
          <w:rFonts w:ascii="Arial" w:hAnsi="Arial" w:cs="Arial"/>
        </w:rPr>
        <w:instrText xml:space="preserve"> \* MERGEFORMAT </w:instrText>
      </w:r>
      <w:r w:rsidRPr="00D432CD">
        <w:rPr>
          <w:rFonts w:ascii="Arial" w:hAnsi="Arial" w:cs="Arial"/>
        </w:rPr>
      </w:r>
      <w:r w:rsidRPr="00D432CD">
        <w:rPr>
          <w:rFonts w:ascii="Arial" w:hAnsi="Arial" w:cs="Arial"/>
        </w:rPr>
        <w:fldChar w:fldCharType="separate"/>
      </w:r>
      <w:r w:rsidRPr="00D432CD">
        <w:rPr>
          <w:rFonts w:ascii="Arial" w:hAnsi="Arial" w:cs="Arial"/>
        </w:rPr>
        <w:t>1.2</w:t>
      </w:r>
      <w:r w:rsidR="00D432CD" w:rsidRPr="00D432CD">
        <w:rPr>
          <w:rFonts w:ascii="Arial" w:hAnsi="Arial" w:cs="Arial"/>
        </w:rPr>
        <w:t>5</w:t>
      </w:r>
      <w:r w:rsidRPr="00D432CD">
        <w:rPr>
          <w:rFonts w:ascii="Arial" w:hAnsi="Arial" w:cs="Arial"/>
        </w:rPr>
        <w:fldChar w:fldCharType="end"/>
      </w:r>
      <w:r w:rsidRPr="00D432CD">
        <w:rPr>
          <w:rFonts w:ascii="Arial" w:hAnsi="Arial" w:cs="Arial"/>
        </w:rPr>
        <w:t>)</w:t>
      </w:r>
      <w:r w:rsidR="00570D0F" w:rsidRPr="00D432CD">
        <w:rPr>
          <w:rFonts w:ascii="Arial" w:hAnsi="Arial" w:cs="Arial"/>
        </w:rPr>
        <w:t>.</w:t>
      </w:r>
      <w:r w:rsidR="00570D0F" w:rsidRPr="007E3E3D">
        <w:rPr>
          <w:rFonts w:ascii="Arial" w:hAnsi="Arial" w:cs="Arial"/>
        </w:rPr>
        <w:t xml:space="preserve"> For that,</w:t>
      </w:r>
      <w:r>
        <w:rPr>
          <w:rFonts w:ascii="Arial" w:hAnsi="Arial" w:cs="Arial"/>
        </w:rPr>
        <w:t xml:space="preserve"> the evaluation will be</w:t>
      </w:r>
      <w:r w:rsidR="0049084B">
        <w:rPr>
          <w:rFonts w:ascii="Arial" w:hAnsi="Arial" w:cs="Arial"/>
        </w:rPr>
        <w:t xml:space="preserve"> based on</w:t>
      </w:r>
      <w:r w:rsidR="00570D0F" w:rsidRPr="007E3E3D">
        <w:rPr>
          <w:rFonts w:ascii="Arial" w:hAnsi="Arial" w:cs="Arial"/>
        </w:rPr>
        <w:t xml:space="preserve"> </w:t>
      </w:r>
      <w:r w:rsidR="00242707" w:rsidRPr="007E3E3D">
        <w:rPr>
          <w:rFonts w:ascii="Arial" w:hAnsi="Arial" w:cs="Arial"/>
        </w:rPr>
        <w:t xml:space="preserve">non-experimental </w:t>
      </w:r>
      <w:r w:rsidR="00570D0F" w:rsidRPr="007E3E3D">
        <w:rPr>
          <w:rFonts w:ascii="Arial" w:hAnsi="Arial" w:cs="Arial"/>
        </w:rPr>
        <w:t xml:space="preserve">design </w:t>
      </w:r>
      <w:r w:rsidR="003D7DE3" w:rsidRPr="007E3E3D">
        <w:rPr>
          <w:rFonts w:ascii="Arial" w:hAnsi="Arial" w:cs="Arial"/>
        </w:rPr>
        <w:t>(</w:t>
      </w:r>
      <w:r w:rsidR="004E649F" w:rsidRPr="007E3E3D">
        <w:rPr>
          <w:rFonts w:ascii="Arial" w:hAnsi="Arial" w:cs="Arial"/>
        </w:rPr>
        <w:t>a combination of a</w:t>
      </w:r>
      <w:r w:rsidR="00570D0F" w:rsidRPr="007E3E3D">
        <w:rPr>
          <w:rFonts w:ascii="Arial" w:hAnsi="Arial" w:cs="Arial"/>
        </w:rPr>
        <w:t xml:space="preserve"> Difference in Differences </w:t>
      </w:r>
      <w:r w:rsidR="00570D0F" w:rsidRPr="007E3E3D">
        <w:rPr>
          <w:rStyle w:val="FootnoteReference"/>
          <w:rFonts w:ascii="Arial" w:hAnsi="Arial" w:cs="Arial"/>
        </w:rPr>
        <w:footnoteReference w:id="17"/>
      </w:r>
      <w:r w:rsidR="00570D0F" w:rsidRPr="007E3E3D">
        <w:rPr>
          <w:rFonts w:ascii="Arial" w:hAnsi="Arial" w:cs="Arial"/>
        </w:rPr>
        <w:t xml:space="preserve"> and</w:t>
      </w:r>
      <w:r w:rsidR="004E649F" w:rsidRPr="007E3E3D">
        <w:rPr>
          <w:rFonts w:ascii="Arial" w:hAnsi="Arial" w:cs="Arial"/>
        </w:rPr>
        <w:t xml:space="preserve"> </w:t>
      </w:r>
      <w:r w:rsidR="00570D0F" w:rsidRPr="007E3E3D">
        <w:rPr>
          <w:rFonts w:ascii="Arial" w:hAnsi="Arial" w:cs="Arial"/>
        </w:rPr>
        <w:t>Propensity Score Matching</w:t>
      </w:r>
      <w:r w:rsidR="004E649F" w:rsidRPr="007E3E3D">
        <w:rPr>
          <w:rStyle w:val="FootnoteReference"/>
          <w:rFonts w:ascii="Arial" w:hAnsi="Arial" w:cs="Arial"/>
        </w:rPr>
        <w:footnoteReference w:id="18"/>
      </w:r>
      <w:r w:rsidR="003D7DE3" w:rsidRPr="007E3E3D">
        <w:rPr>
          <w:rFonts w:ascii="Arial" w:hAnsi="Arial" w:cs="Arial"/>
        </w:rPr>
        <w:t>)</w:t>
      </w:r>
      <w:r w:rsidR="00570D0F" w:rsidRPr="007E3E3D">
        <w:rPr>
          <w:rFonts w:ascii="Arial" w:hAnsi="Arial" w:cs="Arial"/>
        </w:rPr>
        <w:t xml:space="preserve">. Under such </w:t>
      </w:r>
      <w:r w:rsidR="003D7DE3" w:rsidRPr="007E3E3D">
        <w:rPr>
          <w:rFonts w:ascii="Arial" w:hAnsi="Arial" w:cs="Arial"/>
        </w:rPr>
        <w:t>a</w:t>
      </w:r>
      <w:r w:rsidR="00570D0F" w:rsidRPr="007E3E3D">
        <w:rPr>
          <w:rFonts w:ascii="Arial" w:hAnsi="Arial" w:cs="Arial"/>
        </w:rPr>
        <w:t xml:space="preserve"> design, we will base on certain assumptions to </w:t>
      </w:r>
      <w:r w:rsidR="003D7DE3" w:rsidRPr="007E3E3D">
        <w:rPr>
          <w:rFonts w:ascii="Arial" w:hAnsi="Arial" w:cs="Arial"/>
        </w:rPr>
        <w:t xml:space="preserve">identify the effects of the </w:t>
      </w:r>
      <w:r w:rsidR="00A34C45">
        <w:rPr>
          <w:rFonts w:ascii="Arial" w:hAnsi="Arial" w:cs="Arial"/>
        </w:rPr>
        <w:t>programme</w:t>
      </w:r>
      <w:r w:rsidR="003D7DE3" w:rsidRPr="007E3E3D">
        <w:rPr>
          <w:rFonts w:ascii="Arial" w:hAnsi="Arial" w:cs="Arial"/>
        </w:rPr>
        <w:t xml:space="preserve"> on the cited indicators</w:t>
      </w:r>
      <w:r w:rsidR="00570D0F" w:rsidRPr="007E3E3D">
        <w:rPr>
          <w:rFonts w:ascii="Arial" w:hAnsi="Arial" w:cs="Arial"/>
        </w:rPr>
        <w:t xml:space="preserve">. </w:t>
      </w:r>
    </w:p>
    <w:p w14:paraId="00E137BB" w14:textId="4F28DE24" w:rsidR="004E649F" w:rsidRPr="007E3E3D" w:rsidRDefault="004E649F" w:rsidP="00FB274F">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In concrete, estimat</w:t>
      </w:r>
      <w:r w:rsidR="003D7DE3" w:rsidRPr="007E3E3D">
        <w:rPr>
          <w:rFonts w:ascii="Arial" w:hAnsi="Arial" w:cs="Arial"/>
        </w:rPr>
        <w:t xml:space="preserve">ions of the </w:t>
      </w:r>
      <w:r w:rsidR="00F163F4" w:rsidRPr="007E3E3D">
        <w:rPr>
          <w:rFonts w:ascii="Arial" w:hAnsi="Arial" w:cs="Arial"/>
        </w:rPr>
        <w:t>a</w:t>
      </w:r>
      <w:r w:rsidR="003D7DE3" w:rsidRPr="007E3E3D">
        <w:rPr>
          <w:rFonts w:ascii="Arial" w:hAnsi="Arial" w:cs="Arial"/>
        </w:rPr>
        <w:t xml:space="preserve">verage </w:t>
      </w:r>
      <w:r w:rsidR="00F163F4" w:rsidRPr="007E3E3D">
        <w:rPr>
          <w:rFonts w:ascii="Arial" w:hAnsi="Arial" w:cs="Arial"/>
        </w:rPr>
        <w:t>t</w:t>
      </w:r>
      <w:r w:rsidR="003D7DE3" w:rsidRPr="007E3E3D">
        <w:rPr>
          <w:rFonts w:ascii="Arial" w:hAnsi="Arial" w:cs="Arial"/>
        </w:rPr>
        <w:t xml:space="preserve">reatment </w:t>
      </w:r>
      <w:r w:rsidR="00F163F4" w:rsidRPr="007E3E3D">
        <w:rPr>
          <w:rFonts w:ascii="Arial" w:hAnsi="Arial" w:cs="Arial"/>
        </w:rPr>
        <w:t>e</w:t>
      </w:r>
      <w:r w:rsidR="003D7DE3" w:rsidRPr="007E3E3D">
        <w:rPr>
          <w:rFonts w:ascii="Arial" w:hAnsi="Arial" w:cs="Arial"/>
        </w:rPr>
        <w:t xml:space="preserve">ffect (ATE) </w:t>
      </w:r>
      <w:r w:rsidR="00D85FCB" w:rsidRPr="007E3E3D">
        <w:rPr>
          <w:rFonts w:ascii="Arial" w:hAnsi="Arial" w:cs="Arial"/>
        </w:rPr>
        <w:t>one year</w:t>
      </w:r>
      <w:r w:rsidRPr="007E3E3D">
        <w:rPr>
          <w:rFonts w:ascii="Arial" w:hAnsi="Arial" w:cs="Arial"/>
        </w:rPr>
        <w:t xml:space="preserve"> </w:t>
      </w:r>
      <w:r w:rsidR="00F062B2" w:rsidRPr="007E3E3D">
        <w:rPr>
          <w:rFonts w:ascii="Arial" w:hAnsi="Arial" w:cs="Arial"/>
        </w:rPr>
        <w:t xml:space="preserve">after </w:t>
      </w:r>
      <w:r w:rsidR="007E1DC1">
        <w:rPr>
          <w:rFonts w:ascii="Arial" w:hAnsi="Arial" w:cs="Arial"/>
        </w:rPr>
        <w:t>completion</w:t>
      </w:r>
      <w:r w:rsidR="007E1DC1" w:rsidRPr="007E3E3D">
        <w:rPr>
          <w:rFonts w:ascii="Arial" w:hAnsi="Arial" w:cs="Arial"/>
        </w:rPr>
        <w:t xml:space="preserve"> </w:t>
      </w:r>
      <w:r w:rsidR="007E1DC1">
        <w:rPr>
          <w:rFonts w:ascii="Arial" w:hAnsi="Arial" w:cs="Arial"/>
        </w:rPr>
        <w:t>of</w:t>
      </w:r>
      <w:r w:rsidRPr="007E3E3D">
        <w:rPr>
          <w:rFonts w:ascii="Arial" w:hAnsi="Arial" w:cs="Arial"/>
        </w:rPr>
        <w:t xml:space="preserve"> the </w:t>
      </w:r>
      <w:r w:rsidR="00A34C45">
        <w:rPr>
          <w:rFonts w:ascii="Arial" w:hAnsi="Arial" w:cs="Arial"/>
        </w:rPr>
        <w:t>programme</w:t>
      </w:r>
      <w:r w:rsidR="00F062B2" w:rsidRPr="007E3E3D">
        <w:rPr>
          <w:rFonts w:ascii="Arial" w:hAnsi="Arial" w:cs="Arial"/>
        </w:rPr>
        <w:t xml:space="preserve"> will be provided</w:t>
      </w:r>
      <w:r w:rsidR="00A51B20">
        <w:rPr>
          <w:rFonts w:ascii="Arial" w:hAnsi="Arial" w:cs="Arial"/>
        </w:rPr>
        <w:t xml:space="preserve"> for each intervention</w:t>
      </w:r>
      <w:r w:rsidRPr="007E3E3D">
        <w:rPr>
          <w:rFonts w:ascii="Arial" w:hAnsi="Arial" w:cs="Arial"/>
        </w:rPr>
        <w:t xml:space="preserve">. The match between the </w:t>
      </w:r>
      <w:r w:rsidR="00A51B20">
        <w:rPr>
          <w:rFonts w:ascii="Arial" w:hAnsi="Arial" w:cs="Arial"/>
        </w:rPr>
        <w:t>each set of control and treatment group</w:t>
      </w:r>
      <w:r w:rsidRPr="007E3E3D">
        <w:rPr>
          <w:rFonts w:ascii="Arial" w:hAnsi="Arial" w:cs="Arial"/>
        </w:rPr>
        <w:t xml:space="preserve"> will be performed based on a score composed by observable characteristics. </w:t>
      </w:r>
    </w:p>
    <w:p w14:paraId="5B23AE7D" w14:textId="77777777" w:rsidR="001B5186" w:rsidRPr="007E3E3D" w:rsidRDefault="00E3488D" w:rsidP="00FB274F">
      <w:pPr>
        <w:numPr>
          <w:ilvl w:val="1"/>
          <w:numId w:val="4"/>
        </w:numPr>
        <w:spacing w:before="120" w:after="120" w:line="240" w:lineRule="auto"/>
        <w:ind w:left="630" w:hanging="630"/>
        <w:jc w:val="both"/>
        <w:textAlignment w:val="top"/>
        <w:rPr>
          <w:rFonts w:ascii="Arial" w:hAnsi="Arial" w:cs="Arial"/>
        </w:rPr>
      </w:pPr>
      <w:r w:rsidRPr="007E3E3D">
        <w:rPr>
          <w:rFonts w:ascii="Arial" w:hAnsi="Arial" w:cs="Arial"/>
        </w:rPr>
        <w:t>Notice that in terms of internal validity, t</w:t>
      </w:r>
      <w:r w:rsidR="009B19CE" w:rsidRPr="007E3E3D">
        <w:rPr>
          <w:rFonts w:ascii="Arial" w:hAnsi="Arial" w:cs="Arial"/>
        </w:rPr>
        <w:t xml:space="preserve">he </w:t>
      </w:r>
      <w:r w:rsidRPr="007E3E3D">
        <w:rPr>
          <w:rFonts w:ascii="Arial" w:hAnsi="Arial" w:cs="Arial"/>
        </w:rPr>
        <w:t xml:space="preserve">evaluation will report the </w:t>
      </w:r>
      <w:r w:rsidR="00A34C45">
        <w:rPr>
          <w:rFonts w:ascii="Arial" w:hAnsi="Arial" w:cs="Arial"/>
        </w:rPr>
        <w:t>programme</w:t>
      </w:r>
      <w:r w:rsidR="009B19CE" w:rsidRPr="007E3E3D">
        <w:rPr>
          <w:rFonts w:ascii="Arial" w:hAnsi="Arial" w:cs="Arial"/>
        </w:rPr>
        <w:t xml:space="preserve">'s impact on the </w:t>
      </w:r>
      <w:r w:rsidRPr="007E3E3D">
        <w:rPr>
          <w:rFonts w:ascii="Arial" w:hAnsi="Arial" w:cs="Arial"/>
        </w:rPr>
        <w:t>eligible population that decides</w:t>
      </w:r>
      <w:r w:rsidR="009B19CE" w:rsidRPr="007E3E3D">
        <w:rPr>
          <w:rFonts w:ascii="Arial" w:hAnsi="Arial" w:cs="Arial"/>
        </w:rPr>
        <w:t xml:space="preserve"> to </w:t>
      </w:r>
      <w:r w:rsidR="00F062B2" w:rsidRPr="007E3E3D">
        <w:rPr>
          <w:rFonts w:ascii="Arial" w:hAnsi="Arial" w:cs="Arial"/>
        </w:rPr>
        <w:t>apply to</w:t>
      </w:r>
      <w:r w:rsidR="009B19CE" w:rsidRPr="007E3E3D">
        <w:rPr>
          <w:rFonts w:ascii="Arial" w:hAnsi="Arial" w:cs="Arial"/>
        </w:rPr>
        <w:t xml:space="preserve"> the </w:t>
      </w:r>
      <w:r w:rsidR="00A34C45">
        <w:rPr>
          <w:rFonts w:ascii="Arial" w:hAnsi="Arial" w:cs="Arial"/>
        </w:rPr>
        <w:t>programme</w:t>
      </w:r>
      <w:r w:rsidR="009B19CE" w:rsidRPr="007E3E3D">
        <w:rPr>
          <w:rFonts w:ascii="Arial" w:hAnsi="Arial" w:cs="Arial"/>
        </w:rPr>
        <w:t>.</w:t>
      </w:r>
    </w:p>
    <w:p w14:paraId="02E9DC0A" w14:textId="77777777" w:rsidR="001B5186" w:rsidRPr="007E3E3D" w:rsidRDefault="001B5186" w:rsidP="00640810">
      <w:pPr>
        <w:spacing w:after="0" w:line="360" w:lineRule="auto"/>
        <w:ind w:left="360"/>
        <w:jc w:val="both"/>
        <w:textAlignment w:val="top"/>
        <w:rPr>
          <w:rFonts w:ascii="Arial" w:hAnsi="Arial" w:cs="Arial"/>
        </w:rPr>
      </w:pPr>
    </w:p>
    <w:p w14:paraId="60AB166A" w14:textId="77777777" w:rsidR="001B5186" w:rsidRPr="007E3E3D" w:rsidRDefault="001B5186" w:rsidP="00C84414">
      <w:pPr>
        <w:pStyle w:val="ColorfulList-Accent11"/>
        <w:numPr>
          <w:ilvl w:val="0"/>
          <w:numId w:val="7"/>
        </w:numPr>
        <w:spacing w:after="0" w:line="360" w:lineRule="auto"/>
        <w:ind w:left="567" w:hanging="567"/>
        <w:jc w:val="both"/>
        <w:rPr>
          <w:rFonts w:ascii="Arial" w:hAnsi="Arial" w:cs="Arial"/>
          <w:b/>
        </w:rPr>
      </w:pPr>
      <w:r w:rsidRPr="007E3E3D">
        <w:rPr>
          <w:rFonts w:ascii="Arial" w:hAnsi="Arial" w:cs="Arial"/>
          <w:b/>
        </w:rPr>
        <w:t>Technical</w:t>
      </w:r>
      <w:r w:rsidR="000C78BC" w:rsidRPr="007E3E3D">
        <w:rPr>
          <w:rFonts w:ascii="Arial" w:hAnsi="Arial" w:cs="Arial"/>
          <w:b/>
        </w:rPr>
        <w:t xml:space="preserve"> Aspects of Selected Methodology</w:t>
      </w:r>
    </w:p>
    <w:p w14:paraId="5C23C18B" w14:textId="6996FFD3" w:rsidR="00F514D1" w:rsidRPr="005659A7" w:rsidRDefault="001B5186" w:rsidP="00FB274F">
      <w:pPr>
        <w:numPr>
          <w:ilvl w:val="1"/>
          <w:numId w:val="4"/>
        </w:numPr>
        <w:spacing w:before="120" w:after="120" w:line="240" w:lineRule="auto"/>
        <w:ind w:left="630" w:hanging="630"/>
        <w:jc w:val="both"/>
        <w:textAlignment w:val="top"/>
        <w:rPr>
          <w:rFonts w:ascii="Arial" w:hAnsi="Arial" w:cs="Arial"/>
        </w:rPr>
      </w:pPr>
      <w:bookmarkStart w:id="1" w:name="_Ref518998870"/>
      <w:r w:rsidRPr="005659A7">
        <w:rPr>
          <w:rFonts w:ascii="Arial" w:hAnsi="Arial" w:cs="Arial"/>
          <w:u w:val="single"/>
        </w:rPr>
        <w:t>Treatment and Comparison/Control Groups</w:t>
      </w:r>
      <w:bookmarkEnd w:id="1"/>
      <w:r w:rsidR="005F5D9A" w:rsidRPr="005659A7">
        <w:rPr>
          <w:rFonts w:ascii="Arial" w:hAnsi="Arial" w:cs="Arial"/>
          <w:u w:val="single"/>
        </w:rPr>
        <w:t>. T</w:t>
      </w:r>
      <w:r w:rsidR="00140E02" w:rsidRPr="005659A7">
        <w:rPr>
          <w:rFonts w:ascii="Arial" w:hAnsi="Arial" w:cs="Arial"/>
        </w:rPr>
        <w:t>he treatment group</w:t>
      </w:r>
      <w:r w:rsidR="00A51B20" w:rsidRPr="005659A7">
        <w:rPr>
          <w:rFonts w:ascii="Arial" w:hAnsi="Arial" w:cs="Arial"/>
        </w:rPr>
        <w:t>s</w:t>
      </w:r>
      <w:r w:rsidR="00140E02" w:rsidRPr="005659A7">
        <w:rPr>
          <w:rFonts w:ascii="Arial" w:hAnsi="Arial" w:cs="Arial"/>
        </w:rPr>
        <w:t xml:space="preserve"> will be formed by those </w:t>
      </w:r>
      <w:r w:rsidR="00E2510E" w:rsidRPr="005659A7">
        <w:rPr>
          <w:rFonts w:ascii="Arial" w:hAnsi="Arial" w:cs="Arial"/>
        </w:rPr>
        <w:t>trainees</w:t>
      </w:r>
      <w:r w:rsidR="008071F7" w:rsidRPr="005659A7">
        <w:rPr>
          <w:rFonts w:ascii="Arial" w:hAnsi="Arial" w:cs="Arial"/>
        </w:rPr>
        <w:t xml:space="preserve"> (unemployed</w:t>
      </w:r>
      <w:r w:rsidR="00A95960" w:rsidRPr="005659A7">
        <w:rPr>
          <w:rFonts w:ascii="Arial" w:hAnsi="Arial" w:cs="Arial"/>
        </w:rPr>
        <w:t xml:space="preserve"> with at least secondary education</w:t>
      </w:r>
      <w:r w:rsidR="008071F7" w:rsidRPr="005659A7">
        <w:rPr>
          <w:rFonts w:ascii="Arial" w:hAnsi="Arial" w:cs="Arial"/>
        </w:rPr>
        <w:t xml:space="preserve"> and </w:t>
      </w:r>
      <w:r w:rsidR="0056321A" w:rsidRPr="005659A7">
        <w:rPr>
          <w:rFonts w:ascii="Arial" w:hAnsi="Arial" w:cs="Arial"/>
        </w:rPr>
        <w:t xml:space="preserve">active </w:t>
      </w:r>
      <w:r w:rsidR="008071F7" w:rsidRPr="005659A7">
        <w:rPr>
          <w:rFonts w:ascii="Arial" w:hAnsi="Arial" w:cs="Arial"/>
        </w:rPr>
        <w:t>GSS workers)</w:t>
      </w:r>
      <w:r w:rsidR="004E649F" w:rsidRPr="005659A7">
        <w:rPr>
          <w:rFonts w:ascii="Arial" w:hAnsi="Arial" w:cs="Arial"/>
        </w:rPr>
        <w:t xml:space="preserve"> that are beneficiaries of the </w:t>
      </w:r>
      <w:r w:rsidR="00A34C45" w:rsidRPr="005659A7">
        <w:rPr>
          <w:rFonts w:ascii="Arial" w:hAnsi="Arial" w:cs="Arial"/>
        </w:rPr>
        <w:t>programme</w:t>
      </w:r>
      <w:r w:rsidR="000D2B24" w:rsidRPr="005659A7">
        <w:rPr>
          <w:rFonts w:ascii="Arial" w:hAnsi="Arial" w:cs="Arial"/>
        </w:rPr>
        <w:t xml:space="preserve">. The control group, on the contrary, will be formed by </w:t>
      </w:r>
      <w:r w:rsidR="00E2510E" w:rsidRPr="005659A7">
        <w:rPr>
          <w:rFonts w:ascii="Arial" w:hAnsi="Arial" w:cs="Arial"/>
        </w:rPr>
        <w:t>workers in a GSS</w:t>
      </w:r>
      <w:r w:rsidR="000D2B24" w:rsidRPr="005659A7">
        <w:rPr>
          <w:rFonts w:ascii="Arial" w:hAnsi="Arial" w:cs="Arial"/>
        </w:rPr>
        <w:t xml:space="preserve"> that met the eligibility criteria, but were not offered a spot</w:t>
      </w:r>
      <w:r w:rsidR="004E649F" w:rsidRPr="005659A7">
        <w:rPr>
          <w:rFonts w:ascii="Arial" w:hAnsi="Arial" w:cs="Arial"/>
        </w:rPr>
        <w:t xml:space="preserve"> due to availability of resources</w:t>
      </w:r>
      <w:r w:rsidR="00E65E82" w:rsidRPr="005659A7">
        <w:rPr>
          <w:rFonts w:ascii="Arial" w:hAnsi="Arial" w:cs="Arial"/>
        </w:rPr>
        <w:t xml:space="preserve"> </w:t>
      </w:r>
      <w:r w:rsidR="006A1911" w:rsidRPr="005659A7">
        <w:rPr>
          <w:rFonts w:ascii="Arial" w:hAnsi="Arial" w:cs="Arial"/>
        </w:rPr>
        <w:t xml:space="preserve">and </w:t>
      </w:r>
      <w:r w:rsidR="00E2510E" w:rsidRPr="005659A7">
        <w:rPr>
          <w:rFonts w:ascii="Arial" w:hAnsi="Arial" w:cs="Arial"/>
        </w:rPr>
        <w:t xml:space="preserve">by graduates from </w:t>
      </w:r>
      <w:r w:rsidR="000E127E" w:rsidRPr="005659A7">
        <w:rPr>
          <w:rFonts w:ascii="Arial" w:hAnsi="Arial" w:cs="Arial"/>
        </w:rPr>
        <w:t xml:space="preserve">training </w:t>
      </w:r>
      <w:r w:rsidR="00A34C45" w:rsidRPr="005659A7">
        <w:rPr>
          <w:rFonts w:ascii="Arial" w:hAnsi="Arial" w:cs="Arial"/>
        </w:rPr>
        <w:t>programme</w:t>
      </w:r>
      <w:r w:rsidR="000E127E" w:rsidRPr="005659A7">
        <w:rPr>
          <w:rFonts w:ascii="Arial" w:hAnsi="Arial" w:cs="Arial"/>
        </w:rPr>
        <w:t xml:space="preserve">s in areas related to </w:t>
      </w:r>
      <w:r w:rsidR="008071F7" w:rsidRPr="005659A7">
        <w:rPr>
          <w:rFonts w:ascii="Arial" w:hAnsi="Arial" w:cs="Arial"/>
        </w:rPr>
        <w:t>the industry</w:t>
      </w:r>
      <w:r w:rsidR="000E127E" w:rsidRPr="005659A7">
        <w:rPr>
          <w:rFonts w:ascii="Arial" w:hAnsi="Arial" w:cs="Arial"/>
        </w:rPr>
        <w:t xml:space="preserve"> at</w:t>
      </w:r>
      <w:r w:rsidR="00BB7ABE" w:rsidRPr="005659A7">
        <w:rPr>
          <w:rFonts w:ascii="Arial" w:hAnsi="Arial" w:cs="Arial"/>
        </w:rPr>
        <w:t xml:space="preserve"> the NTA</w:t>
      </w:r>
      <w:r w:rsidR="00BB7ABE" w:rsidRPr="005659A7">
        <w:rPr>
          <w:rStyle w:val="FootnoteReference"/>
          <w:rFonts w:ascii="Arial" w:hAnsi="Arial" w:cs="Arial"/>
        </w:rPr>
        <w:footnoteReference w:id="19"/>
      </w:r>
      <w:r w:rsidR="00BB7ABE" w:rsidRPr="005659A7">
        <w:rPr>
          <w:rFonts w:ascii="Arial" w:hAnsi="Arial" w:cs="Arial"/>
        </w:rPr>
        <w:t xml:space="preserve"> or at</w:t>
      </w:r>
      <w:r w:rsidR="000E127E" w:rsidRPr="005659A7">
        <w:rPr>
          <w:rFonts w:ascii="Arial" w:hAnsi="Arial" w:cs="Arial"/>
        </w:rPr>
        <w:t xml:space="preserve"> other institutions that will not be part from the intervention</w:t>
      </w:r>
      <w:r w:rsidR="0049084B" w:rsidRPr="005659A7">
        <w:rPr>
          <w:rFonts w:ascii="Arial" w:hAnsi="Arial" w:cs="Arial"/>
        </w:rPr>
        <w:t xml:space="preserve"> depending on the intervention</w:t>
      </w:r>
      <w:r w:rsidR="000E127E" w:rsidRPr="005659A7">
        <w:rPr>
          <w:rStyle w:val="FootnoteReference"/>
          <w:rFonts w:ascii="Arial" w:hAnsi="Arial" w:cs="Arial"/>
        </w:rPr>
        <w:footnoteReference w:id="20"/>
      </w:r>
      <w:r w:rsidR="000D2B24" w:rsidRPr="005659A7">
        <w:rPr>
          <w:rFonts w:ascii="Arial" w:hAnsi="Arial" w:cs="Arial"/>
        </w:rPr>
        <w:t>.</w:t>
      </w:r>
      <w:r w:rsidR="00F514D1" w:rsidRPr="005659A7">
        <w:rPr>
          <w:rFonts w:ascii="Arial" w:hAnsi="Arial" w:cs="Arial"/>
        </w:rPr>
        <w:t>Following this methodology, the control and treatment group</w:t>
      </w:r>
      <w:r w:rsidR="00F062B2" w:rsidRPr="005659A7">
        <w:rPr>
          <w:rFonts w:ascii="Arial" w:hAnsi="Arial" w:cs="Arial"/>
        </w:rPr>
        <w:t>s</w:t>
      </w:r>
      <w:r w:rsidR="00F514D1" w:rsidRPr="005659A7">
        <w:rPr>
          <w:rFonts w:ascii="Arial" w:hAnsi="Arial" w:cs="Arial"/>
        </w:rPr>
        <w:t xml:space="preserve"> will be matched according to a propensity score</w:t>
      </w:r>
      <w:r w:rsidR="00F062B2" w:rsidRPr="005659A7">
        <w:rPr>
          <w:rFonts w:ascii="Arial" w:hAnsi="Arial" w:cs="Arial"/>
        </w:rPr>
        <w:t xml:space="preserve"> of being</w:t>
      </w:r>
      <w:r w:rsidR="00F514D1" w:rsidRPr="005659A7">
        <w:rPr>
          <w:rFonts w:ascii="Arial" w:hAnsi="Arial" w:cs="Arial"/>
        </w:rPr>
        <w:t xml:space="preserve"> part of the </w:t>
      </w:r>
      <w:r w:rsidR="00A34C45" w:rsidRPr="005659A7">
        <w:rPr>
          <w:rFonts w:ascii="Arial" w:hAnsi="Arial" w:cs="Arial"/>
        </w:rPr>
        <w:t>programme</w:t>
      </w:r>
      <w:r w:rsidR="0049084B" w:rsidRPr="005659A7">
        <w:rPr>
          <w:rFonts w:ascii="Arial" w:hAnsi="Arial" w:cs="Arial"/>
        </w:rPr>
        <w:t xml:space="preserve"> and based on the intervention and beneficiary</w:t>
      </w:r>
      <w:r w:rsidR="00F514D1" w:rsidRPr="005659A7">
        <w:rPr>
          <w:rFonts w:ascii="Arial" w:hAnsi="Arial" w:cs="Arial"/>
        </w:rPr>
        <w:t>.</w:t>
      </w:r>
      <w:r w:rsidR="0049084B" w:rsidRPr="005659A7">
        <w:rPr>
          <w:rFonts w:ascii="Arial" w:hAnsi="Arial" w:cs="Arial"/>
        </w:rPr>
        <w:t xml:space="preserve"> See Table X. </w:t>
      </w:r>
      <w:r w:rsidR="00F514D1" w:rsidRPr="005659A7">
        <w:rPr>
          <w:rFonts w:ascii="Arial" w:hAnsi="Arial" w:cs="Arial"/>
        </w:rPr>
        <w:t>This score will be based on a set of observable characteristics</w:t>
      </w:r>
      <w:r w:rsidR="008071F7" w:rsidRPr="005659A7">
        <w:rPr>
          <w:rFonts w:ascii="Arial" w:hAnsi="Arial" w:cs="Arial"/>
        </w:rPr>
        <w:t xml:space="preserve"> </w:t>
      </w:r>
      <w:r w:rsidR="001537AA" w:rsidRPr="005659A7">
        <w:rPr>
          <w:rFonts w:ascii="Arial" w:hAnsi="Arial" w:cs="Arial"/>
        </w:rPr>
        <w:t>including</w:t>
      </w:r>
      <w:r w:rsidR="008071F7" w:rsidRPr="005659A7">
        <w:rPr>
          <w:rFonts w:ascii="Arial" w:hAnsi="Arial" w:cs="Arial"/>
        </w:rPr>
        <w:t xml:space="preserve"> </w:t>
      </w:r>
      <w:r w:rsidR="0049084B" w:rsidRPr="005659A7">
        <w:rPr>
          <w:rFonts w:ascii="Arial" w:hAnsi="Arial" w:cs="Arial"/>
        </w:rPr>
        <w:t xml:space="preserve">if previously employed in a GSS firm, </w:t>
      </w:r>
      <w:r w:rsidR="008071F7" w:rsidRPr="005659A7">
        <w:rPr>
          <w:rFonts w:ascii="Arial" w:hAnsi="Arial" w:cs="Arial"/>
        </w:rPr>
        <w:t xml:space="preserve">age, gender, </w:t>
      </w:r>
      <w:r w:rsidR="00F062B2" w:rsidRPr="005659A7">
        <w:rPr>
          <w:rFonts w:ascii="Arial" w:hAnsi="Arial" w:cs="Arial"/>
        </w:rPr>
        <w:t>education</w:t>
      </w:r>
      <w:r w:rsidR="008071F7" w:rsidRPr="005659A7">
        <w:rPr>
          <w:rFonts w:ascii="Arial" w:hAnsi="Arial" w:cs="Arial"/>
        </w:rPr>
        <w:t xml:space="preserve">, residence area, </w:t>
      </w:r>
      <w:r w:rsidR="00F062B2" w:rsidRPr="005659A7">
        <w:rPr>
          <w:rFonts w:ascii="Arial" w:hAnsi="Arial" w:cs="Arial"/>
        </w:rPr>
        <w:t>employment history, and other commonly unobserved characteristics, such as socioemotional skills</w:t>
      </w:r>
      <w:r w:rsidR="003920B4" w:rsidRPr="005659A7">
        <w:rPr>
          <w:rStyle w:val="FootnoteReference"/>
          <w:rFonts w:ascii="Arial" w:hAnsi="Arial" w:cs="Arial"/>
        </w:rPr>
        <w:footnoteReference w:id="21"/>
      </w:r>
      <w:r w:rsidR="00F514D1" w:rsidRPr="005659A7">
        <w:rPr>
          <w:rFonts w:ascii="Arial" w:hAnsi="Arial" w:cs="Arial"/>
        </w:rPr>
        <w:t xml:space="preserve">. </w:t>
      </w:r>
      <w:r w:rsidR="0049084B" w:rsidRPr="005659A7">
        <w:rPr>
          <w:rFonts w:ascii="Arial" w:hAnsi="Arial" w:cs="Arial"/>
        </w:rPr>
        <w:t xml:space="preserve">Two </w:t>
      </w:r>
      <w:r w:rsidR="005F5D9A" w:rsidRPr="005659A7">
        <w:rPr>
          <w:rFonts w:ascii="Arial" w:hAnsi="Arial" w:cs="Arial"/>
        </w:rPr>
        <w:t>analyses</w:t>
      </w:r>
      <w:r w:rsidR="0049084B" w:rsidRPr="005659A7">
        <w:rPr>
          <w:rFonts w:ascii="Arial" w:hAnsi="Arial" w:cs="Arial"/>
        </w:rPr>
        <w:t xml:space="preserve"> of the h</w:t>
      </w:r>
      <w:r w:rsidR="006A1911" w:rsidRPr="005659A7">
        <w:rPr>
          <w:rFonts w:ascii="Arial" w:hAnsi="Arial" w:cs="Arial"/>
        </w:rPr>
        <w:t xml:space="preserve">eterogeneous effects by gender </w:t>
      </w:r>
      <w:r w:rsidR="0049084B" w:rsidRPr="005659A7">
        <w:rPr>
          <w:rFonts w:ascii="Arial" w:hAnsi="Arial" w:cs="Arial"/>
        </w:rPr>
        <w:t xml:space="preserve">and by the previous employment status (if previously employed or not) in the case of the </w:t>
      </w:r>
      <w:r w:rsidR="0056321A" w:rsidRPr="005659A7">
        <w:rPr>
          <w:rFonts w:ascii="Arial" w:hAnsi="Arial" w:cs="Arial"/>
        </w:rPr>
        <w:t>F</w:t>
      </w:r>
      <w:r w:rsidR="0049084B" w:rsidRPr="005659A7">
        <w:rPr>
          <w:rFonts w:ascii="Arial" w:hAnsi="Arial" w:cs="Arial"/>
        </w:rPr>
        <w:t xml:space="preserve">inishing </w:t>
      </w:r>
      <w:r w:rsidR="0056321A" w:rsidRPr="005659A7">
        <w:rPr>
          <w:rFonts w:ascii="Arial" w:hAnsi="Arial" w:cs="Arial"/>
        </w:rPr>
        <w:t>S</w:t>
      </w:r>
      <w:r w:rsidR="0049084B" w:rsidRPr="005659A7">
        <w:rPr>
          <w:rFonts w:ascii="Arial" w:hAnsi="Arial" w:cs="Arial"/>
        </w:rPr>
        <w:t xml:space="preserve">chools </w:t>
      </w:r>
      <w:r w:rsidR="007E1DC1" w:rsidRPr="005659A7">
        <w:rPr>
          <w:rFonts w:ascii="Arial" w:hAnsi="Arial" w:cs="Arial"/>
        </w:rPr>
        <w:t>will be estimated</w:t>
      </w:r>
      <w:r w:rsidR="006A1911" w:rsidRPr="005659A7">
        <w:rPr>
          <w:rFonts w:ascii="Arial" w:hAnsi="Arial" w:cs="Arial"/>
        </w:rPr>
        <w:t>.</w:t>
      </w:r>
      <w:r w:rsidR="00F62E71" w:rsidRPr="005659A7">
        <w:rPr>
          <w:rStyle w:val="FootnoteReference"/>
          <w:rFonts w:ascii="Arial" w:hAnsi="Arial" w:cs="Arial"/>
        </w:rPr>
        <w:footnoteReference w:id="22"/>
      </w:r>
    </w:p>
    <w:p w14:paraId="573630C7" w14:textId="4AD74C45" w:rsidR="005F5D9A" w:rsidRDefault="005F5D9A" w:rsidP="00FB274F">
      <w:pPr>
        <w:pStyle w:val="Paragraph"/>
        <w:tabs>
          <w:tab w:val="clear" w:pos="720"/>
        </w:tabs>
        <w:ind w:left="567" w:firstLine="0"/>
        <w:rPr>
          <w:rFonts w:ascii="Arial" w:hAnsi="Arial" w:cs="Arial"/>
          <w:sz w:val="22"/>
        </w:rPr>
      </w:pPr>
    </w:p>
    <w:tbl>
      <w:tblPr>
        <w:tblStyle w:val="TableGrid"/>
        <w:tblW w:w="0" w:type="auto"/>
        <w:tblInd w:w="360" w:type="dxa"/>
        <w:tblLook w:val="04A0" w:firstRow="1" w:lastRow="0" w:firstColumn="1" w:lastColumn="0" w:noHBand="0" w:noVBand="1"/>
      </w:tblPr>
      <w:tblGrid>
        <w:gridCol w:w="2792"/>
        <w:gridCol w:w="2723"/>
        <w:gridCol w:w="2743"/>
      </w:tblGrid>
      <w:tr w:rsidR="003B5294" w14:paraId="4CD70658" w14:textId="77777777" w:rsidTr="00FB274F">
        <w:trPr>
          <w:tblHeader/>
        </w:trPr>
        <w:tc>
          <w:tcPr>
            <w:tcW w:w="3104" w:type="dxa"/>
            <w:shd w:val="clear" w:color="auto" w:fill="D9D9D9" w:themeFill="background1" w:themeFillShade="D9"/>
          </w:tcPr>
          <w:p w14:paraId="62C4D7EC" w14:textId="77777777" w:rsidR="003B5294" w:rsidRPr="00A262E6" w:rsidRDefault="003B5294" w:rsidP="00A262E6">
            <w:pPr>
              <w:pStyle w:val="Paragraph"/>
              <w:tabs>
                <w:tab w:val="clear" w:pos="720"/>
              </w:tabs>
              <w:ind w:left="0" w:firstLine="0"/>
              <w:jc w:val="center"/>
              <w:rPr>
                <w:rFonts w:ascii="Arial" w:hAnsi="Arial" w:cs="Arial"/>
                <w:b/>
                <w:sz w:val="18"/>
              </w:rPr>
            </w:pPr>
            <w:r w:rsidRPr="00A262E6">
              <w:rPr>
                <w:rFonts w:ascii="Arial" w:hAnsi="Arial" w:cs="Arial"/>
                <w:b/>
                <w:sz w:val="18"/>
              </w:rPr>
              <w:t>Indicator</w:t>
            </w:r>
          </w:p>
        </w:tc>
        <w:tc>
          <w:tcPr>
            <w:tcW w:w="3104" w:type="dxa"/>
            <w:shd w:val="clear" w:color="auto" w:fill="D9D9D9" w:themeFill="background1" w:themeFillShade="D9"/>
          </w:tcPr>
          <w:p w14:paraId="349C5E30" w14:textId="77777777" w:rsidR="003B5294" w:rsidRPr="00A262E6" w:rsidRDefault="003B5294" w:rsidP="00A262E6">
            <w:pPr>
              <w:pStyle w:val="Paragraph"/>
              <w:tabs>
                <w:tab w:val="clear" w:pos="720"/>
              </w:tabs>
              <w:ind w:left="0" w:firstLine="0"/>
              <w:jc w:val="center"/>
              <w:rPr>
                <w:rFonts w:ascii="Arial" w:hAnsi="Arial" w:cs="Arial"/>
                <w:b/>
                <w:sz w:val="18"/>
              </w:rPr>
            </w:pPr>
            <w:r w:rsidRPr="00A262E6">
              <w:rPr>
                <w:rFonts w:ascii="Arial" w:hAnsi="Arial" w:cs="Arial"/>
                <w:b/>
                <w:sz w:val="18"/>
              </w:rPr>
              <w:t>Treatment group</w:t>
            </w:r>
          </w:p>
        </w:tc>
        <w:tc>
          <w:tcPr>
            <w:tcW w:w="3105" w:type="dxa"/>
            <w:shd w:val="clear" w:color="auto" w:fill="D9D9D9" w:themeFill="background1" w:themeFillShade="D9"/>
          </w:tcPr>
          <w:p w14:paraId="6DD62F07" w14:textId="77777777" w:rsidR="003B5294" w:rsidRPr="00A262E6" w:rsidRDefault="003B5294" w:rsidP="00A262E6">
            <w:pPr>
              <w:pStyle w:val="Paragraph"/>
              <w:tabs>
                <w:tab w:val="clear" w:pos="720"/>
              </w:tabs>
              <w:ind w:left="0" w:firstLine="0"/>
              <w:jc w:val="center"/>
              <w:rPr>
                <w:rFonts w:ascii="Arial" w:hAnsi="Arial" w:cs="Arial"/>
                <w:b/>
                <w:sz w:val="18"/>
              </w:rPr>
            </w:pPr>
            <w:r w:rsidRPr="00A262E6">
              <w:rPr>
                <w:rFonts w:ascii="Arial" w:hAnsi="Arial" w:cs="Arial"/>
                <w:b/>
                <w:sz w:val="18"/>
              </w:rPr>
              <w:t>Control group</w:t>
            </w:r>
          </w:p>
        </w:tc>
      </w:tr>
      <w:tr w:rsidR="003B5294" w14:paraId="0BC8D755" w14:textId="77777777" w:rsidTr="003B5294">
        <w:tc>
          <w:tcPr>
            <w:tcW w:w="3104" w:type="dxa"/>
          </w:tcPr>
          <w:p w14:paraId="701B3FE6" w14:textId="77777777" w:rsidR="003B5294" w:rsidRPr="00A262E6" w:rsidRDefault="003B5294" w:rsidP="00A262E6">
            <w:pPr>
              <w:pStyle w:val="ListParagraph"/>
              <w:numPr>
                <w:ilvl w:val="0"/>
                <w:numId w:val="37"/>
              </w:numPr>
              <w:spacing w:before="20" w:after="20" w:line="240" w:lineRule="auto"/>
              <w:ind w:left="349" w:hanging="283"/>
              <w:contextualSpacing/>
              <w:jc w:val="both"/>
              <w:rPr>
                <w:rFonts w:ascii="Arial" w:hAnsi="Arial" w:cs="Arial"/>
                <w:sz w:val="18"/>
                <w:szCs w:val="18"/>
                <w:lang w:val="en-GB"/>
              </w:rPr>
            </w:pPr>
            <w:r w:rsidRPr="00A262E6">
              <w:rPr>
                <w:rFonts w:ascii="Arial" w:hAnsi="Arial" w:cs="Arial"/>
                <w:sz w:val="18"/>
                <w:szCs w:val="18"/>
              </w:rPr>
              <w:t>S</w:t>
            </w:r>
            <w:r w:rsidRPr="00A262E6">
              <w:rPr>
                <w:rFonts w:ascii="Arial" w:hAnsi="Arial" w:cs="Arial"/>
                <w:sz w:val="18"/>
                <w:szCs w:val="18"/>
                <w:lang w:val="en-GB"/>
              </w:rPr>
              <w:t>hare of certified graduates from Finishing Schools (FS) with a formal contract in a GSS firm one year after completing the training</w:t>
            </w:r>
          </w:p>
          <w:p w14:paraId="606F43E7" w14:textId="77777777" w:rsidR="003B5294" w:rsidRPr="00A262E6" w:rsidRDefault="003B5294" w:rsidP="003B5294">
            <w:pPr>
              <w:pStyle w:val="Paragraph"/>
              <w:tabs>
                <w:tab w:val="clear" w:pos="720"/>
              </w:tabs>
              <w:ind w:left="0" w:firstLine="0"/>
              <w:rPr>
                <w:rFonts w:ascii="Arial" w:hAnsi="Arial" w:cs="Arial"/>
                <w:sz w:val="22"/>
                <w:lang w:val="en-GB"/>
              </w:rPr>
            </w:pPr>
          </w:p>
        </w:tc>
        <w:tc>
          <w:tcPr>
            <w:tcW w:w="3104" w:type="dxa"/>
          </w:tcPr>
          <w:p w14:paraId="278CDDBF" w14:textId="77777777" w:rsidR="003B5294" w:rsidRPr="00A262E6" w:rsidRDefault="003B5294" w:rsidP="0056321A">
            <w:pPr>
              <w:pStyle w:val="Paragraph"/>
              <w:tabs>
                <w:tab w:val="clear" w:pos="720"/>
              </w:tabs>
              <w:ind w:left="0" w:firstLine="0"/>
              <w:rPr>
                <w:rFonts w:ascii="Arial" w:hAnsi="Arial" w:cs="Arial"/>
                <w:sz w:val="22"/>
                <w:lang w:val="en-GB"/>
              </w:rPr>
            </w:pPr>
            <w:r w:rsidRPr="00A262E6">
              <w:rPr>
                <w:rFonts w:ascii="Arial" w:hAnsi="Arial" w:cs="Arial"/>
                <w:sz w:val="18"/>
                <w:lang w:val="en-GB"/>
              </w:rPr>
              <w:t xml:space="preserve">Graduates from </w:t>
            </w:r>
            <w:r w:rsidR="0056321A">
              <w:rPr>
                <w:rFonts w:ascii="Arial" w:hAnsi="Arial" w:cs="Arial"/>
                <w:sz w:val="18"/>
                <w:lang w:val="en-GB"/>
              </w:rPr>
              <w:t>F</w:t>
            </w:r>
            <w:r w:rsidRPr="00A262E6">
              <w:rPr>
                <w:rFonts w:ascii="Arial" w:hAnsi="Arial" w:cs="Arial"/>
                <w:sz w:val="18"/>
                <w:lang w:val="en-GB"/>
              </w:rPr>
              <w:t xml:space="preserve">inishing </w:t>
            </w:r>
            <w:r w:rsidR="0056321A">
              <w:rPr>
                <w:rFonts w:ascii="Arial" w:hAnsi="Arial" w:cs="Arial"/>
                <w:sz w:val="18"/>
                <w:lang w:val="en-GB"/>
              </w:rPr>
              <w:t>S</w:t>
            </w:r>
            <w:r w:rsidRPr="00A262E6">
              <w:rPr>
                <w:rFonts w:ascii="Arial" w:hAnsi="Arial" w:cs="Arial"/>
                <w:sz w:val="18"/>
                <w:lang w:val="en-GB"/>
              </w:rPr>
              <w:t>chools</w:t>
            </w:r>
          </w:p>
        </w:tc>
        <w:tc>
          <w:tcPr>
            <w:tcW w:w="3105" w:type="dxa"/>
          </w:tcPr>
          <w:p w14:paraId="6223A048" w14:textId="77777777" w:rsidR="003B5294" w:rsidRDefault="003B5294" w:rsidP="003B5294">
            <w:pPr>
              <w:pStyle w:val="Paragraph"/>
              <w:tabs>
                <w:tab w:val="clear" w:pos="720"/>
              </w:tabs>
              <w:ind w:left="0" w:firstLine="0"/>
              <w:rPr>
                <w:rFonts w:ascii="Arial" w:hAnsi="Arial" w:cs="Arial"/>
                <w:sz w:val="22"/>
              </w:rPr>
            </w:pPr>
            <w:r w:rsidRPr="00A262E6">
              <w:rPr>
                <w:rFonts w:ascii="Arial" w:hAnsi="Arial" w:cs="Arial"/>
                <w:sz w:val="18"/>
              </w:rPr>
              <w:t>Graduates from other training programmes at the NTA or at other institutions</w:t>
            </w:r>
            <w:r w:rsidR="005357B6">
              <w:rPr>
                <w:rFonts w:ascii="Arial" w:hAnsi="Arial" w:cs="Arial"/>
                <w:sz w:val="18"/>
              </w:rPr>
              <w:t xml:space="preserve"> (training programmes comparable)</w:t>
            </w:r>
          </w:p>
        </w:tc>
      </w:tr>
      <w:tr w:rsidR="003B5294" w14:paraId="238A19F1" w14:textId="77777777" w:rsidTr="003B5294">
        <w:tc>
          <w:tcPr>
            <w:tcW w:w="3104" w:type="dxa"/>
          </w:tcPr>
          <w:p w14:paraId="32F97DF2" w14:textId="77777777" w:rsidR="003B5294" w:rsidRPr="00A262E6" w:rsidRDefault="00517CC2" w:rsidP="00A262E6">
            <w:pPr>
              <w:pStyle w:val="ListParagraph"/>
              <w:numPr>
                <w:ilvl w:val="0"/>
                <w:numId w:val="37"/>
              </w:numPr>
              <w:spacing w:before="20" w:after="20" w:line="240" w:lineRule="auto"/>
              <w:ind w:left="349" w:hanging="283"/>
              <w:contextualSpacing/>
              <w:jc w:val="both"/>
              <w:rPr>
                <w:rFonts w:ascii="Arial" w:hAnsi="Arial" w:cs="Arial"/>
                <w:sz w:val="18"/>
                <w:szCs w:val="18"/>
                <w:lang w:val="en-GB"/>
              </w:rPr>
            </w:pPr>
            <w:r>
              <w:rPr>
                <w:rFonts w:ascii="Arial" w:hAnsi="Arial" w:cs="Arial"/>
                <w:sz w:val="18"/>
                <w:szCs w:val="18"/>
              </w:rPr>
              <w:t>Percentage change in the a</w:t>
            </w:r>
            <w:proofErr w:type="spellStart"/>
            <w:r w:rsidR="003B5294" w:rsidRPr="00A262E6">
              <w:rPr>
                <w:rFonts w:ascii="Arial" w:hAnsi="Arial" w:cs="Arial"/>
                <w:sz w:val="18"/>
                <w:szCs w:val="18"/>
                <w:lang w:val="en-GB"/>
              </w:rPr>
              <w:t>verage</w:t>
            </w:r>
            <w:proofErr w:type="spellEnd"/>
            <w:r w:rsidR="003B5294" w:rsidRPr="00A262E6">
              <w:rPr>
                <w:rFonts w:ascii="Arial" w:hAnsi="Arial" w:cs="Arial"/>
                <w:sz w:val="18"/>
                <w:szCs w:val="18"/>
                <w:lang w:val="en-GB"/>
              </w:rPr>
              <w:t xml:space="preserve"> wage of GSS workers who obtained a Finishing School (FS) certification one year after completing the training</w:t>
            </w:r>
          </w:p>
          <w:p w14:paraId="28616AE2" w14:textId="77777777" w:rsidR="003B5294" w:rsidRPr="00A262E6" w:rsidRDefault="003B5294" w:rsidP="003B5294">
            <w:pPr>
              <w:pStyle w:val="Paragraph"/>
              <w:tabs>
                <w:tab w:val="clear" w:pos="720"/>
              </w:tabs>
              <w:ind w:left="0" w:firstLine="0"/>
              <w:rPr>
                <w:rFonts w:ascii="Arial" w:hAnsi="Arial" w:cs="Arial"/>
                <w:sz w:val="22"/>
                <w:lang w:val="en-GB"/>
              </w:rPr>
            </w:pPr>
          </w:p>
        </w:tc>
        <w:tc>
          <w:tcPr>
            <w:tcW w:w="3104" w:type="dxa"/>
          </w:tcPr>
          <w:p w14:paraId="3C4E1BE5" w14:textId="77777777" w:rsidR="003B5294" w:rsidRDefault="003B5294" w:rsidP="003B5294">
            <w:pPr>
              <w:pStyle w:val="Paragraph"/>
              <w:tabs>
                <w:tab w:val="clear" w:pos="720"/>
              </w:tabs>
              <w:ind w:left="0" w:firstLine="0"/>
              <w:rPr>
                <w:rFonts w:ascii="Arial" w:hAnsi="Arial" w:cs="Arial"/>
                <w:sz w:val="22"/>
              </w:rPr>
            </w:pPr>
            <w:r w:rsidRPr="00A262E6">
              <w:rPr>
                <w:rFonts w:ascii="Arial" w:hAnsi="Arial" w:cs="Arial"/>
                <w:sz w:val="18"/>
              </w:rPr>
              <w:t>GSS workers who obtained a FS certification</w:t>
            </w:r>
          </w:p>
        </w:tc>
        <w:tc>
          <w:tcPr>
            <w:tcW w:w="3105" w:type="dxa"/>
          </w:tcPr>
          <w:p w14:paraId="1B90F816" w14:textId="77777777" w:rsidR="003B5294" w:rsidRPr="00A262E6" w:rsidRDefault="003B5294" w:rsidP="003B5294">
            <w:pPr>
              <w:pStyle w:val="Paragraph"/>
              <w:tabs>
                <w:tab w:val="clear" w:pos="720"/>
              </w:tabs>
              <w:ind w:left="0" w:firstLine="0"/>
              <w:rPr>
                <w:rFonts w:ascii="Arial" w:hAnsi="Arial" w:cs="Arial"/>
                <w:sz w:val="18"/>
              </w:rPr>
            </w:pPr>
            <w:r w:rsidRPr="00A262E6">
              <w:rPr>
                <w:rFonts w:ascii="Arial" w:hAnsi="Arial" w:cs="Arial"/>
                <w:sz w:val="18"/>
              </w:rPr>
              <w:t>Other GSS workers that were not part of the program</w:t>
            </w:r>
            <w:r>
              <w:rPr>
                <w:rFonts w:ascii="Arial" w:hAnsi="Arial" w:cs="Arial"/>
                <w:sz w:val="18"/>
              </w:rPr>
              <w:t>me</w:t>
            </w:r>
          </w:p>
        </w:tc>
      </w:tr>
      <w:tr w:rsidR="003B5294" w14:paraId="6E2E6F02" w14:textId="77777777" w:rsidTr="003B5294">
        <w:tc>
          <w:tcPr>
            <w:tcW w:w="3104" w:type="dxa"/>
          </w:tcPr>
          <w:p w14:paraId="4230387C" w14:textId="729BD4E7" w:rsidR="003B5294" w:rsidRPr="00A262E6" w:rsidRDefault="00517CC2" w:rsidP="003B5294">
            <w:pPr>
              <w:pStyle w:val="Paragraph"/>
              <w:tabs>
                <w:tab w:val="clear" w:pos="720"/>
              </w:tabs>
              <w:ind w:left="0" w:firstLine="0"/>
              <w:rPr>
                <w:rFonts w:ascii="Arial" w:hAnsi="Arial" w:cs="Arial"/>
                <w:sz w:val="22"/>
                <w:lang w:val="en-GB"/>
              </w:rPr>
            </w:pPr>
            <w:r>
              <w:rPr>
                <w:rFonts w:ascii="Arial" w:hAnsi="Arial" w:cs="Arial"/>
                <w:sz w:val="18"/>
                <w:szCs w:val="18"/>
              </w:rPr>
              <w:lastRenderedPageBreak/>
              <w:t>Percentage change in the a</w:t>
            </w:r>
            <w:proofErr w:type="spellStart"/>
            <w:r w:rsidR="003B5294" w:rsidRPr="00F569A0">
              <w:rPr>
                <w:rFonts w:ascii="Arial" w:hAnsi="Arial" w:cs="Arial"/>
                <w:sz w:val="18"/>
                <w:szCs w:val="18"/>
                <w:lang w:val="en-GB"/>
              </w:rPr>
              <w:t>verage</w:t>
            </w:r>
            <w:proofErr w:type="spellEnd"/>
            <w:r w:rsidR="003B5294" w:rsidRPr="00F569A0">
              <w:rPr>
                <w:rFonts w:ascii="Arial" w:hAnsi="Arial" w:cs="Arial"/>
                <w:sz w:val="18"/>
                <w:szCs w:val="18"/>
                <w:lang w:val="en-GB"/>
              </w:rPr>
              <w:t xml:space="preserve"> wage</w:t>
            </w:r>
            <w:r w:rsidR="003B5294">
              <w:rPr>
                <w:rFonts w:ascii="Arial" w:hAnsi="Arial" w:cs="Arial"/>
                <w:sz w:val="18"/>
                <w:szCs w:val="18"/>
                <w:lang w:val="en-GB"/>
              </w:rPr>
              <w:t xml:space="preserve"> </w:t>
            </w:r>
            <w:r w:rsidR="003B5294" w:rsidRPr="00F569A0">
              <w:rPr>
                <w:rFonts w:ascii="Arial" w:hAnsi="Arial" w:cs="Arial"/>
                <w:sz w:val="18"/>
                <w:szCs w:val="18"/>
                <w:lang w:val="en-GB"/>
              </w:rPr>
              <w:t xml:space="preserve">of GSS workers who obtained an </w:t>
            </w:r>
            <w:r w:rsidR="003B5294">
              <w:rPr>
                <w:rFonts w:ascii="Arial" w:hAnsi="Arial" w:cs="Arial"/>
                <w:sz w:val="18"/>
                <w:szCs w:val="18"/>
                <w:lang w:val="en-GB"/>
              </w:rPr>
              <w:t>Apprenticeship Programme (AP)</w:t>
            </w:r>
            <w:r w:rsidR="003B5294" w:rsidRPr="00F569A0">
              <w:rPr>
                <w:rFonts w:ascii="Arial" w:hAnsi="Arial" w:cs="Arial"/>
                <w:sz w:val="18"/>
                <w:szCs w:val="18"/>
                <w:lang w:val="en-GB"/>
              </w:rPr>
              <w:t xml:space="preserve"> certification one year after completing the training</w:t>
            </w:r>
            <w:r w:rsidR="005F5D9A">
              <w:rPr>
                <w:rFonts w:ascii="Arial" w:hAnsi="Arial" w:cs="Arial"/>
                <w:sz w:val="18"/>
                <w:szCs w:val="18"/>
                <w:lang w:val="en-GB"/>
              </w:rPr>
              <w:t>.</w:t>
            </w:r>
          </w:p>
        </w:tc>
        <w:tc>
          <w:tcPr>
            <w:tcW w:w="3104" w:type="dxa"/>
          </w:tcPr>
          <w:p w14:paraId="4EF3C7A2" w14:textId="77777777" w:rsidR="003B5294" w:rsidRPr="00A262E6" w:rsidRDefault="003B5294" w:rsidP="003B5294">
            <w:pPr>
              <w:pStyle w:val="Paragraph"/>
              <w:tabs>
                <w:tab w:val="clear" w:pos="720"/>
              </w:tabs>
              <w:ind w:left="0" w:firstLine="0"/>
              <w:rPr>
                <w:rFonts w:ascii="Arial" w:hAnsi="Arial" w:cs="Arial"/>
                <w:sz w:val="18"/>
              </w:rPr>
            </w:pPr>
            <w:r w:rsidRPr="00A262E6">
              <w:rPr>
                <w:rFonts w:ascii="Arial" w:hAnsi="Arial" w:cs="Arial"/>
                <w:sz w:val="18"/>
              </w:rPr>
              <w:t>GSS workers who obtained an AP certification</w:t>
            </w:r>
          </w:p>
        </w:tc>
        <w:tc>
          <w:tcPr>
            <w:tcW w:w="3105" w:type="dxa"/>
          </w:tcPr>
          <w:p w14:paraId="793E82D7" w14:textId="77777777" w:rsidR="003B5294" w:rsidRPr="00A262E6" w:rsidRDefault="003B5294" w:rsidP="003B5294">
            <w:pPr>
              <w:pStyle w:val="Paragraph"/>
              <w:tabs>
                <w:tab w:val="clear" w:pos="720"/>
              </w:tabs>
              <w:ind w:left="0" w:firstLine="0"/>
              <w:rPr>
                <w:rFonts w:ascii="Arial" w:hAnsi="Arial" w:cs="Arial"/>
                <w:sz w:val="18"/>
              </w:rPr>
            </w:pPr>
            <w:r w:rsidRPr="00A262E6">
              <w:rPr>
                <w:rFonts w:ascii="Arial" w:hAnsi="Arial" w:cs="Arial"/>
                <w:sz w:val="18"/>
              </w:rPr>
              <w:t>Other GSS workers that were not part of the programme</w:t>
            </w:r>
          </w:p>
        </w:tc>
      </w:tr>
    </w:tbl>
    <w:p w14:paraId="06659824" w14:textId="77777777" w:rsidR="003B5294" w:rsidRPr="007E3E3D" w:rsidRDefault="003B5294" w:rsidP="00A262E6">
      <w:pPr>
        <w:pStyle w:val="Paragraph"/>
        <w:tabs>
          <w:tab w:val="clear" w:pos="720"/>
        </w:tabs>
        <w:ind w:hanging="360"/>
        <w:rPr>
          <w:rFonts w:ascii="Arial" w:hAnsi="Arial" w:cs="Arial"/>
          <w:sz w:val="22"/>
        </w:rPr>
      </w:pPr>
    </w:p>
    <w:p w14:paraId="0EABAFFC" w14:textId="352D9B1D" w:rsidR="00DB4AA5" w:rsidRPr="005F5D9A" w:rsidRDefault="00D9758D" w:rsidP="00FB274F">
      <w:pPr>
        <w:numPr>
          <w:ilvl w:val="1"/>
          <w:numId w:val="4"/>
        </w:numPr>
        <w:spacing w:before="120" w:after="120" w:line="240" w:lineRule="auto"/>
        <w:ind w:left="630" w:hanging="630"/>
        <w:jc w:val="both"/>
        <w:textAlignment w:val="top"/>
        <w:rPr>
          <w:rStyle w:val="normaltextrun"/>
          <w:rFonts w:ascii="Arial" w:hAnsi="Arial" w:cs="Arial"/>
        </w:rPr>
      </w:pPr>
      <w:r w:rsidRPr="00FB274F">
        <w:rPr>
          <w:rFonts w:ascii="Arial" w:hAnsi="Arial" w:cs="Arial"/>
          <w:u w:val="single"/>
        </w:rPr>
        <w:t xml:space="preserve">Sample </w:t>
      </w:r>
      <w:proofErr w:type="spellStart"/>
      <w:r w:rsidRPr="00FB274F">
        <w:rPr>
          <w:rFonts w:ascii="Arial" w:hAnsi="Arial" w:cs="Arial"/>
          <w:u w:val="single"/>
        </w:rPr>
        <w:t>size</w:t>
      </w:r>
      <w:r w:rsidR="005F5D9A" w:rsidRPr="00FB274F">
        <w:rPr>
          <w:rFonts w:ascii="Arial" w:hAnsi="Arial" w:cs="Arial"/>
          <w:u w:val="single"/>
        </w:rPr>
        <w:t>.</w:t>
      </w:r>
      <w:r w:rsidR="001A4F12" w:rsidRPr="005F5D9A">
        <w:rPr>
          <w:rFonts w:ascii="Arial" w:hAnsi="Arial" w:cs="Arial"/>
        </w:rPr>
        <w:t>It</w:t>
      </w:r>
      <w:proofErr w:type="spellEnd"/>
      <w:r w:rsidR="001A4F12" w:rsidRPr="005F5D9A">
        <w:rPr>
          <w:rFonts w:ascii="Arial" w:hAnsi="Arial" w:cs="Arial"/>
        </w:rPr>
        <w:t xml:space="preserve"> is estimated that around 3,100 individuals will be participating from the training component each year for a total of 12,400 for the entire training </w:t>
      </w:r>
      <w:r w:rsidR="00A34C45" w:rsidRPr="005F5D9A">
        <w:rPr>
          <w:rFonts w:ascii="Arial" w:hAnsi="Arial" w:cs="Arial"/>
        </w:rPr>
        <w:t>programme</w:t>
      </w:r>
      <w:r w:rsidR="001A4F12" w:rsidRPr="005F5D9A">
        <w:rPr>
          <w:rFonts w:ascii="Arial" w:hAnsi="Arial" w:cs="Arial"/>
        </w:rPr>
        <w:t xml:space="preserve">. </w:t>
      </w:r>
      <w:r w:rsidR="00AF7E39" w:rsidRPr="005F5D9A">
        <w:rPr>
          <w:rFonts w:ascii="Arial" w:hAnsi="Arial" w:cs="Arial"/>
        </w:rPr>
        <w:t xml:space="preserve">Out of those, 100 are for apprenticeships (long-term training) and 3,000 for </w:t>
      </w:r>
      <w:r w:rsidR="0056321A" w:rsidRPr="005F5D9A">
        <w:rPr>
          <w:rFonts w:ascii="Arial" w:hAnsi="Arial" w:cs="Arial"/>
        </w:rPr>
        <w:t>F</w:t>
      </w:r>
      <w:r w:rsidR="00AF7E39" w:rsidRPr="005F5D9A">
        <w:rPr>
          <w:rFonts w:ascii="Arial" w:hAnsi="Arial" w:cs="Arial"/>
        </w:rPr>
        <w:t xml:space="preserve">inishing </w:t>
      </w:r>
      <w:r w:rsidR="0056321A" w:rsidRPr="005F5D9A">
        <w:rPr>
          <w:rFonts w:ascii="Arial" w:hAnsi="Arial" w:cs="Arial"/>
        </w:rPr>
        <w:t>S</w:t>
      </w:r>
      <w:r w:rsidR="00AF7E39" w:rsidRPr="005F5D9A">
        <w:rPr>
          <w:rFonts w:ascii="Arial" w:hAnsi="Arial" w:cs="Arial"/>
        </w:rPr>
        <w:t xml:space="preserve">chools (short-term training). </w:t>
      </w:r>
      <w:r w:rsidR="007E1DC1" w:rsidRPr="005F5D9A">
        <w:rPr>
          <w:rStyle w:val="normaltextrun"/>
          <w:rFonts w:ascii="Arial" w:hAnsi="Arial" w:cs="Arial"/>
          <w:color w:val="000000"/>
          <w:shd w:val="clear" w:color="auto" w:fill="FFFFFF"/>
        </w:rPr>
        <w:t>W</w:t>
      </w:r>
      <w:r w:rsidR="001A4F12" w:rsidRPr="005F5D9A">
        <w:rPr>
          <w:rStyle w:val="normaltextrun"/>
          <w:rFonts w:ascii="Arial" w:hAnsi="Arial" w:cs="Arial"/>
          <w:color w:val="000000"/>
          <w:shd w:val="clear" w:color="auto" w:fill="FFFFFF"/>
        </w:rPr>
        <w:t>e assume that our treatment group will include all participants.</w:t>
      </w:r>
      <w:r w:rsidR="003B5294" w:rsidRPr="005F5D9A">
        <w:rPr>
          <w:rStyle w:val="normaltextrun"/>
          <w:rFonts w:ascii="Arial" w:hAnsi="Arial" w:cs="Arial"/>
          <w:color w:val="000000"/>
          <w:shd w:val="clear" w:color="auto" w:fill="FFFFFF"/>
        </w:rPr>
        <w:t xml:space="preserve"> The proportion of the FS positions for </w:t>
      </w:r>
      <w:r w:rsidR="0056321A" w:rsidRPr="005F5D9A">
        <w:rPr>
          <w:rStyle w:val="normaltextrun"/>
          <w:rFonts w:ascii="Arial" w:hAnsi="Arial" w:cs="Arial"/>
          <w:color w:val="000000"/>
          <w:shd w:val="clear" w:color="auto" w:fill="FFFFFF"/>
        </w:rPr>
        <w:t>active</w:t>
      </w:r>
      <w:r w:rsidR="003B5294" w:rsidRPr="005F5D9A">
        <w:rPr>
          <w:rStyle w:val="normaltextrun"/>
          <w:rFonts w:ascii="Arial" w:hAnsi="Arial" w:cs="Arial"/>
          <w:color w:val="000000"/>
          <w:shd w:val="clear" w:color="auto" w:fill="FFFFFF"/>
        </w:rPr>
        <w:t xml:space="preserve"> GSS workers and graduates </w:t>
      </w:r>
      <w:r w:rsidR="003B5294" w:rsidRPr="00FB274F">
        <w:t>will</w:t>
      </w:r>
      <w:r w:rsidR="003B5294" w:rsidRPr="005F5D9A">
        <w:rPr>
          <w:rStyle w:val="normaltextrun"/>
          <w:rFonts w:ascii="Arial" w:hAnsi="Arial" w:cs="Arial"/>
          <w:color w:val="000000"/>
          <w:shd w:val="clear" w:color="auto" w:fill="FFFFFF"/>
        </w:rPr>
        <w:t xml:space="preserve"> be determined based on the demand. However, for the evaluation we assume that positions will be divided equally.</w:t>
      </w:r>
      <w:r w:rsidR="001A4F12" w:rsidRPr="005F5D9A">
        <w:rPr>
          <w:rStyle w:val="normaltextrun"/>
          <w:rFonts w:ascii="Arial" w:hAnsi="Arial" w:cs="Arial"/>
          <w:color w:val="000000"/>
          <w:shd w:val="clear" w:color="auto" w:fill="FFFFFF"/>
        </w:rPr>
        <w:t xml:space="preserve"> Regarding the control group, HEART</w:t>
      </w:r>
      <w:r w:rsidR="00D06A34" w:rsidRPr="005F5D9A">
        <w:rPr>
          <w:rStyle w:val="normaltextrun"/>
          <w:rFonts w:ascii="Arial" w:hAnsi="Arial" w:cs="Arial"/>
          <w:color w:val="000000"/>
          <w:shd w:val="clear" w:color="auto" w:fill="FFFFFF"/>
        </w:rPr>
        <w:t>-Trust/NTA</w:t>
      </w:r>
      <w:r w:rsidR="001A4F12" w:rsidRPr="005F5D9A">
        <w:rPr>
          <w:rStyle w:val="normaltextrun"/>
          <w:rFonts w:ascii="Arial" w:hAnsi="Arial" w:cs="Arial"/>
          <w:color w:val="000000"/>
          <w:shd w:val="clear" w:color="auto" w:fill="FFFFFF"/>
        </w:rPr>
        <w:t xml:space="preserve"> admitted </w:t>
      </w:r>
      <w:r w:rsidR="00DA516E" w:rsidRPr="005F5D9A">
        <w:rPr>
          <w:rStyle w:val="normaltextrun"/>
          <w:rFonts w:ascii="Arial" w:hAnsi="Arial" w:cs="Arial"/>
          <w:color w:val="000000"/>
          <w:shd w:val="clear" w:color="auto" w:fill="FFFFFF"/>
        </w:rPr>
        <w:t>6,223</w:t>
      </w:r>
      <w:r w:rsidR="001A4F12" w:rsidRPr="005F5D9A">
        <w:rPr>
          <w:rStyle w:val="normaltextrun"/>
          <w:rFonts w:ascii="Arial" w:hAnsi="Arial" w:cs="Arial"/>
          <w:color w:val="000000"/>
          <w:shd w:val="clear" w:color="auto" w:fill="FFFFFF"/>
        </w:rPr>
        <w:t xml:space="preserve"> individuals </w:t>
      </w:r>
      <w:r w:rsidR="00DA516E" w:rsidRPr="005F5D9A">
        <w:rPr>
          <w:rStyle w:val="normaltextrun"/>
          <w:rFonts w:ascii="Arial" w:hAnsi="Arial" w:cs="Arial"/>
          <w:color w:val="000000"/>
          <w:shd w:val="clear" w:color="auto" w:fill="FFFFFF"/>
        </w:rPr>
        <w:t xml:space="preserve">certified </w:t>
      </w:r>
      <w:r w:rsidR="001A4F12" w:rsidRPr="005F5D9A">
        <w:rPr>
          <w:rStyle w:val="normaltextrun"/>
          <w:rFonts w:ascii="Arial" w:hAnsi="Arial" w:cs="Arial"/>
          <w:color w:val="000000"/>
          <w:shd w:val="clear" w:color="auto" w:fill="FFFFFF"/>
        </w:rPr>
        <w:t>for 201</w:t>
      </w:r>
      <w:r w:rsidR="00DA516E" w:rsidRPr="005F5D9A">
        <w:rPr>
          <w:rStyle w:val="normaltextrun"/>
          <w:rFonts w:ascii="Arial" w:hAnsi="Arial" w:cs="Arial"/>
          <w:color w:val="000000"/>
          <w:shd w:val="clear" w:color="auto" w:fill="FFFFFF"/>
        </w:rPr>
        <w:t>6-2017</w:t>
      </w:r>
      <w:r w:rsidR="003B5294" w:rsidRPr="005F5D9A">
        <w:rPr>
          <w:rStyle w:val="normaltextrun"/>
          <w:rFonts w:ascii="Arial" w:hAnsi="Arial" w:cs="Arial"/>
          <w:color w:val="000000"/>
          <w:shd w:val="clear" w:color="auto" w:fill="FFFFFF"/>
        </w:rPr>
        <w:t>, and GSS employed around 22,000 individuals in 2016</w:t>
      </w:r>
      <w:r w:rsidR="001A4F12" w:rsidRPr="005F5D9A">
        <w:rPr>
          <w:rStyle w:val="normaltextrun"/>
          <w:rFonts w:ascii="Arial" w:hAnsi="Arial" w:cs="Arial"/>
          <w:color w:val="000000"/>
          <w:shd w:val="clear" w:color="auto" w:fill="FFFFFF"/>
        </w:rPr>
        <w:t>.</w:t>
      </w:r>
      <w:r w:rsidR="003B5294" w:rsidRPr="005F5D9A">
        <w:rPr>
          <w:rStyle w:val="normaltextrun"/>
          <w:rFonts w:ascii="Arial" w:hAnsi="Arial" w:cs="Arial"/>
          <w:color w:val="000000"/>
          <w:shd w:val="clear" w:color="auto" w:fill="FFFFFF"/>
        </w:rPr>
        <w:t xml:space="preserve"> Therefore, we expect to have </w:t>
      </w:r>
      <w:r w:rsidR="0056321A" w:rsidRPr="005F5D9A">
        <w:rPr>
          <w:rStyle w:val="normaltextrun"/>
          <w:rFonts w:ascii="Arial" w:hAnsi="Arial" w:cs="Arial"/>
          <w:color w:val="000000"/>
          <w:shd w:val="clear" w:color="auto" w:fill="FFFFFF"/>
        </w:rPr>
        <w:t>enough observations</w:t>
      </w:r>
      <w:r w:rsidR="003B5294" w:rsidRPr="005F5D9A">
        <w:rPr>
          <w:rStyle w:val="normaltextrun"/>
          <w:rFonts w:ascii="Arial" w:hAnsi="Arial" w:cs="Arial"/>
          <w:color w:val="000000"/>
          <w:shd w:val="clear" w:color="auto" w:fill="FFFFFF"/>
        </w:rPr>
        <w:t xml:space="preserve"> for forming the </w:t>
      </w:r>
      <w:r w:rsidR="005C2EE3" w:rsidRPr="005F5D9A">
        <w:rPr>
          <w:rStyle w:val="normaltextrun"/>
          <w:rFonts w:ascii="Arial" w:hAnsi="Arial" w:cs="Arial"/>
          <w:color w:val="000000"/>
          <w:shd w:val="clear" w:color="auto" w:fill="FFFFFF"/>
        </w:rPr>
        <w:t>comparison group i</w:t>
      </w:r>
      <w:r w:rsidR="003B5294" w:rsidRPr="005F5D9A">
        <w:rPr>
          <w:rStyle w:val="normaltextrun"/>
          <w:rFonts w:ascii="Arial" w:hAnsi="Arial" w:cs="Arial"/>
          <w:color w:val="000000"/>
          <w:shd w:val="clear" w:color="auto" w:fill="FFFFFF"/>
        </w:rPr>
        <w:t>n each case.</w:t>
      </w:r>
      <w:r w:rsidR="001A4F12" w:rsidRPr="005F5D9A">
        <w:rPr>
          <w:rStyle w:val="normaltextrun"/>
          <w:rFonts w:ascii="Arial" w:hAnsi="Arial" w:cs="Arial"/>
          <w:color w:val="000000"/>
          <w:shd w:val="clear" w:color="auto" w:fill="FFFFFF"/>
        </w:rPr>
        <w:t xml:space="preserve"> </w:t>
      </w:r>
      <w:r w:rsidR="003B5294" w:rsidRPr="005F5D9A">
        <w:rPr>
          <w:rStyle w:val="normaltextrun"/>
          <w:rFonts w:ascii="Arial" w:hAnsi="Arial" w:cs="Arial"/>
          <w:color w:val="000000"/>
          <w:shd w:val="clear" w:color="auto" w:fill="FFFFFF"/>
        </w:rPr>
        <w:t>The following table indicates the minimum detectable effect for each set of</w:t>
      </w:r>
      <w:r w:rsidR="00AE226C" w:rsidRPr="005F5D9A">
        <w:rPr>
          <w:rStyle w:val="normaltextrun"/>
          <w:rFonts w:ascii="Arial" w:hAnsi="Arial" w:cs="Arial"/>
          <w:color w:val="000000"/>
          <w:shd w:val="clear" w:color="auto" w:fill="FFFFFF"/>
        </w:rPr>
        <w:t xml:space="preserve"> </w:t>
      </w:r>
      <w:r w:rsidR="001A4F12" w:rsidRPr="005F5D9A">
        <w:rPr>
          <w:rStyle w:val="normaltextrun"/>
          <w:rFonts w:ascii="Arial" w:hAnsi="Arial" w:cs="Arial"/>
          <w:color w:val="000000"/>
          <w:shd w:val="clear" w:color="auto" w:fill="FFFFFF"/>
        </w:rPr>
        <w:t>control and treatment group</w:t>
      </w:r>
      <w:r w:rsidR="003B5294" w:rsidRPr="005F5D9A">
        <w:rPr>
          <w:rStyle w:val="normaltextrun"/>
          <w:rFonts w:ascii="Arial" w:hAnsi="Arial" w:cs="Arial"/>
          <w:color w:val="000000"/>
          <w:shd w:val="clear" w:color="auto" w:fill="FFFFFF"/>
        </w:rPr>
        <w:t>s</w:t>
      </w:r>
      <w:r w:rsidR="001A4F12" w:rsidRPr="005F5D9A">
        <w:rPr>
          <w:rStyle w:val="normaltextrun"/>
          <w:rFonts w:ascii="Arial" w:hAnsi="Arial" w:cs="Arial"/>
          <w:color w:val="000000"/>
          <w:shd w:val="clear" w:color="auto" w:fill="FFFFFF"/>
        </w:rPr>
        <w:t>.</w:t>
      </w:r>
      <w:r w:rsidR="001A4F12" w:rsidRPr="000D00F1">
        <w:rPr>
          <w:rStyle w:val="FootnoteReference"/>
          <w:rFonts w:ascii="Arial" w:hAnsi="Arial" w:cs="Arial"/>
          <w:color w:val="000000"/>
          <w:shd w:val="clear" w:color="auto" w:fill="FFFFFF"/>
        </w:rPr>
        <w:footnoteReference w:id="23"/>
      </w:r>
      <w:r w:rsidR="001A4F12" w:rsidRPr="005F5D9A">
        <w:rPr>
          <w:rStyle w:val="normaltextrun"/>
          <w:rFonts w:ascii="Arial" w:hAnsi="Arial" w:cs="Arial"/>
          <w:color w:val="000000"/>
          <w:shd w:val="clear" w:color="auto" w:fill="FFFFFF"/>
        </w:rPr>
        <w:t xml:space="preserve">  </w:t>
      </w:r>
    </w:p>
    <w:p w14:paraId="6B8B200D" w14:textId="77777777" w:rsidR="005C2EE3" w:rsidRPr="00A262E6" w:rsidRDefault="005C2EE3" w:rsidP="00A262E6">
      <w:pPr>
        <w:pStyle w:val="Caption"/>
        <w:keepNext/>
        <w:jc w:val="center"/>
        <w:rPr>
          <w:rFonts w:ascii="Arial" w:hAnsi="Arial" w:cs="Arial"/>
        </w:rPr>
      </w:pPr>
      <w:r w:rsidRPr="00A262E6">
        <w:rPr>
          <w:rFonts w:ascii="Arial" w:hAnsi="Arial" w:cs="Arial"/>
          <w:color w:val="auto"/>
        </w:rPr>
        <w:t xml:space="preserve">Table </w:t>
      </w:r>
      <w:r w:rsidRPr="00A262E6">
        <w:rPr>
          <w:rFonts w:ascii="Arial" w:hAnsi="Arial" w:cs="Arial"/>
          <w:color w:val="auto"/>
        </w:rPr>
        <w:fldChar w:fldCharType="begin"/>
      </w:r>
      <w:r w:rsidRPr="00CA5570">
        <w:rPr>
          <w:rFonts w:ascii="Arial" w:hAnsi="Arial" w:cs="Arial"/>
          <w:color w:val="auto"/>
        </w:rPr>
        <w:instrText xml:space="preserve"> SEQ Table \* ARABIC </w:instrText>
      </w:r>
      <w:r w:rsidRPr="00A262E6">
        <w:rPr>
          <w:rFonts w:ascii="Arial" w:hAnsi="Arial" w:cs="Arial"/>
          <w:color w:val="auto"/>
        </w:rPr>
        <w:fldChar w:fldCharType="separate"/>
      </w:r>
      <w:r w:rsidRPr="00A262E6">
        <w:rPr>
          <w:rFonts w:ascii="Arial" w:hAnsi="Arial" w:cs="Arial"/>
          <w:noProof/>
          <w:color w:val="auto"/>
        </w:rPr>
        <w:t>6</w:t>
      </w:r>
      <w:r w:rsidRPr="00A262E6">
        <w:rPr>
          <w:rFonts w:ascii="Arial" w:hAnsi="Arial" w:cs="Arial"/>
          <w:color w:val="auto"/>
        </w:rPr>
        <w:fldChar w:fldCharType="end"/>
      </w:r>
      <w:r w:rsidRPr="00A262E6">
        <w:rPr>
          <w:rFonts w:ascii="Arial" w:hAnsi="Arial" w:cs="Arial"/>
          <w:color w:val="auto"/>
        </w:rPr>
        <w:t>. Minimum Detectable Effects for estimating the impact of employment rate and average wage for FS and AP graduates</w:t>
      </w:r>
    </w:p>
    <w:tbl>
      <w:tblPr>
        <w:tblStyle w:val="TableGrid"/>
        <w:tblW w:w="0" w:type="auto"/>
        <w:tblInd w:w="567" w:type="dxa"/>
        <w:tblLayout w:type="fixed"/>
        <w:tblLook w:val="04A0" w:firstRow="1" w:lastRow="0" w:firstColumn="1" w:lastColumn="0" w:noHBand="0" w:noVBand="1"/>
      </w:tblPr>
      <w:tblGrid>
        <w:gridCol w:w="1951"/>
        <w:gridCol w:w="1325"/>
        <w:gridCol w:w="1510"/>
        <w:gridCol w:w="1100"/>
        <w:gridCol w:w="1164"/>
        <w:gridCol w:w="1373"/>
      </w:tblGrid>
      <w:tr w:rsidR="00B366AC" w14:paraId="23B923B1" w14:textId="77777777" w:rsidTr="00A262E6">
        <w:tc>
          <w:tcPr>
            <w:tcW w:w="1951" w:type="dxa"/>
            <w:shd w:val="clear" w:color="auto" w:fill="D9D9D9" w:themeFill="background1" w:themeFillShade="D9"/>
          </w:tcPr>
          <w:p w14:paraId="53598AD5" w14:textId="77777777" w:rsidR="00B366AC" w:rsidRPr="00A262E6" w:rsidRDefault="00B366AC" w:rsidP="00B366AC">
            <w:pPr>
              <w:pStyle w:val="Paragraph"/>
              <w:tabs>
                <w:tab w:val="clear" w:pos="720"/>
              </w:tabs>
              <w:ind w:left="0" w:firstLine="0"/>
              <w:rPr>
                <w:rFonts w:ascii="Arial" w:hAnsi="Arial" w:cs="Arial"/>
                <w:b/>
                <w:sz w:val="18"/>
                <w:szCs w:val="18"/>
              </w:rPr>
            </w:pPr>
            <w:r w:rsidRPr="00A262E6">
              <w:rPr>
                <w:rFonts w:ascii="Arial" w:hAnsi="Arial" w:cs="Arial"/>
                <w:b/>
                <w:sz w:val="18"/>
                <w:szCs w:val="18"/>
              </w:rPr>
              <w:t>Variables</w:t>
            </w:r>
          </w:p>
        </w:tc>
        <w:tc>
          <w:tcPr>
            <w:tcW w:w="1325" w:type="dxa"/>
            <w:shd w:val="clear" w:color="auto" w:fill="D9D9D9" w:themeFill="background1" w:themeFillShade="D9"/>
          </w:tcPr>
          <w:p w14:paraId="2D2FEDD0" w14:textId="77777777" w:rsidR="00B366AC" w:rsidRPr="00A262E6" w:rsidRDefault="00B366AC" w:rsidP="00B366AC">
            <w:pPr>
              <w:pStyle w:val="Paragraph"/>
              <w:tabs>
                <w:tab w:val="clear" w:pos="720"/>
              </w:tabs>
              <w:ind w:left="0" w:firstLine="0"/>
              <w:rPr>
                <w:rFonts w:ascii="Arial" w:hAnsi="Arial" w:cs="Arial"/>
                <w:b/>
                <w:sz w:val="18"/>
                <w:szCs w:val="18"/>
              </w:rPr>
            </w:pPr>
            <w:r w:rsidRPr="00A262E6">
              <w:rPr>
                <w:rFonts w:ascii="Arial" w:hAnsi="Arial" w:cs="Arial"/>
                <w:b/>
                <w:sz w:val="18"/>
                <w:szCs w:val="18"/>
              </w:rPr>
              <w:t>Prevalence/Average</w:t>
            </w:r>
          </w:p>
        </w:tc>
        <w:tc>
          <w:tcPr>
            <w:tcW w:w="1510" w:type="dxa"/>
            <w:shd w:val="clear" w:color="auto" w:fill="D9D9D9" w:themeFill="background1" w:themeFillShade="D9"/>
          </w:tcPr>
          <w:p w14:paraId="22C315A3" w14:textId="77777777" w:rsidR="00B366AC" w:rsidRPr="00A262E6" w:rsidRDefault="00B366AC" w:rsidP="00B366AC">
            <w:pPr>
              <w:pStyle w:val="Paragraph"/>
              <w:tabs>
                <w:tab w:val="clear" w:pos="720"/>
              </w:tabs>
              <w:ind w:left="0" w:firstLine="0"/>
              <w:rPr>
                <w:rFonts w:ascii="Arial" w:hAnsi="Arial" w:cs="Arial"/>
                <w:b/>
                <w:sz w:val="18"/>
                <w:szCs w:val="18"/>
              </w:rPr>
            </w:pPr>
            <w:r w:rsidRPr="00A262E6">
              <w:rPr>
                <w:rFonts w:ascii="Arial" w:hAnsi="Arial" w:cs="Arial"/>
                <w:b/>
                <w:sz w:val="18"/>
                <w:szCs w:val="18"/>
              </w:rPr>
              <w:t>Standard Deviation</w:t>
            </w:r>
          </w:p>
        </w:tc>
        <w:tc>
          <w:tcPr>
            <w:tcW w:w="1100" w:type="dxa"/>
            <w:shd w:val="clear" w:color="auto" w:fill="D9D9D9" w:themeFill="background1" w:themeFillShade="D9"/>
          </w:tcPr>
          <w:p w14:paraId="3121D639" w14:textId="77777777" w:rsidR="00B366AC" w:rsidRPr="00A262E6" w:rsidRDefault="00B366AC" w:rsidP="00B366AC">
            <w:pPr>
              <w:pStyle w:val="Paragraph"/>
              <w:tabs>
                <w:tab w:val="clear" w:pos="720"/>
              </w:tabs>
              <w:ind w:left="0" w:firstLine="0"/>
              <w:rPr>
                <w:rFonts w:ascii="Arial" w:hAnsi="Arial" w:cs="Arial"/>
                <w:b/>
                <w:sz w:val="18"/>
                <w:szCs w:val="18"/>
              </w:rPr>
            </w:pPr>
            <w:r w:rsidRPr="00A262E6">
              <w:rPr>
                <w:rFonts w:ascii="Arial" w:hAnsi="Arial" w:cs="Arial"/>
                <w:b/>
                <w:sz w:val="18"/>
                <w:szCs w:val="18"/>
              </w:rPr>
              <w:t>Treatment Group Sample Size</w:t>
            </w:r>
          </w:p>
        </w:tc>
        <w:tc>
          <w:tcPr>
            <w:tcW w:w="1164" w:type="dxa"/>
            <w:shd w:val="clear" w:color="auto" w:fill="D9D9D9" w:themeFill="background1" w:themeFillShade="D9"/>
          </w:tcPr>
          <w:p w14:paraId="7A241189" w14:textId="77777777" w:rsidR="00B366AC" w:rsidRPr="00A262E6" w:rsidRDefault="00B366AC" w:rsidP="00B366AC">
            <w:pPr>
              <w:pStyle w:val="Paragraph"/>
              <w:tabs>
                <w:tab w:val="clear" w:pos="720"/>
              </w:tabs>
              <w:ind w:left="0" w:firstLine="0"/>
              <w:rPr>
                <w:rFonts w:ascii="Arial" w:hAnsi="Arial" w:cs="Arial"/>
                <w:b/>
                <w:sz w:val="18"/>
                <w:szCs w:val="18"/>
              </w:rPr>
            </w:pPr>
            <w:r w:rsidRPr="00A262E6">
              <w:rPr>
                <w:rFonts w:ascii="Arial" w:hAnsi="Arial" w:cs="Arial"/>
                <w:b/>
                <w:sz w:val="18"/>
                <w:szCs w:val="18"/>
              </w:rPr>
              <w:t>Control Group Sample Size</w:t>
            </w:r>
          </w:p>
        </w:tc>
        <w:tc>
          <w:tcPr>
            <w:tcW w:w="1373" w:type="dxa"/>
            <w:shd w:val="clear" w:color="auto" w:fill="D9D9D9" w:themeFill="background1" w:themeFillShade="D9"/>
          </w:tcPr>
          <w:p w14:paraId="54C1A3E3" w14:textId="77777777" w:rsidR="00B366AC" w:rsidRPr="00A262E6" w:rsidRDefault="00B366AC" w:rsidP="00B366AC">
            <w:pPr>
              <w:pStyle w:val="Paragraph"/>
              <w:tabs>
                <w:tab w:val="clear" w:pos="720"/>
              </w:tabs>
              <w:ind w:left="0" w:firstLine="0"/>
              <w:rPr>
                <w:rFonts w:ascii="Arial" w:hAnsi="Arial" w:cs="Arial"/>
                <w:b/>
                <w:sz w:val="18"/>
                <w:szCs w:val="18"/>
              </w:rPr>
            </w:pPr>
            <w:r w:rsidRPr="00A262E6">
              <w:rPr>
                <w:rFonts w:ascii="Arial" w:hAnsi="Arial" w:cs="Arial"/>
                <w:b/>
                <w:sz w:val="18"/>
                <w:szCs w:val="18"/>
              </w:rPr>
              <w:t>Minimum Detectable Difference (in standard deviations)</w:t>
            </w:r>
          </w:p>
        </w:tc>
      </w:tr>
      <w:tr w:rsidR="00B366AC" w14:paraId="5673B01D" w14:textId="77777777" w:rsidTr="00A262E6">
        <w:tc>
          <w:tcPr>
            <w:tcW w:w="1951" w:type="dxa"/>
          </w:tcPr>
          <w:p w14:paraId="109B0A2E" w14:textId="77777777" w:rsidR="00B366AC" w:rsidRPr="00A262E6" w:rsidRDefault="00B366AC" w:rsidP="00B366AC">
            <w:pPr>
              <w:pStyle w:val="Paragraph"/>
              <w:tabs>
                <w:tab w:val="clear" w:pos="720"/>
              </w:tabs>
              <w:ind w:left="0" w:firstLine="0"/>
              <w:rPr>
                <w:rFonts w:ascii="Arial" w:hAnsi="Arial" w:cs="Arial"/>
                <w:sz w:val="18"/>
                <w:szCs w:val="18"/>
              </w:rPr>
            </w:pPr>
            <w:r w:rsidRPr="00A262E6">
              <w:rPr>
                <w:rFonts w:ascii="Arial" w:hAnsi="Arial" w:cs="Arial"/>
                <w:sz w:val="18"/>
                <w:szCs w:val="18"/>
              </w:rPr>
              <w:t>Employment rate</w:t>
            </w:r>
            <w:r w:rsidR="003B5294" w:rsidRPr="00A262E6">
              <w:rPr>
                <w:rFonts w:ascii="Arial" w:hAnsi="Arial" w:cs="Arial"/>
                <w:sz w:val="18"/>
                <w:szCs w:val="18"/>
              </w:rPr>
              <w:t xml:space="preserve"> (FS)</w:t>
            </w:r>
          </w:p>
        </w:tc>
        <w:tc>
          <w:tcPr>
            <w:tcW w:w="1325" w:type="dxa"/>
          </w:tcPr>
          <w:p w14:paraId="26E24820" w14:textId="77777777" w:rsidR="00B366AC" w:rsidRPr="00A262E6" w:rsidRDefault="00361709" w:rsidP="00B366AC">
            <w:pPr>
              <w:pStyle w:val="Paragraph"/>
              <w:tabs>
                <w:tab w:val="clear" w:pos="720"/>
              </w:tabs>
              <w:ind w:left="0" w:firstLine="0"/>
              <w:rPr>
                <w:rFonts w:ascii="Arial" w:hAnsi="Arial" w:cs="Arial"/>
                <w:sz w:val="18"/>
                <w:szCs w:val="18"/>
              </w:rPr>
            </w:pPr>
            <w:r w:rsidRPr="00A262E6">
              <w:rPr>
                <w:rFonts w:ascii="Arial" w:hAnsi="Arial" w:cs="Arial"/>
                <w:sz w:val="18"/>
                <w:szCs w:val="18"/>
              </w:rPr>
              <w:t>57.9%</w:t>
            </w:r>
            <w:r w:rsidR="00746C86" w:rsidRPr="00A262E6">
              <w:rPr>
                <w:rFonts w:ascii="Arial" w:hAnsi="Arial" w:cs="Arial"/>
                <w:sz w:val="18"/>
                <w:szCs w:val="18"/>
              </w:rPr>
              <w:t xml:space="preserve"> (NTA)</w:t>
            </w:r>
          </w:p>
        </w:tc>
        <w:tc>
          <w:tcPr>
            <w:tcW w:w="1510" w:type="dxa"/>
          </w:tcPr>
          <w:p w14:paraId="51F5BD0E" w14:textId="77777777" w:rsidR="00B366AC" w:rsidRPr="00A262E6" w:rsidRDefault="00257942" w:rsidP="00B366AC">
            <w:pPr>
              <w:pStyle w:val="Paragraph"/>
              <w:tabs>
                <w:tab w:val="clear" w:pos="720"/>
              </w:tabs>
              <w:ind w:left="0" w:firstLine="0"/>
              <w:rPr>
                <w:rFonts w:ascii="Arial" w:hAnsi="Arial" w:cs="Arial"/>
                <w:sz w:val="18"/>
                <w:szCs w:val="18"/>
              </w:rPr>
            </w:pPr>
            <w:r w:rsidRPr="00A262E6">
              <w:rPr>
                <w:rFonts w:ascii="Arial" w:hAnsi="Arial" w:cs="Arial"/>
                <w:sz w:val="18"/>
                <w:szCs w:val="18"/>
              </w:rPr>
              <w:t>49.4%</w:t>
            </w:r>
          </w:p>
        </w:tc>
        <w:tc>
          <w:tcPr>
            <w:tcW w:w="1100" w:type="dxa"/>
          </w:tcPr>
          <w:p w14:paraId="5B629C39" w14:textId="186B8D73" w:rsidR="00B366AC" w:rsidRPr="00A262E6" w:rsidRDefault="00FD6EA7" w:rsidP="00B366AC">
            <w:pPr>
              <w:pStyle w:val="Paragraph"/>
              <w:tabs>
                <w:tab w:val="clear" w:pos="720"/>
              </w:tabs>
              <w:ind w:left="0" w:firstLine="0"/>
              <w:rPr>
                <w:rFonts w:ascii="Arial" w:hAnsi="Arial" w:cs="Arial"/>
                <w:sz w:val="18"/>
                <w:szCs w:val="18"/>
              </w:rPr>
            </w:pPr>
            <w:r w:rsidRPr="00A262E6">
              <w:rPr>
                <w:rFonts w:ascii="Arial" w:hAnsi="Arial" w:cs="Arial"/>
                <w:sz w:val="18"/>
                <w:szCs w:val="18"/>
              </w:rPr>
              <w:t>1</w:t>
            </w:r>
            <w:r w:rsidR="002D7E0E">
              <w:rPr>
                <w:rFonts w:ascii="Arial" w:hAnsi="Arial" w:cs="Arial"/>
                <w:sz w:val="18"/>
                <w:szCs w:val="18"/>
              </w:rPr>
              <w:t>,</w:t>
            </w:r>
            <w:r w:rsidRPr="00A262E6">
              <w:rPr>
                <w:rFonts w:ascii="Arial" w:hAnsi="Arial" w:cs="Arial"/>
                <w:sz w:val="18"/>
                <w:szCs w:val="18"/>
              </w:rPr>
              <w:t>500</w:t>
            </w:r>
          </w:p>
        </w:tc>
        <w:tc>
          <w:tcPr>
            <w:tcW w:w="1164" w:type="dxa"/>
          </w:tcPr>
          <w:p w14:paraId="71102440" w14:textId="36FE7645" w:rsidR="00B366AC" w:rsidRPr="00A262E6" w:rsidRDefault="00FD6EA7" w:rsidP="00B366AC">
            <w:pPr>
              <w:pStyle w:val="Paragraph"/>
              <w:tabs>
                <w:tab w:val="clear" w:pos="720"/>
              </w:tabs>
              <w:ind w:left="0" w:firstLine="0"/>
              <w:rPr>
                <w:rFonts w:ascii="Arial" w:hAnsi="Arial" w:cs="Arial"/>
                <w:sz w:val="18"/>
                <w:szCs w:val="18"/>
              </w:rPr>
            </w:pPr>
            <w:r w:rsidRPr="00A262E6">
              <w:rPr>
                <w:rFonts w:ascii="Arial" w:hAnsi="Arial" w:cs="Arial"/>
                <w:sz w:val="18"/>
                <w:szCs w:val="18"/>
              </w:rPr>
              <w:t>1</w:t>
            </w:r>
            <w:r w:rsidR="002D7E0E">
              <w:rPr>
                <w:rFonts w:ascii="Arial" w:hAnsi="Arial" w:cs="Arial"/>
                <w:sz w:val="18"/>
                <w:szCs w:val="18"/>
              </w:rPr>
              <w:t>,</w:t>
            </w:r>
            <w:r w:rsidRPr="00A262E6">
              <w:rPr>
                <w:rFonts w:ascii="Arial" w:hAnsi="Arial" w:cs="Arial"/>
                <w:sz w:val="18"/>
                <w:szCs w:val="18"/>
              </w:rPr>
              <w:t>500</w:t>
            </w:r>
          </w:p>
        </w:tc>
        <w:tc>
          <w:tcPr>
            <w:tcW w:w="1373" w:type="dxa"/>
          </w:tcPr>
          <w:p w14:paraId="134B9A86" w14:textId="77777777" w:rsidR="00B366AC" w:rsidRPr="00A262E6" w:rsidRDefault="00257942" w:rsidP="00B366AC">
            <w:pPr>
              <w:pStyle w:val="Paragraph"/>
              <w:tabs>
                <w:tab w:val="clear" w:pos="720"/>
              </w:tabs>
              <w:ind w:left="0" w:firstLine="0"/>
              <w:rPr>
                <w:rFonts w:ascii="Arial" w:hAnsi="Arial" w:cs="Arial"/>
                <w:sz w:val="18"/>
                <w:szCs w:val="18"/>
              </w:rPr>
            </w:pPr>
            <w:r w:rsidRPr="00A262E6">
              <w:rPr>
                <w:rFonts w:ascii="Arial" w:hAnsi="Arial" w:cs="Arial"/>
                <w:sz w:val="18"/>
                <w:szCs w:val="18"/>
              </w:rPr>
              <w:t>5%</w:t>
            </w:r>
          </w:p>
        </w:tc>
      </w:tr>
      <w:tr w:rsidR="00B366AC" w14:paraId="59AC46FD" w14:textId="77777777" w:rsidTr="00A262E6">
        <w:tc>
          <w:tcPr>
            <w:tcW w:w="1951" w:type="dxa"/>
          </w:tcPr>
          <w:p w14:paraId="2F383389" w14:textId="77777777" w:rsidR="00B366AC" w:rsidRPr="00A262E6" w:rsidRDefault="00361709" w:rsidP="00746C86">
            <w:pPr>
              <w:pStyle w:val="Paragraph"/>
              <w:tabs>
                <w:tab w:val="clear" w:pos="720"/>
              </w:tabs>
              <w:ind w:left="0" w:firstLine="0"/>
              <w:rPr>
                <w:rFonts w:ascii="Arial" w:hAnsi="Arial" w:cs="Arial"/>
                <w:sz w:val="18"/>
                <w:szCs w:val="18"/>
              </w:rPr>
            </w:pPr>
            <w:r w:rsidRPr="00A262E6">
              <w:rPr>
                <w:rFonts w:ascii="Arial" w:hAnsi="Arial" w:cs="Arial"/>
                <w:sz w:val="18"/>
                <w:szCs w:val="18"/>
              </w:rPr>
              <w:t xml:space="preserve">Average </w:t>
            </w:r>
            <w:r w:rsidR="00746C86" w:rsidRPr="00A262E6">
              <w:rPr>
                <w:rFonts w:ascii="Arial" w:hAnsi="Arial" w:cs="Arial"/>
                <w:sz w:val="18"/>
                <w:szCs w:val="18"/>
              </w:rPr>
              <w:t xml:space="preserve">(yearly) </w:t>
            </w:r>
            <w:r w:rsidRPr="00A262E6">
              <w:rPr>
                <w:rFonts w:ascii="Arial" w:hAnsi="Arial" w:cs="Arial"/>
                <w:sz w:val="18"/>
                <w:szCs w:val="18"/>
              </w:rPr>
              <w:t>wage</w:t>
            </w:r>
            <w:r w:rsidR="003B5294" w:rsidRPr="00A262E6">
              <w:rPr>
                <w:rFonts w:ascii="Arial" w:hAnsi="Arial" w:cs="Arial"/>
                <w:sz w:val="18"/>
                <w:szCs w:val="18"/>
              </w:rPr>
              <w:t xml:space="preserve"> (FS)</w:t>
            </w:r>
          </w:p>
        </w:tc>
        <w:tc>
          <w:tcPr>
            <w:tcW w:w="1325" w:type="dxa"/>
          </w:tcPr>
          <w:p w14:paraId="1A1DD0EF" w14:textId="5F43A497" w:rsidR="00B366AC" w:rsidRPr="00A262E6" w:rsidRDefault="005F5D9A" w:rsidP="00B366AC">
            <w:pPr>
              <w:pStyle w:val="Paragraph"/>
              <w:tabs>
                <w:tab w:val="clear" w:pos="720"/>
              </w:tabs>
              <w:ind w:left="0" w:firstLine="0"/>
              <w:rPr>
                <w:rFonts w:ascii="Arial" w:hAnsi="Arial" w:cs="Arial"/>
                <w:sz w:val="18"/>
                <w:szCs w:val="18"/>
              </w:rPr>
            </w:pPr>
            <w:r>
              <w:rPr>
                <w:rFonts w:ascii="Arial" w:hAnsi="Arial" w:cs="Arial"/>
                <w:sz w:val="18"/>
                <w:szCs w:val="18"/>
              </w:rPr>
              <w:t>US$</w:t>
            </w:r>
            <w:r w:rsidR="00361709" w:rsidRPr="00A262E6">
              <w:rPr>
                <w:rFonts w:ascii="Arial" w:hAnsi="Arial" w:cs="Arial"/>
                <w:sz w:val="18"/>
                <w:szCs w:val="18"/>
              </w:rPr>
              <w:t xml:space="preserve"> 4,692</w:t>
            </w:r>
            <w:r w:rsidR="00AB29A7">
              <w:rPr>
                <w:rFonts w:ascii="Arial" w:hAnsi="Arial" w:cs="Arial"/>
                <w:sz w:val="18"/>
                <w:szCs w:val="18"/>
              </w:rPr>
              <w:t xml:space="preserve"> (JAMPRO)</w:t>
            </w:r>
          </w:p>
        </w:tc>
        <w:tc>
          <w:tcPr>
            <w:tcW w:w="1510" w:type="dxa"/>
          </w:tcPr>
          <w:p w14:paraId="04E52337" w14:textId="410E2CAB" w:rsidR="00B366AC" w:rsidRPr="00A262E6" w:rsidRDefault="005F5D9A" w:rsidP="00B366AC">
            <w:pPr>
              <w:pStyle w:val="Paragraph"/>
              <w:tabs>
                <w:tab w:val="clear" w:pos="720"/>
              </w:tabs>
              <w:ind w:left="0" w:firstLine="0"/>
              <w:rPr>
                <w:rFonts w:ascii="Arial" w:hAnsi="Arial" w:cs="Arial"/>
                <w:sz w:val="18"/>
                <w:szCs w:val="18"/>
              </w:rPr>
            </w:pPr>
            <w:r>
              <w:rPr>
                <w:rFonts w:ascii="Arial" w:hAnsi="Arial" w:cs="Arial"/>
                <w:sz w:val="18"/>
                <w:szCs w:val="18"/>
              </w:rPr>
              <w:t>US$</w:t>
            </w:r>
            <w:r w:rsidR="005E6DB3">
              <w:rPr>
                <w:rFonts w:ascii="Arial" w:hAnsi="Arial" w:cs="Arial"/>
                <w:sz w:val="18"/>
                <w:szCs w:val="18"/>
              </w:rPr>
              <w:t xml:space="preserve"> </w:t>
            </w:r>
            <w:r w:rsidR="005C2EE3">
              <w:rPr>
                <w:rFonts w:ascii="Arial" w:hAnsi="Arial" w:cs="Arial"/>
                <w:sz w:val="18"/>
                <w:szCs w:val="18"/>
              </w:rPr>
              <w:t>297.16</w:t>
            </w:r>
          </w:p>
        </w:tc>
        <w:tc>
          <w:tcPr>
            <w:tcW w:w="1100" w:type="dxa"/>
          </w:tcPr>
          <w:p w14:paraId="6584A5E8" w14:textId="711E4579" w:rsidR="00B366AC" w:rsidRPr="00A262E6" w:rsidRDefault="00FD6EA7" w:rsidP="00B366AC">
            <w:pPr>
              <w:pStyle w:val="Paragraph"/>
              <w:tabs>
                <w:tab w:val="clear" w:pos="720"/>
              </w:tabs>
              <w:ind w:left="0" w:firstLine="0"/>
              <w:rPr>
                <w:rFonts w:ascii="Arial" w:hAnsi="Arial" w:cs="Arial"/>
                <w:sz w:val="18"/>
                <w:szCs w:val="18"/>
              </w:rPr>
            </w:pPr>
            <w:r w:rsidRPr="00A262E6">
              <w:rPr>
                <w:rFonts w:ascii="Arial" w:hAnsi="Arial" w:cs="Arial"/>
                <w:sz w:val="18"/>
                <w:szCs w:val="18"/>
              </w:rPr>
              <w:t>1</w:t>
            </w:r>
            <w:r w:rsidR="002D7E0E">
              <w:rPr>
                <w:rFonts w:ascii="Arial" w:hAnsi="Arial" w:cs="Arial"/>
                <w:sz w:val="18"/>
                <w:szCs w:val="18"/>
              </w:rPr>
              <w:t>,</w:t>
            </w:r>
            <w:r w:rsidRPr="00A262E6">
              <w:rPr>
                <w:rFonts w:ascii="Arial" w:hAnsi="Arial" w:cs="Arial"/>
                <w:sz w:val="18"/>
                <w:szCs w:val="18"/>
              </w:rPr>
              <w:t>500</w:t>
            </w:r>
          </w:p>
        </w:tc>
        <w:tc>
          <w:tcPr>
            <w:tcW w:w="1164" w:type="dxa"/>
          </w:tcPr>
          <w:p w14:paraId="2CDDA693" w14:textId="315C24D9" w:rsidR="00B366AC" w:rsidRPr="00A262E6" w:rsidRDefault="00FD6EA7" w:rsidP="00B366AC">
            <w:pPr>
              <w:pStyle w:val="Paragraph"/>
              <w:tabs>
                <w:tab w:val="clear" w:pos="720"/>
              </w:tabs>
              <w:ind w:left="0" w:firstLine="0"/>
              <w:rPr>
                <w:rFonts w:ascii="Arial" w:hAnsi="Arial" w:cs="Arial"/>
                <w:sz w:val="18"/>
                <w:szCs w:val="18"/>
              </w:rPr>
            </w:pPr>
            <w:r w:rsidRPr="00A262E6">
              <w:rPr>
                <w:rFonts w:ascii="Arial" w:hAnsi="Arial" w:cs="Arial"/>
                <w:sz w:val="18"/>
                <w:szCs w:val="18"/>
              </w:rPr>
              <w:t>1</w:t>
            </w:r>
            <w:r w:rsidR="002D7E0E">
              <w:rPr>
                <w:rFonts w:ascii="Arial" w:hAnsi="Arial" w:cs="Arial"/>
                <w:sz w:val="18"/>
                <w:szCs w:val="18"/>
              </w:rPr>
              <w:t>,</w:t>
            </w:r>
            <w:r w:rsidRPr="00A262E6">
              <w:rPr>
                <w:rFonts w:ascii="Arial" w:hAnsi="Arial" w:cs="Arial"/>
                <w:sz w:val="18"/>
                <w:szCs w:val="18"/>
              </w:rPr>
              <w:t>500</w:t>
            </w:r>
          </w:p>
        </w:tc>
        <w:tc>
          <w:tcPr>
            <w:tcW w:w="1373" w:type="dxa"/>
          </w:tcPr>
          <w:p w14:paraId="4E4C2174" w14:textId="57D4609B" w:rsidR="00B366AC" w:rsidRPr="00A262E6" w:rsidRDefault="005F5D9A" w:rsidP="00B366AC">
            <w:pPr>
              <w:pStyle w:val="Paragraph"/>
              <w:tabs>
                <w:tab w:val="clear" w:pos="720"/>
              </w:tabs>
              <w:ind w:left="0" w:firstLine="0"/>
              <w:rPr>
                <w:rFonts w:ascii="Arial" w:hAnsi="Arial" w:cs="Arial"/>
                <w:sz w:val="18"/>
                <w:szCs w:val="18"/>
              </w:rPr>
            </w:pPr>
            <w:r>
              <w:rPr>
                <w:rFonts w:ascii="Arial" w:hAnsi="Arial" w:cs="Arial"/>
                <w:sz w:val="18"/>
                <w:szCs w:val="18"/>
              </w:rPr>
              <w:t>US$</w:t>
            </w:r>
            <w:r w:rsidR="005E6DB3">
              <w:rPr>
                <w:rFonts w:ascii="Arial" w:hAnsi="Arial" w:cs="Arial"/>
                <w:sz w:val="18"/>
                <w:szCs w:val="18"/>
              </w:rPr>
              <w:t xml:space="preserve"> </w:t>
            </w:r>
            <w:r w:rsidR="005C2EE3">
              <w:rPr>
                <w:rFonts w:ascii="Arial" w:hAnsi="Arial" w:cs="Arial"/>
                <w:sz w:val="18"/>
                <w:szCs w:val="18"/>
              </w:rPr>
              <w:t>30.40</w:t>
            </w:r>
          </w:p>
        </w:tc>
      </w:tr>
      <w:tr w:rsidR="003B5294" w14:paraId="5F999F9D" w14:textId="77777777" w:rsidTr="00A262E6">
        <w:tc>
          <w:tcPr>
            <w:tcW w:w="1951" w:type="dxa"/>
          </w:tcPr>
          <w:p w14:paraId="412C4EAC" w14:textId="77777777" w:rsidR="003B5294" w:rsidRPr="00A262E6" w:rsidRDefault="003B5294" w:rsidP="00B366AC">
            <w:pPr>
              <w:pStyle w:val="Paragraph"/>
              <w:tabs>
                <w:tab w:val="clear" w:pos="720"/>
              </w:tabs>
              <w:ind w:left="0" w:firstLine="0"/>
              <w:rPr>
                <w:rFonts w:ascii="Arial" w:hAnsi="Arial" w:cs="Arial"/>
                <w:sz w:val="18"/>
                <w:szCs w:val="18"/>
              </w:rPr>
            </w:pPr>
            <w:r w:rsidRPr="00A262E6">
              <w:rPr>
                <w:rFonts w:ascii="Arial" w:hAnsi="Arial" w:cs="Arial"/>
                <w:sz w:val="18"/>
                <w:szCs w:val="18"/>
              </w:rPr>
              <w:t xml:space="preserve">Average </w:t>
            </w:r>
            <w:r w:rsidR="00746C86" w:rsidRPr="00A262E6">
              <w:rPr>
                <w:rFonts w:ascii="Arial" w:hAnsi="Arial" w:cs="Arial"/>
                <w:sz w:val="18"/>
                <w:szCs w:val="18"/>
              </w:rPr>
              <w:t xml:space="preserve">(monthly) </w:t>
            </w:r>
            <w:r w:rsidRPr="00A262E6">
              <w:rPr>
                <w:rFonts w:ascii="Arial" w:hAnsi="Arial" w:cs="Arial"/>
                <w:sz w:val="18"/>
                <w:szCs w:val="18"/>
              </w:rPr>
              <w:t>wage (AP)</w:t>
            </w:r>
          </w:p>
        </w:tc>
        <w:tc>
          <w:tcPr>
            <w:tcW w:w="1325" w:type="dxa"/>
          </w:tcPr>
          <w:p w14:paraId="5BD2F280" w14:textId="098AF4E7" w:rsidR="003B5294" w:rsidRPr="00A262E6" w:rsidRDefault="005F5D9A" w:rsidP="00B366AC">
            <w:pPr>
              <w:pStyle w:val="Paragraph"/>
              <w:tabs>
                <w:tab w:val="clear" w:pos="720"/>
              </w:tabs>
              <w:ind w:left="0" w:firstLine="0"/>
              <w:rPr>
                <w:rFonts w:ascii="Arial" w:hAnsi="Arial" w:cs="Arial"/>
                <w:sz w:val="18"/>
                <w:szCs w:val="18"/>
              </w:rPr>
            </w:pPr>
            <w:r>
              <w:rPr>
                <w:rFonts w:ascii="Arial" w:hAnsi="Arial" w:cs="Arial"/>
                <w:sz w:val="18"/>
                <w:szCs w:val="18"/>
              </w:rPr>
              <w:t>US$</w:t>
            </w:r>
            <w:r w:rsidR="00746C86" w:rsidRPr="00A262E6">
              <w:rPr>
                <w:rFonts w:ascii="Arial" w:hAnsi="Arial" w:cs="Arial"/>
                <w:sz w:val="18"/>
                <w:szCs w:val="18"/>
              </w:rPr>
              <w:t xml:space="preserve"> 21,118.42</w:t>
            </w:r>
            <w:r w:rsidR="00AB29A7">
              <w:rPr>
                <w:rFonts w:ascii="Arial" w:hAnsi="Arial" w:cs="Arial"/>
                <w:sz w:val="18"/>
                <w:szCs w:val="18"/>
              </w:rPr>
              <w:t xml:space="preserve"> (JAMPRO)</w:t>
            </w:r>
          </w:p>
        </w:tc>
        <w:tc>
          <w:tcPr>
            <w:tcW w:w="1510" w:type="dxa"/>
          </w:tcPr>
          <w:p w14:paraId="46AE066B" w14:textId="32E1E62F" w:rsidR="003B5294" w:rsidRPr="00A262E6" w:rsidRDefault="005F5D9A" w:rsidP="00B366AC">
            <w:pPr>
              <w:pStyle w:val="Paragraph"/>
              <w:tabs>
                <w:tab w:val="clear" w:pos="720"/>
              </w:tabs>
              <w:ind w:left="0" w:firstLine="0"/>
              <w:rPr>
                <w:rFonts w:ascii="Arial" w:hAnsi="Arial" w:cs="Arial"/>
                <w:sz w:val="18"/>
                <w:szCs w:val="18"/>
              </w:rPr>
            </w:pPr>
            <w:r>
              <w:rPr>
                <w:rFonts w:ascii="Arial" w:hAnsi="Arial" w:cs="Arial"/>
                <w:sz w:val="18"/>
                <w:szCs w:val="18"/>
              </w:rPr>
              <w:t>US$</w:t>
            </w:r>
            <w:r w:rsidR="005E6DB3">
              <w:rPr>
                <w:rFonts w:ascii="Arial" w:hAnsi="Arial" w:cs="Arial"/>
                <w:sz w:val="18"/>
                <w:szCs w:val="18"/>
              </w:rPr>
              <w:t>14,295.99</w:t>
            </w:r>
          </w:p>
        </w:tc>
        <w:tc>
          <w:tcPr>
            <w:tcW w:w="1100" w:type="dxa"/>
          </w:tcPr>
          <w:p w14:paraId="1D39229F" w14:textId="77777777" w:rsidR="003B5294" w:rsidRPr="00A262E6" w:rsidRDefault="00FD6EA7" w:rsidP="00B366AC">
            <w:pPr>
              <w:pStyle w:val="Paragraph"/>
              <w:tabs>
                <w:tab w:val="clear" w:pos="720"/>
              </w:tabs>
              <w:ind w:left="0" w:firstLine="0"/>
              <w:rPr>
                <w:rFonts w:ascii="Arial" w:hAnsi="Arial" w:cs="Arial"/>
                <w:sz w:val="18"/>
                <w:szCs w:val="18"/>
              </w:rPr>
            </w:pPr>
            <w:r w:rsidRPr="00A262E6">
              <w:rPr>
                <w:rFonts w:ascii="Arial" w:hAnsi="Arial" w:cs="Arial"/>
                <w:sz w:val="18"/>
                <w:szCs w:val="18"/>
              </w:rPr>
              <w:t>100</w:t>
            </w:r>
          </w:p>
        </w:tc>
        <w:tc>
          <w:tcPr>
            <w:tcW w:w="1164" w:type="dxa"/>
          </w:tcPr>
          <w:p w14:paraId="33F1E8E2" w14:textId="77777777" w:rsidR="003B5294" w:rsidRPr="00A262E6" w:rsidRDefault="00FD6EA7" w:rsidP="00B366AC">
            <w:pPr>
              <w:pStyle w:val="Paragraph"/>
              <w:tabs>
                <w:tab w:val="clear" w:pos="720"/>
              </w:tabs>
              <w:ind w:left="0" w:firstLine="0"/>
              <w:rPr>
                <w:rFonts w:ascii="Arial" w:hAnsi="Arial" w:cs="Arial"/>
                <w:sz w:val="18"/>
                <w:szCs w:val="18"/>
              </w:rPr>
            </w:pPr>
            <w:r w:rsidRPr="00A262E6">
              <w:rPr>
                <w:rFonts w:ascii="Arial" w:hAnsi="Arial" w:cs="Arial"/>
                <w:sz w:val="18"/>
                <w:szCs w:val="18"/>
              </w:rPr>
              <w:t>100</w:t>
            </w:r>
          </w:p>
        </w:tc>
        <w:tc>
          <w:tcPr>
            <w:tcW w:w="1373" w:type="dxa"/>
          </w:tcPr>
          <w:p w14:paraId="627FE5A4" w14:textId="1F486F9E" w:rsidR="003B5294" w:rsidRPr="00A262E6" w:rsidRDefault="005F5D9A" w:rsidP="00B366AC">
            <w:pPr>
              <w:pStyle w:val="Paragraph"/>
              <w:tabs>
                <w:tab w:val="clear" w:pos="720"/>
              </w:tabs>
              <w:ind w:left="0" w:firstLine="0"/>
              <w:rPr>
                <w:rFonts w:ascii="Arial" w:hAnsi="Arial" w:cs="Arial"/>
                <w:sz w:val="18"/>
                <w:szCs w:val="18"/>
              </w:rPr>
            </w:pPr>
            <w:r>
              <w:rPr>
                <w:rFonts w:ascii="Arial" w:hAnsi="Arial" w:cs="Arial"/>
                <w:sz w:val="18"/>
                <w:szCs w:val="18"/>
              </w:rPr>
              <w:t>US$</w:t>
            </w:r>
            <w:r w:rsidR="005E6DB3">
              <w:rPr>
                <w:rFonts w:ascii="Arial" w:hAnsi="Arial" w:cs="Arial"/>
                <w:sz w:val="18"/>
                <w:szCs w:val="18"/>
              </w:rPr>
              <w:t xml:space="preserve"> 5,664.13</w:t>
            </w:r>
          </w:p>
        </w:tc>
      </w:tr>
    </w:tbl>
    <w:p w14:paraId="238D3E7A" w14:textId="39EAE186" w:rsidR="00B366AC" w:rsidRPr="00A262E6" w:rsidRDefault="005C2EE3" w:rsidP="00D432CD">
      <w:pPr>
        <w:pStyle w:val="Paragraph"/>
        <w:tabs>
          <w:tab w:val="clear" w:pos="720"/>
        </w:tabs>
        <w:spacing w:before="0"/>
        <w:ind w:firstLine="360"/>
        <w:rPr>
          <w:rFonts w:ascii="Arial" w:hAnsi="Arial" w:cs="Arial"/>
          <w:sz w:val="18"/>
        </w:rPr>
      </w:pPr>
      <w:r w:rsidRPr="005659A7">
        <w:rPr>
          <w:rFonts w:ascii="Arial" w:hAnsi="Arial" w:cs="Arial"/>
          <w:sz w:val="18"/>
        </w:rPr>
        <w:t xml:space="preserve">Note: </w:t>
      </w:r>
      <w:r w:rsidR="00A95960" w:rsidRPr="005659A7">
        <w:rPr>
          <w:rFonts w:ascii="Arial" w:hAnsi="Arial" w:cs="Arial"/>
          <w:sz w:val="18"/>
        </w:rPr>
        <w:t xml:space="preserve">Estimations were done based on information available for groups that are most comparable to the potential </w:t>
      </w:r>
      <w:r w:rsidR="00B07D9A" w:rsidRPr="005659A7">
        <w:rPr>
          <w:rFonts w:ascii="Arial" w:hAnsi="Arial" w:cs="Arial"/>
          <w:sz w:val="18"/>
        </w:rPr>
        <w:t>beneficiaries</w:t>
      </w:r>
      <w:r w:rsidR="00A95960" w:rsidRPr="005659A7">
        <w:rPr>
          <w:rFonts w:ascii="Arial" w:hAnsi="Arial" w:cs="Arial"/>
          <w:sz w:val="18"/>
        </w:rPr>
        <w:t xml:space="preserve">. </w:t>
      </w:r>
      <w:r w:rsidR="00B07D9A" w:rsidRPr="005659A7">
        <w:rPr>
          <w:rFonts w:ascii="Arial" w:hAnsi="Arial" w:cs="Arial"/>
          <w:sz w:val="18"/>
        </w:rPr>
        <w:t>T</w:t>
      </w:r>
      <w:r w:rsidR="00A95960" w:rsidRPr="005659A7">
        <w:rPr>
          <w:rFonts w:ascii="Arial" w:hAnsi="Arial" w:cs="Arial"/>
          <w:sz w:val="18"/>
        </w:rPr>
        <w:t>he employment rate information refers to</w:t>
      </w:r>
      <w:r w:rsidR="0062762F" w:rsidRPr="005659A7">
        <w:rPr>
          <w:rFonts w:ascii="Arial" w:hAnsi="Arial" w:cs="Arial"/>
          <w:sz w:val="18"/>
        </w:rPr>
        <w:t xml:space="preserve"> the one for</w:t>
      </w:r>
      <w:r w:rsidR="00A95960" w:rsidRPr="005659A7">
        <w:rPr>
          <w:rFonts w:ascii="Arial" w:hAnsi="Arial" w:cs="Arial"/>
          <w:sz w:val="18"/>
        </w:rPr>
        <w:t xml:space="preserve"> NTA graduate</w:t>
      </w:r>
      <w:r w:rsidR="0062762F" w:rsidRPr="005659A7">
        <w:rPr>
          <w:rFonts w:ascii="Arial" w:hAnsi="Arial" w:cs="Arial"/>
          <w:sz w:val="18"/>
        </w:rPr>
        <w:t>s of the customer service program</w:t>
      </w:r>
      <w:r w:rsidR="00A95960" w:rsidRPr="005659A7">
        <w:rPr>
          <w:rFonts w:ascii="Arial" w:hAnsi="Arial" w:cs="Arial"/>
          <w:sz w:val="18"/>
        </w:rPr>
        <w:t>; for FS the average</w:t>
      </w:r>
      <w:r w:rsidR="00A95960" w:rsidRPr="005659A7">
        <w:t xml:space="preserve"> </w:t>
      </w:r>
      <w:r w:rsidR="00A95960" w:rsidRPr="005659A7">
        <w:rPr>
          <w:rFonts w:ascii="Arial" w:hAnsi="Arial" w:cs="Arial"/>
          <w:sz w:val="18"/>
        </w:rPr>
        <w:t>full-time workers at entry level in a BPO firm; and for AP the</w:t>
      </w:r>
      <w:r w:rsidR="00A95960" w:rsidRPr="005659A7">
        <w:t xml:space="preserve"> </w:t>
      </w:r>
      <w:r w:rsidR="00A95960" w:rsidRPr="005659A7">
        <w:rPr>
          <w:rFonts w:ascii="Arial" w:hAnsi="Arial" w:cs="Arial"/>
          <w:sz w:val="18"/>
        </w:rPr>
        <w:t>average monthly wage of business unit/account managers in a BPO firm</w:t>
      </w:r>
      <w:r w:rsidR="0062762F" w:rsidRPr="005659A7">
        <w:rPr>
          <w:rFonts w:ascii="Arial" w:hAnsi="Arial" w:cs="Arial"/>
          <w:sz w:val="18"/>
        </w:rPr>
        <w:t xml:space="preserve"> (see paragraph 1.25)</w:t>
      </w:r>
      <w:r w:rsidR="00A95960" w:rsidRPr="005659A7">
        <w:rPr>
          <w:rFonts w:ascii="Arial" w:hAnsi="Arial" w:cs="Arial"/>
          <w:sz w:val="18"/>
        </w:rPr>
        <w:t xml:space="preserve">.  </w:t>
      </w:r>
      <w:r w:rsidR="00D432CD" w:rsidRPr="005659A7">
        <w:rPr>
          <w:rFonts w:ascii="Arial" w:hAnsi="Arial" w:cs="Arial"/>
          <w:sz w:val="18"/>
          <w:szCs w:val="18"/>
        </w:rPr>
        <w:t xml:space="preserve">See </w:t>
      </w:r>
      <w:hyperlink r:id="rId16" w:history="1">
        <w:r w:rsidR="00D432CD" w:rsidRPr="005659A7">
          <w:rPr>
            <w:rStyle w:val="Hyperlink"/>
            <w:rFonts w:ascii="Arial" w:hAnsi="Arial" w:cs="Arial"/>
            <w:sz w:val="18"/>
            <w:szCs w:val="18"/>
          </w:rPr>
          <w:t>Power Calculations</w:t>
        </w:r>
      </w:hyperlink>
    </w:p>
    <w:p w14:paraId="7CA28C22" w14:textId="77777777" w:rsidR="001B5186" w:rsidRPr="007E3E3D" w:rsidRDefault="001B5186" w:rsidP="00D432CD">
      <w:pPr>
        <w:keepNext/>
        <w:numPr>
          <w:ilvl w:val="1"/>
          <w:numId w:val="4"/>
        </w:numPr>
        <w:spacing w:before="120" w:after="120" w:line="240" w:lineRule="auto"/>
        <w:jc w:val="both"/>
        <w:textAlignment w:val="top"/>
        <w:rPr>
          <w:rFonts w:ascii="Arial" w:hAnsi="Arial" w:cs="Arial"/>
          <w:u w:val="single"/>
        </w:rPr>
      </w:pPr>
      <w:bookmarkStart w:id="2" w:name="_Ref519061314"/>
      <w:r w:rsidRPr="007E3E3D">
        <w:rPr>
          <w:rFonts w:ascii="Arial" w:hAnsi="Arial" w:cs="Arial"/>
          <w:u w:val="single"/>
        </w:rPr>
        <w:lastRenderedPageBreak/>
        <w:t>Data Collection</w:t>
      </w:r>
      <w:bookmarkEnd w:id="2"/>
    </w:p>
    <w:p w14:paraId="02E6EEF0" w14:textId="77777777" w:rsidR="006640CD" w:rsidRPr="007E3E3D" w:rsidRDefault="00D9758D" w:rsidP="00D432CD">
      <w:pPr>
        <w:pStyle w:val="Paragraph"/>
        <w:keepNext/>
        <w:numPr>
          <w:ilvl w:val="1"/>
          <w:numId w:val="9"/>
        </w:numPr>
        <w:tabs>
          <w:tab w:val="clear" w:pos="2448"/>
        </w:tabs>
        <w:ind w:left="567" w:hanging="360"/>
        <w:rPr>
          <w:rFonts w:ascii="Arial" w:hAnsi="Arial" w:cs="Arial"/>
          <w:sz w:val="22"/>
        </w:rPr>
      </w:pPr>
      <w:r w:rsidRPr="007E3E3D">
        <w:rPr>
          <w:rFonts w:ascii="Arial" w:hAnsi="Arial" w:cs="Arial"/>
          <w:sz w:val="22"/>
        </w:rPr>
        <w:t>Data</w:t>
      </w:r>
      <w:r w:rsidR="0083547C">
        <w:rPr>
          <w:rFonts w:ascii="Arial" w:hAnsi="Arial" w:cs="Arial"/>
          <w:sz w:val="22"/>
        </w:rPr>
        <w:t xml:space="preserve"> </w:t>
      </w:r>
      <w:r w:rsidR="00CF43E9">
        <w:rPr>
          <w:rFonts w:ascii="Arial" w:hAnsi="Arial" w:cs="Arial"/>
          <w:sz w:val="22"/>
        </w:rPr>
        <w:t>regarding</w:t>
      </w:r>
      <w:r w:rsidR="0083547C">
        <w:rPr>
          <w:rFonts w:ascii="Arial" w:hAnsi="Arial" w:cs="Arial"/>
          <w:sz w:val="22"/>
        </w:rPr>
        <w:t xml:space="preserve"> the </w:t>
      </w:r>
      <w:r w:rsidR="0083547C" w:rsidRPr="00A262E6">
        <w:rPr>
          <w:rFonts w:ascii="Arial" w:hAnsi="Arial" w:cs="Arial"/>
          <w:b/>
          <w:sz w:val="22"/>
        </w:rPr>
        <w:t>treatment group</w:t>
      </w:r>
      <w:r w:rsidR="00CF43E9" w:rsidRPr="00A262E6">
        <w:rPr>
          <w:rFonts w:ascii="Arial" w:hAnsi="Arial" w:cs="Arial"/>
          <w:b/>
          <w:sz w:val="22"/>
        </w:rPr>
        <w:t>s</w:t>
      </w:r>
      <w:r w:rsidRPr="007E3E3D">
        <w:rPr>
          <w:rFonts w:ascii="Arial" w:hAnsi="Arial" w:cs="Arial"/>
          <w:sz w:val="22"/>
        </w:rPr>
        <w:t xml:space="preserve"> will be collected in the following moments: </w:t>
      </w:r>
    </w:p>
    <w:p w14:paraId="706926F4" w14:textId="7C4DADB1" w:rsidR="00D9758D" w:rsidRPr="007E3E3D" w:rsidRDefault="00CF43E9" w:rsidP="00D432CD">
      <w:pPr>
        <w:pStyle w:val="Paragraph"/>
        <w:keepNext/>
        <w:numPr>
          <w:ilvl w:val="2"/>
          <w:numId w:val="9"/>
        </w:numPr>
        <w:tabs>
          <w:tab w:val="clear" w:pos="2304"/>
          <w:tab w:val="num" w:pos="1134"/>
        </w:tabs>
        <w:ind w:left="567" w:hanging="425"/>
        <w:rPr>
          <w:rFonts w:ascii="Arial" w:hAnsi="Arial" w:cs="Arial"/>
          <w:sz w:val="22"/>
        </w:rPr>
      </w:pPr>
      <w:r w:rsidRPr="00A262E6">
        <w:rPr>
          <w:rFonts w:ascii="Arial" w:hAnsi="Arial" w:cs="Arial"/>
          <w:b/>
          <w:sz w:val="22"/>
          <w:u w:val="single"/>
        </w:rPr>
        <w:t>Baseline</w:t>
      </w:r>
      <w:r>
        <w:rPr>
          <w:rFonts w:ascii="Arial" w:hAnsi="Arial" w:cs="Arial"/>
          <w:sz w:val="22"/>
        </w:rPr>
        <w:t xml:space="preserve">. </w:t>
      </w:r>
      <w:r w:rsidR="00D9758D" w:rsidRPr="007E3E3D">
        <w:rPr>
          <w:rFonts w:ascii="Arial" w:hAnsi="Arial" w:cs="Arial"/>
          <w:sz w:val="22"/>
        </w:rPr>
        <w:t>First, every trainee</w:t>
      </w:r>
      <w:r>
        <w:rPr>
          <w:rFonts w:ascii="Arial" w:hAnsi="Arial" w:cs="Arial"/>
          <w:sz w:val="22"/>
        </w:rPr>
        <w:t xml:space="preserve"> (both</w:t>
      </w:r>
      <w:r w:rsidR="00CE3F7D">
        <w:rPr>
          <w:rFonts w:ascii="Arial" w:hAnsi="Arial" w:cs="Arial"/>
          <w:sz w:val="22"/>
        </w:rPr>
        <w:t xml:space="preserve"> </w:t>
      </w:r>
      <w:r>
        <w:rPr>
          <w:rFonts w:ascii="Arial" w:hAnsi="Arial" w:cs="Arial"/>
          <w:sz w:val="22"/>
        </w:rPr>
        <w:t xml:space="preserve">job seekers and GSS </w:t>
      </w:r>
      <w:r w:rsidR="0056321A">
        <w:rPr>
          <w:rFonts w:ascii="Arial" w:hAnsi="Arial" w:cs="Arial"/>
          <w:sz w:val="22"/>
        </w:rPr>
        <w:t>active</w:t>
      </w:r>
      <w:r>
        <w:rPr>
          <w:rFonts w:ascii="Arial" w:hAnsi="Arial" w:cs="Arial"/>
          <w:sz w:val="22"/>
        </w:rPr>
        <w:t xml:space="preserve"> workers)</w:t>
      </w:r>
      <w:r w:rsidR="00D9758D" w:rsidRPr="007E3E3D">
        <w:rPr>
          <w:rFonts w:ascii="Arial" w:hAnsi="Arial" w:cs="Arial"/>
          <w:sz w:val="22"/>
        </w:rPr>
        <w:t xml:space="preserve"> </w:t>
      </w:r>
      <w:r w:rsidR="000D4023">
        <w:rPr>
          <w:rFonts w:ascii="Arial" w:hAnsi="Arial" w:cs="Arial"/>
          <w:sz w:val="22"/>
        </w:rPr>
        <w:t xml:space="preserve">accepted in the training </w:t>
      </w:r>
      <w:r w:rsidR="00D9758D" w:rsidRPr="007E3E3D">
        <w:rPr>
          <w:rFonts w:ascii="Arial" w:hAnsi="Arial" w:cs="Arial"/>
          <w:sz w:val="22"/>
        </w:rPr>
        <w:t>will be registered in the Competitive Fund Management</w:t>
      </w:r>
      <w:r>
        <w:rPr>
          <w:rFonts w:ascii="Arial" w:hAnsi="Arial" w:cs="Arial"/>
          <w:sz w:val="22"/>
        </w:rPr>
        <w:t xml:space="preserve"> (CFM)</w:t>
      </w:r>
      <w:r w:rsidR="00566465" w:rsidRPr="007E3E3D">
        <w:rPr>
          <w:rFonts w:ascii="Arial" w:hAnsi="Arial" w:cs="Arial"/>
          <w:sz w:val="22"/>
        </w:rPr>
        <w:t xml:space="preserve">. The required </w:t>
      </w:r>
      <w:r w:rsidR="00F062B2" w:rsidRPr="007E3E3D">
        <w:rPr>
          <w:rFonts w:ascii="Arial" w:hAnsi="Arial" w:cs="Arial"/>
          <w:sz w:val="22"/>
        </w:rPr>
        <w:t>baseline</w:t>
      </w:r>
      <w:r w:rsidR="00566465" w:rsidRPr="007E3E3D">
        <w:rPr>
          <w:rFonts w:ascii="Arial" w:hAnsi="Arial" w:cs="Arial"/>
          <w:sz w:val="22"/>
        </w:rPr>
        <w:t xml:space="preserve"> information</w:t>
      </w:r>
      <w:r>
        <w:rPr>
          <w:rFonts w:ascii="Arial" w:hAnsi="Arial" w:cs="Arial"/>
          <w:sz w:val="22"/>
        </w:rPr>
        <w:t xml:space="preserve"> for the labor market indicators</w:t>
      </w:r>
      <w:r w:rsidR="00566465" w:rsidRPr="007E3E3D">
        <w:rPr>
          <w:rFonts w:ascii="Arial" w:hAnsi="Arial" w:cs="Arial"/>
          <w:sz w:val="22"/>
        </w:rPr>
        <w:t xml:space="preserve"> will be included</w:t>
      </w:r>
      <w:r>
        <w:rPr>
          <w:rFonts w:ascii="Arial" w:hAnsi="Arial" w:cs="Arial"/>
          <w:sz w:val="22"/>
        </w:rPr>
        <w:t xml:space="preserve"> in a</w:t>
      </w:r>
      <w:r w:rsidR="0034445E">
        <w:rPr>
          <w:rFonts w:ascii="Arial" w:hAnsi="Arial" w:cs="Arial"/>
          <w:sz w:val="22"/>
        </w:rPr>
        <w:t>n online</w:t>
      </w:r>
      <w:r>
        <w:rPr>
          <w:rFonts w:ascii="Arial" w:hAnsi="Arial" w:cs="Arial"/>
          <w:sz w:val="22"/>
        </w:rPr>
        <w:t xml:space="preserve"> questionnaire to be administered online through the CFM</w:t>
      </w:r>
      <w:r w:rsidR="00566465" w:rsidRPr="007E3E3D">
        <w:rPr>
          <w:rFonts w:ascii="Arial" w:hAnsi="Arial" w:cs="Arial"/>
          <w:sz w:val="22"/>
        </w:rPr>
        <w:t>.</w:t>
      </w:r>
      <w:r w:rsidR="00CE3F7D">
        <w:rPr>
          <w:rStyle w:val="FootnoteReference"/>
          <w:rFonts w:ascii="Arial" w:hAnsi="Arial" w:cs="Arial"/>
          <w:sz w:val="22"/>
        </w:rPr>
        <w:footnoteReference w:id="24"/>
      </w:r>
      <w:r w:rsidR="00566465" w:rsidRPr="007E3E3D">
        <w:rPr>
          <w:rFonts w:ascii="Arial" w:hAnsi="Arial" w:cs="Arial"/>
          <w:sz w:val="22"/>
        </w:rPr>
        <w:t xml:space="preserve"> </w:t>
      </w:r>
    </w:p>
    <w:p w14:paraId="0D086092" w14:textId="4B0D4C52" w:rsidR="00566465" w:rsidRPr="007E3E3D" w:rsidRDefault="004E70B6" w:rsidP="00C84414">
      <w:pPr>
        <w:pStyle w:val="Paragraph"/>
        <w:numPr>
          <w:ilvl w:val="2"/>
          <w:numId w:val="9"/>
        </w:numPr>
        <w:tabs>
          <w:tab w:val="clear" w:pos="2304"/>
          <w:tab w:val="num" w:pos="1134"/>
        </w:tabs>
        <w:ind w:left="567" w:hanging="425"/>
        <w:rPr>
          <w:rFonts w:ascii="Arial" w:hAnsi="Arial" w:cs="Arial"/>
          <w:sz w:val="22"/>
        </w:rPr>
      </w:pPr>
      <w:r w:rsidRPr="00A262E6">
        <w:rPr>
          <w:rFonts w:ascii="Arial" w:hAnsi="Arial" w:cs="Arial"/>
          <w:b/>
          <w:sz w:val="22"/>
        </w:rPr>
        <w:t>Follow-up</w:t>
      </w:r>
      <w:r>
        <w:rPr>
          <w:rFonts w:ascii="Arial" w:hAnsi="Arial" w:cs="Arial"/>
          <w:sz w:val="22"/>
        </w:rPr>
        <w:t xml:space="preserve">. </w:t>
      </w:r>
      <w:r w:rsidR="00B400DD" w:rsidRPr="007E3E3D">
        <w:rPr>
          <w:rFonts w:ascii="Arial" w:hAnsi="Arial" w:cs="Arial"/>
          <w:sz w:val="22"/>
        </w:rPr>
        <w:t xml:space="preserve">One year after </w:t>
      </w:r>
      <w:r w:rsidR="001D4AD4">
        <w:rPr>
          <w:rFonts w:ascii="Arial" w:hAnsi="Arial" w:cs="Arial"/>
          <w:sz w:val="22"/>
        </w:rPr>
        <w:t>completing</w:t>
      </w:r>
      <w:r w:rsidR="00566465" w:rsidRPr="007E3E3D">
        <w:rPr>
          <w:rFonts w:ascii="Arial" w:hAnsi="Arial" w:cs="Arial"/>
          <w:sz w:val="22"/>
        </w:rPr>
        <w:t xml:space="preserve"> </w:t>
      </w:r>
      <w:r w:rsidR="00CF43E9">
        <w:rPr>
          <w:rFonts w:ascii="Arial" w:hAnsi="Arial" w:cs="Arial"/>
          <w:sz w:val="22"/>
        </w:rPr>
        <w:t xml:space="preserve">the </w:t>
      </w:r>
      <w:r w:rsidR="00566465" w:rsidRPr="007E3E3D">
        <w:rPr>
          <w:rFonts w:ascii="Arial" w:hAnsi="Arial" w:cs="Arial"/>
          <w:sz w:val="22"/>
        </w:rPr>
        <w:t xml:space="preserve">training, </w:t>
      </w:r>
      <w:r>
        <w:rPr>
          <w:rFonts w:ascii="Arial" w:hAnsi="Arial" w:cs="Arial"/>
          <w:sz w:val="22"/>
        </w:rPr>
        <w:t>the CFM will send</w:t>
      </w:r>
      <w:r w:rsidR="00566465" w:rsidRPr="007E3E3D">
        <w:rPr>
          <w:rFonts w:ascii="Arial" w:hAnsi="Arial" w:cs="Arial"/>
          <w:sz w:val="22"/>
        </w:rPr>
        <w:t xml:space="preserve"> a follow-up survey that will include measure</w:t>
      </w:r>
      <w:r w:rsidR="008B2EC1">
        <w:rPr>
          <w:rFonts w:ascii="Arial" w:hAnsi="Arial" w:cs="Arial"/>
          <w:sz w:val="22"/>
        </w:rPr>
        <w:t>s to estimate the employability and the wages of the beneficiaries</w:t>
      </w:r>
      <w:r w:rsidR="00566465" w:rsidRPr="007E3E3D">
        <w:rPr>
          <w:rFonts w:ascii="Arial" w:hAnsi="Arial" w:cs="Arial"/>
          <w:sz w:val="22"/>
        </w:rPr>
        <w:t xml:space="preserve">. </w:t>
      </w:r>
      <w:r w:rsidR="00CE3F7D">
        <w:rPr>
          <w:rFonts w:ascii="Arial" w:hAnsi="Arial" w:cs="Arial"/>
          <w:sz w:val="22"/>
        </w:rPr>
        <w:t xml:space="preserve">If response rate is low, </w:t>
      </w:r>
      <w:r w:rsidR="0034445E">
        <w:rPr>
          <w:rFonts w:ascii="Arial" w:hAnsi="Arial" w:cs="Arial"/>
          <w:sz w:val="22"/>
        </w:rPr>
        <w:t xml:space="preserve">telephone </w:t>
      </w:r>
      <w:r w:rsidR="00CC5C3B">
        <w:rPr>
          <w:rFonts w:ascii="Arial" w:hAnsi="Arial" w:cs="Arial"/>
          <w:sz w:val="22"/>
        </w:rPr>
        <w:t xml:space="preserve">interviews </w:t>
      </w:r>
      <w:r w:rsidR="00CE3F7D">
        <w:rPr>
          <w:rFonts w:ascii="Arial" w:hAnsi="Arial" w:cs="Arial"/>
          <w:sz w:val="22"/>
        </w:rPr>
        <w:t>questionnaires will be conducted</w:t>
      </w:r>
      <w:r w:rsidR="00CF5CAE">
        <w:rPr>
          <w:rFonts w:ascii="Arial" w:hAnsi="Arial" w:cs="Arial"/>
          <w:sz w:val="22"/>
        </w:rPr>
        <w:t xml:space="preserve"> and incentive mechanisms to increase the response rate will be explored</w:t>
      </w:r>
      <w:r w:rsidR="00CE3F7D">
        <w:rPr>
          <w:rFonts w:ascii="Arial" w:hAnsi="Arial" w:cs="Arial"/>
          <w:sz w:val="22"/>
        </w:rPr>
        <w:t xml:space="preserve">. </w:t>
      </w:r>
    </w:p>
    <w:p w14:paraId="265D581F" w14:textId="58040F93" w:rsidR="00D13E61" w:rsidRDefault="008071F7" w:rsidP="00A262E6">
      <w:pPr>
        <w:pStyle w:val="Paragraph"/>
        <w:tabs>
          <w:tab w:val="clear" w:pos="720"/>
        </w:tabs>
        <w:ind w:left="567" w:firstLine="0"/>
        <w:rPr>
          <w:rFonts w:ascii="Arial" w:hAnsi="Arial" w:cs="Arial"/>
          <w:sz w:val="22"/>
        </w:rPr>
      </w:pPr>
      <w:r w:rsidRPr="004E70B6">
        <w:rPr>
          <w:rFonts w:ascii="Arial" w:hAnsi="Arial" w:cs="Arial"/>
          <w:sz w:val="22"/>
        </w:rPr>
        <w:t xml:space="preserve">Data from the </w:t>
      </w:r>
      <w:r w:rsidRPr="00A262E6">
        <w:rPr>
          <w:rFonts w:ascii="Arial" w:hAnsi="Arial" w:cs="Arial"/>
          <w:b/>
          <w:sz w:val="22"/>
        </w:rPr>
        <w:t>c</w:t>
      </w:r>
      <w:r w:rsidR="00D13E61" w:rsidRPr="00A262E6">
        <w:rPr>
          <w:rFonts w:ascii="Arial" w:hAnsi="Arial" w:cs="Arial"/>
          <w:b/>
          <w:sz w:val="22"/>
        </w:rPr>
        <w:t>ontrol group</w:t>
      </w:r>
      <w:r w:rsidR="004E70B6" w:rsidRPr="00A262E6">
        <w:rPr>
          <w:rFonts w:ascii="Arial" w:hAnsi="Arial" w:cs="Arial"/>
          <w:b/>
          <w:sz w:val="22"/>
        </w:rPr>
        <w:t>s</w:t>
      </w:r>
      <w:r w:rsidR="00D13E61" w:rsidRPr="004E70B6">
        <w:rPr>
          <w:rFonts w:ascii="Arial" w:hAnsi="Arial" w:cs="Arial"/>
          <w:sz w:val="22"/>
        </w:rPr>
        <w:t xml:space="preserve"> will be </w:t>
      </w:r>
      <w:r w:rsidRPr="004E70B6">
        <w:rPr>
          <w:rFonts w:ascii="Arial" w:hAnsi="Arial" w:cs="Arial"/>
          <w:sz w:val="22"/>
        </w:rPr>
        <w:t>collected</w:t>
      </w:r>
      <w:r w:rsidR="00D13E61" w:rsidRPr="004E70B6">
        <w:rPr>
          <w:rFonts w:ascii="Arial" w:hAnsi="Arial" w:cs="Arial"/>
          <w:sz w:val="22"/>
        </w:rPr>
        <w:t xml:space="preserve"> </w:t>
      </w:r>
      <w:r w:rsidRPr="004E70B6">
        <w:rPr>
          <w:rFonts w:ascii="Arial" w:hAnsi="Arial" w:cs="Arial"/>
          <w:sz w:val="22"/>
        </w:rPr>
        <w:t>using</w:t>
      </w:r>
      <w:r w:rsidR="00D13E61" w:rsidRPr="004E70B6">
        <w:rPr>
          <w:rFonts w:ascii="Arial" w:hAnsi="Arial" w:cs="Arial"/>
          <w:sz w:val="22"/>
        </w:rPr>
        <w:t xml:space="preserve"> two administrative sources. On the one hand, </w:t>
      </w:r>
      <w:r w:rsidR="004E70B6" w:rsidRPr="004E70B6">
        <w:rPr>
          <w:rFonts w:ascii="Arial" w:hAnsi="Arial" w:cs="Arial"/>
          <w:sz w:val="22"/>
        </w:rPr>
        <w:t>a MOU signed with</w:t>
      </w:r>
      <w:r w:rsidR="00D13E61" w:rsidRPr="004E70B6">
        <w:rPr>
          <w:rFonts w:ascii="Arial" w:hAnsi="Arial" w:cs="Arial"/>
          <w:sz w:val="22"/>
        </w:rPr>
        <w:t xml:space="preserve"> HEART</w:t>
      </w:r>
      <w:r w:rsidR="00D06A34">
        <w:rPr>
          <w:rFonts w:ascii="Arial" w:hAnsi="Arial" w:cs="Arial"/>
          <w:sz w:val="22"/>
        </w:rPr>
        <w:t>-Trust/NTA</w:t>
      </w:r>
      <w:r w:rsidR="00D13E61" w:rsidRPr="004E70B6">
        <w:rPr>
          <w:rFonts w:ascii="Arial" w:hAnsi="Arial" w:cs="Arial"/>
          <w:sz w:val="22"/>
        </w:rPr>
        <w:t xml:space="preserve"> will </w:t>
      </w:r>
      <w:r w:rsidR="004E70B6" w:rsidRPr="004E70B6">
        <w:rPr>
          <w:rFonts w:ascii="Arial" w:hAnsi="Arial" w:cs="Arial"/>
          <w:sz w:val="22"/>
        </w:rPr>
        <w:t xml:space="preserve">include </w:t>
      </w:r>
      <w:r w:rsidR="004E70B6">
        <w:rPr>
          <w:rFonts w:ascii="Arial" w:hAnsi="Arial" w:cs="Arial"/>
          <w:sz w:val="22"/>
        </w:rPr>
        <w:t>a specific clause requiring the entity to share</w:t>
      </w:r>
      <w:r w:rsidR="004E70B6" w:rsidRPr="004E70B6">
        <w:rPr>
          <w:rFonts w:ascii="Arial" w:hAnsi="Arial" w:cs="Arial"/>
          <w:sz w:val="22"/>
        </w:rPr>
        <w:t xml:space="preserve"> the information </w:t>
      </w:r>
      <w:r w:rsidR="00D13E61" w:rsidRPr="004E70B6">
        <w:rPr>
          <w:rFonts w:ascii="Arial" w:hAnsi="Arial" w:cs="Arial"/>
          <w:sz w:val="22"/>
        </w:rPr>
        <w:t>of</w:t>
      </w:r>
      <w:r w:rsidR="004E70B6">
        <w:rPr>
          <w:rFonts w:ascii="Arial" w:hAnsi="Arial" w:cs="Arial"/>
          <w:sz w:val="22"/>
        </w:rPr>
        <w:t xml:space="preserve"> graduates from other</w:t>
      </w:r>
      <w:r w:rsidR="00D13E61" w:rsidRPr="004E70B6">
        <w:rPr>
          <w:rFonts w:ascii="Arial" w:hAnsi="Arial" w:cs="Arial"/>
          <w:sz w:val="22"/>
        </w:rPr>
        <w:t xml:space="preserve"> types of training </w:t>
      </w:r>
      <w:r w:rsidR="00A34C45" w:rsidRPr="004E70B6">
        <w:rPr>
          <w:rFonts w:ascii="Arial" w:hAnsi="Arial" w:cs="Arial"/>
          <w:sz w:val="22"/>
        </w:rPr>
        <w:t>programme</w:t>
      </w:r>
      <w:r w:rsidR="00D13E61" w:rsidRPr="004E70B6">
        <w:rPr>
          <w:rFonts w:ascii="Arial" w:hAnsi="Arial" w:cs="Arial"/>
          <w:sz w:val="22"/>
        </w:rPr>
        <w:t>s.</w:t>
      </w:r>
      <w:r w:rsidR="00BD3781">
        <w:rPr>
          <w:rFonts w:ascii="Arial" w:hAnsi="Arial" w:cs="Arial"/>
          <w:sz w:val="22"/>
        </w:rPr>
        <w:t xml:space="preserve"> Additionally, Component 1 will finance the design and implementation of instruments to measure the trainees’ level of job readiness and their labour market outcomes (See paragraph 1.33 of the POD). The objective is that this instrument is used by the TVET institutions</w:t>
      </w:r>
      <w:r w:rsidR="00BD3781">
        <w:rPr>
          <w:rStyle w:val="FootnoteReference"/>
          <w:rFonts w:ascii="Arial" w:hAnsi="Arial" w:cs="Arial"/>
          <w:sz w:val="22"/>
        </w:rPr>
        <w:footnoteReference w:id="25"/>
      </w:r>
      <w:r w:rsidR="00BD3781">
        <w:rPr>
          <w:rFonts w:ascii="Arial" w:hAnsi="Arial" w:cs="Arial"/>
          <w:sz w:val="22"/>
        </w:rPr>
        <w:t xml:space="preserve"> in order to improve their quality assurance mechanisms; however, it will also contribute to quality data for the evaluation. As part of the eligibility criteria, the programme will require that participating training providers implement such instruments (probably in the form of online tests) in the rest of their training programmes. </w:t>
      </w:r>
      <w:r w:rsidR="00D13E61" w:rsidRPr="004E70B6">
        <w:rPr>
          <w:rFonts w:ascii="Arial" w:hAnsi="Arial" w:cs="Arial"/>
          <w:sz w:val="22"/>
        </w:rPr>
        <w:t>On the other, the Competitive Fund Management</w:t>
      </w:r>
      <w:r w:rsidR="004E70B6" w:rsidRPr="004E70B6">
        <w:rPr>
          <w:rFonts w:ascii="Arial" w:hAnsi="Arial" w:cs="Arial"/>
          <w:sz w:val="22"/>
        </w:rPr>
        <w:t xml:space="preserve"> operations manual</w:t>
      </w:r>
      <w:r w:rsidR="00D13E61" w:rsidRPr="004E70B6">
        <w:rPr>
          <w:rFonts w:ascii="Arial" w:hAnsi="Arial" w:cs="Arial"/>
          <w:sz w:val="22"/>
        </w:rPr>
        <w:t xml:space="preserve"> will </w:t>
      </w:r>
      <w:r w:rsidR="004E70B6" w:rsidRPr="004E70B6">
        <w:rPr>
          <w:rFonts w:ascii="Arial" w:hAnsi="Arial" w:cs="Arial"/>
          <w:sz w:val="22"/>
        </w:rPr>
        <w:t xml:space="preserve">require that participating firms </w:t>
      </w:r>
      <w:r w:rsidR="004E70B6">
        <w:rPr>
          <w:rFonts w:ascii="Arial" w:hAnsi="Arial" w:cs="Arial"/>
          <w:sz w:val="22"/>
        </w:rPr>
        <w:t>allow the distribution of a survey to</w:t>
      </w:r>
      <w:r w:rsidR="0034445E" w:rsidRPr="004E70B6">
        <w:rPr>
          <w:rFonts w:ascii="Arial" w:hAnsi="Arial" w:cs="Arial"/>
          <w:sz w:val="22"/>
        </w:rPr>
        <w:t xml:space="preserve"> </w:t>
      </w:r>
      <w:r w:rsidR="00D13E61" w:rsidRPr="004E70B6">
        <w:rPr>
          <w:rFonts w:ascii="Arial" w:hAnsi="Arial" w:cs="Arial"/>
          <w:sz w:val="22"/>
        </w:rPr>
        <w:t xml:space="preserve">workers that do not participate of the training </w:t>
      </w:r>
      <w:r w:rsidR="00A34C45" w:rsidRPr="004E70B6">
        <w:rPr>
          <w:rFonts w:ascii="Arial" w:hAnsi="Arial" w:cs="Arial"/>
          <w:sz w:val="22"/>
        </w:rPr>
        <w:t>programme</w:t>
      </w:r>
      <w:r w:rsidR="004E70B6">
        <w:rPr>
          <w:rFonts w:ascii="Arial" w:hAnsi="Arial" w:cs="Arial"/>
          <w:sz w:val="22"/>
        </w:rPr>
        <w:t xml:space="preserve"> in order to collect the required information</w:t>
      </w:r>
      <w:r w:rsidR="00D13E61" w:rsidRPr="004E70B6">
        <w:rPr>
          <w:rFonts w:ascii="Arial" w:hAnsi="Arial" w:cs="Arial"/>
          <w:sz w:val="22"/>
        </w:rPr>
        <w:t>.</w:t>
      </w:r>
      <w:r w:rsidR="0034445E">
        <w:rPr>
          <w:rFonts w:ascii="Arial" w:hAnsi="Arial" w:cs="Arial"/>
          <w:sz w:val="22"/>
        </w:rPr>
        <w:t xml:space="preserve"> This can be done electronically or mixed (for example, an interviewer with a tablet v</w:t>
      </w:r>
      <w:r w:rsidR="00D06A34">
        <w:rPr>
          <w:rFonts w:ascii="Arial" w:hAnsi="Arial" w:cs="Arial"/>
          <w:sz w:val="22"/>
        </w:rPr>
        <w:t>isits the participating firms) t</w:t>
      </w:r>
      <w:r w:rsidR="0034445E">
        <w:rPr>
          <w:rFonts w:ascii="Arial" w:hAnsi="Arial" w:cs="Arial"/>
          <w:sz w:val="22"/>
        </w:rPr>
        <w:t>o reduce costs.</w:t>
      </w:r>
      <w:r w:rsidR="00D13E61" w:rsidRPr="004E70B6">
        <w:rPr>
          <w:rFonts w:ascii="Arial" w:hAnsi="Arial" w:cs="Arial"/>
          <w:sz w:val="22"/>
        </w:rPr>
        <w:t xml:space="preserve"> </w:t>
      </w:r>
      <w:r w:rsidR="004E70B6">
        <w:rPr>
          <w:rFonts w:ascii="Arial" w:hAnsi="Arial" w:cs="Arial"/>
          <w:sz w:val="22"/>
        </w:rPr>
        <w:t xml:space="preserve">By asking the firm to commit on supporting the data collection (instead of </w:t>
      </w:r>
      <w:r w:rsidR="0034445E">
        <w:rPr>
          <w:rFonts w:ascii="Arial" w:hAnsi="Arial" w:cs="Arial"/>
          <w:sz w:val="22"/>
        </w:rPr>
        <w:t xml:space="preserve">incentivizing </w:t>
      </w:r>
      <w:r w:rsidR="004E70B6">
        <w:rPr>
          <w:rFonts w:ascii="Arial" w:hAnsi="Arial" w:cs="Arial"/>
          <w:sz w:val="22"/>
        </w:rPr>
        <w:t>workers</w:t>
      </w:r>
      <w:r w:rsidR="0034445E">
        <w:rPr>
          <w:rFonts w:ascii="Arial" w:hAnsi="Arial" w:cs="Arial"/>
          <w:sz w:val="22"/>
        </w:rPr>
        <w:t xml:space="preserve"> that are not benefitted by the program</w:t>
      </w:r>
      <w:r w:rsidR="004E70B6">
        <w:rPr>
          <w:rFonts w:ascii="Arial" w:hAnsi="Arial" w:cs="Arial"/>
          <w:sz w:val="22"/>
        </w:rPr>
        <w:t xml:space="preserve">) as a condition of </w:t>
      </w:r>
      <w:r w:rsidR="0034445E">
        <w:rPr>
          <w:rFonts w:ascii="Arial" w:hAnsi="Arial" w:cs="Arial"/>
          <w:sz w:val="22"/>
        </w:rPr>
        <w:t>participating in the programme</w:t>
      </w:r>
      <w:r w:rsidR="004E70B6">
        <w:rPr>
          <w:rFonts w:ascii="Arial" w:hAnsi="Arial" w:cs="Arial"/>
          <w:sz w:val="22"/>
        </w:rPr>
        <w:t xml:space="preserve">, we expect to have a high compliance rate. </w:t>
      </w:r>
      <w:r w:rsidR="00D06A34">
        <w:rPr>
          <w:rFonts w:ascii="Arial" w:hAnsi="Arial" w:cs="Arial"/>
          <w:sz w:val="22"/>
        </w:rPr>
        <w:t>Furthermore, the participating firms that present proposals to the CFM, will submit proposal under a standard format (part of MOU annexes) where a clause describes their commitment to share data and information for M&amp;E purposes.</w:t>
      </w:r>
    </w:p>
    <w:p w14:paraId="660A70CE" w14:textId="77777777" w:rsidR="00C32BE3" w:rsidRPr="00A262E6" w:rsidRDefault="00C32BE3" w:rsidP="00A262E6">
      <w:pPr>
        <w:pStyle w:val="ColorfulList-Accent11"/>
        <w:numPr>
          <w:ilvl w:val="1"/>
          <w:numId w:val="3"/>
        </w:numPr>
        <w:spacing w:after="0" w:line="360" w:lineRule="auto"/>
        <w:ind w:left="567" w:hanging="567"/>
        <w:jc w:val="both"/>
        <w:rPr>
          <w:rFonts w:ascii="Arial" w:hAnsi="Arial" w:cs="Arial"/>
          <w:b/>
        </w:rPr>
      </w:pPr>
      <w:r w:rsidRPr="00A262E6">
        <w:rPr>
          <w:rFonts w:ascii="Arial" w:hAnsi="Arial" w:cs="Arial"/>
          <w:b/>
        </w:rPr>
        <w:t>Other Evaluations</w:t>
      </w:r>
    </w:p>
    <w:p w14:paraId="39967CFB" w14:textId="77777777" w:rsidR="00345B81" w:rsidRPr="007E3E3D" w:rsidRDefault="00345B81" w:rsidP="00640810">
      <w:pPr>
        <w:pStyle w:val="ColorfulList-Accent11"/>
        <w:spacing w:after="0" w:line="360" w:lineRule="auto"/>
        <w:ind w:left="0"/>
        <w:jc w:val="both"/>
        <w:rPr>
          <w:rFonts w:ascii="Arial" w:hAnsi="Arial" w:cs="Arial"/>
          <w:b/>
        </w:rPr>
      </w:pPr>
      <w:r w:rsidRPr="007E3E3D">
        <w:rPr>
          <w:rFonts w:ascii="Arial" w:hAnsi="Arial" w:cs="Arial"/>
          <w:b/>
        </w:rPr>
        <w:t>Promoting investment in the GSS</w:t>
      </w:r>
    </w:p>
    <w:p w14:paraId="5D458379" w14:textId="77777777" w:rsidR="00345B81" w:rsidRPr="007E3E3D" w:rsidRDefault="00E326BD" w:rsidP="00C84414">
      <w:pPr>
        <w:pStyle w:val="ColorfulList-Accent11"/>
        <w:numPr>
          <w:ilvl w:val="0"/>
          <w:numId w:val="17"/>
        </w:numPr>
        <w:spacing w:after="0" w:line="360" w:lineRule="auto"/>
        <w:ind w:left="567" w:hanging="567"/>
        <w:jc w:val="both"/>
        <w:rPr>
          <w:rFonts w:ascii="Arial" w:hAnsi="Arial" w:cs="Arial"/>
          <w:b/>
        </w:rPr>
      </w:pPr>
      <w:r w:rsidRPr="007E3E3D">
        <w:rPr>
          <w:rFonts w:ascii="Arial" w:hAnsi="Arial" w:cs="Arial"/>
          <w:b/>
        </w:rPr>
        <w:t xml:space="preserve">Evaluation Questions and </w:t>
      </w:r>
      <w:r w:rsidR="00345B81" w:rsidRPr="007E3E3D">
        <w:rPr>
          <w:rFonts w:ascii="Arial" w:hAnsi="Arial" w:cs="Arial"/>
          <w:b/>
        </w:rPr>
        <w:t>Key Outcome Indicators</w:t>
      </w:r>
    </w:p>
    <w:p w14:paraId="0F549E25" w14:textId="32A5822D" w:rsidR="00AB29A7" w:rsidRDefault="00D13E61" w:rsidP="00A262E6">
      <w:pPr>
        <w:numPr>
          <w:ilvl w:val="1"/>
          <w:numId w:val="17"/>
        </w:numPr>
        <w:spacing w:before="120" w:after="120" w:line="240" w:lineRule="auto"/>
        <w:ind w:left="567" w:hanging="425"/>
        <w:jc w:val="both"/>
        <w:textAlignment w:val="top"/>
        <w:rPr>
          <w:rFonts w:ascii="Arial" w:hAnsi="Arial" w:cs="Arial"/>
        </w:rPr>
      </w:pPr>
      <w:r w:rsidRPr="00BB7FDD">
        <w:rPr>
          <w:rFonts w:ascii="Arial" w:hAnsi="Arial" w:cs="Arial"/>
        </w:rPr>
        <w:t xml:space="preserve">The objective of Component 2 is </w:t>
      </w:r>
      <w:r w:rsidR="002D6D56" w:rsidRPr="0056134D">
        <w:rPr>
          <w:rFonts w:ascii="Arial" w:hAnsi="Arial" w:cs="Arial"/>
        </w:rPr>
        <w:t xml:space="preserve">to </w:t>
      </w:r>
      <w:r w:rsidR="002D6D56">
        <w:rPr>
          <w:rFonts w:ascii="Arial" w:hAnsi="Arial" w:cs="Arial"/>
        </w:rPr>
        <w:t xml:space="preserve">strengthen the capacity of JAMPRO to attract investment and to increase exports in </w:t>
      </w:r>
      <w:r w:rsidR="002D6D56" w:rsidRPr="0056134D">
        <w:rPr>
          <w:rFonts w:ascii="Arial" w:hAnsi="Arial" w:cs="Arial"/>
        </w:rPr>
        <w:t xml:space="preserve">higher value-added </w:t>
      </w:r>
      <w:r w:rsidR="002D6D56">
        <w:rPr>
          <w:rFonts w:ascii="Arial" w:hAnsi="Arial" w:cs="Arial"/>
        </w:rPr>
        <w:t xml:space="preserve">and digital </w:t>
      </w:r>
      <w:r w:rsidR="002D6D56" w:rsidRPr="0056134D">
        <w:rPr>
          <w:rFonts w:ascii="Arial" w:hAnsi="Arial" w:cs="Arial"/>
        </w:rPr>
        <w:t>segments</w:t>
      </w:r>
      <w:r w:rsidR="002D6D56">
        <w:rPr>
          <w:rFonts w:ascii="Arial" w:hAnsi="Arial" w:cs="Arial"/>
        </w:rPr>
        <w:t>.</w:t>
      </w:r>
      <w:r w:rsidR="00D9609A" w:rsidRPr="00B769F8">
        <w:rPr>
          <w:rFonts w:ascii="Arial" w:hAnsi="Arial" w:cs="Arial"/>
        </w:rPr>
        <w:t xml:space="preserve"> </w:t>
      </w:r>
      <w:r w:rsidR="00C32BE3" w:rsidRPr="00B769F8">
        <w:rPr>
          <w:rFonts w:ascii="Arial" w:hAnsi="Arial" w:cs="Arial"/>
        </w:rPr>
        <w:t xml:space="preserve">This component targets </w:t>
      </w:r>
      <w:r w:rsidRPr="005A4D94">
        <w:rPr>
          <w:rFonts w:ascii="Arial" w:hAnsi="Arial" w:cs="Arial"/>
        </w:rPr>
        <w:t>firms</w:t>
      </w:r>
      <w:r w:rsidR="00C32BE3" w:rsidRPr="005A4D94">
        <w:rPr>
          <w:rFonts w:ascii="Arial" w:hAnsi="Arial" w:cs="Arial"/>
        </w:rPr>
        <w:t xml:space="preserve"> (small, medium and large)</w:t>
      </w:r>
      <w:r w:rsidRPr="005A4D94">
        <w:rPr>
          <w:rFonts w:ascii="Arial" w:hAnsi="Arial" w:cs="Arial"/>
        </w:rPr>
        <w:t xml:space="preserve"> </w:t>
      </w:r>
      <w:r w:rsidR="002D6D56">
        <w:rPr>
          <w:rFonts w:ascii="Arial" w:hAnsi="Arial" w:cs="Arial"/>
        </w:rPr>
        <w:t xml:space="preserve">interested in locating their operations to Jamaica </w:t>
      </w:r>
      <w:r w:rsidR="00C32BE3" w:rsidRPr="005A4D94">
        <w:rPr>
          <w:rFonts w:ascii="Arial" w:hAnsi="Arial" w:cs="Arial"/>
        </w:rPr>
        <w:t>incorporating new projects</w:t>
      </w:r>
      <w:r w:rsidRPr="00CC5C3B">
        <w:rPr>
          <w:rFonts w:ascii="Arial" w:hAnsi="Arial" w:cs="Arial"/>
        </w:rPr>
        <w:t xml:space="preserve"> a</w:t>
      </w:r>
      <w:r w:rsidR="002D6D56">
        <w:rPr>
          <w:rFonts w:ascii="Arial" w:hAnsi="Arial" w:cs="Arial"/>
        </w:rPr>
        <w:t>s well as</w:t>
      </w:r>
      <w:r w:rsidRPr="00CC5C3B">
        <w:rPr>
          <w:rFonts w:ascii="Arial" w:hAnsi="Arial" w:cs="Arial"/>
        </w:rPr>
        <w:t xml:space="preserve"> existing firm</w:t>
      </w:r>
      <w:r w:rsidR="006A1911" w:rsidRPr="00CC5C3B">
        <w:rPr>
          <w:rFonts w:ascii="Arial" w:hAnsi="Arial" w:cs="Arial"/>
        </w:rPr>
        <w:t>s</w:t>
      </w:r>
      <w:r w:rsidRPr="00CC5C3B">
        <w:rPr>
          <w:rFonts w:ascii="Arial" w:hAnsi="Arial" w:cs="Arial"/>
        </w:rPr>
        <w:t xml:space="preserve"> in the country offering</w:t>
      </w:r>
      <w:r w:rsidR="002D6D56">
        <w:rPr>
          <w:rFonts w:ascii="Arial" w:hAnsi="Arial" w:cs="Arial"/>
        </w:rPr>
        <w:t xml:space="preserve"> GSS</w:t>
      </w:r>
      <w:r w:rsidRPr="00CC5C3B">
        <w:rPr>
          <w:rFonts w:ascii="Arial" w:hAnsi="Arial" w:cs="Arial"/>
        </w:rPr>
        <w:t xml:space="preserve"> services</w:t>
      </w:r>
      <w:r w:rsidR="00C32BE3" w:rsidRPr="00CC5C3B">
        <w:rPr>
          <w:rFonts w:ascii="Arial" w:hAnsi="Arial" w:cs="Arial"/>
        </w:rPr>
        <w:t xml:space="preserve"> that may also incorporate new projects or expand their </w:t>
      </w:r>
      <w:r w:rsidR="00D06A34">
        <w:rPr>
          <w:rFonts w:ascii="Arial" w:hAnsi="Arial" w:cs="Arial"/>
        </w:rPr>
        <w:t>capital (</w:t>
      </w:r>
      <w:r w:rsidR="00C32BE3" w:rsidRPr="00CC5C3B">
        <w:rPr>
          <w:rFonts w:ascii="Arial" w:hAnsi="Arial" w:cs="Arial"/>
        </w:rPr>
        <w:t>CAPEX</w:t>
      </w:r>
      <w:r w:rsidR="00D06A34">
        <w:rPr>
          <w:rFonts w:ascii="Arial" w:hAnsi="Arial" w:cs="Arial"/>
        </w:rPr>
        <w:t>)</w:t>
      </w:r>
      <w:r w:rsidR="002D6D56">
        <w:rPr>
          <w:rFonts w:ascii="Arial" w:hAnsi="Arial" w:cs="Arial"/>
        </w:rPr>
        <w:t xml:space="preserve"> investment in the country</w:t>
      </w:r>
      <w:r w:rsidRPr="00966583">
        <w:rPr>
          <w:rFonts w:ascii="Arial" w:hAnsi="Arial" w:cs="Arial"/>
        </w:rPr>
        <w:t xml:space="preserve">. </w:t>
      </w:r>
      <w:r w:rsidR="0096338D" w:rsidRPr="00966583">
        <w:rPr>
          <w:rFonts w:ascii="Arial" w:hAnsi="Arial" w:cs="Arial"/>
        </w:rPr>
        <w:t>C</w:t>
      </w:r>
      <w:r w:rsidR="0096338D" w:rsidRPr="00473CB5">
        <w:rPr>
          <w:rFonts w:ascii="Arial" w:hAnsi="Arial" w:cs="Arial"/>
        </w:rPr>
        <w:t>urrently, there are 55 compa</w:t>
      </w:r>
      <w:r w:rsidR="0096338D" w:rsidRPr="00BB7FDD">
        <w:rPr>
          <w:rFonts w:ascii="Arial" w:hAnsi="Arial" w:cs="Arial"/>
        </w:rPr>
        <w:t>nies registered in BPIAJ mostly performing BPO activities; however, there is no information regarding other firm</w:t>
      </w:r>
      <w:r w:rsidR="002D6D56">
        <w:rPr>
          <w:rFonts w:ascii="Arial" w:hAnsi="Arial" w:cs="Arial"/>
        </w:rPr>
        <w:t>s</w:t>
      </w:r>
      <w:r w:rsidR="0096338D" w:rsidRPr="00BB7FDD">
        <w:rPr>
          <w:rFonts w:ascii="Arial" w:hAnsi="Arial" w:cs="Arial"/>
        </w:rPr>
        <w:t xml:space="preserve"> doing GSS-related activities</w:t>
      </w:r>
      <w:r w:rsidR="002D6D56">
        <w:rPr>
          <w:rFonts w:ascii="Arial" w:hAnsi="Arial" w:cs="Arial"/>
        </w:rPr>
        <w:t xml:space="preserve">, e.g. MSMEs and </w:t>
      </w:r>
      <w:r w:rsidR="002D6D56">
        <w:rPr>
          <w:rFonts w:ascii="Arial" w:hAnsi="Arial" w:cs="Arial"/>
        </w:rPr>
        <w:lastRenderedPageBreak/>
        <w:t>entrepreneurs exporting global services.</w:t>
      </w:r>
      <w:r w:rsidR="0096338D" w:rsidRPr="00BB7FDD">
        <w:rPr>
          <w:rFonts w:ascii="Arial" w:hAnsi="Arial" w:cs="Arial"/>
        </w:rPr>
        <w:t xml:space="preserve"> </w:t>
      </w:r>
      <w:r w:rsidR="00CC5C3B">
        <w:rPr>
          <w:rFonts w:ascii="Arial" w:hAnsi="Arial" w:cs="Arial"/>
        </w:rPr>
        <w:t>A</w:t>
      </w:r>
      <w:r w:rsidR="002D6D56">
        <w:rPr>
          <w:rFonts w:ascii="Arial" w:hAnsi="Arial" w:cs="Arial"/>
        </w:rPr>
        <w:t xml:space="preserve"> data collection exercise will be undertaken prior to</w:t>
      </w:r>
      <w:r w:rsidR="00CC5C3B">
        <w:rPr>
          <w:rFonts w:ascii="Arial" w:hAnsi="Arial" w:cs="Arial"/>
        </w:rPr>
        <w:t xml:space="preserve"> the implementation of the programme in</w:t>
      </w:r>
      <w:r w:rsidR="0096338D" w:rsidRPr="00CC5C3B">
        <w:rPr>
          <w:rFonts w:ascii="Arial" w:hAnsi="Arial" w:cs="Arial"/>
        </w:rPr>
        <w:t xml:space="preserve"> order to understand better the profile of the potential beneficiaries of this component</w:t>
      </w:r>
      <w:r w:rsidR="00CC5C3B">
        <w:rPr>
          <w:rFonts w:ascii="Arial" w:hAnsi="Arial" w:cs="Arial"/>
        </w:rPr>
        <w:t>.</w:t>
      </w:r>
      <w:r w:rsidR="00E73C10">
        <w:rPr>
          <w:rStyle w:val="FootnoteReference"/>
          <w:rFonts w:ascii="Arial" w:hAnsi="Arial" w:cs="Arial"/>
        </w:rPr>
        <w:footnoteReference w:id="26"/>
      </w:r>
      <w:r w:rsidR="00CC5C3B">
        <w:rPr>
          <w:rFonts w:ascii="Arial" w:hAnsi="Arial" w:cs="Arial"/>
        </w:rPr>
        <w:t xml:space="preserve"> E</w:t>
      </w:r>
      <w:r w:rsidR="0096338D" w:rsidRPr="00CC5C3B">
        <w:rPr>
          <w:rFonts w:ascii="Arial" w:hAnsi="Arial" w:cs="Arial"/>
        </w:rPr>
        <w:t xml:space="preserve">ven </w:t>
      </w:r>
      <w:r w:rsidR="00CC5C3B">
        <w:rPr>
          <w:rFonts w:ascii="Arial" w:hAnsi="Arial" w:cs="Arial"/>
        </w:rPr>
        <w:t>if</w:t>
      </w:r>
      <w:r w:rsidR="0096338D" w:rsidRPr="00CC5C3B">
        <w:rPr>
          <w:rFonts w:ascii="Arial" w:hAnsi="Arial" w:cs="Arial"/>
        </w:rPr>
        <w:t xml:space="preserve"> the programme does not include an impact evaluation, it does include a set of variables </w:t>
      </w:r>
      <w:r w:rsidR="00BB7FDD" w:rsidRPr="00CC5C3B">
        <w:rPr>
          <w:rFonts w:ascii="Arial" w:hAnsi="Arial" w:cs="Arial"/>
        </w:rPr>
        <w:t xml:space="preserve">that will measure JAMPRO and the overall sector performance </w:t>
      </w:r>
      <w:r w:rsidR="0096338D" w:rsidRPr="00CC5C3B">
        <w:rPr>
          <w:rFonts w:ascii="Arial" w:hAnsi="Arial" w:cs="Arial"/>
        </w:rPr>
        <w:t xml:space="preserve">through a before and after comparison. It is worth </w:t>
      </w:r>
      <w:r w:rsidR="002D6D56">
        <w:rPr>
          <w:rFonts w:ascii="Arial" w:hAnsi="Arial" w:cs="Arial"/>
        </w:rPr>
        <w:t>h</w:t>
      </w:r>
      <w:r w:rsidR="0096338D" w:rsidRPr="00CC5C3B">
        <w:rPr>
          <w:rFonts w:ascii="Arial" w:hAnsi="Arial" w:cs="Arial"/>
        </w:rPr>
        <w:t>ighlight</w:t>
      </w:r>
      <w:r w:rsidR="002D6D56">
        <w:rPr>
          <w:rFonts w:ascii="Arial" w:hAnsi="Arial" w:cs="Arial"/>
        </w:rPr>
        <w:t>ing</w:t>
      </w:r>
      <w:r w:rsidR="0096338D" w:rsidRPr="00CC5C3B">
        <w:rPr>
          <w:rFonts w:ascii="Arial" w:hAnsi="Arial" w:cs="Arial"/>
        </w:rPr>
        <w:t xml:space="preserve"> that these indicators are based on </w:t>
      </w:r>
      <w:r w:rsidR="00BB7FDD">
        <w:rPr>
          <w:rFonts w:ascii="Arial" w:hAnsi="Arial" w:cs="Arial"/>
        </w:rPr>
        <w:t>t</w:t>
      </w:r>
      <w:r w:rsidR="00B400DD" w:rsidRPr="007E3E3D">
        <w:rPr>
          <w:rFonts w:ascii="Arial" w:hAnsi="Arial" w:cs="Arial"/>
        </w:rPr>
        <w:t>he following research questions</w:t>
      </w:r>
      <w:r w:rsidR="00B769F8">
        <w:rPr>
          <w:rFonts w:ascii="Arial" w:hAnsi="Arial" w:cs="Arial"/>
        </w:rPr>
        <w:t xml:space="preserve"> and</w:t>
      </w:r>
      <w:r w:rsidR="007537BD">
        <w:rPr>
          <w:rFonts w:ascii="Arial" w:hAnsi="Arial" w:cs="Arial"/>
        </w:rPr>
        <w:t xml:space="preserve"> that</w:t>
      </w:r>
      <w:r w:rsidR="00B769F8">
        <w:rPr>
          <w:rFonts w:ascii="Arial" w:hAnsi="Arial" w:cs="Arial"/>
        </w:rPr>
        <w:t xml:space="preserve"> </w:t>
      </w:r>
      <w:r w:rsidR="007537BD">
        <w:rPr>
          <w:rFonts w:ascii="Arial" w:hAnsi="Arial" w:cs="Arial"/>
        </w:rPr>
        <w:t xml:space="preserve">there is </w:t>
      </w:r>
      <w:r w:rsidR="00B769F8">
        <w:rPr>
          <w:rFonts w:ascii="Arial" w:hAnsi="Arial" w:cs="Arial"/>
        </w:rPr>
        <w:t>evidence of</w:t>
      </w:r>
      <w:r w:rsidR="007537BD">
        <w:rPr>
          <w:rFonts w:ascii="Arial" w:hAnsi="Arial" w:cs="Arial"/>
        </w:rPr>
        <w:t xml:space="preserve"> similar</w:t>
      </w:r>
      <w:r w:rsidR="00B769F8">
        <w:rPr>
          <w:rFonts w:ascii="Arial" w:hAnsi="Arial" w:cs="Arial"/>
        </w:rPr>
        <w:t xml:space="preserve"> exports and investment promotion</w:t>
      </w:r>
      <w:r w:rsidR="00B400DD" w:rsidRPr="007E3E3D">
        <w:rPr>
          <w:rFonts w:ascii="Arial" w:hAnsi="Arial" w:cs="Arial"/>
        </w:rPr>
        <w:t xml:space="preserve"> </w:t>
      </w:r>
      <w:r w:rsidR="00B769F8">
        <w:rPr>
          <w:rFonts w:ascii="Arial" w:hAnsi="Arial" w:cs="Arial"/>
        </w:rPr>
        <w:t>activities</w:t>
      </w:r>
      <w:r w:rsidR="007537BD">
        <w:rPr>
          <w:rFonts w:ascii="Arial" w:hAnsi="Arial" w:cs="Arial"/>
        </w:rPr>
        <w:t>.</w:t>
      </w:r>
      <w:r w:rsidR="00B769F8">
        <w:rPr>
          <w:rFonts w:ascii="Arial" w:hAnsi="Arial" w:cs="Arial"/>
        </w:rPr>
        <w:t xml:space="preserve"> </w:t>
      </w:r>
    </w:p>
    <w:p w14:paraId="584455ED" w14:textId="7037D4A7" w:rsidR="00D13E61" w:rsidRPr="00BB7FDD" w:rsidRDefault="007537BD" w:rsidP="00A262E6">
      <w:pPr>
        <w:numPr>
          <w:ilvl w:val="1"/>
          <w:numId w:val="17"/>
        </w:numPr>
        <w:spacing w:before="120" w:after="120" w:line="240" w:lineRule="auto"/>
        <w:ind w:left="567" w:hanging="425"/>
        <w:jc w:val="both"/>
        <w:textAlignment w:val="top"/>
        <w:rPr>
          <w:rFonts w:ascii="Arial" w:hAnsi="Arial" w:cs="Arial"/>
        </w:rPr>
      </w:pPr>
      <w:r>
        <w:rPr>
          <w:rFonts w:ascii="Arial" w:hAnsi="Arial" w:cs="Arial"/>
          <w:u w:val="single"/>
        </w:rPr>
        <w:t>Effect of export promotion activities</w:t>
      </w:r>
      <w:r w:rsidR="00AB29A7">
        <w:rPr>
          <w:rFonts w:ascii="Arial" w:hAnsi="Arial" w:cs="Arial"/>
          <w:u w:val="single"/>
        </w:rPr>
        <w:t xml:space="preserve"> in the exports value of GSS in Jamaica</w:t>
      </w:r>
      <w:r>
        <w:rPr>
          <w:rFonts w:ascii="Arial" w:hAnsi="Arial" w:cs="Arial"/>
          <w:u w:val="single"/>
        </w:rPr>
        <w:t>.</w:t>
      </w:r>
      <w:r w:rsidR="00D13E61" w:rsidRPr="00BB7FDD">
        <w:rPr>
          <w:rFonts w:ascii="Arial" w:hAnsi="Arial" w:cs="Arial"/>
        </w:rPr>
        <w:t xml:space="preserve"> Jamaica currently exports</w:t>
      </w:r>
      <w:r w:rsidR="002D6D56">
        <w:rPr>
          <w:rFonts w:ascii="Arial" w:hAnsi="Arial" w:cs="Arial"/>
        </w:rPr>
        <w:t xml:space="preserve"> “Other</w:t>
      </w:r>
      <w:r w:rsidR="00D13E61" w:rsidRPr="00BB7FDD">
        <w:rPr>
          <w:rFonts w:ascii="Arial" w:hAnsi="Arial" w:cs="Arial"/>
        </w:rPr>
        <w:t xml:space="preserve"> </w:t>
      </w:r>
      <w:r w:rsidR="004A4ED0">
        <w:rPr>
          <w:rFonts w:ascii="Arial" w:hAnsi="Arial" w:cs="Arial"/>
        </w:rPr>
        <w:t>business</w:t>
      </w:r>
      <w:r w:rsidR="004A4ED0" w:rsidRPr="00BB7FDD">
        <w:rPr>
          <w:rFonts w:ascii="Arial" w:hAnsi="Arial" w:cs="Arial"/>
        </w:rPr>
        <w:t xml:space="preserve"> </w:t>
      </w:r>
      <w:r w:rsidR="00D13E61" w:rsidRPr="00BB7FDD">
        <w:rPr>
          <w:rFonts w:ascii="Arial" w:hAnsi="Arial" w:cs="Arial"/>
        </w:rPr>
        <w:t>services</w:t>
      </w:r>
      <w:r w:rsidR="002D6D56">
        <w:rPr>
          <w:rFonts w:ascii="Arial" w:hAnsi="Arial" w:cs="Arial"/>
        </w:rPr>
        <w:t>”</w:t>
      </w:r>
      <w:r w:rsidR="00D13E61" w:rsidRPr="00BB7FDD">
        <w:rPr>
          <w:rFonts w:ascii="Arial" w:hAnsi="Arial" w:cs="Arial"/>
        </w:rPr>
        <w:t xml:space="preserve"> with a value of </w:t>
      </w:r>
      <w:r w:rsidR="002D6D56">
        <w:rPr>
          <w:rFonts w:ascii="Arial" w:hAnsi="Arial" w:cs="Arial"/>
        </w:rPr>
        <w:t>US$</w:t>
      </w:r>
      <w:r w:rsidR="00B0722F" w:rsidRPr="00BB7FDD">
        <w:rPr>
          <w:rFonts w:ascii="Arial" w:hAnsi="Arial" w:cs="Arial"/>
        </w:rPr>
        <w:t>223</w:t>
      </w:r>
      <w:r w:rsidR="00B0722F" w:rsidRPr="00891F8F">
        <w:rPr>
          <w:rFonts w:ascii="Arial" w:hAnsi="Arial" w:cs="Arial"/>
        </w:rPr>
        <w:t xml:space="preserve"> </w:t>
      </w:r>
      <w:r w:rsidR="00D13E61" w:rsidRPr="00891F8F">
        <w:rPr>
          <w:rFonts w:ascii="Arial" w:hAnsi="Arial" w:cs="Arial"/>
        </w:rPr>
        <w:t xml:space="preserve">million, which is equivalent to </w:t>
      </w:r>
      <w:r w:rsidR="00B0722F" w:rsidRPr="00891F8F">
        <w:rPr>
          <w:rFonts w:ascii="Arial" w:hAnsi="Arial" w:cs="Arial"/>
        </w:rPr>
        <w:t>17</w:t>
      </w:r>
      <w:r w:rsidR="00D13E61" w:rsidRPr="00891F8F">
        <w:rPr>
          <w:rFonts w:ascii="Arial" w:hAnsi="Arial" w:cs="Arial"/>
        </w:rPr>
        <w:t>% of total services exports.</w:t>
      </w:r>
      <w:r w:rsidR="00B0722F">
        <w:rPr>
          <w:rStyle w:val="FootnoteReference"/>
          <w:rFonts w:ascii="Arial" w:hAnsi="Arial" w:cs="Arial"/>
        </w:rPr>
        <w:footnoteReference w:id="27"/>
      </w:r>
      <w:r w:rsidR="00D13E61" w:rsidRPr="00BB7FDD">
        <w:rPr>
          <w:rFonts w:ascii="Arial" w:hAnsi="Arial" w:cs="Arial"/>
        </w:rPr>
        <w:t xml:space="preserve"> </w:t>
      </w:r>
      <w:r w:rsidR="006A1911" w:rsidRPr="00891F8F">
        <w:rPr>
          <w:rFonts w:ascii="Arial" w:hAnsi="Arial" w:cs="Arial"/>
        </w:rPr>
        <w:t xml:space="preserve">However, evidence </w:t>
      </w:r>
      <w:r w:rsidR="003458E3">
        <w:rPr>
          <w:rFonts w:ascii="Arial" w:hAnsi="Arial" w:cs="Arial"/>
        </w:rPr>
        <w:t>from</w:t>
      </w:r>
      <w:r w:rsidR="00116187" w:rsidRPr="00891F8F">
        <w:rPr>
          <w:rFonts w:ascii="Arial" w:hAnsi="Arial" w:cs="Arial"/>
        </w:rPr>
        <w:t xml:space="preserve"> Chile, Peru and Colombia </w:t>
      </w:r>
      <w:r w:rsidR="006A1911" w:rsidRPr="00B769F8">
        <w:rPr>
          <w:rFonts w:ascii="Arial" w:hAnsi="Arial" w:cs="Arial"/>
        </w:rPr>
        <w:t>indicates that firm</w:t>
      </w:r>
      <w:r w:rsidR="00116187" w:rsidRPr="00B769F8">
        <w:rPr>
          <w:rFonts w:ascii="Arial" w:hAnsi="Arial" w:cs="Arial"/>
        </w:rPr>
        <w:t>s</w:t>
      </w:r>
      <w:r w:rsidR="006A1911" w:rsidRPr="00B769F8">
        <w:rPr>
          <w:rFonts w:ascii="Arial" w:hAnsi="Arial" w:cs="Arial"/>
        </w:rPr>
        <w:t xml:space="preserve"> can increase their marginal exports by participating in promotion </w:t>
      </w:r>
      <w:r w:rsidR="00A34C45" w:rsidRPr="00B769F8">
        <w:rPr>
          <w:rFonts w:ascii="Arial" w:hAnsi="Arial" w:cs="Arial"/>
        </w:rPr>
        <w:t>programme</w:t>
      </w:r>
      <w:r w:rsidR="006A1911" w:rsidRPr="00B769F8">
        <w:rPr>
          <w:rFonts w:ascii="Arial" w:hAnsi="Arial" w:cs="Arial"/>
        </w:rPr>
        <w:t xml:space="preserve">s </w:t>
      </w:r>
      <w:sdt>
        <w:sdtPr>
          <w:rPr>
            <w:rFonts w:ascii="Arial" w:hAnsi="Arial" w:cs="Arial"/>
          </w:rPr>
          <w:id w:val="-1031796158"/>
          <w:citation/>
        </w:sdtPr>
        <w:sdtEndPr/>
        <w:sdtContent>
          <w:r w:rsidR="00B400DD" w:rsidRPr="00C941CC">
            <w:rPr>
              <w:rFonts w:ascii="Arial" w:hAnsi="Arial" w:cs="Arial"/>
            </w:rPr>
            <w:fldChar w:fldCharType="begin"/>
          </w:r>
          <w:r w:rsidR="00C4319D" w:rsidRPr="00BB7FDD">
            <w:rPr>
              <w:rFonts w:ascii="Arial" w:hAnsi="Arial" w:cs="Arial"/>
            </w:rPr>
            <w:instrText xml:space="preserve">CITATION Vol10 \t  \m Vol101 \t  \m Vol08 \t  \l 21514 </w:instrText>
          </w:r>
          <w:r w:rsidR="00B400DD" w:rsidRPr="00C941CC">
            <w:rPr>
              <w:rFonts w:ascii="Arial" w:hAnsi="Arial" w:cs="Arial"/>
            </w:rPr>
            <w:fldChar w:fldCharType="separate"/>
          </w:r>
          <w:r w:rsidR="009E7F79" w:rsidRPr="00BB7FDD">
            <w:rPr>
              <w:rFonts w:ascii="Arial" w:hAnsi="Arial" w:cs="Arial"/>
              <w:noProof/>
            </w:rPr>
            <w:t>(Volpe Martincus &amp; Carballo, 2010; Volpe Martincus &amp; Carballo, 2010; Volpe Martincus &amp; Carballo, 2008)</w:t>
          </w:r>
          <w:r w:rsidR="00B400DD" w:rsidRPr="00C941CC">
            <w:rPr>
              <w:rFonts w:ascii="Arial" w:hAnsi="Arial" w:cs="Arial"/>
            </w:rPr>
            <w:fldChar w:fldCharType="end"/>
          </w:r>
        </w:sdtContent>
      </w:sdt>
      <w:r w:rsidR="00C4319D" w:rsidRPr="00BB7FDD">
        <w:rPr>
          <w:rFonts w:ascii="Arial" w:hAnsi="Arial" w:cs="Arial"/>
        </w:rPr>
        <w:t>.</w:t>
      </w:r>
      <w:r w:rsidR="004A4ED0">
        <w:rPr>
          <w:rFonts w:ascii="Arial" w:hAnsi="Arial" w:cs="Arial"/>
        </w:rPr>
        <w:t xml:space="preserve"> Additionally, JAMPRO implemented a pilot programme in 2011 called Export Max: Enterprise Development for Export Growth Programme aimed at enhancing the competitiveness of existing exporters and export ready firm in Jamaica. The programme initially targeted 15 companies </w:t>
      </w:r>
      <w:r w:rsidR="00523A00">
        <w:rPr>
          <w:rFonts w:ascii="Arial" w:hAnsi="Arial" w:cs="Arial"/>
        </w:rPr>
        <w:t xml:space="preserve">from a group of 54 applicants. </w:t>
      </w:r>
      <w:r w:rsidR="004A4ED0">
        <w:rPr>
          <w:rFonts w:ascii="Arial" w:hAnsi="Arial" w:cs="Arial"/>
        </w:rPr>
        <w:t xml:space="preserve">According to the results, export sales for the beneficiaries </w:t>
      </w:r>
      <w:r w:rsidR="00AE0AE1">
        <w:rPr>
          <w:rFonts w:ascii="Arial" w:hAnsi="Arial" w:cs="Arial"/>
        </w:rPr>
        <w:t>grew</w:t>
      </w:r>
      <w:r w:rsidR="004A4ED0">
        <w:rPr>
          <w:rFonts w:ascii="Arial" w:hAnsi="Arial" w:cs="Arial"/>
        </w:rPr>
        <w:t xml:space="preserve"> from J$1.067 billion to J$1.396 billion</w:t>
      </w:r>
      <w:r w:rsidR="00523A00">
        <w:rPr>
          <w:rFonts w:ascii="Arial" w:hAnsi="Arial" w:cs="Arial"/>
        </w:rPr>
        <w:t xml:space="preserve"> (31% growth)</w:t>
      </w:r>
      <w:r w:rsidR="004A4ED0">
        <w:rPr>
          <w:rFonts w:ascii="Arial" w:hAnsi="Arial" w:cs="Arial"/>
        </w:rPr>
        <w:t>, with a total of 33 new markets accessed by 11 companies.</w:t>
      </w:r>
      <w:r w:rsidR="00523A00">
        <w:rPr>
          <w:rStyle w:val="FootnoteReference"/>
          <w:rFonts w:ascii="Arial" w:hAnsi="Arial" w:cs="Arial"/>
        </w:rPr>
        <w:footnoteReference w:id="28"/>
      </w:r>
      <w:r w:rsidR="004A4ED0">
        <w:rPr>
          <w:rFonts w:ascii="Arial" w:hAnsi="Arial" w:cs="Arial"/>
        </w:rPr>
        <w:t xml:space="preserve"> </w:t>
      </w:r>
    </w:p>
    <w:p w14:paraId="50A15BEF" w14:textId="56B4B61A" w:rsidR="00D13E61" w:rsidRPr="007E3E3D" w:rsidRDefault="007537BD" w:rsidP="00C84414">
      <w:pPr>
        <w:pStyle w:val="Paragraph"/>
        <w:numPr>
          <w:ilvl w:val="1"/>
          <w:numId w:val="17"/>
        </w:numPr>
        <w:ind w:left="567" w:hanging="425"/>
        <w:rPr>
          <w:rFonts w:ascii="Arial" w:hAnsi="Arial" w:cs="Arial"/>
          <w:sz w:val="22"/>
        </w:rPr>
      </w:pPr>
      <w:r>
        <w:rPr>
          <w:rFonts w:ascii="Arial" w:hAnsi="Arial" w:cs="Arial"/>
          <w:sz w:val="22"/>
          <w:u w:val="single"/>
        </w:rPr>
        <w:t>Effect of investment promotion activities</w:t>
      </w:r>
      <w:r w:rsidR="00E73C10">
        <w:rPr>
          <w:rFonts w:ascii="Arial" w:hAnsi="Arial" w:cs="Arial"/>
          <w:sz w:val="22"/>
          <w:u w:val="single"/>
        </w:rPr>
        <w:t xml:space="preserve"> in the capital expenditure</w:t>
      </w:r>
      <w:r w:rsidR="00AB29A7">
        <w:rPr>
          <w:rFonts w:ascii="Arial" w:hAnsi="Arial" w:cs="Arial"/>
          <w:sz w:val="22"/>
          <w:u w:val="single"/>
        </w:rPr>
        <w:t xml:space="preserve"> of GSS firms in Jamaica</w:t>
      </w:r>
      <w:r>
        <w:rPr>
          <w:rFonts w:ascii="Arial" w:hAnsi="Arial" w:cs="Arial"/>
          <w:sz w:val="22"/>
          <w:u w:val="single"/>
        </w:rPr>
        <w:t>.</w:t>
      </w:r>
      <w:r w:rsidR="00D13E61" w:rsidRPr="007E3E3D">
        <w:rPr>
          <w:rFonts w:ascii="Arial" w:hAnsi="Arial" w:cs="Arial"/>
          <w:sz w:val="22"/>
        </w:rPr>
        <w:t xml:space="preserve"> </w:t>
      </w:r>
      <w:r w:rsidR="00D13E61" w:rsidRPr="00BF7421">
        <w:rPr>
          <w:rFonts w:ascii="Arial" w:hAnsi="Arial" w:cs="Arial"/>
          <w:sz w:val="22"/>
        </w:rPr>
        <w:t xml:space="preserve">According to </w:t>
      </w:r>
      <w:r w:rsidR="00D9609A" w:rsidRPr="00BF7421">
        <w:rPr>
          <w:rFonts w:ascii="Arial" w:hAnsi="Arial" w:cs="Arial"/>
          <w:sz w:val="22"/>
        </w:rPr>
        <w:t xml:space="preserve">JAMPRO, in 2017 there </w:t>
      </w:r>
      <w:r w:rsidR="00CC7E00" w:rsidRPr="00A262E6">
        <w:rPr>
          <w:rFonts w:ascii="Arial" w:hAnsi="Arial" w:cs="Arial"/>
          <w:sz w:val="22"/>
        </w:rPr>
        <w:t xml:space="preserve">was US$33.4 million dollars in GSS investments measured as the capital expenditure of a firm in the first year of operation or in the case of local firms, in the first year of operation in a new business line. </w:t>
      </w:r>
      <w:r w:rsidR="00B0722F" w:rsidRPr="00BF7421">
        <w:rPr>
          <w:rFonts w:ascii="Arial" w:hAnsi="Arial" w:cs="Arial"/>
          <w:sz w:val="22"/>
        </w:rPr>
        <w:t>Surveys confirm that firms value a strong business environment when selecting a location to base their outsourcing operations.</w:t>
      </w:r>
      <w:r w:rsidR="00B0722F" w:rsidRPr="00BF7421">
        <w:rPr>
          <w:rStyle w:val="FootnoteReference"/>
          <w:rFonts w:ascii="Arial" w:hAnsi="Arial" w:cs="Arial"/>
          <w:sz w:val="22"/>
        </w:rPr>
        <w:footnoteReference w:id="29"/>
      </w:r>
      <w:r w:rsidR="00B0722F" w:rsidRPr="00BF7421">
        <w:rPr>
          <w:rFonts w:ascii="Arial" w:hAnsi="Arial" w:cs="Arial"/>
          <w:sz w:val="22"/>
        </w:rPr>
        <w:t xml:space="preserve"> Critical selection criteria include the availability of incentives and overall operating environment (regulations, quality of institutions, transparency and timeliness of accessing government approvals, and Investment Promotion Agencies “IPAs”).</w:t>
      </w:r>
      <w:r w:rsidR="00B0722F" w:rsidRPr="00BF7421">
        <w:rPr>
          <w:rStyle w:val="FootnoteReference"/>
          <w:rFonts w:ascii="Arial" w:hAnsi="Arial" w:cs="Arial"/>
          <w:sz w:val="22"/>
        </w:rPr>
        <w:footnoteReference w:id="30"/>
      </w:r>
      <w:r w:rsidR="00B0722F" w:rsidRPr="00BF7421">
        <w:rPr>
          <w:rFonts w:ascii="Arial" w:hAnsi="Arial" w:cs="Arial"/>
          <w:sz w:val="22"/>
        </w:rPr>
        <w:t xml:space="preserve"> </w:t>
      </w:r>
      <w:r w:rsidR="00DD2BD2" w:rsidRPr="00A262E6">
        <w:rPr>
          <w:rFonts w:ascii="Arial" w:hAnsi="Arial" w:cs="Arial"/>
          <w:sz w:val="22"/>
        </w:rPr>
        <w:t>Evidence show that sectors promoted by IPAs in developing countries tend to receive 155% higher FDI inflows</w:t>
      </w:r>
      <w:r w:rsidR="00DD2BD2">
        <w:rPr>
          <w:rFonts w:ascii="Arial" w:hAnsi="Arial" w:cs="Arial"/>
          <w:sz w:val="22"/>
        </w:rPr>
        <w:t xml:space="preserve"> </w:t>
      </w:r>
      <w:sdt>
        <w:sdtPr>
          <w:rPr>
            <w:rFonts w:ascii="Arial" w:hAnsi="Arial" w:cs="Arial"/>
            <w:sz w:val="22"/>
          </w:rPr>
          <w:id w:val="1449818317"/>
          <w:citation/>
        </w:sdtPr>
        <w:sdtEndPr/>
        <w:sdtContent>
          <w:r w:rsidR="00DD2BD2">
            <w:rPr>
              <w:rFonts w:ascii="Arial" w:hAnsi="Arial" w:cs="Arial"/>
              <w:sz w:val="22"/>
            </w:rPr>
            <w:fldChar w:fldCharType="begin"/>
          </w:r>
          <w:r w:rsidR="00DD2BD2" w:rsidRPr="00CA5570">
            <w:rPr>
              <w:rFonts w:ascii="Arial" w:hAnsi="Arial" w:cs="Arial"/>
              <w:sz w:val="22"/>
            </w:rPr>
            <w:instrText xml:space="preserve"> CITATION Har10 \l 21514 </w:instrText>
          </w:r>
          <w:r w:rsidR="00DD2BD2">
            <w:rPr>
              <w:rFonts w:ascii="Arial" w:hAnsi="Arial" w:cs="Arial"/>
              <w:sz w:val="22"/>
            </w:rPr>
            <w:fldChar w:fldCharType="separate"/>
          </w:r>
          <w:r w:rsidR="00DD2BD2" w:rsidRPr="00A262E6">
            <w:rPr>
              <w:rFonts w:ascii="Arial" w:hAnsi="Arial" w:cs="Arial"/>
              <w:noProof/>
              <w:sz w:val="22"/>
            </w:rPr>
            <w:t>(Harding &amp; Javorcik, 2010)</w:t>
          </w:r>
          <w:r w:rsidR="00DD2BD2">
            <w:rPr>
              <w:rFonts w:ascii="Arial" w:hAnsi="Arial" w:cs="Arial"/>
              <w:sz w:val="22"/>
            </w:rPr>
            <w:fldChar w:fldCharType="end"/>
          </w:r>
        </w:sdtContent>
      </w:sdt>
      <w:r w:rsidR="00DD2BD2">
        <w:rPr>
          <w:rFonts w:ascii="Arial" w:hAnsi="Arial" w:cs="Arial"/>
          <w:sz w:val="22"/>
        </w:rPr>
        <w:t>.</w:t>
      </w:r>
      <w:r w:rsidR="00DD2BD2" w:rsidRPr="00BF7421">
        <w:rPr>
          <w:rFonts w:ascii="Arial" w:hAnsi="Arial" w:cs="Arial"/>
          <w:sz w:val="22"/>
        </w:rPr>
        <w:t xml:space="preserve"> </w:t>
      </w:r>
      <w:r w:rsidR="00B0722F" w:rsidRPr="00BF7421">
        <w:rPr>
          <w:rFonts w:ascii="Arial" w:hAnsi="Arial" w:cs="Arial"/>
          <w:sz w:val="22"/>
        </w:rPr>
        <w:t>T</w:t>
      </w:r>
      <w:r w:rsidR="00121B50" w:rsidRPr="00BF7421">
        <w:rPr>
          <w:rFonts w:ascii="Arial" w:hAnsi="Arial" w:cs="Arial"/>
          <w:sz w:val="22"/>
        </w:rPr>
        <w:t xml:space="preserve">herefore, we expect an increase in the </w:t>
      </w:r>
      <w:r w:rsidR="00CC7E00" w:rsidRPr="00A262E6">
        <w:rPr>
          <w:rFonts w:ascii="Arial" w:hAnsi="Arial" w:cs="Arial"/>
          <w:sz w:val="22"/>
        </w:rPr>
        <w:t>v</w:t>
      </w:r>
      <w:r w:rsidR="00A3081F">
        <w:rPr>
          <w:rFonts w:ascii="Arial" w:hAnsi="Arial" w:cs="Arial"/>
          <w:sz w:val="22"/>
        </w:rPr>
        <w:t>alue</w:t>
      </w:r>
      <w:r w:rsidR="00CC7E00" w:rsidRPr="00A262E6">
        <w:rPr>
          <w:rFonts w:ascii="Arial" w:hAnsi="Arial" w:cs="Arial"/>
          <w:sz w:val="22"/>
        </w:rPr>
        <w:t xml:space="preserve"> of investments </w:t>
      </w:r>
      <w:r w:rsidR="00CC7E00" w:rsidRPr="00A262E6">
        <w:rPr>
          <w:rFonts w:ascii="Arial" w:hAnsi="Arial" w:cs="Arial"/>
          <w:sz w:val="22"/>
        </w:rPr>
        <w:lastRenderedPageBreak/>
        <w:t>(CAPEX)</w:t>
      </w:r>
      <w:r w:rsidR="008B2EC1" w:rsidRPr="00BF7421">
        <w:rPr>
          <w:rStyle w:val="FootnoteReference"/>
          <w:rFonts w:ascii="Arial" w:hAnsi="Arial" w:cs="Arial"/>
          <w:sz w:val="22"/>
        </w:rPr>
        <w:footnoteReference w:id="31"/>
      </w:r>
      <w:r w:rsidR="00121B50" w:rsidRPr="00BF7421">
        <w:rPr>
          <w:rFonts w:ascii="Arial" w:hAnsi="Arial" w:cs="Arial"/>
          <w:sz w:val="22"/>
        </w:rPr>
        <w:t xml:space="preserve"> made in the country due to the improved value proposition</w:t>
      </w:r>
      <w:r w:rsidR="00B0722F" w:rsidRPr="00BF7421">
        <w:rPr>
          <w:rFonts w:ascii="Arial" w:hAnsi="Arial" w:cs="Arial"/>
          <w:sz w:val="22"/>
        </w:rPr>
        <w:t xml:space="preserve"> and business environment (regulations, incentives)</w:t>
      </w:r>
      <w:r w:rsidR="00121B50" w:rsidRPr="00BF7421">
        <w:rPr>
          <w:rFonts w:ascii="Arial" w:hAnsi="Arial" w:cs="Arial"/>
          <w:sz w:val="22"/>
        </w:rPr>
        <w:t xml:space="preserve"> to investors.</w:t>
      </w:r>
      <w:r w:rsidR="00121B50" w:rsidRPr="00BF7421">
        <w:rPr>
          <w:rStyle w:val="FootnoteReference"/>
          <w:rFonts w:ascii="Arial" w:hAnsi="Arial" w:cs="Arial"/>
          <w:sz w:val="22"/>
        </w:rPr>
        <w:footnoteReference w:id="32"/>
      </w:r>
      <w:r w:rsidR="003458E3">
        <w:rPr>
          <w:rFonts w:ascii="Arial" w:hAnsi="Arial" w:cs="Arial"/>
          <w:sz w:val="22"/>
        </w:rPr>
        <w:t xml:space="preserve"> </w:t>
      </w:r>
    </w:p>
    <w:p w14:paraId="5950BCCF" w14:textId="4A66F658" w:rsidR="009165D7" w:rsidRPr="007E3E3D" w:rsidRDefault="007537BD" w:rsidP="00D432CD">
      <w:pPr>
        <w:numPr>
          <w:ilvl w:val="1"/>
          <w:numId w:val="4"/>
        </w:numPr>
        <w:spacing w:before="120" w:after="120" w:line="240" w:lineRule="auto"/>
        <w:ind w:left="540" w:hanging="540"/>
        <w:jc w:val="both"/>
        <w:textAlignment w:val="top"/>
        <w:rPr>
          <w:rFonts w:ascii="Arial" w:hAnsi="Arial" w:cs="Arial"/>
        </w:rPr>
      </w:pPr>
      <w:r>
        <w:rPr>
          <w:rFonts w:ascii="Arial" w:hAnsi="Arial" w:cs="Arial"/>
          <w:u w:val="single"/>
        </w:rPr>
        <w:t>Increase i</w:t>
      </w:r>
      <w:r w:rsidR="003458E3">
        <w:rPr>
          <w:rFonts w:ascii="Arial" w:hAnsi="Arial" w:cs="Arial"/>
          <w:u w:val="single"/>
        </w:rPr>
        <w:t>n</w:t>
      </w:r>
      <w:r>
        <w:rPr>
          <w:rFonts w:ascii="Arial" w:hAnsi="Arial" w:cs="Arial"/>
          <w:u w:val="single"/>
        </w:rPr>
        <w:t xml:space="preserve"> </w:t>
      </w:r>
      <w:r w:rsidR="00AB29A7">
        <w:rPr>
          <w:rFonts w:ascii="Arial" w:hAnsi="Arial" w:cs="Arial"/>
          <w:u w:val="single"/>
        </w:rPr>
        <w:t>high</w:t>
      </w:r>
      <w:r w:rsidR="00AE0AE1">
        <w:rPr>
          <w:rFonts w:ascii="Arial" w:hAnsi="Arial" w:cs="Arial"/>
          <w:u w:val="single"/>
        </w:rPr>
        <w:t xml:space="preserve">er value added BPO, </w:t>
      </w:r>
      <w:r>
        <w:rPr>
          <w:rFonts w:ascii="Arial" w:hAnsi="Arial" w:cs="Arial"/>
          <w:u w:val="single"/>
        </w:rPr>
        <w:t xml:space="preserve">KPO </w:t>
      </w:r>
      <w:r w:rsidR="00AE0AE1">
        <w:rPr>
          <w:rFonts w:ascii="Arial" w:hAnsi="Arial" w:cs="Arial"/>
          <w:u w:val="single"/>
        </w:rPr>
        <w:t xml:space="preserve">and ITO </w:t>
      </w:r>
      <w:r>
        <w:rPr>
          <w:rFonts w:ascii="Arial" w:hAnsi="Arial" w:cs="Arial"/>
          <w:u w:val="single"/>
        </w:rPr>
        <w:t>activities.</w:t>
      </w:r>
      <w:r w:rsidR="00D13E61" w:rsidRPr="007E3E3D">
        <w:rPr>
          <w:rFonts w:ascii="Arial" w:hAnsi="Arial" w:cs="Arial"/>
          <w:u w:val="single"/>
        </w:rPr>
        <w:t xml:space="preserve"> </w:t>
      </w:r>
      <w:r w:rsidR="00745BD1">
        <w:rPr>
          <w:rFonts w:ascii="Arial" w:hAnsi="Arial" w:cs="Arial"/>
        </w:rPr>
        <w:t>Currently, there are approximately 55 companies offering BPO services in Jamaica,</w:t>
      </w:r>
      <w:r w:rsidR="00745BD1" w:rsidRPr="00242CF0">
        <w:rPr>
          <w:rStyle w:val="FootnoteReference"/>
          <w:rFonts w:ascii="Arial" w:eastAsia="MS Mincho" w:hAnsi="Arial" w:cs="Arial"/>
        </w:rPr>
        <w:footnoteReference w:id="33"/>
      </w:r>
      <w:r w:rsidR="00745BD1">
        <w:rPr>
          <w:rFonts w:ascii="Arial" w:hAnsi="Arial" w:cs="Arial"/>
        </w:rPr>
        <w:t xml:space="preserve"> 80 percent of which are focused solely on the low-</w:t>
      </w:r>
      <w:r w:rsidR="00AE0AE1">
        <w:rPr>
          <w:rFonts w:ascii="Arial" w:hAnsi="Arial" w:cs="Arial"/>
        </w:rPr>
        <w:t>value activities (2017)</w:t>
      </w:r>
      <w:r w:rsidR="00745BD1">
        <w:rPr>
          <w:rFonts w:ascii="Arial" w:hAnsi="Arial" w:cs="Arial"/>
        </w:rPr>
        <w:t xml:space="preserve">. </w:t>
      </w:r>
      <w:r w:rsidR="00AE0AE1">
        <w:rPr>
          <w:rFonts w:ascii="Arial" w:hAnsi="Arial" w:cs="Arial"/>
        </w:rPr>
        <w:t>Given that there has been an increase in higher-value BPO and KPO activities since 2017 (as reported by Fernandez-Stark and Couto, 2017), and there</w:t>
      </w:r>
      <w:r w:rsidR="00801238" w:rsidRPr="007E3E3D">
        <w:rPr>
          <w:rFonts w:ascii="Arial" w:hAnsi="Arial" w:cs="Arial"/>
        </w:rPr>
        <w:t xml:space="preserve"> </w:t>
      </w:r>
      <w:r w:rsidR="00D13E61" w:rsidRPr="007E3E3D">
        <w:rPr>
          <w:rFonts w:ascii="Arial" w:hAnsi="Arial" w:cs="Arial"/>
        </w:rPr>
        <w:t>is evidence that by 20</w:t>
      </w:r>
      <w:r w:rsidR="00745BD1">
        <w:rPr>
          <w:rFonts w:ascii="Arial" w:hAnsi="Arial" w:cs="Arial"/>
        </w:rPr>
        <w:t>2</w:t>
      </w:r>
      <w:r w:rsidR="00D13E61" w:rsidRPr="007E3E3D">
        <w:rPr>
          <w:rFonts w:ascii="Arial" w:hAnsi="Arial" w:cs="Arial"/>
        </w:rPr>
        <w:t>5 the global market for KPO will reach $124.2 billion</w:t>
      </w:r>
      <w:r w:rsidR="00AE0AE1">
        <w:rPr>
          <w:rFonts w:ascii="Arial" w:hAnsi="Arial" w:cs="Arial"/>
        </w:rPr>
        <w:t>,</w:t>
      </w:r>
      <w:r w:rsidR="00D13E61" w:rsidRPr="007E3E3D">
        <w:rPr>
          <w:vertAlign w:val="superscript"/>
        </w:rPr>
        <w:footnoteReference w:id="34"/>
      </w:r>
      <w:r w:rsidR="00384D30" w:rsidRPr="007E3E3D">
        <w:rPr>
          <w:rFonts w:ascii="Arial" w:hAnsi="Arial" w:cs="Arial"/>
        </w:rPr>
        <w:t xml:space="preserve"> </w:t>
      </w:r>
      <w:r w:rsidR="00AE0AE1">
        <w:rPr>
          <w:rFonts w:ascii="Arial" w:hAnsi="Arial" w:cs="Arial"/>
        </w:rPr>
        <w:t>and that of ITO, $481 billion, we</w:t>
      </w:r>
      <w:r w:rsidR="00384D30" w:rsidRPr="007E3E3D">
        <w:rPr>
          <w:rFonts w:ascii="Arial" w:hAnsi="Arial" w:cs="Arial"/>
        </w:rPr>
        <w:t xml:space="preserve"> expect that with support of the </w:t>
      </w:r>
      <w:r w:rsidR="00A34C45">
        <w:rPr>
          <w:rFonts w:ascii="Arial" w:hAnsi="Arial" w:cs="Arial"/>
        </w:rPr>
        <w:t>programme</w:t>
      </w:r>
      <w:r w:rsidR="00384D30" w:rsidRPr="007E3E3D">
        <w:rPr>
          <w:rFonts w:ascii="Arial" w:hAnsi="Arial" w:cs="Arial"/>
        </w:rPr>
        <w:t xml:space="preserve"> the firm</w:t>
      </w:r>
      <w:r w:rsidR="00745BD1">
        <w:rPr>
          <w:rFonts w:ascii="Arial" w:hAnsi="Arial" w:cs="Arial"/>
        </w:rPr>
        <w:t>s</w:t>
      </w:r>
      <w:r w:rsidR="00384D30" w:rsidRPr="007E3E3D">
        <w:rPr>
          <w:rFonts w:ascii="Arial" w:hAnsi="Arial" w:cs="Arial"/>
        </w:rPr>
        <w:t xml:space="preserve"> will also increase their activity in </w:t>
      </w:r>
      <w:r w:rsidR="00AE0AE1">
        <w:rPr>
          <w:rFonts w:ascii="Arial" w:hAnsi="Arial" w:cs="Arial"/>
        </w:rPr>
        <w:t xml:space="preserve">higher-value BPO, </w:t>
      </w:r>
      <w:r w:rsidR="00384D30" w:rsidRPr="007E3E3D">
        <w:rPr>
          <w:rFonts w:ascii="Arial" w:hAnsi="Arial" w:cs="Arial"/>
        </w:rPr>
        <w:t>KPO</w:t>
      </w:r>
      <w:r w:rsidR="00AE0AE1">
        <w:rPr>
          <w:rFonts w:ascii="Arial" w:hAnsi="Arial" w:cs="Arial"/>
        </w:rPr>
        <w:t xml:space="preserve"> and ITO</w:t>
      </w:r>
      <w:r w:rsidR="00D13E61" w:rsidRPr="007E3E3D">
        <w:rPr>
          <w:rFonts w:ascii="Arial" w:hAnsi="Arial" w:cs="Arial"/>
        </w:rPr>
        <w:t xml:space="preserve">. </w:t>
      </w:r>
    </w:p>
    <w:p w14:paraId="09683B00" w14:textId="4BC506D7" w:rsidR="00121B50" w:rsidRDefault="00D73DAD" w:rsidP="00D432CD">
      <w:pPr>
        <w:numPr>
          <w:ilvl w:val="1"/>
          <w:numId w:val="4"/>
        </w:numPr>
        <w:spacing w:before="120" w:after="120" w:line="240" w:lineRule="auto"/>
        <w:ind w:left="540" w:hanging="540"/>
        <w:jc w:val="both"/>
        <w:textAlignment w:val="top"/>
        <w:rPr>
          <w:rFonts w:ascii="Arial" w:hAnsi="Arial" w:cs="Arial"/>
        </w:rPr>
      </w:pPr>
      <w:r>
        <w:rPr>
          <w:rFonts w:ascii="Arial" w:hAnsi="Arial" w:cs="Arial"/>
        </w:rPr>
        <w:t>T</w:t>
      </w:r>
      <w:r w:rsidR="00121B50" w:rsidRPr="007E3E3D">
        <w:rPr>
          <w:rFonts w:ascii="Arial" w:hAnsi="Arial" w:cs="Arial"/>
        </w:rPr>
        <w:t xml:space="preserve">he following table summarizes the main results indicators from Component 2 </w:t>
      </w:r>
      <w:r w:rsidR="00891F8F">
        <w:rPr>
          <w:rFonts w:ascii="Arial" w:hAnsi="Arial" w:cs="Arial"/>
        </w:rPr>
        <w:t>and how attribution will be justified</w:t>
      </w:r>
      <w:r w:rsidR="00121B50" w:rsidRPr="007E3E3D">
        <w:rPr>
          <w:rFonts w:ascii="Arial" w:hAnsi="Arial" w:cs="Arial"/>
        </w:rPr>
        <w:t xml:space="preserve">. </w:t>
      </w:r>
    </w:p>
    <w:p w14:paraId="7EAC34C1" w14:textId="77777777" w:rsidR="00891F8F" w:rsidRDefault="00891F8F" w:rsidP="00CA5570">
      <w:pPr>
        <w:spacing w:before="120" w:after="120" w:line="240" w:lineRule="auto"/>
        <w:jc w:val="both"/>
        <w:textAlignment w:val="top"/>
        <w:rPr>
          <w:rFonts w:ascii="Arial" w:hAnsi="Arial" w:cs="Arial"/>
        </w:rPr>
      </w:pPr>
    </w:p>
    <w:p w14:paraId="2F70D470" w14:textId="77777777" w:rsidR="00891F8F" w:rsidRDefault="00891F8F" w:rsidP="00CA5570">
      <w:pPr>
        <w:spacing w:before="120" w:after="120" w:line="240" w:lineRule="auto"/>
        <w:jc w:val="both"/>
        <w:textAlignment w:val="top"/>
        <w:rPr>
          <w:rFonts w:ascii="Arial" w:hAnsi="Arial" w:cs="Arial"/>
        </w:rPr>
      </w:pPr>
    </w:p>
    <w:p w14:paraId="16929E23" w14:textId="77777777" w:rsidR="00891F8F" w:rsidRPr="007E3E3D" w:rsidRDefault="00891F8F" w:rsidP="00CA5570">
      <w:pPr>
        <w:spacing w:before="120" w:after="120" w:line="240" w:lineRule="auto"/>
        <w:jc w:val="both"/>
        <w:textAlignment w:val="top"/>
        <w:rPr>
          <w:rFonts w:ascii="Arial" w:hAnsi="Arial" w:cs="Arial"/>
        </w:rPr>
      </w:pPr>
    </w:p>
    <w:p w14:paraId="11C96934" w14:textId="77777777" w:rsidR="00891F8F" w:rsidRDefault="00891F8F" w:rsidP="008B2EC1">
      <w:pPr>
        <w:pStyle w:val="Caption"/>
        <w:keepNext/>
        <w:jc w:val="center"/>
        <w:rPr>
          <w:rFonts w:ascii="Arial" w:hAnsi="Arial" w:cs="Arial"/>
          <w:color w:val="auto"/>
        </w:rPr>
        <w:sectPr w:rsidR="00891F8F" w:rsidSect="00CA5570">
          <w:pgSz w:w="12240" w:h="15840"/>
          <w:pgMar w:top="1440" w:right="1627" w:bottom="1440" w:left="1985" w:header="720" w:footer="720" w:gutter="0"/>
          <w:cols w:space="720"/>
          <w:docGrid w:linePitch="360"/>
        </w:sectPr>
      </w:pPr>
    </w:p>
    <w:p w14:paraId="76D5A41D" w14:textId="60A4549F" w:rsidR="008B2EC1" w:rsidRPr="008B2EC1" w:rsidRDefault="008B2EC1" w:rsidP="008B2EC1">
      <w:pPr>
        <w:pStyle w:val="Caption"/>
        <w:keepNext/>
        <w:jc w:val="center"/>
        <w:rPr>
          <w:rFonts w:ascii="Arial" w:hAnsi="Arial" w:cs="Arial"/>
          <w:color w:val="auto"/>
        </w:rPr>
      </w:pPr>
      <w:r w:rsidRPr="008B2EC1">
        <w:rPr>
          <w:rFonts w:ascii="Arial" w:hAnsi="Arial" w:cs="Arial"/>
          <w:color w:val="auto"/>
        </w:rPr>
        <w:lastRenderedPageBreak/>
        <w:t xml:space="preserve">Table </w:t>
      </w:r>
      <w:r w:rsidRPr="008B2EC1">
        <w:rPr>
          <w:rFonts w:ascii="Arial" w:hAnsi="Arial" w:cs="Arial"/>
          <w:color w:val="auto"/>
        </w:rPr>
        <w:fldChar w:fldCharType="begin"/>
      </w:r>
      <w:r w:rsidRPr="008B2EC1">
        <w:rPr>
          <w:rFonts w:ascii="Arial" w:hAnsi="Arial" w:cs="Arial"/>
          <w:color w:val="auto"/>
        </w:rPr>
        <w:instrText xml:space="preserve"> SEQ Table \* ARABIC </w:instrText>
      </w:r>
      <w:r w:rsidRPr="008B2EC1">
        <w:rPr>
          <w:rFonts w:ascii="Arial" w:hAnsi="Arial" w:cs="Arial"/>
          <w:color w:val="auto"/>
        </w:rPr>
        <w:fldChar w:fldCharType="separate"/>
      </w:r>
      <w:r w:rsidR="005C2EE3">
        <w:rPr>
          <w:rFonts w:ascii="Arial" w:hAnsi="Arial" w:cs="Arial"/>
          <w:noProof/>
          <w:color w:val="auto"/>
        </w:rPr>
        <w:t>7</w:t>
      </w:r>
      <w:r w:rsidRPr="008B2EC1">
        <w:rPr>
          <w:rFonts w:ascii="Arial" w:hAnsi="Arial" w:cs="Arial"/>
          <w:color w:val="auto"/>
        </w:rPr>
        <w:fldChar w:fldCharType="end"/>
      </w:r>
      <w:r w:rsidRPr="008B2EC1">
        <w:rPr>
          <w:rFonts w:ascii="Arial" w:hAnsi="Arial" w:cs="Arial"/>
          <w:color w:val="auto"/>
        </w:rPr>
        <w:t>. Key Results Indicators – Component</w:t>
      </w:r>
    </w:p>
    <w:tbl>
      <w:tblPr>
        <w:tblW w:w="124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260"/>
        <w:gridCol w:w="1451"/>
        <w:gridCol w:w="1452"/>
        <w:gridCol w:w="3651"/>
      </w:tblGrid>
      <w:tr w:rsidR="00891F8F" w:rsidRPr="007E3E3D" w14:paraId="755E2E2B" w14:textId="77777777" w:rsidTr="00A262E6">
        <w:trPr>
          <w:trHeight w:val="386"/>
        </w:trPr>
        <w:tc>
          <w:tcPr>
            <w:tcW w:w="2660" w:type="dxa"/>
            <w:shd w:val="clear" w:color="auto" w:fill="D9D9D9" w:themeFill="background1" w:themeFillShade="D9"/>
            <w:vAlign w:val="center"/>
          </w:tcPr>
          <w:p w14:paraId="7D05DD86" w14:textId="77777777" w:rsidR="00891F8F" w:rsidRPr="007E3E3D" w:rsidRDefault="00891F8F" w:rsidP="00640810">
            <w:pPr>
              <w:spacing w:after="0" w:line="240" w:lineRule="auto"/>
              <w:jc w:val="both"/>
              <w:rPr>
                <w:rFonts w:ascii="Arial" w:hAnsi="Arial" w:cs="Arial"/>
                <w:b/>
                <w:sz w:val="18"/>
                <w:szCs w:val="18"/>
              </w:rPr>
            </w:pPr>
            <w:r w:rsidRPr="007E3E3D">
              <w:rPr>
                <w:rFonts w:ascii="Arial" w:hAnsi="Arial" w:cs="Arial"/>
                <w:b/>
                <w:sz w:val="18"/>
                <w:szCs w:val="18"/>
              </w:rPr>
              <w:t>Indicator</w:t>
            </w:r>
          </w:p>
        </w:tc>
        <w:tc>
          <w:tcPr>
            <w:tcW w:w="3260" w:type="dxa"/>
            <w:shd w:val="clear" w:color="auto" w:fill="D9D9D9" w:themeFill="background1" w:themeFillShade="D9"/>
            <w:vAlign w:val="center"/>
          </w:tcPr>
          <w:p w14:paraId="65105A95" w14:textId="77777777" w:rsidR="00891F8F" w:rsidRPr="007E3E3D" w:rsidRDefault="00891F8F" w:rsidP="00640810">
            <w:pPr>
              <w:spacing w:after="0" w:line="240" w:lineRule="auto"/>
              <w:jc w:val="both"/>
              <w:rPr>
                <w:rFonts w:ascii="Arial" w:hAnsi="Arial" w:cs="Arial"/>
                <w:b/>
                <w:sz w:val="18"/>
                <w:szCs w:val="18"/>
              </w:rPr>
            </w:pPr>
            <w:r w:rsidRPr="007E3E3D">
              <w:rPr>
                <w:rFonts w:ascii="Arial" w:hAnsi="Arial" w:cs="Arial"/>
                <w:b/>
                <w:sz w:val="18"/>
                <w:szCs w:val="18"/>
              </w:rPr>
              <w:t xml:space="preserve">Formula </w:t>
            </w:r>
          </w:p>
        </w:tc>
        <w:tc>
          <w:tcPr>
            <w:tcW w:w="1451" w:type="dxa"/>
            <w:shd w:val="clear" w:color="auto" w:fill="D9D9D9" w:themeFill="background1" w:themeFillShade="D9"/>
            <w:vAlign w:val="center"/>
          </w:tcPr>
          <w:p w14:paraId="3F6FFE8A" w14:textId="77777777" w:rsidR="00891F8F" w:rsidRPr="007E3E3D" w:rsidRDefault="00891F8F" w:rsidP="00640810">
            <w:pPr>
              <w:spacing w:after="0" w:line="240" w:lineRule="auto"/>
              <w:jc w:val="both"/>
              <w:rPr>
                <w:rFonts w:ascii="Arial" w:hAnsi="Arial" w:cs="Arial"/>
                <w:b/>
                <w:sz w:val="18"/>
                <w:szCs w:val="18"/>
              </w:rPr>
            </w:pPr>
            <w:r w:rsidRPr="007E3E3D">
              <w:rPr>
                <w:rFonts w:ascii="Arial" w:hAnsi="Arial" w:cs="Arial"/>
                <w:b/>
                <w:sz w:val="18"/>
                <w:szCs w:val="18"/>
              </w:rPr>
              <w:t>Frequency of Measurement</w:t>
            </w:r>
          </w:p>
        </w:tc>
        <w:tc>
          <w:tcPr>
            <w:tcW w:w="1452" w:type="dxa"/>
            <w:shd w:val="clear" w:color="auto" w:fill="D9D9D9" w:themeFill="background1" w:themeFillShade="D9"/>
            <w:vAlign w:val="center"/>
          </w:tcPr>
          <w:p w14:paraId="4684CA00" w14:textId="77777777" w:rsidR="00891F8F" w:rsidRPr="007E3E3D" w:rsidRDefault="00891F8F" w:rsidP="00640810">
            <w:pPr>
              <w:spacing w:after="0" w:line="240" w:lineRule="auto"/>
              <w:jc w:val="both"/>
              <w:rPr>
                <w:rFonts w:ascii="Arial" w:hAnsi="Arial" w:cs="Arial"/>
                <w:b/>
                <w:sz w:val="18"/>
                <w:szCs w:val="18"/>
              </w:rPr>
            </w:pPr>
            <w:r w:rsidRPr="007E3E3D">
              <w:rPr>
                <w:rFonts w:ascii="Arial" w:hAnsi="Arial" w:cs="Arial"/>
                <w:b/>
                <w:sz w:val="18"/>
                <w:szCs w:val="18"/>
              </w:rPr>
              <w:t>Source of verification</w:t>
            </w:r>
          </w:p>
        </w:tc>
        <w:tc>
          <w:tcPr>
            <w:tcW w:w="3651" w:type="dxa"/>
            <w:shd w:val="clear" w:color="auto" w:fill="D9D9D9" w:themeFill="background1" w:themeFillShade="D9"/>
          </w:tcPr>
          <w:p w14:paraId="6F4641FB" w14:textId="77777777" w:rsidR="00891F8F" w:rsidRPr="007E3E3D" w:rsidRDefault="00891F8F" w:rsidP="00640810">
            <w:pPr>
              <w:spacing w:after="0" w:line="240" w:lineRule="auto"/>
              <w:jc w:val="both"/>
              <w:rPr>
                <w:rFonts w:ascii="Arial" w:hAnsi="Arial" w:cs="Arial"/>
                <w:b/>
                <w:sz w:val="18"/>
                <w:szCs w:val="18"/>
              </w:rPr>
            </w:pPr>
            <w:r>
              <w:rPr>
                <w:rFonts w:ascii="Arial" w:hAnsi="Arial" w:cs="Arial"/>
                <w:b/>
                <w:sz w:val="18"/>
                <w:szCs w:val="18"/>
              </w:rPr>
              <w:t>Attribution</w:t>
            </w:r>
          </w:p>
        </w:tc>
      </w:tr>
      <w:tr w:rsidR="00891F8F" w:rsidRPr="007E3E3D" w14:paraId="1350AA1C" w14:textId="77777777" w:rsidTr="00A262E6">
        <w:tc>
          <w:tcPr>
            <w:tcW w:w="2660" w:type="dxa"/>
            <w:vAlign w:val="center"/>
          </w:tcPr>
          <w:p w14:paraId="391E2EB8" w14:textId="2614034B" w:rsidR="00891F8F" w:rsidRPr="007E3E3D" w:rsidRDefault="00891F8F">
            <w:pPr>
              <w:pStyle w:val="ListParagraph"/>
              <w:numPr>
                <w:ilvl w:val="0"/>
                <w:numId w:val="15"/>
              </w:numPr>
              <w:tabs>
                <w:tab w:val="left" w:pos="284"/>
              </w:tabs>
              <w:ind w:left="284" w:hanging="284"/>
              <w:jc w:val="both"/>
              <w:rPr>
                <w:rFonts w:ascii="Arial" w:hAnsi="Arial" w:cs="Arial"/>
                <w:sz w:val="18"/>
                <w:szCs w:val="18"/>
              </w:rPr>
            </w:pPr>
            <w:r>
              <w:rPr>
                <w:rFonts w:ascii="Arial" w:hAnsi="Arial" w:cs="Arial"/>
                <w:sz w:val="18"/>
                <w:szCs w:val="18"/>
                <w:lang w:val="en-GB"/>
              </w:rPr>
              <w:t>Percentage change in the v</w:t>
            </w:r>
            <w:r w:rsidR="00A3081F">
              <w:rPr>
                <w:rFonts w:ascii="Arial" w:hAnsi="Arial" w:cs="Arial"/>
                <w:sz w:val="18"/>
                <w:szCs w:val="18"/>
                <w:lang w:val="en-GB"/>
              </w:rPr>
              <w:t>alue</w:t>
            </w:r>
            <w:r w:rsidRPr="00417377">
              <w:rPr>
                <w:rFonts w:ascii="Arial" w:hAnsi="Arial" w:cs="Arial"/>
                <w:sz w:val="18"/>
                <w:szCs w:val="18"/>
                <w:lang w:val="en-GB"/>
              </w:rPr>
              <w:t xml:space="preserve"> of </w:t>
            </w:r>
            <w:r w:rsidR="002229A5">
              <w:rPr>
                <w:rFonts w:ascii="Arial" w:hAnsi="Arial" w:cs="Arial"/>
                <w:sz w:val="18"/>
                <w:szCs w:val="18"/>
                <w:lang w:val="en-GB"/>
              </w:rPr>
              <w:t xml:space="preserve">the GSS </w:t>
            </w:r>
            <w:r w:rsidRPr="00417377">
              <w:rPr>
                <w:rFonts w:ascii="Arial" w:hAnsi="Arial" w:cs="Arial"/>
                <w:sz w:val="18"/>
                <w:szCs w:val="18"/>
                <w:lang w:val="en-GB"/>
              </w:rPr>
              <w:t xml:space="preserve">exports </w:t>
            </w:r>
          </w:p>
        </w:tc>
        <w:tc>
          <w:tcPr>
            <w:tcW w:w="3260" w:type="dxa"/>
            <w:vAlign w:val="center"/>
          </w:tcPr>
          <w:p w14:paraId="55F30F80" w14:textId="1897CBB2" w:rsidR="00891F8F" w:rsidRPr="007E3E3D" w:rsidRDefault="00891F8F">
            <w:pPr>
              <w:spacing w:after="0" w:line="240" w:lineRule="auto"/>
              <w:jc w:val="both"/>
              <w:rPr>
                <w:rFonts w:ascii="Arial" w:hAnsi="Arial" w:cs="Arial"/>
                <w:sz w:val="18"/>
                <w:szCs w:val="18"/>
              </w:rPr>
            </w:pPr>
            <w:r>
              <w:rPr>
                <w:rFonts w:ascii="Arial" w:hAnsi="Arial" w:cs="Arial"/>
                <w:sz w:val="18"/>
                <w:szCs w:val="18"/>
                <w:lang w:val="en-GB"/>
              </w:rPr>
              <w:t>Change in the v</w:t>
            </w:r>
            <w:r w:rsidR="00A3081F">
              <w:rPr>
                <w:rFonts w:ascii="Arial" w:hAnsi="Arial" w:cs="Arial"/>
                <w:sz w:val="18"/>
                <w:szCs w:val="18"/>
                <w:lang w:val="en-GB"/>
              </w:rPr>
              <w:t>alue</w:t>
            </w:r>
            <w:r>
              <w:rPr>
                <w:rFonts w:ascii="Arial" w:hAnsi="Arial" w:cs="Arial"/>
                <w:sz w:val="18"/>
                <w:szCs w:val="18"/>
                <w:lang w:val="en-GB"/>
              </w:rPr>
              <w:t xml:space="preserve"> of exports of the GSS beneficiary firms before and after participating in the programme, in percentage.</w:t>
            </w:r>
          </w:p>
        </w:tc>
        <w:tc>
          <w:tcPr>
            <w:tcW w:w="1451" w:type="dxa"/>
            <w:vAlign w:val="center"/>
          </w:tcPr>
          <w:p w14:paraId="68A6865A" w14:textId="77777777" w:rsidR="00891F8F" w:rsidRPr="007E3E3D" w:rsidRDefault="00891F8F" w:rsidP="00640810">
            <w:pPr>
              <w:spacing w:after="0" w:line="240" w:lineRule="auto"/>
              <w:jc w:val="both"/>
              <w:rPr>
                <w:rFonts w:ascii="Arial" w:hAnsi="Arial" w:cs="Arial"/>
                <w:sz w:val="18"/>
                <w:szCs w:val="18"/>
              </w:rPr>
            </w:pPr>
            <w:r>
              <w:rPr>
                <w:rFonts w:ascii="Arial" w:hAnsi="Arial" w:cs="Arial"/>
                <w:sz w:val="18"/>
                <w:szCs w:val="18"/>
              </w:rPr>
              <w:t>Every two years</w:t>
            </w:r>
            <w:r w:rsidRPr="007E3E3D">
              <w:rPr>
                <w:rFonts w:ascii="Arial" w:hAnsi="Arial" w:cs="Arial"/>
                <w:sz w:val="18"/>
                <w:szCs w:val="18"/>
              </w:rPr>
              <w:t xml:space="preserve"> </w:t>
            </w:r>
          </w:p>
        </w:tc>
        <w:tc>
          <w:tcPr>
            <w:tcW w:w="1452" w:type="dxa"/>
          </w:tcPr>
          <w:p w14:paraId="577D1744" w14:textId="126E1AF2" w:rsidR="00891F8F" w:rsidRPr="007E3E3D" w:rsidRDefault="002229A5" w:rsidP="00640810">
            <w:pPr>
              <w:jc w:val="both"/>
            </w:pPr>
            <w:r>
              <w:rPr>
                <w:rFonts w:ascii="Arial" w:hAnsi="Arial" w:cs="Arial"/>
                <w:sz w:val="18"/>
                <w:szCs w:val="18"/>
              </w:rPr>
              <w:t>IMF database</w:t>
            </w:r>
          </w:p>
        </w:tc>
        <w:tc>
          <w:tcPr>
            <w:tcW w:w="3651" w:type="dxa"/>
          </w:tcPr>
          <w:p w14:paraId="74F26D1B" w14:textId="26230B4F" w:rsidR="00891F8F" w:rsidRPr="007E3E3D" w:rsidRDefault="00891F8F" w:rsidP="002229A5">
            <w:pPr>
              <w:jc w:val="both"/>
              <w:rPr>
                <w:rFonts w:ascii="Arial" w:hAnsi="Arial" w:cs="Arial"/>
                <w:sz w:val="18"/>
                <w:szCs w:val="18"/>
              </w:rPr>
            </w:pPr>
            <w:r>
              <w:rPr>
                <w:rFonts w:ascii="Arial" w:hAnsi="Arial" w:cs="Arial"/>
                <w:sz w:val="18"/>
                <w:szCs w:val="18"/>
              </w:rPr>
              <w:t xml:space="preserve">Although no attribution can be justified for this indicator, </w:t>
            </w:r>
            <w:r w:rsidR="002229A5">
              <w:rPr>
                <w:rFonts w:ascii="Arial" w:hAnsi="Arial" w:cs="Arial"/>
                <w:sz w:val="18"/>
                <w:szCs w:val="18"/>
              </w:rPr>
              <w:t>we will follow up using the IMF database</w:t>
            </w:r>
            <w:r w:rsidR="00B769F8">
              <w:rPr>
                <w:rFonts w:ascii="Arial" w:hAnsi="Arial" w:cs="Arial"/>
                <w:sz w:val="18"/>
                <w:szCs w:val="18"/>
              </w:rPr>
              <w:t>. This will allow us to measure the change in exports</w:t>
            </w:r>
            <w:r w:rsidR="002229A5">
              <w:rPr>
                <w:rFonts w:ascii="Arial" w:hAnsi="Arial" w:cs="Arial"/>
                <w:sz w:val="18"/>
                <w:szCs w:val="18"/>
              </w:rPr>
              <w:t xml:space="preserve"> of the sector</w:t>
            </w:r>
            <w:r w:rsidR="00B769F8">
              <w:rPr>
                <w:rFonts w:ascii="Arial" w:hAnsi="Arial" w:cs="Arial"/>
                <w:sz w:val="18"/>
                <w:szCs w:val="18"/>
              </w:rPr>
              <w:t xml:space="preserve"> expected from the support of a stronger IPA. </w:t>
            </w:r>
          </w:p>
        </w:tc>
      </w:tr>
      <w:tr w:rsidR="00891F8F" w:rsidRPr="007E3E3D" w14:paraId="2EF71F19" w14:textId="77777777" w:rsidTr="00A262E6">
        <w:tc>
          <w:tcPr>
            <w:tcW w:w="2660" w:type="dxa"/>
            <w:vAlign w:val="center"/>
          </w:tcPr>
          <w:p w14:paraId="189AAD0C" w14:textId="250C80FF" w:rsidR="00891F8F" w:rsidRPr="007E3E3D" w:rsidRDefault="00517CC2" w:rsidP="00517CC2">
            <w:pPr>
              <w:pStyle w:val="ListParagraph"/>
              <w:numPr>
                <w:ilvl w:val="0"/>
                <w:numId w:val="15"/>
              </w:numPr>
              <w:tabs>
                <w:tab w:val="left" w:pos="284"/>
              </w:tabs>
              <w:ind w:left="318" w:hanging="318"/>
              <w:jc w:val="both"/>
              <w:rPr>
                <w:rFonts w:ascii="Arial" w:hAnsi="Arial" w:cs="Arial"/>
                <w:sz w:val="18"/>
                <w:szCs w:val="18"/>
              </w:rPr>
            </w:pPr>
            <w:r>
              <w:rPr>
                <w:rFonts w:ascii="Arial" w:hAnsi="Arial" w:cs="Arial"/>
                <w:sz w:val="18"/>
                <w:szCs w:val="18"/>
              </w:rPr>
              <w:t xml:space="preserve">Capital expenditure </w:t>
            </w:r>
            <w:r w:rsidRPr="00417377">
              <w:rPr>
                <w:rFonts w:ascii="Arial" w:hAnsi="Arial" w:cs="Arial"/>
                <w:sz w:val="18"/>
                <w:szCs w:val="18"/>
                <w:lang w:val="en-GB"/>
              </w:rPr>
              <w:t xml:space="preserve">made </w:t>
            </w:r>
            <w:r>
              <w:rPr>
                <w:rFonts w:ascii="Arial" w:hAnsi="Arial" w:cs="Arial"/>
                <w:sz w:val="18"/>
                <w:szCs w:val="18"/>
                <w:lang w:val="en-GB"/>
              </w:rPr>
              <w:t xml:space="preserve">in </w:t>
            </w:r>
            <w:r w:rsidRPr="00E73C10">
              <w:rPr>
                <w:rFonts w:ascii="Arial" w:hAnsi="Arial" w:cs="Arial"/>
                <w:sz w:val="18"/>
                <w:szCs w:val="18"/>
                <w:lang w:val="en-GB"/>
              </w:rPr>
              <w:t>Jamaica</w:t>
            </w:r>
            <w:r w:rsidRPr="006D67B2">
              <w:rPr>
                <w:rFonts w:ascii="Arial" w:hAnsi="Arial" w:cs="Arial"/>
                <w:sz w:val="18"/>
                <w:szCs w:val="18"/>
                <w:lang w:val="en-GB"/>
              </w:rPr>
              <w:t xml:space="preserve"> by the beneficiary </w:t>
            </w:r>
            <w:r w:rsidRPr="00CC7E00">
              <w:rPr>
                <w:rFonts w:ascii="Arial" w:hAnsi="Arial" w:cs="Arial"/>
                <w:sz w:val="18"/>
                <w:szCs w:val="18"/>
                <w:lang w:val="en-GB"/>
              </w:rPr>
              <w:t>GSS firms</w:t>
            </w:r>
          </w:p>
        </w:tc>
        <w:tc>
          <w:tcPr>
            <w:tcW w:w="3260" w:type="dxa"/>
            <w:vAlign w:val="center"/>
          </w:tcPr>
          <w:p w14:paraId="00ED53AB" w14:textId="5CA26BF2" w:rsidR="00891F8F" w:rsidRPr="007E3E3D" w:rsidRDefault="00A3081F" w:rsidP="00640810">
            <w:pPr>
              <w:spacing w:after="0" w:line="240" w:lineRule="auto"/>
              <w:jc w:val="both"/>
              <w:rPr>
                <w:rFonts w:ascii="Arial" w:hAnsi="Arial" w:cs="Arial"/>
                <w:sz w:val="18"/>
                <w:szCs w:val="18"/>
              </w:rPr>
            </w:pPr>
            <w:r>
              <w:rPr>
                <w:rFonts w:ascii="Arial" w:hAnsi="Arial" w:cs="Arial"/>
                <w:sz w:val="18"/>
                <w:szCs w:val="18"/>
                <w:lang w:val="en-GB"/>
              </w:rPr>
              <w:t>Value</w:t>
            </w:r>
            <w:r w:rsidR="00517CC2">
              <w:rPr>
                <w:rFonts w:ascii="Arial" w:hAnsi="Arial" w:cs="Arial"/>
                <w:sz w:val="18"/>
                <w:szCs w:val="18"/>
                <w:lang w:val="en-GB"/>
              </w:rPr>
              <w:t xml:space="preserve"> of capital expenditure made by the GSS beneficiary domestic and foreign firms </w:t>
            </w:r>
            <w:r w:rsidR="00517CC2" w:rsidRPr="002D09D6">
              <w:rPr>
                <w:rFonts w:ascii="Arial" w:hAnsi="Arial" w:cs="Arial"/>
                <w:sz w:val="18"/>
                <w:szCs w:val="18"/>
                <w:lang w:val="en-GB"/>
              </w:rPr>
              <w:t>in Jamaica in a year</w:t>
            </w:r>
            <w:r w:rsidR="00517CC2">
              <w:rPr>
                <w:rFonts w:ascii="Arial" w:hAnsi="Arial" w:cs="Arial"/>
                <w:sz w:val="18"/>
                <w:szCs w:val="18"/>
                <w:lang w:val="en-GB"/>
              </w:rPr>
              <w:t xml:space="preserve"> before and after participating in the programme</w:t>
            </w:r>
            <w:r w:rsidR="00AE0AE1">
              <w:rPr>
                <w:rFonts w:ascii="Arial" w:hAnsi="Arial" w:cs="Arial"/>
                <w:sz w:val="18"/>
                <w:szCs w:val="18"/>
                <w:lang w:val="en-GB"/>
              </w:rPr>
              <w:t>,</w:t>
            </w:r>
            <w:r w:rsidR="00517CC2">
              <w:rPr>
                <w:rFonts w:ascii="Arial" w:hAnsi="Arial" w:cs="Arial"/>
                <w:sz w:val="18"/>
                <w:szCs w:val="18"/>
                <w:lang w:val="en-GB"/>
              </w:rPr>
              <w:t xml:space="preserve"> in US millions.</w:t>
            </w:r>
          </w:p>
        </w:tc>
        <w:tc>
          <w:tcPr>
            <w:tcW w:w="1451" w:type="dxa"/>
            <w:vAlign w:val="center"/>
          </w:tcPr>
          <w:p w14:paraId="2BAF8457" w14:textId="77777777" w:rsidR="00891F8F" w:rsidRPr="007E3E3D" w:rsidRDefault="00891F8F" w:rsidP="00E15C4E">
            <w:pPr>
              <w:spacing w:after="0" w:line="240" w:lineRule="auto"/>
              <w:jc w:val="both"/>
              <w:rPr>
                <w:rFonts w:ascii="Arial" w:hAnsi="Arial" w:cs="Arial"/>
                <w:sz w:val="18"/>
                <w:szCs w:val="18"/>
              </w:rPr>
            </w:pPr>
            <w:r>
              <w:rPr>
                <w:rFonts w:ascii="Arial" w:hAnsi="Arial" w:cs="Arial"/>
                <w:sz w:val="18"/>
                <w:szCs w:val="18"/>
              </w:rPr>
              <w:t>Every two years</w:t>
            </w:r>
            <w:r w:rsidRPr="007E3E3D">
              <w:rPr>
                <w:rFonts w:ascii="Arial" w:hAnsi="Arial" w:cs="Arial"/>
                <w:sz w:val="18"/>
                <w:szCs w:val="18"/>
              </w:rPr>
              <w:t xml:space="preserve"> </w:t>
            </w:r>
          </w:p>
        </w:tc>
        <w:tc>
          <w:tcPr>
            <w:tcW w:w="1452" w:type="dxa"/>
          </w:tcPr>
          <w:p w14:paraId="0774C072" w14:textId="44469692" w:rsidR="00891F8F" w:rsidRPr="007E3E3D" w:rsidRDefault="002229A5" w:rsidP="00640810">
            <w:pPr>
              <w:jc w:val="both"/>
            </w:pPr>
            <w:r w:rsidRPr="00F149A5">
              <w:rPr>
                <w:rFonts w:ascii="Arial" w:hAnsi="Arial" w:cs="Arial"/>
                <w:sz w:val="18"/>
                <w:szCs w:val="18"/>
              </w:rPr>
              <w:t>Follow-up from JAMPRO through surveys and interviews.</w:t>
            </w:r>
          </w:p>
        </w:tc>
        <w:tc>
          <w:tcPr>
            <w:tcW w:w="3651" w:type="dxa"/>
          </w:tcPr>
          <w:p w14:paraId="2507954B" w14:textId="77777777" w:rsidR="00891F8F" w:rsidRPr="007E3E3D" w:rsidRDefault="00B769F8" w:rsidP="00640810">
            <w:pPr>
              <w:jc w:val="both"/>
              <w:rPr>
                <w:rFonts w:ascii="Arial" w:hAnsi="Arial" w:cs="Arial"/>
                <w:sz w:val="18"/>
                <w:szCs w:val="18"/>
              </w:rPr>
            </w:pPr>
            <w:r>
              <w:rPr>
                <w:rFonts w:ascii="Arial" w:hAnsi="Arial" w:cs="Arial"/>
                <w:sz w:val="18"/>
                <w:szCs w:val="18"/>
              </w:rPr>
              <w:t>Same as above.</w:t>
            </w:r>
            <w:r w:rsidR="00517CC2">
              <w:rPr>
                <w:rFonts w:ascii="Arial" w:hAnsi="Arial" w:cs="Arial"/>
                <w:sz w:val="18"/>
                <w:szCs w:val="18"/>
              </w:rPr>
              <w:t xml:space="preserve"> This indicator will measure the expected amount of CAPEX in beneficiary firms from the support of a stronger IPA. </w:t>
            </w:r>
          </w:p>
        </w:tc>
      </w:tr>
      <w:tr w:rsidR="00891F8F" w:rsidRPr="00BA05F9" w14:paraId="31C8E6EF" w14:textId="77777777" w:rsidTr="00A262E6">
        <w:tc>
          <w:tcPr>
            <w:tcW w:w="2660" w:type="dxa"/>
            <w:vAlign w:val="center"/>
          </w:tcPr>
          <w:p w14:paraId="5970D0CB" w14:textId="630B4A1C" w:rsidR="00891F8F" w:rsidRPr="007E3E3D" w:rsidRDefault="00891F8F">
            <w:pPr>
              <w:pStyle w:val="ListParagraph"/>
              <w:numPr>
                <w:ilvl w:val="0"/>
                <w:numId w:val="15"/>
              </w:numPr>
              <w:tabs>
                <w:tab w:val="left" w:pos="284"/>
              </w:tabs>
              <w:ind w:left="284" w:hanging="284"/>
              <w:jc w:val="both"/>
              <w:rPr>
                <w:rFonts w:ascii="Arial" w:hAnsi="Arial" w:cs="Arial"/>
                <w:sz w:val="18"/>
                <w:szCs w:val="18"/>
              </w:rPr>
            </w:pPr>
            <w:r>
              <w:rPr>
                <w:rFonts w:ascii="Arial" w:hAnsi="Arial" w:cs="Arial"/>
                <w:sz w:val="18"/>
                <w:szCs w:val="18"/>
              </w:rPr>
              <w:t>S</w:t>
            </w:r>
            <w:r w:rsidRPr="00417377">
              <w:rPr>
                <w:rFonts w:ascii="Arial" w:hAnsi="Arial" w:cs="Arial"/>
                <w:sz w:val="18"/>
                <w:szCs w:val="18"/>
                <w:lang w:val="en-GB"/>
              </w:rPr>
              <w:t>hare of high-level sub-segments (</w:t>
            </w:r>
            <w:r>
              <w:rPr>
                <w:rFonts w:ascii="Arial" w:hAnsi="Arial" w:cs="Arial"/>
                <w:sz w:val="18"/>
                <w:szCs w:val="18"/>
                <w:lang w:val="en-GB"/>
              </w:rPr>
              <w:t xml:space="preserve">i.e., </w:t>
            </w:r>
            <w:r w:rsidR="00AE0AE1">
              <w:rPr>
                <w:rFonts w:ascii="Arial" w:hAnsi="Arial" w:cs="Arial"/>
                <w:sz w:val="18"/>
                <w:szCs w:val="18"/>
                <w:lang w:val="en-GB"/>
              </w:rPr>
              <w:t>Higher value BPO, KPO and ITO</w:t>
            </w:r>
            <w:r w:rsidRPr="00417377">
              <w:rPr>
                <w:rFonts w:ascii="Arial" w:hAnsi="Arial" w:cs="Arial"/>
                <w:sz w:val="18"/>
                <w:szCs w:val="18"/>
                <w:lang w:val="en-GB"/>
              </w:rPr>
              <w:t xml:space="preserve">) that are offered </w:t>
            </w:r>
            <w:r>
              <w:rPr>
                <w:rFonts w:ascii="Arial" w:hAnsi="Arial" w:cs="Arial"/>
                <w:sz w:val="18"/>
                <w:szCs w:val="18"/>
                <w:lang w:val="en-GB"/>
              </w:rPr>
              <w:t>by</w:t>
            </w:r>
            <w:r w:rsidRPr="00417377">
              <w:rPr>
                <w:rFonts w:ascii="Arial" w:hAnsi="Arial" w:cs="Arial"/>
                <w:sz w:val="18"/>
                <w:szCs w:val="18"/>
                <w:lang w:val="en-GB"/>
              </w:rPr>
              <w:t xml:space="preserve"> </w:t>
            </w:r>
            <w:r>
              <w:rPr>
                <w:rFonts w:ascii="Arial" w:hAnsi="Arial" w:cs="Arial"/>
                <w:sz w:val="18"/>
                <w:szCs w:val="18"/>
                <w:lang w:val="en-GB"/>
              </w:rPr>
              <w:t xml:space="preserve">the beneficiary </w:t>
            </w:r>
            <w:r w:rsidRPr="00417377">
              <w:rPr>
                <w:rFonts w:ascii="Arial" w:hAnsi="Arial" w:cs="Arial"/>
                <w:sz w:val="18"/>
                <w:szCs w:val="18"/>
                <w:lang w:val="en-GB"/>
              </w:rPr>
              <w:t>GSS firms</w:t>
            </w:r>
          </w:p>
        </w:tc>
        <w:tc>
          <w:tcPr>
            <w:tcW w:w="3260" w:type="dxa"/>
            <w:vAlign w:val="center"/>
          </w:tcPr>
          <w:p w14:paraId="5806E19C" w14:textId="48450D11" w:rsidR="00891F8F" w:rsidRPr="007E3E3D" w:rsidRDefault="00891F8F">
            <w:pPr>
              <w:spacing w:after="0" w:line="240" w:lineRule="auto"/>
              <w:jc w:val="both"/>
              <w:rPr>
                <w:rFonts w:ascii="Arial" w:hAnsi="Arial" w:cs="Arial"/>
                <w:sz w:val="18"/>
                <w:szCs w:val="18"/>
              </w:rPr>
            </w:pPr>
            <w:r>
              <w:rPr>
                <w:rFonts w:ascii="Arial" w:hAnsi="Arial" w:cs="Arial"/>
                <w:sz w:val="18"/>
                <w:szCs w:val="18"/>
                <w:lang w:val="en-GB"/>
              </w:rPr>
              <w:t>Share of</w:t>
            </w:r>
            <w:r w:rsidRPr="00417377">
              <w:rPr>
                <w:rFonts w:ascii="Arial" w:hAnsi="Arial" w:cs="Arial"/>
                <w:sz w:val="18"/>
                <w:szCs w:val="18"/>
                <w:lang w:val="en-GB"/>
              </w:rPr>
              <w:t xml:space="preserve"> </w:t>
            </w:r>
            <w:r w:rsidR="00AE0AE1">
              <w:rPr>
                <w:rFonts w:ascii="Arial" w:hAnsi="Arial" w:cs="Arial"/>
                <w:sz w:val="18"/>
                <w:szCs w:val="18"/>
                <w:lang w:val="en-GB"/>
              </w:rPr>
              <w:t xml:space="preserve">higher-value BPO, </w:t>
            </w:r>
            <w:r>
              <w:rPr>
                <w:rFonts w:ascii="Arial" w:hAnsi="Arial" w:cs="Arial"/>
                <w:sz w:val="18"/>
                <w:szCs w:val="18"/>
                <w:lang w:val="en-GB"/>
              </w:rPr>
              <w:t xml:space="preserve">KPO </w:t>
            </w:r>
            <w:r w:rsidR="00AE0AE1">
              <w:rPr>
                <w:rFonts w:ascii="Arial" w:hAnsi="Arial" w:cs="Arial"/>
                <w:sz w:val="18"/>
                <w:szCs w:val="18"/>
                <w:lang w:val="en-GB"/>
              </w:rPr>
              <w:t xml:space="preserve">and ITO </w:t>
            </w:r>
            <w:r>
              <w:rPr>
                <w:rFonts w:ascii="Arial" w:hAnsi="Arial" w:cs="Arial"/>
                <w:sz w:val="18"/>
                <w:szCs w:val="18"/>
                <w:lang w:val="en-GB"/>
              </w:rPr>
              <w:t>sub-segments over the total sub-segments that are offered by beneficiary GSS firms before and after participating in the programme, in percentage.</w:t>
            </w:r>
          </w:p>
        </w:tc>
        <w:tc>
          <w:tcPr>
            <w:tcW w:w="1451" w:type="dxa"/>
            <w:vAlign w:val="center"/>
          </w:tcPr>
          <w:p w14:paraId="1B0A085F" w14:textId="77777777" w:rsidR="00891F8F" w:rsidRPr="007E3E3D" w:rsidRDefault="00891F8F" w:rsidP="00E15C4E">
            <w:pPr>
              <w:spacing w:after="0" w:line="240" w:lineRule="auto"/>
              <w:jc w:val="both"/>
              <w:rPr>
                <w:rFonts w:ascii="Arial" w:hAnsi="Arial" w:cs="Arial"/>
                <w:sz w:val="18"/>
                <w:szCs w:val="18"/>
              </w:rPr>
            </w:pPr>
            <w:r>
              <w:rPr>
                <w:rFonts w:ascii="Arial" w:hAnsi="Arial" w:cs="Arial"/>
                <w:sz w:val="18"/>
                <w:szCs w:val="18"/>
              </w:rPr>
              <w:t>Every two years</w:t>
            </w:r>
            <w:r w:rsidRPr="007E3E3D">
              <w:rPr>
                <w:rFonts w:ascii="Arial" w:hAnsi="Arial" w:cs="Arial"/>
                <w:sz w:val="18"/>
                <w:szCs w:val="18"/>
              </w:rPr>
              <w:t xml:space="preserve"> </w:t>
            </w:r>
          </w:p>
        </w:tc>
        <w:tc>
          <w:tcPr>
            <w:tcW w:w="1452" w:type="dxa"/>
          </w:tcPr>
          <w:p w14:paraId="6AEFF129" w14:textId="1C1327A2" w:rsidR="00891F8F" w:rsidRPr="007E3E3D" w:rsidRDefault="002229A5" w:rsidP="00640810">
            <w:pPr>
              <w:jc w:val="both"/>
              <w:rPr>
                <w:rFonts w:ascii="Arial" w:hAnsi="Arial" w:cs="Arial"/>
                <w:sz w:val="18"/>
                <w:szCs w:val="18"/>
              </w:rPr>
            </w:pPr>
            <w:r w:rsidRPr="00F149A5">
              <w:rPr>
                <w:rFonts w:ascii="Arial" w:hAnsi="Arial" w:cs="Arial"/>
                <w:sz w:val="18"/>
                <w:szCs w:val="18"/>
              </w:rPr>
              <w:t>Follow-up from JAMPRO through surveys and interviews.</w:t>
            </w:r>
          </w:p>
        </w:tc>
        <w:tc>
          <w:tcPr>
            <w:tcW w:w="3651" w:type="dxa"/>
          </w:tcPr>
          <w:p w14:paraId="1203AB22" w14:textId="77777777" w:rsidR="00891F8F" w:rsidRPr="007E3E3D" w:rsidRDefault="00B769F8">
            <w:pPr>
              <w:jc w:val="both"/>
              <w:rPr>
                <w:rFonts w:ascii="Arial" w:hAnsi="Arial" w:cs="Arial"/>
                <w:sz w:val="18"/>
                <w:szCs w:val="18"/>
              </w:rPr>
            </w:pPr>
            <w:r>
              <w:rPr>
                <w:rFonts w:ascii="Arial" w:hAnsi="Arial" w:cs="Arial"/>
                <w:sz w:val="18"/>
                <w:szCs w:val="18"/>
              </w:rPr>
              <w:t>Same as above.</w:t>
            </w:r>
            <w:r w:rsidR="00517CC2">
              <w:rPr>
                <w:rFonts w:ascii="Arial" w:hAnsi="Arial" w:cs="Arial"/>
                <w:sz w:val="18"/>
                <w:szCs w:val="18"/>
              </w:rPr>
              <w:t xml:space="preserve"> This indicator will measure the expected amount of KPO share in beneficiary firms from the support of a stronger IPA.</w:t>
            </w:r>
          </w:p>
        </w:tc>
      </w:tr>
    </w:tbl>
    <w:p w14:paraId="33D1EF03" w14:textId="77777777" w:rsidR="00891F8F" w:rsidRDefault="00891F8F" w:rsidP="00640810">
      <w:pPr>
        <w:pStyle w:val="Paragraph"/>
        <w:tabs>
          <w:tab w:val="clear" w:pos="720"/>
        </w:tabs>
        <w:ind w:left="851" w:firstLine="0"/>
        <w:rPr>
          <w:rFonts w:ascii="Arial" w:hAnsi="Arial" w:cs="Arial"/>
          <w:sz w:val="22"/>
          <w:highlight w:val="green"/>
        </w:rPr>
        <w:sectPr w:rsidR="00891F8F" w:rsidSect="00A262E6">
          <w:pgSz w:w="15840" w:h="12240" w:orient="landscape"/>
          <w:pgMar w:top="1440" w:right="1440" w:bottom="1627" w:left="1440" w:header="720" w:footer="720" w:gutter="0"/>
          <w:cols w:space="720"/>
          <w:docGrid w:linePitch="360"/>
        </w:sectPr>
      </w:pPr>
    </w:p>
    <w:p w14:paraId="7936E362" w14:textId="77F8964B" w:rsidR="00384D30" w:rsidRPr="00CA5570" w:rsidRDefault="00384D30" w:rsidP="00CA5570">
      <w:pPr>
        <w:spacing w:before="120" w:after="120" w:line="240" w:lineRule="auto"/>
        <w:ind w:left="360"/>
        <w:jc w:val="both"/>
        <w:textAlignment w:val="top"/>
        <w:rPr>
          <w:rFonts w:ascii="Arial" w:hAnsi="Arial" w:cs="Arial"/>
          <w:u w:val="single"/>
        </w:rPr>
      </w:pPr>
    </w:p>
    <w:p w14:paraId="49BE1DBD" w14:textId="77777777" w:rsidR="00B769F8" w:rsidRPr="00CA5570" w:rsidRDefault="009008CA" w:rsidP="00CA5570">
      <w:pPr>
        <w:pStyle w:val="ColorfulList-Accent11"/>
        <w:numPr>
          <w:ilvl w:val="0"/>
          <w:numId w:val="17"/>
        </w:numPr>
        <w:spacing w:after="0" w:line="360" w:lineRule="auto"/>
        <w:ind w:left="567" w:hanging="567"/>
        <w:jc w:val="both"/>
        <w:rPr>
          <w:rFonts w:ascii="Arial" w:hAnsi="Arial" w:cs="Arial"/>
          <w:u w:val="single"/>
        </w:rPr>
      </w:pPr>
      <w:r>
        <w:rPr>
          <w:rFonts w:ascii="Arial" w:hAnsi="Arial" w:cs="Arial"/>
        </w:rPr>
        <w:t>Identification</w:t>
      </w:r>
      <w:r w:rsidR="00B769F8">
        <w:rPr>
          <w:rFonts w:ascii="Arial" w:hAnsi="Arial" w:cs="Arial"/>
        </w:rPr>
        <w:t xml:space="preserve"> of the potential beneficiaries</w:t>
      </w:r>
    </w:p>
    <w:p w14:paraId="1D87AE4F" w14:textId="2836F4A8" w:rsidR="00F0074C" w:rsidRPr="00CA5570" w:rsidRDefault="00DD3477" w:rsidP="00341070">
      <w:pPr>
        <w:numPr>
          <w:ilvl w:val="1"/>
          <w:numId w:val="4"/>
        </w:numPr>
        <w:spacing w:before="120" w:after="120" w:line="240" w:lineRule="auto"/>
        <w:ind w:left="720" w:hanging="720"/>
        <w:jc w:val="both"/>
        <w:textAlignment w:val="top"/>
        <w:rPr>
          <w:rFonts w:ascii="Arial" w:hAnsi="Arial" w:cs="Arial"/>
          <w:u w:val="single"/>
        </w:rPr>
      </w:pPr>
      <w:r>
        <w:rPr>
          <w:rFonts w:ascii="Arial" w:hAnsi="Arial" w:cs="Arial"/>
        </w:rPr>
        <w:t>A</w:t>
      </w:r>
      <w:r w:rsidR="009008CA">
        <w:rPr>
          <w:rFonts w:ascii="Arial" w:hAnsi="Arial" w:cs="Arial"/>
        </w:rPr>
        <w:t xml:space="preserve"> study</w:t>
      </w:r>
      <w:r w:rsidR="00F0074C">
        <w:rPr>
          <w:rFonts w:ascii="Arial" w:hAnsi="Arial" w:cs="Arial"/>
        </w:rPr>
        <w:t xml:space="preserve"> to capture </w:t>
      </w:r>
      <w:r w:rsidR="00B769F8">
        <w:rPr>
          <w:rFonts w:ascii="Arial" w:hAnsi="Arial" w:cs="Arial"/>
        </w:rPr>
        <w:t>information regarding the number and the characteristics of the potential beneficiaries</w:t>
      </w:r>
      <w:r>
        <w:rPr>
          <w:rFonts w:ascii="Arial" w:hAnsi="Arial" w:cs="Arial"/>
        </w:rPr>
        <w:t xml:space="preserve"> will be financed before the start of the programme by the Technical Cooperation </w:t>
      </w:r>
      <w:r w:rsidRPr="00A262E6">
        <w:rPr>
          <w:rFonts w:ascii="Arial" w:hAnsi="Arial" w:cs="Arial"/>
        </w:rPr>
        <w:t>JA-T</w:t>
      </w:r>
      <w:r w:rsidR="00E73C10" w:rsidRPr="00A262E6">
        <w:rPr>
          <w:rFonts w:ascii="Arial" w:hAnsi="Arial" w:cs="Arial"/>
        </w:rPr>
        <w:t>1151</w:t>
      </w:r>
      <w:r w:rsidR="00B769F8">
        <w:rPr>
          <w:rFonts w:ascii="Arial" w:hAnsi="Arial" w:cs="Arial"/>
        </w:rPr>
        <w:t>.</w:t>
      </w:r>
      <w:r w:rsidR="00F0074C">
        <w:rPr>
          <w:rFonts w:ascii="Arial" w:hAnsi="Arial" w:cs="Arial"/>
        </w:rPr>
        <w:t xml:space="preserve"> Currently, JAMPRO has limited capacity to collect this information</w:t>
      </w:r>
      <w:r w:rsidR="002229A5">
        <w:rPr>
          <w:rStyle w:val="FootnoteReference"/>
          <w:rFonts w:ascii="Arial" w:hAnsi="Arial" w:cs="Arial"/>
        </w:rPr>
        <w:footnoteReference w:id="35"/>
      </w:r>
      <w:r w:rsidR="00F0074C">
        <w:rPr>
          <w:rFonts w:ascii="Arial" w:hAnsi="Arial" w:cs="Arial"/>
        </w:rPr>
        <w:t xml:space="preserve"> and it is expected that</w:t>
      </w:r>
      <w:r>
        <w:rPr>
          <w:rFonts w:ascii="Arial" w:hAnsi="Arial" w:cs="Arial"/>
        </w:rPr>
        <w:t xml:space="preserve"> these</w:t>
      </w:r>
      <w:r w:rsidR="00F0074C">
        <w:rPr>
          <w:rFonts w:ascii="Arial" w:hAnsi="Arial" w:cs="Arial"/>
        </w:rPr>
        <w:t xml:space="preserve"> tools will not only allow for an accurate monitoring of the </w:t>
      </w:r>
      <w:r w:rsidR="00341070">
        <w:rPr>
          <w:rFonts w:ascii="Arial" w:hAnsi="Arial" w:cs="Arial"/>
        </w:rPr>
        <w:t>results indicators but</w:t>
      </w:r>
      <w:r>
        <w:rPr>
          <w:rFonts w:ascii="Arial" w:hAnsi="Arial" w:cs="Arial"/>
        </w:rPr>
        <w:t xml:space="preserve"> will</w:t>
      </w:r>
      <w:r w:rsidR="00F0074C">
        <w:rPr>
          <w:rFonts w:ascii="Arial" w:hAnsi="Arial" w:cs="Arial"/>
        </w:rPr>
        <w:t xml:space="preserve"> also contribute </w:t>
      </w:r>
      <w:r w:rsidR="003458E3">
        <w:rPr>
          <w:rFonts w:ascii="Arial" w:hAnsi="Arial" w:cs="Arial"/>
        </w:rPr>
        <w:t>to usage of more data analytics (complemented by the Digital Management System) to capture the sector’s performance</w:t>
      </w:r>
      <w:r w:rsidR="009008CA">
        <w:rPr>
          <w:rFonts w:ascii="Arial" w:hAnsi="Arial" w:cs="Arial"/>
        </w:rPr>
        <w:t xml:space="preserve">. Additionally, the programme </w:t>
      </w:r>
      <w:r w:rsidR="00E73C10">
        <w:rPr>
          <w:rFonts w:ascii="Arial" w:hAnsi="Arial" w:cs="Arial"/>
        </w:rPr>
        <w:t xml:space="preserve">under Component II </w:t>
      </w:r>
      <w:r w:rsidR="009008CA">
        <w:rPr>
          <w:rFonts w:ascii="Arial" w:hAnsi="Arial" w:cs="Arial"/>
        </w:rPr>
        <w:t xml:space="preserve">will also finance promotion activities for the Accelerator Programme with the objective of increasing the demand by creating awareness between eligible SMEs and entrepreneurs. </w:t>
      </w:r>
    </w:p>
    <w:p w14:paraId="7936CD95" w14:textId="1978630E" w:rsidR="00966583" w:rsidRPr="00CA5570" w:rsidRDefault="00F0074C" w:rsidP="00341070">
      <w:pPr>
        <w:numPr>
          <w:ilvl w:val="1"/>
          <w:numId w:val="4"/>
        </w:numPr>
        <w:spacing w:before="120" w:after="120" w:line="240" w:lineRule="auto"/>
        <w:ind w:left="720" w:hanging="720"/>
        <w:jc w:val="both"/>
        <w:textAlignment w:val="top"/>
        <w:rPr>
          <w:rFonts w:ascii="Arial" w:hAnsi="Arial" w:cs="Arial"/>
          <w:u w:val="single"/>
        </w:rPr>
      </w:pPr>
      <w:r>
        <w:rPr>
          <w:rFonts w:ascii="Arial" w:hAnsi="Arial" w:cs="Arial"/>
        </w:rPr>
        <w:t>Mapping of GSS related firms</w:t>
      </w:r>
      <w:r w:rsidR="009008CA">
        <w:rPr>
          <w:rFonts w:ascii="Arial" w:hAnsi="Arial" w:cs="Arial"/>
        </w:rPr>
        <w:t xml:space="preserve">. The study will be performed through a consultancy starting the </w:t>
      </w:r>
      <w:r w:rsidR="00E73C10">
        <w:rPr>
          <w:rFonts w:ascii="Arial" w:hAnsi="Arial" w:cs="Arial"/>
        </w:rPr>
        <w:t>third quarter</w:t>
      </w:r>
      <w:r w:rsidR="009008CA">
        <w:rPr>
          <w:rFonts w:ascii="Arial" w:hAnsi="Arial" w:cs="Arial"/>
        </w:rPr>
        <w:t xml:space="preserve"> of 2018. The expected product</w:t>
      </w:r>
      <w:r w:rsidR="00966583">
        <w:rPr>
          <w:rFonts w:ascii="Arial" w:hAnsi="Arial" w:cs="Arial"/>
        </w:rPr>
        <w:t>s</w:t>
      </w:r>
      <w:r w:rsidR="009008CA">
        <w:rPr>
          <w:rFonts w:ascii="Arial" w:hAnsi="Arial" w:cs="Arial"/>
        </w:rPr>
        <w:t xml:space="preserve"> of this consultancy</w:t>
      </w:r>
      <w:r w:rsidR="00966583">
        <w:rPr>
          <w:rFonts w:ascii="Arial" w:hAnsi="Arial" w:cs="Arial"/>
        </w:rPr>
        <w:t xml:space="preserve"> include:</w:t>
      </w:r>
    </w:p>
    <w:p w14:paraId="4679D8DF" w14:textId="77777777" w:rsidR="00966583" w:rsidRPr="00CA5570" w:rsidRDefault="00966583" w:rsidP="00CA5570">
      <w:pPr>
        <w:numPr>
          <w:ilvl w:val="3"/>
          <w:numId w:val="4"/>
        </w:numPr>
        <w:spacing w:before="120" w:after="120" w:line="240" w:lineRule="auto"/>
        <w:jc w:val="both"/>
        <w:textAlignment w:val="top"/>
        <w:rPr>
          <w:rFonts w:ascii="Arial" w:hAnsi="Arial" w:cs="Arial"/>
          <w:u w:val="single"/>
        </w:rPr>
      </w:pPr>
      <w:r>
        <w:rPr>
          <w:rFonts w:ascii="Arial" w:hAnsi="Arial" w:cs="Arial"/>
        </w:rPr>
        <w:t>A</w:t>
      </w:r>
      <w:r w:rsidR="009008CA">
        <w:rPr>
          <w:rFonts w:ascii="Arial" w:hAnsi="Arial" w:cs="Arial"/>
        </w:rPr>
        <w:t xml:space="preserve"> mapping of the firms that are currently performing GSS-related firms, and those that could potentially expand their activities. Examples of potential beneficiaries are those firms in the areas of gaming</w:t>
      </w:r>
      <w:r w:rsidR="00517CC2">
        <w:rPr>
          <w:rFonts w:ascii="Arial" w:hAnsi="Arial" w:cs="Arial"/>
        </w:rPr>
        <w:t xml:space="preserve"> and professional services</w:t>
      </w:r>
      <w:r w:rsidR="009008CA">
        <w:rPr>
          <w:rFonts w:ascii="Arial" w:hAnsi="Arial" w:cs="Arial"/>
        </w:rPr>
        <w:t xml:space="preserve">. </w:t>
      </w:r>
    </w:p>
    <w:p w14:paraId="4B81B3B6" w14:textId="77777777" w:rsidR="00966583" w:rsidRPr="00CA5570" w:rsidRDefault="00517CC2" w:rsidP="00CA5570">
      <w:pPr>
        <w:numPr>
          <w:ilvl w:val="3"/>
          <w:numId w:val="4"/>
        </w:numPr>
        <w:spacing w:before="120" w:after="120" w:line="240" w:lineRule="auto"/>
        <w:jc w:val="both"/>
        <w:textAlignment w:val="top"/>
        <w:rPr>
          <w:rFonts w:ascii="Arial" w:hAnsi="Arial" w:cs="Arial"/>
          <w:u w:val="single"/>
        </w:rPr>
      </w:pPr>
      <w:r>
        <w:rPr>
          <w:rFonts w:ascii="Arial" w:hAnsi="Arial" w:cs="Arial"/>
        </w:rPr>
        <w:t xml:space="preserve">Suggestions to strengthen the </w:t>
      </w:r>
      <w:r w:rsidR="009008CA">
        <w:rPr>
          <w:rFonts w:ascii="Arial" w:hAnsi="Arial" w:cs="Arial"/>
        </w:rPr>
        <w:t>mechanism</w:t>
      </w:r>
      <w:r>
        <w:rPr>
          <w:rFonts w:ascii="Arial" w:hAnsi="Arial" w:cs="Arial"/>
        </w:rPr>
        <w:t xml:space="preserve"> that</w:t>
      </w:r>
      <w:r w:rsidR="00966583">
        <w:rPr>
          <w:rFonts w:ascii="Arial" w:hAnsi="Arial" w:cs="Arial"/>
        </w:rPr>
        <w:t xml:space="preserve"> JAMPRO</w:t>
      </w:r>
      <w:r w:rsidR="009008CA">
        <w:rPr>
          <w:rFonts w:ascii="Arial" w:hAnsi="Arial" w:cs="Arial"/>
        </w:rPr>
        <w:t xml:space="preserve"> </w:t>
      </w:r>
      <w:r>
        <w:rPr>
          <w:rFonts w:ascii="Arial" w:hAnsi="Arial" w:cs="Arial"/>
        </w:rPr>
        <w:t xml:space="preserve">utilizes </w:t>
      </w:r>
      <w:r w:rsidR="009008CA">
        <w:rPr>
          <w:rFonts w:ascii="Arial" w:hAnsi="Arial" w:cs="Arial"/>
        </w:rPr>
        <w:t xml:space="preserve">to </w:t>
      </w:r>
      <w:r>
        <w:rPr>
          <w:rFonts w:ascii="Arial" w:hAnsi="Arial" w:cs="Arial"/>
        </w:rPr>
        <w:t>collect the information regarding CAPEX</w:t>
      </w:r>
      <w:r w:rsidR="00966583">
        <w:rPr>
          <w:rFonts w:ascii="Arial" w:hAnsi="Arial" w:cs="Arial"/>
        </w:rPr>
        <w:t>.</w:t>
      </w:r>
      <w:r>
        <w:rPr>
          <w:rFonts w:ascii="Arial" w:hAnsi="Arial" w:cs="Arial"/>
        </w:rPr>
        <w:t xml:space="preserve"> For example, one of the activities could be the improvements and automatization of the Outsourcing Survey.</w:t>
      </w:r>
      <w:r w:rsidR="00966583">
        <w:rPr>
          <w:rFonts w:ascii="Arial" w:hAnsi="Arial" w:cs="Arial"/>
        </w:rPr>
        <w:t xml:space="preserve"> This will help to monitor the progress of the indicators in the results matrix.</w:t>
      </w:r>
    </w:p>
    <w:p w14:paraId="49D818A5" w14:textId="46A9A246" w:rsidR="00F0074C" w:rsidRPr="00CA5570" w:rsidRDefault="00403C5E" w:rsidP="00CA5570">
      <w:pPr>
        <w:numPr>
          <w:ilvl w:val="3"/>
          <w:numId w:val="4"/>
        </w:numPr>
        <w:spacing w:before="120" w:after="120" w:line="240" w:lineRule="auto"/>
        <w:jc w:val="both"/>
        <w:textAlignment w:val="top"/>
        <w:rPr>
          <w:rFonts w:ascii="Arial" w:hAnsi="Arial" w:cs="Arial"/>
          <w:u w:val="single"/>
        </w:rPr>
      </w:pPr>
      <w:r>
        <w:rPr>
          <w:rFonts w:ascii="Arial" w:hAnsi="Arial" w:cs="Arial"/>
        </w:rPr>
        <w:t xml:space="preserve">Additionally, for the SMEs, </w:t>
      </w:r>
      <w:r w:rsidR="00517CC2">
        <w:rPr>
          <w:rFonts w:ascii="Arial" w:hAnsi="Arial" w:cs="Arial"/>
        </w:rPr>
        <w:t>this mechanism is also expected to inform about</w:t>
      </w:r>
      <w:r>
        <w:rPr>
          <w:rFonts w:ascii="Arial" w:hAnsi="Arial" w:cs="Arial"/>
        </w:rPr>
        <w:t xml:space="preserve"> the likeliness of participating in the Accelerator Programme and the major obstacles for the SMEs to grow (and that could potentially orientate the Accelerator focus). </w:t>
      </w:r>
    </w:p>
    <w:p w14:paraId="02364F62" w14:textId="77777777" w:rsidR="00B769F8" w:rsidRPr="00116187" w:rsidRDefault="00530BCA" w:rsidP="00D432CD">
      <w:pPr>
        <w:numPr>
          <w:ilvl w:val="1"/>
          <w:numId w:val="4"/>
        </w:numPr>
        <w:spacing w:before="120" w:after="120" w:line="240" w:lineRule="auto"/>
        <w:ind w:left="720" w:hanging="810"/>
        <w:jc w:val="both"/>
        <w:textAlignment w:val="top"/>
        <w:rPr>
          <w:rFonts w:ascii="Arial" w:hAnsi="Arial" w:cs="Arial"/>
          <w:u w:val="single"/>
        </w:rPr>
      </w:pPr>
      <w:r>
        <w:rPr>
          <w:rFonts w:ascii="Arial" w:hAnsi="Arial" w:cs="Arial"/>
        </w:rPr>
        <w:t>Promotion of the Accelerator Programme for</w:t>
      </w:r>
      <w:r w:rsidR="00F0074C">
        <w:rPr>
          <w:rFonts w:ascii="Arial" w:hAnsi="Arial" w:cs="Arial"/>
        </w:rPr>
        <w:t xml:space="preserve"> SME´s and entrepreneurs. </w:t>
      </w:r>
      <w:r w:rsidR="00403C5E">
        <w:rPr>
          <w:rFonts w:ascii="Arial" w:hAnsi="Arial" w:cs="Arial"/>
        </w:rPr>
        <w:t xml:space="preserve">As part of the promotion activities, component 2 includes activities in universities and social media in order to increase the demand for the Accelerator Programme. </w:t>
      </w:r>
    </w:p>
    <w:p w14:paraId="7890031E" w14:textId="77777777" w:rsidR="00384D30" w:rsidRPr="00CA5570" w:rsidRDefault="00384D30" w:rsidP="00CA5570">
      <w:pPr>
        <w:pStyle w:val="ColorfulList-Accent11"/>
        <w:numPr>
          <w:ilvl w:val="0"/>
          <w:numId w:val="17"/>
        </w:numPr>
        <w:spacing w:after="0" w:line="360" w:lineRule="auto"/>
        <w:ind w:left="567" w:hanging="567"/>
        <w:jc w:val="both"/>
        <w:rPr>
          <w:rFonts w:ascii="Arial" w:hAnsi="Arial" w:cs="Arial"/>
        </w:rPr>
      </w:pPr>
      <w:r w:rsidRPr="00CA5570">
        <w:rPr>
          <w:rFonts w:ascii="Arial" w:hAnsi="Arial" w:cs="Arial"/>
        </w:rPr>
        <w:t>Data Collection</w:t>
      </w:r>
    </w:p>
    <w:p w14:paraId="47D48FA9" w14:textId="77777777" w:rsidR="00384D30" w:rsidRPr="007E3E3D" w:rsidRDefault="00384D30" w:rsidP="00C84414">
      <w:pPr>
        <w:pStyle w:val="Paragraph"/>
        <w:numPr>
          <w:ilvl w:val="1"/>
          <w:numId w:val="9"/>
        </w:numPr>
        <w:tabs>
          <w:tab w:val="clear" w:pos="2448"/>
        </w:tabs>
        <w:ind w:left="720" w:hanging="360"/>
        <w:rPr>
          <w:rFonts w:ascii="Arial" w:hAnsi="Arial" w:cs="Arial"/>
          <w:sz w:val="22"/>
        </w:rPr>
      </w:pPr>
      <w:r w:rsidRPr="007E3E3D">
        <w:rPr>
          <w:rFonts w:ascii="Arial" w:hAnsi="Arial" w:cs="Arial"/>
          <w:sz w:val="22"/>
        </w:rPr>
        <w:t xml:space="preserve">Data will be collected in the following moments: </w:t>
      </w:r>
    </w:p>
    <w:p w14:paraId="4098173E" w14:textId="2CA2B1A3" w:rsidR="00384D30" w:rsidRPr="007E3E3D" w:rsidRDefault="00403C5E" w:rsidP="00C84414">
      <w:pPr>
        <w:pStyle w:val="Paragraph"/>
        <w:numPr>
          <w:ilvl w:val="2"/>
          <w:numId w:val="9"/>
        </w:numPr>
        <w:tabs>
          <w:tab w:val="clear" w:pos="2304"/>
          <w:tab w:val="num" w:pos="1134"/>
        </w:tabs>
        <w:ind w:left="1134" w:hanging="425"/>
        <w:rPr>
          <w:rFonts w:ascii="Arial" w:hAnsi="Arial" w:cs="Arial"/>
          <w:sz w:val="22"/>
        </w:rPr>
      </w:pPr>
      <w:r>
        <w:rPr>
          <w:rFonts w:ascii="Arial" w:hAnsi="Arial" w:cs="Arial"/>
          <w:sz w:val="22"/>
        </w:rPr>
        <w:t xml:space="preserve">After the first contact performed through the consultancy, those firms that are interested in receiving JAMPRO support will be required to provide the required information for an effective follow-up </w:t>
      </w:r>
      <w:r w:rsidR="00517CC2">
        <w:rPr>
          <w:rFonts w:ascii="Arial" w:hAnsi="Arial" w:cs="Arial"/>
          <w:sz w:val="22"/>
        </w:rPr>
        <w:t>from JAMPRO</w:t>
      </w:r>
      <w:r>
        <w:rPr>
          <w:rFonts w:ascii="Arial" w:hAnsi="Arial" w:cs="Arial"/>
          <w:sz w:val="22"/>
        </w:rPr>
        <w:t xml:space="preserve"> upon condition of receiving the benefits of the programme. </w:t>
      </w:r>
    </w:p>
    <w:p w14:paraId="25C07EFD" w14:textId="30281413" w:rsidR="00384D30" w:rsidRPr="007E3E3D" w:rsidRDefault="00384D30" w:rsidP="00C84414">
      <w:pPr>
        <w:pStyle w:val="Paragraph"/>
        <w:numPr>
          <w:ilvl w:val="2"/>
          <w:numId w:val="9"/>
        </w:numPr>
        <w:tabs>
          <w:tab w:val="clear" w:pos="2304"/>
          <w:tab w:val="num" w:pos="1134"/>
        </w:tabs>
        <w:ind w:left="1134" w:hanging="425"/>
        <w:rPr>
          <w:rFonts w:ascii="Arial" w:hAnsi="Arial" w:cs="Arial"/>
          <w:sz w:val="22"/>
        </w:rPr>
      </w:pPr>
      <w:r w:rsidRPr="007E3E3D">
        <w:rPr>
          <w:rFonts w:ascii="Arial" w:hAnsi="Arial" w:cs="Arial"/>
          <w:sz w:val="22"/>
        </w:rPr>
        <w:t xml:space="preserve">Upon completion of the </w:t>
      </w:r>
      <w:r w:rsidR="00A34C45">
        <w:rPr>
          <w:rFonts w:ascii="Arial" w:hAnsi="Arial" w:cs="Arial"/>
          <w:sz w:val="22"/>
        </w:rPr>
        <w:t>programme</w:t>
      </w:r>
      <w:r w:rsidRPr="007E3E3D">
        <w:rPr>
          <w:rFonts w:ascii="Arial" w:hAnsi="Arial" w:cs="Arial"/>
          <w:sz w:val="22"/>
        </w:rPr>
        <w:t xml:space="preserve">, </w:t>
      </w:r>
      <w:r w:rsidR="00517CC2">
        <w:rPr>
          <w:rFonts w:ascii="Arial" w:hAnsi="Arial" w:cs="Arial"/>
          <w:sz w:val="22"/>
        </w:rPr>
        <w:t xml:space="preserve">JAMPRO will collect the required information through </w:t>
      </w:r>
      <w:r w:rsidR="003458E3">
        <w:rPr>
          <w:rFonts w:ascii="Arial" w:hAnsi="Arial" w:cs="Arial"/>
          <w:sz w:val="22"/>
        </w:rPr>
        <w:t xml:space="preserve">online </w:t>
      </w:r>
      <w:r w:rsidR="00517CC2">
        <w:rPr>
          <w:rFonts w:ascii="Arial" w:hAnsi="Arial" w:cs="Arial"/>
          <w:sz w:val="22"/>
        </w:rPr>
        <w:t xml:space="preserve">surveys, telephone interviews, between others. </w:t>
      </w:r>
      <w:r w:rsidR="00403C5E">
        <w:rPr>
          <w:rFonts w:ascii="Arial" w:hAnsi="Arial" w:cs="Arial"/>
          <w:sz w:val="22"/>
        </w:rPr>
        <w:t xml:space="preserve"> </w:t>
      </w:r>
      <w:r w:rsidRPr="007E3E3D">
        <w:rPr>
          <w:rFonts w:ascii="Arial" w:hAnsi="Arial" w:cs="Arial"/>
          <w:sz w:val="22"/>
        </w:rPr>
        <w:t xml:space="preserve"> </w:t>
      </w:r>
    </w:p>
    <w:p w14:paraId="64D4851A" w14:textId="77777777" w:rsidR="00801238" w:rsidRPr="007E3E3D" w:rsidRDefault="00801238" w:rsidP="00640810">
      <w:pPr>
        <w:pStyle w:val="ColorfulList-Accent11"/>
        <w:spacing w:after="0" w:line="360" w:lineRule="auto"/>
        <w:ind w:left="0"/>
        <w:jc w:val="both"/>
        <w:rPr>
          <w:rFonts w:ascii="Arial" w:hAnsi="Arial" w:cs="Arial"/>
          <w:b/>
        </w:rPr>
      </w:pPr>
    </w:p>
    <w:p w14:paraId="48032471" w14:textId="77777777" w:rsidR="001B5186" w:rsidRPr="007E3E3D" w:rsidRDefault="001B5186" w:rsidP="00C84414">
      <w:pPr>
        <w:pStyle w:val="ColorfulList-Accent11"/>
        <w:numPr>
          <w:ilvl w:val="2"/>
          <w:numId w:val="16"/>
        </w:numPr>
        <w:spacing w:after="0" w:line="360" w:lineRule="auto"/>
        <w:ind w:left="567" w:hanging="567"/>
        <w:jc w:val="both"/>
        <w:rPr>
          <w:rFonts w:ascii="Arial" w:hAnsi="Arial" w:cs="Arial"/>
          <w:b/>
        </w:rPr>
      </w:pPr>
      <w:r w:rsidRPr="007E3E3D">
        <w:rPr>
          <w:rFonts w:ascii="Arial" w:hAnsi="Arial" w:cs="Arial"/>
          <w:b/>
        </w:rPr>
        <w:t>Reporting Results</w:t>
      </w:r>
    </w:p>
    <w:p w14:paraId="3B99CF67" w14:textId="77777777" w:rsidR="001B5186" w:rsidRPr="007E3E3D" w:rsidRDefault="00B51BE9" w:rsidP="00D432CD">
      <w:pPr>
        <w:numPr>
          <w:ilvl w:val="1"/>
          <w:numId w:val="4"/>
        </w:numPr>
        <w:spacing w:before="120" w:after="120" w:line="240" w:lineRule="auto"/>
        <w:ind w:left="720" w:hanging="720"/>
        <w:jc w:val="both"/>
        <w:textAlignment w:val="top"/>
        <w:rPr>
          <w:rFonts w:ascii="Arial" w:hAnsi="Arial" w:cs="Arial"/>
        </w:rPr>
      </w:pPr>
      <w:r w:rsidRPr="007E3E3D">
        <w:rPr>
          <w:rFonts w:ascii="Arial" w:hAnsi="Arial" w:cs="Arial"/>
        </w:rPr>
        <w:t xml:space="preserve">The results of the evaluation will be communicated to the Government of </w:t>
      </w:r>
      <w:r w:rsidR="00E92E18" w:rsidRPr="007E3E3D">
        <w:rPr>
          <w:rFonts w:ascii="Arial" w:hAnsi="Arial" w:cs="Arial"/>
        </w:rPr>
        <w:t>Jamaica</w:t>
      </w:r>
      <w:r w:rsidRPr="007E3E3D">
        <w:rPr>
          <w:rFonts w:ascii="Arial" w:hAnsi="Arial" w:cs="Arial"/>
        </w:rPr>
        <w:t xml:space="preserve"> as soon as they become available in the form of an Evaluation Report, presentations, policy notes or infographics, and other available means of dissemination that show to be </w:t>
      </w:r>
      <w:r w:rsidRPr="007E3E3D">
        <w:rPr>
          <w:rFonts w:ascii="Arial" w:hAnsi="Arial" w:cs="Arial"/>
        </w:rPr>
        <w:lastRenderedPageBreak/>
        <w:t xml:space="preserve">pertinent, such as videos. Also, academic articles </w:t>
      </w:r>
      <w:r w:rsidR="00AE226C">
        <w:rPr>
          <w:rFonts w:ascii="Arial" w:hAnsi="Arial" w:cs="Arial"/>
        </w:rPr>
        <w:t>are expected to be</w:t>
      </w:r>
      <w:r w:rsidRPr="007E3E3D">
        <w:rPr>
          <w:rFonts w:ascii="Arial" w:hAnsi="Arial" w:cs="Arial"/>
        </w:rPr>
        <w:t xml:space="preserve"> produced along the following year of the end of the evaluation.</w:t>
      </w:r>
    </w:p>
    <w:p w14:paraId="16B67FC8" w14:textId="77777777" w:rsidR="001B5186" w:rsidRPr="007E3E3D" w:rsidRDefault="001B5186" w:rsidP="00640810">
      <w:pPr>
        <w:spacing w:after="0" w:line="360" w:lineRule="auto"/>
        <w:ind w:left="450"/>
        <w:jc w:val="both"/>
        <w:textAlignment w:val="top"/>
        <w:rPr>
          <w:rFonts w:ascii="Arial" w:eastAsia="Times New Roman" w:hAnsi="Arial" w:cs="Arial"/>
        </w:rPr>
      </w:pPr>
    </w:p>
    <w:p w14:paraId="7250DB91" w14:textId="77777777" w:rsidR="001B5186" w:rsidRPr="007E3E3D" w:rsidRDefault="001B5186" w:rsidP="00C84414">
      <w:pPr>
        <w:pStyle w:val="ColorfulList-Accent11"/>
        <w:numPr>
          <w:ilvl w:val="2"/>
          <w:numId w:val="16"/>
        </w:numPr>
        <w:spacing w:after="0" w:line="360" w:lineRule="auto"/>
        <w:ind w:left="567" w:hanging="567"/>
        <w:jc w:val="both"/>
        <w:rPr>
          <w:rFonts w:ascii="Arial" w:hAnsi="Arial" w:cs="Arial"/>
          <w:b/>
        </w:rPr>
      </w:pPr>
      <w:r w:rsidRPr="007E3E3D">
        <w:rPr>
          <w:rFonts w:ascii="Arial" w:hAnsi="Arial" w:cs="Arial"/>
          <w:b/>
        </w:rPr>
        <w:t>Evaluation Coordination, Work Plan and Budget</w:t>
      </w:r>
    </w:p>
    <w:p w14:paraId="2304478F" w14:textId="77777777" w:rsidR="001B5186" w:rsidRPr="007E3E3D" w:rsidRDefault="0030403A" w:rsidP="00D432CD">
      <w:pPr>
        <w:numPr>
          <w:ilvl w:val="1"/>
          <w:numId w:val="4"/>
        </w:numPr>
        <w:spacing w:before="120" w:after="120" w:line="240" w:lineRule="auto"/>
        <w:ind w:left="720" w:hanging="810"/>
        <w:jc w:val="both"/>
        <w:textAlignment w:val="top"/>
        <w:rPr>
          <w:rFonts w:ascii="Arial" w:hAnsi="Arial" w:cs="Arial"/>
        </w:rPr>
      </w:pPr>
      <w:r w:rsidRPr="007E3E3D">
        <w:rPr>
          <w:rFonts w:ascii="Arial" w:hAnsi="Arial" w:cs="Arial"/>
        </w:rPr>
        <w:t>The evaluation will be conducted by a team</w:t>
      </w:r>
      <w:r w:rsidR="00ED00EC" w:rsidRPr="007E3E3D">
        <w:rPr>
          <w:rFonts w:ascii="Arial" w:hAnsi="Arial" w:cs="Arial"/>
        </w:rPr>
        <w:t xml:space="preserve"> from the IADB, the Government of </w:t>
      </w:r>
      <w:r w:rsidR="00914149" w:rsidRPr="007E3E3D">
        <w:rPr>
          <w:rFonts w:ascii="Arial" w:hAnsi="Arial" w:cs="Arial"/>
        </w:rPr>
        <w:t>Jamaica</w:t>
      </w:r>
      <w:r w:rsidR="00ED00EC" w:rsidRPr="007E3E3D">
        <w:rPr>
          <w:rFonts w:ascii="Arial" w:hAnsi="Arial" w:cs="Arial"/>
        </w:rPr>
        <w:t xml:space="preserve"> an</w:t>
      </w:r>
      <w:r w:rsidR="00070C5F" w:rsidRPr="007E3E3D">
        <w:rPr>
          <w:rFonts w:ascii="Arial" w:hAnsi="Arial" w:cs="Arial"/>
        </w:rPr>
        <w:t xml:space="preserve">d external consultants. </w:t>
      </w:r>
      <w:r w:rsidR="00EF4ADA" w:rsidRPr="007E3E3D">
        <w:rPr>
          <w:rFonts w:ascii="Arial" w:hAnsi="Arial" w:cs="Arial"/>
        </w:rPr>
        <w:t xml:space="preserve">The evaluation team should work in close relationship during the course of the evaluation, conducting regular meetings and checking on the correct implementation of the evaluation plan. </w:t>
      </w:r>
    </w:p>
    <w:p w14:paraId="7639F26B" w14:textId="77777777" w:rsidR="001B5186" w:rsidRPr="007E3E3D" w:rsidRDefault="001B5186" w:rsidP="00D432CD">
      <w:pPr>
        <w:numPr>
          <w:ilvl w:val="1"/>
          <w:numId w:val="4"/>
        </w:numPr>
        <w:spacing w:before="120" w:after="120" w:line="240" w:lineRule="auto"/>
        <w:ind w:left="720" w:hanging="720"/>
        <w:jc w:val="both"/>
        <w:textAlignment w:val="top"/>
        <w:rPr>
          <w:rFonts w:ascii="Arial" w:hAnsi="Arial" w:cs="Arial"/>
        </w:rPr>
      </w:pPr>
      <w:r w:rsidRPr="007E3E3D">
        <w:rPr>
          <w:rFonts w:ascii="Arial" w:hAnsi="Arial" w:cs="Arial"/>
        </w:rPr>
        <w:t>Evaluation timeframe, budget allocated for each main activity and source of funding</w:t>
      </w:r>
      <w:r w:rsidR="00036F63" w:rsidRPr="007E3E3D">
        <w:rPr>
          <w:rFonts w:ascii="Arial" w:hAnsi="Arial" w:cs="Arial"/>
        </w:rPr>
        <w:t xml:space="preserve"> (See </w:t>
      </w:r>
      <w:r w:rsidR="00ED62CA">
        <w:rPr>
          <w:rFonts w:ascii="Arial" w:hAnsi="Arial" w:cs="Arial"/>
        </w:rPr>
        <w:fldChar w:fldCharType="begin"/>
      </w:r>
      <w:r w:rsidR="00ED62CA">
        <w:rPr>
          <w:rFonts w:ascii="Arial" w:hAnsi="Arial" w:cs="Arial"/>
        </w:rPr>
        <w:instrText xml:space="preserve"> REF _Ref515450954 \h </w:instrText>
      </w:r>
      <w:r w:rsidR="00ED62CA">
        <w:rPr>
          <w:rFonts w:ascii="Arial" w:hAnsi="Arial" w:cs="Arial"/>
        </w:rPr>
      </w:r>
      <w:r w:rsidR="00ED62CA">
        <w:rPr>
          <w:rFonts w:ascii="Arial" w:hAnsi="Arial" w:cs="Arial"/>
        </w:rPr>
        <w:fldChar w:fldCharType="separate"/>
      </w:r>
      <w:r w:rsidR="00103AED" w:rsidRPr="00ED62CA">
        <w:rPr>
          <w:rFonts w:ascii="Arial" w:hAnsi="Arial" w:cs="Arial"/>
        </w:rPr>
        <w:t xml:space="preserve">Table </w:t>
      </w:r>
      <w:r w:rsidR="00103AED">
        <w:rPr>
          <w:rFonts w:ascii="Arial" w:hAnsi="Arial" w:cs="Arial"/>
          <w:noProof/>
        </w:rPr>
        <w:t>6</w:t>
      </w:r>
      <w:r w:rsidR="00ED62CA">
        <w:rPr>
          <w:rFonts w:ascii="Arial" w:hAnsi="Arial" w:cs="Arial"/>
        </w:rPr>
        <w:fldChar w:fldCharType="end"/>
      </w:r>
      <w:r w:rsidR="00036F63" w:rsidRPr="007E3E3D">
        <w:rPr>
          <w:rFonts w:ascii="Arial" w:hAnsi="Arial" w:cs="Arial"/>
        </w:rPr>
        <w:t>)</w:t>
      </w:r>
      <w:r w:rsidRPr="007E3E3D">
        <w:rPr>
          <w:rFonts w:ascii="Arial" w:hAnsi="Arial" w:cs="Arial"/>
        </w:rPr>
        <w:t>.</w:t>
      </w:r>
    </w:p>
    <w:p w14:paraId="2815D8ED" w14:textId="77777777" w:rsidR="005E6DB3" w:rsidRDefault="005E6DB3" w:rsidP="00640810">
      <w:pPr>
        <w:spacing w:after="0" w:line="360" w:lineRule="auto"/>
        <w:jc w:val="both"/>
        <w:textAlignment w:val="top"/>
        <w:rPr>
          <w:rFonts w:ascii="Arial" w:eastAsia="Times New Roman" w:hAnsi="Arial" w:cs="Arial"/>
        </w:rPr>
        <w:sectPr w:rsidR="005E6DB3" w:rsidSect="00CA5570">
          <w:pgSz w:w="12240" w:h="15840"/>
          <w:pgMar w:top="1440" w:right="1440" w:bottom="1440" w:left="1627" w:header="720" w:footer="720" w:gutter="0"/>
          <w:cols w:space="720"/>
          <w:docGrid w:linePitch="360"/>
        </w:sectPr>
      </w:pPr>
    </w:p>
    <w:p w14:paraId="692FBEDB" w14:textId="77777777" w:rsidR="00103AED" w:rsidRDefault="00103AED" w:rsidP="00640810">
      <w:pPr>
        <w:spacing w:after="0" w:line="360" w:lineRule="auto"/>
        <w:jc w:val="both"/>
        <w:textAlignment w:val="top"/>
        <w:rPr>
          <w:rFonts w:ascii="Arial" w:eastAsia="Times New Roman" w:hAnsi="Arial" w:cs="Arial"/>
        </w:rPr>
      </w:pPr>
    </w:p>
    <w:p w14:paraId="603F6AD5" w14:textId="77777777" w:rsidR="001B5186" w:rsidRPr="007E3E3D" w:rsidRDefault="001B5186" w:rsidP="00640810">
      <w:pPr>
        <w:spacing w:after="0" w:line="360" w:lineRule="auto"/>
        <w:jc w:val="both"/>
        <w:rPr>
          <w:rFonts w:ascii="Arial" w:hAnsi="Arial" w:cs="Arial"/>
        </w:rPr>
      </w:pPr>
    </w:p>
    <w:p w14:paraId="7BF269FB" w14:textId="228BEA5F" w:rsidR="00ED62CA" w:rsidRPr="00ED62CA" w:rsidRDefault="00ED62CA" w:rsidP="00ED62CA">
      <w:pPr>
        <w:pStyle w:val="Caption"/>
        <w:keepNext/>
        <w:jc w:val="center"/>
        <w:rPr>
          <w:rFonts w:ascii="Arial" w:hAnsi="Arial" w:cs="Arial"/>
          <w:color w:val="auto"/>
        </w:rPr>
      </w:pPr>
      <w:bookmarkStart w:id="3" w:name="_Ref515450954"/>
      <w:r w:rsidRPr="00ED62CA">
        <w:rPr>
          <w:rFonts w:ascii="Arial" w:hAnsi="Arial" w:cs="Arial"/>
          <w:color w:val="auto"/>
        </w:rPr>
        <w:t xml:space="preserve">Table </w:t>
      </w:r>
      <w:r w:rsidRPr="00ED62CA">
        <w:rPr>
          <w:rFonts w:ascii="Arial" w:hAnsi="Arial" w:cs="Arial"/>
          <w:color w:val="auto"/>
        </w:rPr>
        <w:fldChar w:fldCharType="begin"/>
      </w:r>
      <w:r w:rsidRPr="00ED62CA">
        <w:rPr>
          <w:rFonts w:ascii="Arial" w:hAnsi="Arial" w:cs="Arial"/>
          <w:color w:val="auto"/>
        </w:rPr>
        <w:instrText xml:space="preserve"> SEQ Table \* ARABIC </w:instrText>
      </w:r>
      <w:r w:rsidRPr="00ED62CA">
        <w:rPr>
          <w:rFonts w:ascii="Arial" w:hAnsi="Arial" w:cs="Arial"/>
          <w:color w:val="auto"/>
        </w:rPr>
        <w:fldChar w:fldCharType="separate"/>
      </w:r>
      <w:r w:rsidR="005C2EE3">
        <w:rPr>
          <w:rFonts w:ascii="Arial" w:hAnsi="Arial" w:cs="Arial"/>
          <w:noProof/>
          <w:color w:val="auto"/>
        </w:rPr>
        <w:t>8</w:t>
      </w:r>
      <w:r w:rsidRPr="00ED62CA">
        <w:rPr>
          <w:rFonts w:ascii="Arial" w:hAnsi="Arial" w:cs="Arial"/>
          <w:color w:val="auto"/>
        </w:rPr>
        <w:fldChar w:fldCharType="end"/>
      </w:r>
      <w:bookmarkEnd w:id="3"/>
      <w:r w:rsidRPr="00ED62CA">
        <w:rPr>
          <w:rFonts w:ascii="Arial" w:hAnsi="Arial" w:cs="Arial"/>
          <w:color w:val="auto"/>
        </w:rPr>
        <w:t>. Evaluation Work Plan</w:t>
      </w:r>
    </w:p>
    <w:tbl>
      <w:tblPr>
        <w:tblW w:w="4803"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2"/>
        <w:gridCol w:w="593"/>
        <w:gridCol w:w="333"/>
        <w:gridCol w:w="331"/>
        <w:gridCol w:w="331"/>
        <w:gridCol w:w="331"/>
        <w:gridCol w:w="311"/>
        <w:gridCol w:w="311"/>
        <w:gridCol w:w="311"/>
        <w:gridCol w:w="333"/>
        <w:gridCol w:w="311"/>
        <w:gridCol w:w="311"/>
        <w:gridCol w:w="331"/>
        <w:gridCol w:w="333"/>
        <w:gridCol w:w="311"/>
        <w:gridCol w:w="311"/>
        <w:gridCol w:w="331"/>
        <w:gridCol w:w="333"/>
        <w:gridCol w:w="311"/>
        <w:gridCol w:w="331"/>
        <w:gridCol w:w="311"/>
        <w:gridCol w:w="333"/>
        <w:gridCol w:w="1187"/>
        <w:gridCol w:w="950"/>
        <w:gridCol w:w="1368"/>
      </w:tblGrid>
      <w:tr w:rsidR="00403C5E" w:rsidRPr="007E3E3D" w14:paraId="67305EDE" w14:textId="77777777" w:rsidTr="00A14994">
        <w:trPr>
          <w:tblHeader/>
        </w:trPr>
        <w:tc>
          <w:tcPr>
            <w:tcW w:w="760" w:type="pct"/>
            <w:vMerge w:val="restart"/>
            <w:shd w:val="clear" w:color="auto" w:fill="C6D9F1" w:themeFill="text2" w:themeFillTint="33"/>
          </w:tcPr>
          <w:p w14:paraId="1DD8C503" w14:textId="77777777" w:rsidR="00403C5E" w:rsidRPr="007E3E3D" w:rsidRDefault="00403C5E" w:rsidP="00640810">
            <w:pPr>
              <w:spacing w:after="0" w:line="360" w:lineRule="auto"/>
              <w:jc w:val="both"/>
              <w:rPr>
                <w:rFonts w:ascii="Arial" w:hAnsi="Arial" w:cs="Arial"/>
                <w:b/>
                <w:sz w:val="18"/>
                <w:szCs w:val="18"/>
              </w:rPr>
            </w:pPr>
            <w:r w:rsidRPr="007E3E3D">
              <w:rPr>
                <w:rFonts w:ascii="Arial" w:hAnsi="Arial" w:cs="Arial"/>
                <w:b/>
                <w:sz w:val="18"/>
                <w:szCs w:val="18"/>
              </w:rPr>
              <w:t>Key Evaluation Activities/Products per Activity</w:t>
            </w:r>
          </w:p>
        </w:tc>
        <w:tc>
          <w:tcPr>
            <w:tcW w:w="238" w:type="pct"/>
            <w:shd w:val="clear" w:color="auto" w:fill="C6D9F1" w:themeFill="text2" w:themeFillTint="33"/>
          </w:tcPr>
          <w:p w14:paraId="200ABD43"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Year 0</w:t>
            </w:r>
          </w:p>
        </w:tc>
        <w:tc>
          <w:tcPr>
            <w:tcW w:w="533" w:type="pct"/>
            <w:gridSpan w:val="4"/>
            <w:shd w:val="clear" w:color="auto" w:fill="C6D9F1" w:themeFill="text2" w:themeFillTint="33"/>
          </w:tcPr>
          <w:p w14:paraId="570B7D85"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Year 1</w:t>
            </w:r>
          </w:p>
        </w:tc>
        <w:tc>
          <w:tcPr>
            <w:tcW w:w="509" w:type="pct"/>
            <w:gridSpan w:val="4"/>
            <w:shd w:val="clear" w:color="auto" w:fill="C6D9F1" w:themeFill="text2" w:themeFillTint="33"/>
          </w:tcPr>
          <w:p w14:paraId="6EDB2A69"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Year 2</w:t>
            </w:r>
          </w:p>
        </w:tc>
        <w:tc>
          <w:tcPr>
            <w:tcW w:w="517" w:type="pct"/>
            <w:gridSpan w:val="4"/>
            <w:shd w:val="clear" w:color="auto" w:fill="C6D9F1" w:themeFill="text2" w:themeFillTint="33"/>
          </w:tcPr>
          <w:p w14:paraId="68F6E8D7"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Year 3</w:t>
            </w:r>
          </w:p>
        </w:tc>
        <w:tc>
          <w:tcPr>
            <w:tcW w:w="517" w:type="pct"/>
            <w:gridSpan w:val="4"/>
            <w:shd w:val="clear" w:color="auto" w:fill="C6D9F1" w:themeFill="text2" w:themeFillTint="33"/>
          </w:tcPr>
          <w:p w14:paraId="634F731E"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Year 4</w:t>
            </w:r>
          </w:p>
        </w:tc>
        <w:tc>
          <w:tcPr>
            <w:tcW w:w="517" w:type="pct"/>
            <w:gridSpan w:val="4"/>
            <w:shd w:val="clear" w:color="auto" w:fill="C6D9F1" w:themeFill="text2" w:themeFillTint="33"/>
          </w:tcPr>
          <w:p w14:paraId="7A003F21"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Year 5</w:t>
            </w:r>
          </w:p>
        </w:tc>
        <w:tc>
          <w:tcPr>
            <w:tcW w:w="477" w:type="pct"/>
            <w:shd w:val="clear" w:color="auto" w:fill="C6D9F1" w:themeFill="text2" w:themeFillTint="33"/>
          </w:tcPr>
          <w:p w14:paraId="7682D124"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Responsible</w:t>
            </w:r>
          </w:p>
        </w:tc>
        <w:tc>
          <w:tcPr>
            <w:tcW w:w="382" w:type="pct"/>
            <w:shd w:val="clear" w:color="auto" w:fill="C6D9F1" w:themeFill="text2" w:themeFillTint="33"/>
          </w:tcPr>
          <w:p w14:paraId="139E5189"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Cost</w:t>
            </w:r>
          </w:p>
          <w:p w14:paraId="3BAAA732" w14:textId="608C6FCB"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w:t>
            </w:r>
            <w:r w:rsidR="005F5D9A">
              <w:rPr>
                <w:rFonts w:ascii="Arial" w:hAnsi="Arial" w:cs="Arial"/>
                <w:sz w:val="18"/>
                <w:szCs w:val="18"/>
              </w:rPr>
              <w:t>US$</w:t>
            </w:r>
            <w:r w:rsidRPr="007E3E3D">
              <w:rPr>
                <w:rFonts w:ascii="Arial" w:hAnsi="Arial" w:cs="Arial"/>
                <w:sz w:val="18"/>
                <w:szCs w:val="18"/>
              </w:rPr>
              <w:t>)</w:t>
            </w:r>
          </w:p>
        </w:tc>
        <w:tc>
          <w:tcPr>
            <w:tcW w:w="551" w:type="pct"/>
            <w:shd w:val="clear" w:color="auto" w:fill="C6D9F1" w:themeFill="text2" w:themeFillTint="33"/>
          </w:tcPr>
          <w:p w14:paraId="1CDD0C5F"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Funding</w:t>
            </w:r>
          </w:p>
        </w:tc>
      </w:tr>
      <w:tr w:rsidR="00A14994" w:rsidRPr="007E3E3D" w14:paraId="536E3525" w14:textId="77777777" w:rsidTr="00A14994">
        <w:trPr>
          <w:tblHeader/>
        </w:trPr>
        <w:tc>
          <w:tcPr>
            <w:tcW w:w="760" w:type="pct"/>
            <w:vMerge/>
            <w:shd w:val="clear" w:color="auto" w:fill="C6D9F1" w:themeFill="text2" w:themeFillTint="33"/>
          </w:tcPr>
          <w:p w14:paraId="45B459FE" w14:textId="77777777" w:rsidR="00403C5E" w:rsidRPr="007E3E3D" w:rsidRDefault="00403C5E" w:rsidP="00640810">
            <w:pPr>
              <w:spacing w:after="0" w:line="360" w:lineRule="auto"/>
              <w:jc w:val="both"/>
              <w:rPr>
                <w:rFonts w:ascii="Arial" w:hAnsi="Arial" w:cs="Arial"/>
                <w:sz w:val="18"/>
                <w:szCs w:val="18"/>
              </w:rPr>
            </w:pPr>
          </w:p>
        </w:tc>
        <w:tc>
          <w:tcPr>
            <w:tcW w:w="238" w:type="pct"/>
            <w:shd w:val="clear" w:color="auto" w:fill="C6D9F1" w:themeFill="text2" w:themeFillTint="33"/>
          </w:tcPr>
          <w:p w14:paraId="32ED3BF7"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C6D9F1" w:themeFill="text2" w:themeFillTint="33"/>
          </w:tcPr>
          <w:p w14:paraId="522252A3"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1</w:t>
            </w:r>
          </w:p>
        </w:tc>
        <w:tc>
          <w:tcPr>
            <w:tcW w:w="133" w:type="pct"/>
            <w:shd w:val="clear" w:color="auto" w:fill="C6D9F1" w:themeFill="text2" w:themeFillTint="33"/>
          </w:tcPr>
          <w:p w14:paraId="09C9243D"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2</w:t>
            </w:r>
          </w:p>
        </w:tc>
        <w:tc>
          <w:tcPr>
            <w:tcW w:w="133" w:type="pct"/>
            <w:shd w:val="clear" w:color="auto" w:fill="C6D9F1" w:themeFill="text2" w:themeFillTint="33"/>
          </w:tcPr>
          <w:p w14:paraId="047FF6A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3</w:t>
            </w:r>
          </w:p>
        </w:tc>
        <w:tc>
          <w:tcPr>
            <w:tcW w:w="133" w:type="pct"/>
            <w:shd w:val="clear" w:color="auto" w:fill="C6D9F1" w:themeFill="text2" w:themeFillTint="33"/>
          </w:tcPr>
          <w:p w14:paraId="3C262AE0"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4</w:t>
            </w:r>
          </w:p>
        </w:tc>
        <w:tc>
          <w:tcPr>
            <w:tcW w:w="125" w:type="pct"/>
            <w:shd w:val="clear" w:color="auto" w:fill="C6D9F1" w:themeFill="text2" w:themeFillTint="33"/>
          </w:tcPr>
          <w:p w14:paraId="1F47B4C9"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1</w:t>
            </w:r>
          </w:p>
        </w:tc>
        <w:tc>
          <w:tcPr>
            <w:tcW w:w="125" w:type="pct"/>
            <w:shd w:val="clear" w:color="auto" w:fill="C6D9F1" w:themeFill="text2" w:themeFillTint="33"/>
          </w:tcPr>
          <w:p w14:paraId="1CEF3B98"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2</w:t>
            </w:r>
          </w:p>
        </w:tc>
        <w:tc>
          <w:tcPr>
            <w:tcW w:w="125" w:type="pct"/>
            <w:shd w:val="clear" w:color="auto" w:fill="C6D9F1" w:themeFill="text2" w:themeFillTint="33"/>
          </w:tcPr>
          <w:p w14:paraId="20CDEF04"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3</w:t>
            </w:r>
          </w:p>
        </w:tc>
        <w:tc>
          <w:tcPr>
            <w:tcW w:w="133" w:type="pct"/>
            <w:shd w:val="clear" w:color="auto" w:fill="C6D9F1" w:themeFill="text2" w:themeFillTint="33"/>
          </w:tcPr>
          <w:p w14:paraId="17573A2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4</w:t>
            </w:r>
          </w:p>
        </w:tc>
        <w:tc>
          <w:tcPr>
            <w:tcW w:w="125" w:type="pct"/>
            <w:shd w:val="clear" w:color="auto" w:fill="C6D9F1" w:themeFill="text2" w:themeFillTint="33"/>
          </w:tcPr>
          <w:p w14:paraId="085ED1DF"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1</w:t>
            </w:r>
          </w:p>
        </w:tc>
        <w:tc>
          <w:tcPr>
            <w:tcW w:w="125" w:type="pct"/>
            <w:shd w:val="clear" w:color="auto" w:fill="C6D9F1" w:themeFill="text2" w:themeFillTint="33"/>
          </w:tcPr>
          <w:p w14:paraId="38A61A79"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2</w:t>
            </w:r>
          </w:p>
        </w:tc>
        <w:tc>
          <w:tcPr>
            <w:tcW w:w="133" w:type="pct"/>
            <w:shd w:val="clear" w:color="auto" w:fill="C6D9F1" w:themeFill="text2" w:themeFillTint="33"/>
          </w:tcPr>
          <w:p w14:paraId="57527237"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3</w:t>
            </w:r>
          </w:p>
        </w:tc>
        <w:tc>
          <w:tcPr>
            <w:tcW w:w="133" w:type="pct"/>
            <w:shd w:val="clear" w:color="auto" w:fill="C6D9F1" w:themeFill="text2" w:themeFillTint="33"/>
          </w:tcPr>
          <w:p w14:paraId="10F49527"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4</w:t>
            </w:r>
          </w:p>
        </w:tc>
        <w:tc>
          <w:tcPr>
            <w:tcW w:w="125" w:type="pct"/>
            <w:shd w:val="clear" w:color="auto" w:fill="C6D9F1" w:themeFill="text2" w:themeFillTint="33"/>
          </w:tcPr>
          <w:p w14:paraId="120AC599"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1</w:t>
            </w:r>
          </w:p>
        </w:tc>
        <w:tc>
          <w:tcPr>
            <w:tcW w:w="125" w:type="pct"/>
            <w:shd w:val="clear" w:color="auto" w:fill="C6D9F1" w:themeFill="text2" w:themeFillTint="33"/>
          </w:tcPr>
          <w:p w14:paraId="424B3C8C"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2</w:t>
            </w:r>
          </w:p>
        </w:tc>
        <w:tc>
          <w:tcPr>
            <w:tcW w:w="133" w:type="pct"/>
            <w:shd w:val="clear" w:color="auto" w:fill="C6D9F1" w:themeFill="text2" w:themeFillTint="33"/>
          </w:tcPr>
          <w:p w14:paraId="5B5EA904"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3</w:t>
            </w:r>
          </w:p>
        </w:tc>
        <w:tc>
          <w:tcPr>
            <w:tcW w:w="133" w:type="pct"/>
            <w:shd w:val="clear" w:color="auto" w:fill="C6D9F1" w:themeFill="text2" w:themeFillTint="33"/>
          </w:tcPr>
          <w:p w14:paraId="5986D65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4</w:t>
            </w:r>
          </w:p>
        </w:tc>
        <w:tc>
          <w:tcPr>
            <w:tcW w:w="125" w:type="pct"/>
            <w:shd w:val="clear" w:color="auto" w:fill="C6D9F1" w:themeFill="text2" w:themeFillTint="33"/>
          </w:tcPr>
          <w:p w14:paraId="24D9CA4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1</w:t>
            </w:r>
          </w:p>
        </w:tc>
        <w:tc>
          <w:tcPr>
            <w:tcW w:w="133" w:type="pct"/>
            <w:shd w:val="clear" w:color="auto" w:fill="C6D9F1" w:themeFill="text2" w:themeFillTint="33"/>
          </w:tcPr>
          <w:p w14:paraId="5231FD9A"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2</w:t>
            </w:r>
          </w:p>
        </w:tc>
        <w:tc>
          <w:tcPr>
            <w:tcW w:w="125" w:type="pct"/>
            <w:shd w:val="clear" w:color="auto" w:fill="C6D9F1" w:themeFill="text2" w:themeFillTint="33"/>
          </w:tcPr>
          <w:p w14:paraId="62DAE7CB"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3</w:t>
            </w:r>
          </w:p>
        </w:tc>
        <w:tc>
          <w:tcPr>
            <w:tcW w:w="133" w:type="pct"/>
            <w:shd w:val="clear" w:color="auto" w:fill="C6D9F1" w:themeFill="text2" w:themeFillTint="33"/>
          </w:tcPr>
          <w:p w14:paraId="02FB3157"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4</w:t>
            </w:r>
          </w:p>
        </w:tc>
        <w:tc>
          <w:tcPr>
            <w:tcW w:w="477" w:type="pct"/>
            <w:shd w:val="clear" w:color="auto" w:fill="C6D9F1" w:themeFill="text2" w:themeFillTint="33"/>
          </w:tcPr>
          <w:p w14:paraId="79A07ADE" w14:textId="77777777" w:rsidR="00403C5E" w:rsidRPr="007E3E3D" w:rsidRDefault="00403C5E" w:rsidP="00640810">
            <w:pPr>
              <w:spacing w:after="0" w:line="360" w:lineRule="auto"/>
              <w:jc w:val="both"/>
              <w:rPr>
                <w:rFonts w:ascii="Arial" w:hAnsi="Arial" w:cs="Arial"/>
                <w:sz w:val="18"/>
                <w:szCs w:val="18"/>
              </w:rPr>
            </w:pPr>
          </w:p>
        </w:tc>
        <w:tc>
          <w:tcPr>
            <w:tcW w:w="382" w:type="pct"/>
            <w:shd w:val="clear" w:color="auto" w:fill="C6D9F1" w:themeFill="text2" w:themeFillTint="33"/>
          </w:tcPr>
          <w:p w14:paraId="1C96938F" w14:textId="77777777" w:rsidR="00403C5E" w:rsidRPr="007E3E3D" w:rsidRDefault="00403C5E" w:rsidP="00640810">
            <w:pPr>
              <w:spacing w:after="0" w:line="360" w:lineRule="auto"/>
              <w:jc w:val="both"/>
              <w:rPr>
                <w:rFonts w:ascii="Arial" w:hAnsi="Arial" w:cs="Arial"/>
                <w:sz w:val="18"/>
                <w:szCs w:val="18"/>
              </w:rPr>
            </w:pPr>
          </w:p>
        </w:tc>
        <w:tc>
          <w:tcPr>
            <w:tcW w:w="551" w:type="pct"/>
            <w:shd w:val="clear" w:color="auto" w:fill="C6D9F1" w:themeFill="text2" w:themeFillTint="33"/>
          </w:tcPr>
          <w:p w14:paraId="57A7978F" w14:textId="77777777" w:rsidR="00403C5E" w:rsidRPr="007E3E3D" w:rsidRDefault="00403C5E" w:rsidP="00640810">
            <w:pPr>
              <w:spacing w:after="0" w:line="360" w:lineRule="auto"/>
              <w:jc w:val="both"/>
              <w:rPr>
                <w:rFonts w:ascii="Arial" w:hAnsi="Arial" w:cs="Arial"/>
                <w:sz w:val="18"/>
                <w:szCs w:val="18"/>
              </w:rPr>
            </w:pPr>
          </w:p>
        </w:tc>
      </w:tr>
      <w:tr w:rsidR="009553DE" w:rsidRPr="007E3E3D" w14:paraId="6CBE47A2" w14:textId="77777777" w:rsidTr="00A14994">
        <w:tc>
          <w:tcPr>
            <w:tcW w:w="760" w:type="pct"/>
          </w:tcPr>
          <w:p w14:paraId="45F9B15F" w14:textId="77777777" w:rsidR="00403C5E" w:rsidRPr="007E3E3D" w:rsidRDefault="00403C5E" w:rsidP="00C84414">
            <w:pPr>
              <w:numPr>
                <w:ilvl w:val="0"/>
                <w:numId w:val="5"/>
              </w:numPr>
              <w:spacing w:after="0" w:line="360" w:lineRule="auto"/>
              <w:ind w:left="162" w:hanging="162"/>
              <w:jc w:val="both"/>
              <w:rPr>
                <w:rFonts w:ascii="Arial" w:hAnsi="Arial" w:cs="Arial"/>
                <w:b/>
                <w:sz w:val="18"/>
                <w:szCs w:val="18"/>
              </w:rPr>
            </w:pPr>
            <w:r w:rsidRPr="007E3E3D">
              <w:rPr>
                <w:rFonts w:ascii="Arial" w:hAnsi="Arial" w:cs="Arial"/>
                <w:b/>
                <w:sz w:val="18"/>
                <w:szCs w:val="18"/>
              </w:rPr>
              <w:t>Evaluation</w:t>
            </w:r>
          </w:p>
        </w:tc>
        <w:tc>
          <w:tcPr>
            <w:tcW w:w="238" w:type="pct"/>
          </w:tcPr>
          <w:p w14:paraId="171656B1"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4F087B39"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36C1905"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35088A17"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23A673D1"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43B5DC23"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2CB01E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115F1C9"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31E97C32"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54E4B46"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7AAB6B7"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3B304EBE"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74994B5"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6CDABABE"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1E3B06CF"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980E95F"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185C7DD"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445147C5"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7D3B2C46"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621E8638"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80FF7DF" w14:textId="77777777" w:rsidR="00403C5E" w:rsidRPr="007E3E3D" w:rsidRDefault="00403C5E" w:rsidP="00640810">
            <w:pPr>
              <w:spacing w:after="0" w:line="360" w:lineRule="auto"/>
              <w:jc w:val="both"/>
              <w:rPr>
                <w:rFonts w:ascii="Arial" w:hAnsi="Arial" w:cs="Arial"/>
                <w:sz w:val="18"/>
                <w:szCs w:val="18"/>
              </w:rPr>
            </w:pPr>
          </w:p>
        </w:tc>
        <w:tc>
          <w:tcPr>
            <w:tcW w:w="477" w:type="pct"/>
          </w:tcPr>
          <w:p w14:paraId="27A50493" w14:textId="77777777" w:rsidR="00403C5E" w:rsidRPr="007E3E3D" w:rsidRDefault="00403C5E" w:rsidP="00640810">
            <w:pPr>
              <w:spacing w:after="0" w:line="360" w:lineRule="auto"/>
              <w:jc w:val="both"/>
              <w:rPr>
                <w:rFonts w:ascii="Arial" w:hAnsi="Arial" w:cs="Arial"/>
                <w:sz w:val="18"/>
                <w:szCs w:val="18"/>
              </w:rPr>
            </w:pPr>
          </w:p>
        </w:tc>
        <w:tc>
          <w:tcPr>
            <w:tcW w:w="382" w:type="pct"/>
          </w:tcPr>
          <w:p w14:paraId="00AD37B9" w14:textId="77777777" w:rsidR="00403C5E" w:rsidRPr="007E3E3D" w:rsidRDefault="00403C5E" w:rsidP="00640810">
            <w:pPr>
              <w:spacing w:after="0" w:line="360" w:lineRule="auto"/>
              <w:jc w:val="both"/>
              <w:rPr>
                <w:rFonts w:ascii="Arial" w:hAnsi="Arial" w:cs="Arial"/>
                <w:sz w:val="18"/>
                <w:szCs w:val="18"/>
              </w:rPr>
            </w:pPr>
          </w:p>
        </w:tc>
        <w:tc>
          <w:tcPr>
            <w:tcW w:w="551" w:type="pct"/>
          </w:tcPr>
          <w:p w14:paraId="103F7027" w14:textId="77777777" w:rsidR="00403C5E" w:rsidRPr="007E3E3D" w:rsidRDefault="00403C5E" w:rsidP="00640810">
            <w:pPr>
              <w:spacing w:after="0" w:line="360" w:lineRule="auto"/>
              <w:jc w:val="both"/>
              <w:rPr>
                <w:rFonts w:ascii="Arial" w:hAnsi="Arial" w:cs="Arial"/>
                <w:sz w:val="18"/>
                <w:szCs w:val="18"/>
              </w:rPr>
            </w:pPr>
          </w:p>
        </w:tc>
      </w:tr>
      <w:tr w:rsidR="009553DE" w:rsidRPr="007E3E3D" w14:paraId="511076D5" w14:textId="77777777" w:rsidTr="00A14994">
        <w:tc>
          <w:tcPr>
            <w:tcW w:w="760" w:type="pct"/>
          </w:tcPr>
          <w:p w14:paraId="5ACEF16C" w14:textId="77777777" w:rsidR="00403C5E" w:rsidRPr="007E3E3D" w:rsidRDefault="00403C5E">
            <w:pPr>
              <w:spacing w:after="0" w:line="360" w:lineRule="auto"/>
              <w:jc w:val="both"/>
              <w:rPr>
                <w:rFonts w:ascii="Arial" w:hAnsi="Arial" w:cs="Arial"/>
                <w:sz w:val="18"/>
                <w:szCs w:val="18"/>
              </w:rPr>
            </w:pPr>
            <w:r>
              <w:rPr>
                <w:rFonts w:ascii="Arial" w:hAnsi="Arial" w:cs="Arial"/>
                <w:sz w:val="18"/>
                <w:szCs w:val="18"/>
              </w:rPr>
              <w:t>Identification of potential beneficiaries of Component 2</w:t>
            </w:r>
            <w:r w:rsidR="00DD3477">
              <w:rPr>
                <w:rFonts w:ascii="Arial" w:hAnsi="Arial" w:cs="Arial"/>
                <w:sz w:val="18"/>
                <w:szCs w:val="18"/>
              </w:rPr>
              <w:t xml:space="preserve"> </w:t>
            </w:r>
          </w:p>
        </w:tc>
        <w:tc>
          <w:tcPr>
            <w:tcW w:w="238" w:type="pct"/>
          </w:tcPr>
          <w:p w14:paraId="50109D1E"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134" w:type="pct"/>
            <w:shd w:val="clear" w:color="auto" w:fill="auto"/>
          </w:tcPr>
          <w:p w14:paraId="28685C6B"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6AE4A84"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276D7508"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2D2F8DE6"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146369CE"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44DEAE9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2DDDD8BD"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32D08F5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618F8A5"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707903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83418EB"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1ACDD25"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2FAC8BE4"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097F6D31"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788CAF9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83915F0"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510B692F"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3DCF177A"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4CC47045"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713F5D0" w14:textId="77777777" w:rsidR="00403C5E" w:rsidRPr="007E3E3D" w:rsidRDefault="00403C5E" w:rsidP="00640810">
            <w:pPr>
              <w:spacing w:after="0" w:line="360" w:lineRule="auto"/>
              <w:jc w:val="both"/>
              <w:rPr>
                <w:rFonts w:ascii="Arial" w:hAnsi="Arial" w:cs="Arial"/>
                <w:sz w:val="18"/>
                <w:szCs w:val="18"/>
              </w:rPr>
            </w:pPr>
          </w:p>
        </w:tc>
        <w:tc>
          <w:tcPr>
            <w:tcW w:w="477" w:type="pct"/>
          </w:tcPr>
          <w:p w14:paraId="43C9F1DF"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JAMPRO; External Consultant</w:t>
            </w:r>
          </w:p>
        </w:tc>
        <w:tc>
          <w:tcPr>
            <w:tcW w:w="382" w:type="pct"/>
          </w:tcPr>
          <w:p w14:paraId="3550D287" w14:textId="77777777" w:rsidR="00403C5E" w:rsidRDefault="001D66B5" w:rsidP="00DD3477">
            <w:pPr>
              <w:spacing w:after="0" w:line="360" w:lineRule="auto"/>
              <w:jc w:val="both"/>
              <w:rPr>
                <w:rFonts w:ascii="Arial" w:hAnsi="Arial" w:cs="Arial"/>
                <w:sz w:val="18"/>
                <w:szCs w:val="18"/>
              </w:rPr>
            </w:pPr>
            <w:r>
              <w:rPr>
                <w:rFonts w:ascii="Arial" w:hAnsi="Arial" w:cs="Arial"/>
                <w:sz w:val="18"/>
                <w:szCs w:val="18"/>
              </w:rPr>
              <w:t>5</w:t>
            </w:r>
            <w:r w:rsidR="00DD3477">
              <w:rPr>
                <w:rFonts w:ascii="Arial" w:hAnsi="Arial" w:cs="Arial"/>
                <w:sz w:val="18"/>
                <w:szCs w:val="18"/>
              </w:rPr>
              <w:t>0</w:t>
            </w:r>
            <w:r w:rsidR="00403C5E">
              <w:rPr>
                <w:rFonts w:ascii="Arial" w:hAnsi="Arial" w:cs="Arial"/>
                <w:sz w:val="18"/>
                <w:szCs w:val="18"/>
              </w:rPr>
              <w:t>,000</w:t>
            </w:r>
          </w:p>
        </w:tc>
        <w:tc>
          <w:tcPr>
            <w:tcW w:w="551" w:type="pct"/>
          </w:tcPr>
          <w:p w14:paraId="78A948B3" w14:textId="77777777" w:rsidR="00403C5E" w:rsidRDefault="00FC7A2D" w:rsidP="00A61E2E">
            <w:pPr>
              <w:spacing w:after="0" w:line="360" w:lineRule="auto"/>
              <w:jc w:val="both"/>
              <w:rPr>
                <w:rFonts w:ascii="Arial" w:hAnsi="Arial" w:cs="Arial"/>
                <w:sz w:val="18"/>
                <w:szCs w:val="18"/>
              </w:rPr>
            </w:pPr>
            <w:r>
              <w:rPr>
                <w:rFonts w:ascii="Arial" w:hAnsi="Arial" w:cs="Arial"/>
                <w:sz w:val="18"/>
                <w:szCs w:val="18"/>
              </w:rPr>
              <w:t>JA-T1151</w:t>
            </w:r>
          </w:p>
          <w:p w14:paraId="1156FC0F" w14:textId="77777777" w:rsidR="00403C5E" w:rsidRPr="007E3E3D" w:rsidRDefault="00403C5E" w:rsidP="00FC7A2D">
            <w:pPr>
              <w:spacing w:after="0" w:line="360" w:lineRule="auto"/>
              <w:jc w:val="both"/>
              <w:rPr>
                <w:rFonts w:ascii="Arial" w:hAnsi="Arial" w:cs="Arial"/>
                <w:sz w:val="18"/>
                <w:szCs w:val="18"/>
              </w:rPr>
            </w:pPr>
          </w:p>
        </w:tc>
      </w:tr>
      <w:tr w:rsidR="009553DE" w:rsidRPr="007E3E3D" w14:paraId="3D174669" w14:textId="77777777" w:rsidTr="00A14994">
        <w:tc>
          <w:tcPr>
            <w:tcW w:w="760" w:type="pct"/>
          </w:tcPr>
          <w:p w14:paraId="7FABA9BC" w14:textId="5A597830" w:rsidR="00403C5E" w:rsidRPr="007E3E3D" w:rsidRDefault="00403C5E">
            <w:pPr>
              <w:spacing w:after="0" w:line="360" w:lineRule="auto"/>
              <w:jc w:val="both"/>
              <w:rPr>
                <w:rFonts w:ascii="Arial" w:hAnsi="Arial" w:cs="Arial"/>
                <w:sz w:val="18"/>
                <w:szCs w:val="18"/>
              </w:rPr>
            </w:pPr>
            <w:r w:rsidRPr="007E3E3D">
              <w:rPr>
                <w:rFonts w:ascii="Arial" w:hAnsi="Arial" w:cs="Arial"/>
                <w:sz w:val="18"/>
                <w:szCs w:val="18"/>
              </w:rPr>
              <w:t xml:space="preserve">Evaluation and survey </w:t>
            </w:r>
            <w:r w:rsidR="00DD3477">
              <w:rPr>
                <w:rFonts w:ascii="Arial" w:hAnsi="Arial" w:cs="Arial"/>
                <w:sz w:val="18"/>
                <w:szCs w:val="18"/>
              </w:rPr>
              <w:t>d</w:t>
            </w:r>
            <w:r w:rsidRPr="007E3E3D">
              <w:rPr>
                <w:rFonts w:ascii="Arial" w:hAnsi="Arial" w:cs="Arial"/>
                <w:sz w:val="18"/>
                <w:szCs w:val="18"/>
              </w:rPr>
              <w:t>esign</w:t>
            </w:r>
            <w:r w:rsidR="00E73C10">
              <w:rPr>
                <w:rFonts w:ascii="Arial" w:hAnsi="Arial" w:cs="Arial"/>
                <w:sz w:val="18"/>
                <w:szCs w:val="18"/>
              </w:rPr>
              <w:t xml:space="preserve"> for</w:t>
            </w:r>
            <w:r>
              <w:rPr>
                <w:rFonts w:ascii="Arial" w:hAnsi="Arial" w:cs="Arial"/>
                <w:sz w:val="18"/>
                <w:szCs w:val="18"/>
              </w:rPr>
              <w:t xml:space="preserve"> Component 1</w:t>
            </w:r>
            <w:r w:rsidR="005E6DB3">
              <w:rPr>
                <w:rFonts w:ascii="Arial" w:hAnsi="Arial" w:cs="Arial"/>
                <w:sz w:val="18"/>
                <w:szCs w:val="18"/>
              </w:rPr>
              <w:t>; monitoring and analysis</w:t>
            </w:r>
            <w:r w:rsidR="00E73C10">
              <w:rPr>
                <w:rFonts w:ascii="Arial" w:hAnsi="Arial" w:cs="Arial"/>
                <w:sz w:val="18"/>
                <w:szCs w:val="18"/>
              </w:rPr>
              <w:t xml:space="preserve"> for all the programme</w:t>
            </w:r>
          </w:p>
        </w:tc>
        <w:tc>
          <w:tcPr>
            <w:tcW w:w="238" w:type="pct"/>
          </w:tcPr>
          <w:p w14:paraId="779B81C3"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23CE086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33" w:type="pct"/>
            <w:shd w:val="clear" w:color="auto" w:fill="auto"/>
          </w:tcPr>
          <w:p w14:paraId="32254D4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33" w:type="pct"/>
          </w:tcPr>
          <w:p w14:paraId="5C129247"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4F82A6CD"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245EDB9"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2FBDB796"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1C38C61E"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49153175" w14:textId="77777777" w:rsidR="00403C5E" w:rsidRPr="007E3E3D" w:rsidRDefault="005E6DB3" w:rsidP="00640810">
            <w:pPr>
              <w:spacing w:after="0" w:line="360" w:lineRule="auto"/>
              <w:jc w:val="both"/>
              <w:rPr>
                <w:rFonts w:ascii="Arial" w:hAnsi="Arial" w:cs="Arial"/>
                <w:sz w:val="18"/>
                <w:szCs w:val="18"/>
              </w:rPr>
            </w:pPr>
            <w:r>
              <w:rPr>
                <w:rFonts w:ascii="Arial" w:hAnsi="Arial" w:cs="Arial"/>
                <w:sz w:val="18"/>
                <w:szCs w:val="18"/>
              </w:rPr>
              <w:t>X</w:t>
            </w:r>
          </w:p>
        </w:tc>
        <w:tc>
          <w:tcPr>
            <w:tcW w:w="125" w:type="pct"/>
          </w:tcPr>
          <w:p w14:paraId="4D17370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EA82753"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63F94BB4"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6DDA2D34" w14:textId="77777777" w:rsidR="00403C5E" w:rsidRPr="007E3E3D" w:rsidRDefault="005E6DB3" w:rsidP="00640810">
            <w:pPr>
              <w:spacing w:after="0" w:line="360" w:lineRule="auto"/>
              <w:jc w:val="both"/>
              <w:rPr>
                <w:rFonts w:ascii="Arial" w:hAnsi="Arial" w:cs="Arial"/>
                <w:sz w:val="18"/>
                <w:szCs w:val="18"/>
              </w:rPr>
            </w:pPr>
            <w:r>
              <w:rPr>
                <w:rFonts w:ascii="Arial" w:hAnsi="Arial" w:cs="Arial"/>
                <w:sz w:val="18"/>
                <w:szCs w:val="18"/>
              </w:rPr>
              <w:t>X</w:t>
            </w:r>
          </w:p>
        </w:tc>
        <w:tc>
          <w:tcPr>
            <w:tcW w:w="125" w:type="pct"/>
            <w:shd w:val="clear" w:color="auto" w:fill="auto"/>
          </w:tcPr>
          <w:p w14:paraId="6605048C"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698C54FC"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7A5377D"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84E9E7D" w14:textId="77777777" w:rsidR="00403C5E" w:rsidRPr="007E3E3D" w:rsidRDefault="005E6DB3" w:rsidP="00640810">
            <w:pPr>
              <w:spacing w:after="0" w:line="360" w:lineRule="auto"/>
              <w:jc w:val="both"/>
              <w:rPr>
                <w:rFonts w:ascii="Arial" w:hAnsi="Arial" w:cs="Arial"/>
                <w:sz w:val="18"/>
                <w:szCs w:val="18"/>
              </w:rPr>
            </w:pPr>
            <w:r>
              <w:rPr>
                <w:rFonts w:ascii="Arial" w:hAnsi="Arial" w:cs="Arial"/>
                <w:sz w:val="18"/>
                <w:szCs w:val="18"/>
              </w:rPr>
              <w:t>X</w:t>
            </w:r>
          </w:p>
        </w:tc>
        <w:tc>
          <w:tcPr>
            <w:tcW w:w="125" w:type="pct"/>
            <w:shd w:val="clear" w:color="auto" w:fill="auto"/>
          </w:tcPr>
          <w:p w14:paraId="6B22E059"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3405A65A"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57CB9373"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37E48AEE" w14:textId="77777777" w:rsidR="00403C5E" w:rsidRPr="007E3E3D" w:rsidRDefault="005E6DB3" w:rsidP="00640810">
            <w:pPr>
              <w:spacing w:after="0" w:line="360" w:lineRule="auto"/>
              <w:jc w:val="both"/>
              <w:rPr>
                <w:rFonts w:ascii="Arial" w:hAnsi="Arial" w:cs="Arial"/>
                <w:sz w:val="18"/>
                <w:szCs w:val="18"/>
              </w:rPr>
            </w:pPr>
            <w:r>
              <w:rPr>
                <w:rFonts w:ascii="Arial" w:hAnsi="Arial" w:cs="Arial"/>
                <w:sz w:val="18"/>
                <w:szCs w:val="18"/>
              </w:rPr>
              <w:t>X</w:t>
            </w:r>
          </w:p>
        </w:tc>
        <w:tc>
          <w:tcPr>
            <w:tcW w:w="477" w:type="pct"/>
          </w:tcPr>
          <w:p w14:paraId="55B2925E"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PEU: M&amp;E specialist</w:t>
            </w:r>
          </w:p>
        </w:tc>
        <w:tc>
          <w:tcPr>
            <w:tcW w:w="382" w:type="pct"/>
          </w:tcPr>
          <w:p w14:paraId="3EA60C0C" w14:textId="7DE141D1" w:rsidR="00403C5E" w:rsidRPr="007E3E3D" w:rsidRDefault="00E73C10" w:rsidP="00E73C10">
            <w:pPr>
              <w:spacing w:after="0" w:line="360" w:lineRule="auto"/>
              <w:jc w:val="both"/>
              <w:rPr>
                <w:rFonts w:ascii="Arial" w:hAnsi="Arial" w:cs="Arial"/>
                <w:sz w:val="18"/>
                <w:szCs w:val="18"/>
              </w:rPr>
            </w:pPr>
            <w:proofErr w:type="spellStart"/>
            <w:r>
              <w:rPr>
                <w:rFonts w:ascii="Arial" w:hAnsi="Arial" w:cs="Arial"/>
                <w:sz w:val="18"/>
                <w:szCs w:val="18"/>
              </w:rPr>
              <w:t>n.a.</w:t>
            </w:r>
            <w:proofErr w:type="spellEnd"/>
          </w:p>
        </w:tc>
        <w:tc>
          <w:tcPr>
            <w:tcW w:w="551" w:type="pct"/>
          </w:tcPr>
          <w:p w14:paraId="0328F16B" w14:textId="77777777" w:rsidR="00D73DAD" w:rsidRDefault="00403C5E" w:rsidP="00A61E2E">
            <w:pPr>
              <w:spacing w:after="0" w:line="360" w:lineRule="auto"/>
              <w:jc w:val="both"/>
              <w:rPr>
                <w:rFonts w:ascii="Arial" w:hAnsi="Arial" w:cs="Arial"/>
                <w:sz w:val="18"/>
                <w:szCs w:val="18"/>
              </w:rPr>
            </w:pPr>
            <w:r w:rsidRPr="007E3E3D">
              <w:rPr>
                <w:rFonts w:ascii="Arial" w:hAnsi="Arial" w:cs="Arial"/>
                <w:sz w:val="18"/>
                <w:szCs w:val="18"/>
              </w:rPr>
              <w:t xml:space="preserve">JA-L1079 </w:t>
            </w:r>
          </w:p>
          <w:p w14:paraId="54C24D2B" w14:textId="7AD0F36D" w:rsidR="00403C5E" w:rsidRPr="007E3E3D" w:rsidRDefault="00E73C10" w:rsidP="00A61E2E">
            <w:pPr>
              <w:spacing w:after="0" w:line="360" w:lineRule="auto"/>
              <w:jc w:val="both"/>
              <w:rPr>
                <w:rFonts w:ascii="Arial" w:hAnsi="Arial" w:cs="Arial"/>
                <w:sz w:val="18"/>
                <w:szCs w:val="18"/>
              </w:rPr>
            </w:pPr>
            <w:r>
              <w:rPr>
                <w:rFonts w:ascii="Arial" w:hAnsi="Arial" w:cs="Arial"/>
                <w:sz w:val="18"/>
                <w:szCs w:val="18"/>
              </w:rPr>
              <w:t>PEU budget</w:t>
            </w:r>
            <w:r>
              <w:rPr>
                <w:rStyle w:val="FootnoteReference"/>
                <w:rFonts w:ascii="Arial" w:hAnsi="Arial" w:cs="Arial"/>
                <w:sz w:val="18"/>
                <w:szCs w:val="18"/>
              </w:rPr>
              <w:footnoteReference w:id="36"/>
            </w:r>
            <w:r w:rsidRPr="007E3E3D" w:rsidDel="00D73DAD">
              <w:rPr>
                <w:rFonts w:ascii="Arial" w:hAnsi="Arial" w:cs="Arial"/>
                <w:sz w:val="18"/>
                <w:szCs w:val="18"/>
              </w:rPr>
              <w:t xml:space="preserve"> </w:t>
            </w:r>
          </w:p>
        </w:tc>
      </w:tr>
      <w:tr w:rsidR="009553DE" w:rsidRPr="007E3E3D" w14:paraId="7F454D89" w14:textId="77777777" w:rsidTr="00A14994">
        <w:tc>
          <w:tcPr>
            <w:tcW w:w="760" w:type="pct"/>
          </w:tcPr>
          <w:p w14:paraId="40F5082E" w14:textId="3D17929C" w:rsidR="00403C5E" w:rsidRPr="007E3E3D" w:rsidRDefault="00DD3477" w:rsidP="00DD3477">
            <w:pPr>
              <w:spacing w:after="0" w:line="360" w:lineRule="auto"/>
              <w:jc w:val="both"/>
              <w:rPr>
                <w:rFonts w:ascii="Arial" w:hAnsi="Arial" w:cs="Arial"/>
                <w:sz w:val="18"/>
                <w:szCs w:val="18"/>
              </w:rPr>
            </w:pPr>
            <w:r>
              <w:rPr>
                <w:rFonts w:ascii="Arial" w:hAnsi="Arial" w:cs="Arial"/>
                <w:sz w:val="18"/>
                <w:szCs w:val="18"/>
              </w:rPr>
              <w:t xml:space="preserve">Surveys </w:t>
            </w:r>
            <w:r w:rsidR="00D73DAD">
              <w:rPr>
                <w:rFonts w:ascii="Arial" w:hAnsi="Arial" w:cs="Arial"/>
                <w:sz w:val="18"/>
                <w:szCs w:val="18"/>
              </w:rPr>
              <w:t xml:space="preserve">implementation </w:t>
            </w:r>
            <w:r>
              <w:rPr>
                <w:rFonts w:ascii="Arial" w:hAnsi="Arial" w:cs="Arial"/>
                <w:sz w:val="18"/>
                <w:szCs w:val="18"/>
              </w:rPr>
              <w:t>(baseline, follow-ups and final) to trainees</w:t>
            </w:r>
            <w:r w:rsidR="00294A9B">
              <w:rPr>
                <w:rFonts w:ascii="Arial" w:hAnsi="Arial" w:cs="Arial"/>
                <w:sz w:val="18"/>
                <w:szCs w:val="18"/>
              </w:rPr>
              <w:t xml:space="preserve"> through </w:t>
            </w:r>
            <w:r>
              <w:rPr>
                <w:rFonts w:ascii="Arial" w:hAnsi="Arial" w:cs="Arial"/>
                <w:sz w:val="18"/>
                <w:szCs w:val="18"/>
              </w:rPr>
              <w:t xml:space="preserve">CMF and </w:t>
            </w:r>
            <w:r w:rsidR="00403C5E">
              <w:rPr>
                <w:rFonts w:ascii="Arial" w:hAnsi="Arial" w:cs="Arial"/>
                <w:sz w:val="18"/>
                <w:szCs w:val="18"/>
              </w:rPr>
              <w:t>telephone</w:t>
            </w:r>
          </w:p>
        </w:tc>
        <w:tc>
          <w:tcPr>
            <w:tcW w:w="238" w:type="pct"/>
          </w:tcPr>
          <w:p w14:paraId="1347A4FB"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3E90E39C"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778BAE0"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4DA61018"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76C4580F" w14:textId="77777777" w:rsidR="00403C5E" w:rsidRPr="007E3E3D" w:rsidRDefault="00403C5E" w:rsidP="003920B4">
            <w:pPr>
              <w:spacing w:after="0" w:line="360" w:lineRule="auto"/>
              <w:jc w:val="both"/>
              <w:rPr>
                <w:rFonts w:ascii="Arial" w:hAnsi="Arial" w:cs="Arial"/>
                <w:sz w:val="18"/>
                <w:szCs w:val="18"/>
              </w:rPr>
            </w:pPr>
            <w:r>
              <w:rPr>
                <w:rFonts w:ascii="Arial" w:hAnsi="Arial" w:cs="Arial"/>
                <w:sz w:val="18"/>
                <w:szCs w:val="18"/>
              </w:rPr>
              <w:t>X</w:t>
            </w:r>
          </w:p>
        </w:tc>
        <w:tc>
          <w:tcPr>
            <w:tcW w:w="125" w:type="pct"/>
          </w:tcPr>
          <w:p w14:paraId="65733481"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FB218DA"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E700A75"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6B4E0B3C"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125" w:type="pct"/>
          </w:tcPr>
          <w:p w14:paraId="2C11E9B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4640FC0F"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612A3B7"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41F7C45"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125" w:type="pct"/>
            <w:shd w:val="clear" w:color="auto" w:fill="auto"/>
          </w:tcPr>
          <w:p w14:paraId="56EF4645"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3467B1CA"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091C5B5E"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FE9D57B"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125" w:type="pct"/>
            <w:shd w:val="clear" w:color="auto" w:fill="auto"/>
          </w:tcPr>
          <w:p w14:paraId="68AF893A"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31306318"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28564E3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20333D4"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477" w:type="pct"/>
          </w:tcPr>
          <w:p w14:paraId="1FE80710"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PEU</w:t>
            </w:r>
          </w:p>
        </w:tc>
        <w:tc>
          <w:tcPr>
            <w:tcW w:w="382" w:type="pct"/>
          </w:tcPr>
          <w:p w14:paraId="2363A963" w14:textId="4C6047CF" w:rsidR="00403C5E" w:rsidRPr="007E3E3D" w:rsidRDefault="00294A9B" w:rsidP="00294A9B">
            <w:pPr>
              <w:spacing w:after="0" w:line="360" w:lineRule="auto"/>
              <w:jc w:val="both"/>
              <w:rPr>
                <w:rFonts w:ascii="Arial" w:hAnsi="Arial" w:cs="Arial"/>
                <w:sz w:val="18"/>
                <w:szCs w:val="18"/>
              </w:rPr>
            </w:pPr>
            <w:r>
              <w:rPr>
                <w:rFonts w:ascii="Arial" w:hAnsi="Arial" w:cs="Arial"/>
                <w:sz w:val="18"/>
                <w:szCs w:val="18"/>
              </w:rPr>
              <w:t>10</w:t>
            </w:r>
            <w:r w:rsidR="00DD3477">
              <w:rPr>
                <w:rFonts w:ascii="Arial" w:hAnsi="Arial" w:cs="Arial"/>
                <w:sz w:val="18"/>
                <w:szCs w:val="18"/>
              </w:rPr>
              <w:t>0</w:t>
            </w:r>
            <w:r w:rsidR="00403C5E" w:rsidRPr="007E3E3D">
              <w:rPr>
                <w:rFonts w:ascii="Arial" w:hAnsi="Arial" w:cs="Arial"/>
                <w:sz w:val="18"/>
                <w:szCs w:val="18"/>
              </w:rPr>
              <w:t>,000</w:t>
            </w:r>
          </w:p>
        </w:tc>
        <w:tc>
          <w:tcPr>
            <w:tcW w:w="551" w:type="pct"/>
          </w:tcPr>
          <w:p w14:paraId="4165F3C3"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JA-L1079 (</w:t>
            </w:r>
            <w:r>
              <w:rPr>
                <w:rFonts w:ascii="Arial" w:hAnsi="Arial" w:cs="Arial"/>
                <w:sz w:val="18"/>
                <w:szCs w:val="18"/>
              </w:rPr>
              <w:t>M&amp;E</w:t>
            </w:r>
            <w:r w:rsidRPr="007E3E3D">
              <w:rPr>
                <w:rFonts w:ascii="Arial" w:hAnsi="Arial" w:cs="Arial"/>
                <w:sz w:val="18"/>
                <w:szCs w:val="18"/>
              </w:rPr>
              <w:t>)</w:t>
            </w:r>
          </w:p>
        </w:tc>
      </w:tr>
      <w:tr w:rsidR="009553DE" w:rsidRPr="007E3E3D" w14:paraId="64489C6B" w14:textId="77777777" w:rsidTr="00A14994">
        <w:tc>
          <w:tcPr>
            <w:tcW w:w="760" w:type="pct"/>
          </w:tcPr>
          <w:p w14:paraId="20BC8ED6" w14:textId="24AFA193" w:rsidR="00403C5E" w:rsidRPr="007E3E3D" w:rsidRDefault="00294A9B" w:rsidP="00294A9B">
            <w:pPr>
              <w:spacing w:after="0" w:line="360" w:lineRule="auto"/>
              <w:jc w:val="both"/>
              <w:rPr>
                <w:rFonts w:ascii="Arial" w:hAnsi="Arial" w:cs="Arial"/>
                <w:sz w:val="18"/>
                <w:szCs w:val="18"/>
              </w:rPr>
            </w:pPr>
            <w:r>
              <w:rPr>
                <w:rFonts w:ascii="Arial" w:hAnsi="Arial" w:cs="Arial"/>
                <w:sz w:val="18"/>
                <w:szCs w:val="18"/>
              </w:rPr>
              <w:t>Follow-up to firms by JAMPRO</w:t>
            </w:r>
            <w:r w:rsidR="00DD3477">
              <w:rPr>
                <w:rFonts w:ascii="Arial" w:hAnsi="Arial" w:cs="Arial"/>
                <w:sz w:val="18"/>
                <w:szCs w:val="18"/>
              </w:rPr>
              <w:t xml:space="preserve"> (online and telephone)</w:t>
            </w:r>
          </w:p>
        </w:tc>
        <w:tc>
          <w:tcPr>
            <w:tcW w:w="238" w:type="pct"/>
          </w:tcPr>
          <w:p w14:paraId="7CC06A33"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7CB72B2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9FF3E21"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6FFF2C10"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2B4A44DF"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125" w:type="pct"/>
          </w:tcPr>
          <w:p w14:paraId="5B40D795"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19B4E49"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1E173A96"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7C2F4DD4"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DC9A6D7"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7C126470"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68A410D3"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79265D78"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125" w:type="pct"/>
            <w:shd w:val="clear" w:color="auto" w:fill="auto"/>
          </w:tcPr>
          <w:p w14:paraId="4FDCB73C"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616E4F5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FE68E93"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AF892AB"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1D1F67DD"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8E05689"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3164AA0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7DDB835D" w14:textId="77777777" w:rsidR="00403C5E" w:rsidRPr="007E3E3D" w:rsidRDefault="00403C5E" w:rsidP="00640810">
            <w:pPr>
              <w:spacing w:after="0" w:line="360" w:lineRule="auto"/>
              <w:jc w:val="both"/>
              <w:rPr>
                <w:rFonts w:ascii="Arial" w:hAnsi="Arial" w:cs="Arial"/>
                <w:sz w:val="18"/>
                <w:szCs w:val="18"/>
              </w:rPr>
            </w:pPr>
            <w:r>
              <w:rPr>
                <w:rFonts w:ascii="Arial" w:hAnsi="Arial" w:cs="Arial"/>
                <w:sz w:val="18"/>
                <w:szCs w:val="18"/>
              </w:rPr>
              <w:t>X</w:t>
            </w:r>
          </w:p>
        </w:tc>
        <w:tc>
          <w:tcPr>
            <w:tcW w:w="477" w:type="pct"/>
          </w:tcPr>
          <w:p w14:paraId="694B892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JAMPRO</w:t>
            </w:r>
          </w:p>
        </w:tc>
        <w:tc>
          <w:tcPr>
            <w:tcW w:w="382" w:type="pct"/>
          </w:tcPr>
          <w:p w14:paraId="11D9C5D6" w14:textId="00D641EC" w:rsidR="00403C5E" w:rsidRPr="007E3E3D" w:rsidRDefault="00294A9B" w:rsidP="00294A9B">
            <w:pPr>
              <w:spacing w:after="0" w:line="360" w:lineRule="auto"/>
              <w:jc w:val="both"/>
              <w:rPr>
                <w:rFonts w:ascii="Arial" w:hAnsi="Arial" w:cs="Arial"/>
                <w:sz w:val="18"/>
                <w:szCs w:val="18"/>
              </w:rPr>
            </w:pPr>
            <w:r>
              <w:rPr>
                <w:rFonts w:ascii="Arial" w:hAnsi="Arial" w:cs="Arial"/>
                <w:sz w:val="18"/>
                <w:szCs w:val="18"/>
              </w:rPr>
              <w:t>10</w:t>
            </w:r>
            <w:r w:rsidR="00DD3477">
              <w:rPr>
                <w:rFonts w:ascii="Arial" w:hAnsi="Arial" w:cs="Arial"/>
                <w:sz w:val="18"/>
                <w:szCs w:val="18"/>
              </w:rPr>
              <w:t>0</w:t>
            </w:r>
            <w:r w:rsidR="00403C5E" w:rsidRPr="007E3E3D">
              <w:rPr>
                <w:rFonts w:ascii="Arial" w:hAnsi="Arial" w:cs="Arial"/>
                <w:sz w:val="18"/>
                <w:szCs w:val="18"/>
              </w:rPr>
              <w:t>,000</w:t>
            </w:r>
          </w:p>
        </w:tc>
        <w:tc>
          <w:tcPr>
            <w:tcW w:w="551" w:type="pct"/>
          </w:tcPr>
          <w:p w14:paraId="6A875158"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JA-L1079 (</w:t>
            </w:r>
            <w:r>
              <w:rPr>
                <w:rFonts w:ascii="Arial" w:hAnsi="Arial" w:cs="Arial"/>
                <w:sz w:val="18"/>
                <w:szCs w:val="18"/>
              </w:rPr>
              <w:t>M&amp;E</w:t>
            </w:r>
            <w:r w:rsidRPr="007E3E3D">
              <w:rPr>
                <w:rFonts w:ascii="Arial" w:hAnsi="Arial" w:cs="Arial"/>
                <w:sz w:val="18"/>
                <w:szCs w:val="18"/>
              </w:rPr>
              <w:t>)</w:t>
            </w:r>
          </w:p>
        </w:tc>
      </w:tr>
      <w:tr w:rsidR="009553DE" w:rsidRPr="007E3E3D" w14:paraId="2CFEC676" w14:textId="77777777" w:rsidTr="00A14994">
        <w:trPr>
          <w:trHeight w:val="343"/>
        </w:trPr>
        <w:tc>
          <w:tcPr>
            <w:tcW w:w="760" w:type="pct"/>
          </w:tcPr>
          <w:p w14:paraId="5CC2DE36"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lastRenderedPageBreak/>
              <w:t>Dissemination</w:t>
            </w:r>
          </w:p>
        </w:tc>
        <w:tc>
          <w:tcPr>
            <w:tcW w:w="238" w:type="pct"/>
          </w:tcPr>
          <w:p w14:paraId="3AD3B7E7"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6742DD2D"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0B2BF366"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302540AF"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202F4EF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51F642C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F6DE58C"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60C30B5"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7CB56B8A"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56EB7A87"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22C86E60"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7E3F30D6"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9418B62"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428D225E"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3B6C3BFA"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245B8C4"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07CE13F8"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07E0BFA1"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54242F3F"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0B3560BA"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9CC7512"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477" w:type="pct"/>
          </w:tcPr>
          <w:p w14:paraId="53B4018A"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PEU</w:t>
            </w:r>
          </w:p>
        </w:tc>
        <w:tc>
          <w:tcPr>
            <w:tcW w:w="382" w:type="pct"/>
          </w:tcPr>
          <w:p w14:paraId="3BABE858" w14:textId="77777777" w:rsidR="00403C5E" w:rsidRPr="007E3E3D" w:rsidRDefault="00403C5E" w:rsidP="00640810">
            <w:pPr>
              <w:spacing w:after="0" w:line="360" w:lineRule="auto"/>
              <w:jc w:val="both"/>
              <w:rPr>
                <w:rFonts w:ascii="Arial" w:hAnsi="Arial" w:cs="Arial"/>
                <w:sz w:val="18"/>
                <w:szCs w:val="18"/>
              </w:rPr>
            </w:pPr>
          </w:p>
        </w:tc>
        <w:tc>
          <w:tcPr>
            <w:tcW w:w="551" w:type="pct"/>
          </w:tcPr>
          <w:p w14:paraId="4CFD504F" w14:textId="77777777" w:rsidR="00403C5E" w:rsidRPr="007E3E3D" w:rsidRDefault="00403C5E" w:rsidP="00640810">
            <w:pPr>
              <w:spacing w:after="0" w:line="360" w:lineRule="auto"/>
              <w:jc w:val="both"/>
              <w:rPr>
                <w:rFonts w:ascii="Arial" w:hAnsi="Arial" w:cs="Arial"/>
                <w:sz w:val="18"/>
                <w:szCs w:val="18"/>
              </w:rPr>
            </w:pPr>
          </w:p>
        </w:tc>
      </w:tr>
      <w:tr w:rsidR="009553DE" w:rsidRPr="007E3E3D" w14:paraId="52D0CB8B" w14:textId="77777777" w:rsidTr="00A14994">
        <w:trPr>
          <w:trHeight w:val="406"/>
        </w:trPr>
        <w:tc>
          <w:tcPr>
            <w:tcW w:w="760" w:type="pct"/>
          </w:tcPr>
          <w:p w14:paraId="45105597"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Travels</w:t>
            </w:r>
          </w:p>
        </w:tc>
        <w:tc>
          <w:tcPr>
            <w:tcW w:w="238" w:type="pct"/>
          </w:tcPr>
          <w:p w14:paraId="1EB04897"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6BDD8E50"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33" w:type="pct"/>
            <w:shd w:val="clear" w:color="auto" w:fill="auto"/>
          </w:tcPr>
          <w:p w14:paraId="2DA97B84"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59F43285"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33" w:type="pct"/>
          </w:tcPr>
          <w:p w14:paraId="084301AB"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DA3BF70"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5DF3D5A5"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E58105A"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43783EBC"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25" w:type="pct"/>
          </w:tcPr>
          <w:p w14:paraId="770B9DD1"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13B24DDE"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3A6209B4"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33" w:type="pct"/>
            <w:shd w:val="clear" w:color="auto" w:fill="auto"/>
          </w:tcPr>
          <w:p w14:paraId="5E1AFFE0"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4CD72B23"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759EB3BB"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6461FADA"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33" w:type="pct"/>
            <w:shd w:val="clear" w:color="auto" w:fill="auto"/>
          </w:tcPr>
          <w:p w14:paraId="1DE16905"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6B86A6E7"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7BDCDB4"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X</w:t>
            </w:r>
          </w:p>
        </w:tc>
        <w:tc>
          <w:tcPr>
            <w:tcW w:w="125" w:type="pct"/>
            <w:shd w:val="clear" w:color="auto" w:fill="auto"/>
          </w:tcPr>
          <w:p w14:paraId="37892784"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3BDC47A" w14:textId="77777777" w:rsidR="00403C5E" w:rsidRPr="007E3E3D" w:rsidRDefault="00403C5E" w:rsidP="00640810">
            <w:pPr>
              <w:spacing w:after="0" w:line="360" w:lineRule="auto"/>
              <w:jc w:val="both"/>
              <w:rPr>
                <w:rFonts w:ascii="Arial" w:hAnsi="Arial" w:cs="Arial"/>
                <w:sz w:val="18"/>
                <w:szCs w:val="18"/>
              </w:rPr>
            </w:pPr>
          </w:p>
        </w:tc>
        <w:tc>
          <w:tcPr>
            <w:tcW w:w="477" w:type="pct"/>
          </w:tcPr>
          <w:p w14:paraId="422747C6"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NA</w:t>
            </w:r>
          </w:p>
        </w:tc>
        <w:tc>
          <w:tcPr>
            <w:tcW w:w="382" w:type="pct"/>
          </w:tcPr>
          <w:p w14:paraId="77F94D65" w14:textId="36ABB315" w:rsidR="00403C5E" w:rsidRPr="007E3E3D" w:rsidRDefault="00403C5E" w:rsidP="00640810">
            <w:pPr>
              <w:spacing w:after="0" w:line="360" w:lineRule="auto"/>
              <w:jc w:val="both"/>
              <w:rPr>
                <w:rFonts w:ascii="Arial" w:hAnsi="Arial" w:cs="Arial"/>
                <w:sz w:val="18"/>
                <w:szCs w:val="18"/>
              </w:rPr>
            </w:pPr>
          </w:p>
        </w:tc>
        <w:tc>
          <w:tcPr>
            <w:tcW w:w="551" w:type="pct"/>
          </w:tcPr>
          <w:p w14:paraId="321B0D0F" w14:textId="7E3BFC1F" w:rsidR="00403C5E" w:rsidRPr="007E3E3D" w:rsidRDefault="00403C5E" w:rsidP="00640810">
            <w:pPr>
              <w:spacing w:after="0" w:line="360" w:lineRule="auto"/>
              <w:jc w:val="both"/>
              <w:rPr>
                <w:rFonts w:ascii="Arial" w:hAnsi="Arial" w:cs="Arial"/>
                <w:sz w:val="18"/>
                <w:szCs w:val="18"/>
              </w:rPr>
            </w:pPr>
          </w:p>
        </w:tc>
      </w:tr>
      <w:tr w:rsidR="009553DE" w:rsidRPr="007E3E3D" w14:paraId="5F6D24BE" w14:textId="77777777" w:rsidTr="00A14994">
        <w:trPr>
          <w:trHeight w:val="406"/>
        </w:trPr>
        <w:tc>
          <w:tcPr>
            <w:tcW w:w="760" w:type="pct"/>
          </w:tcPr>
          <w:p w14:paraId="2F1D7E32"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Contingencies</w:t>
            </w:r>
          </w:p>
        </w:tc>
        <w:tc>
          <w:tcPr>
            <w:tcW w:w="238" w:type="pct"/>
          </w:tcPr>
          <w:p w14:paraId="197F10D2"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3AB4F4CC"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B200BE7"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277575EF"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603A2392"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1737866"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5DEAB29"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3A591006"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05C87EA4"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77AEFF7D"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F8C5B2B"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69244BC"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0463980C"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7BCCBD3A"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78845519"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07C1AA2E"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BAA5132"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3FF9C4A1"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6BF929AE"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50C0E634"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34C4B9C" w14:textId="77777777" w:rsidR="00403C5E" w:rsidRPr="007E3E3D" w:rsidRDefault="00403C5E" w:rsidP="00640810">
            <w:pPr>
              <w:spacing w:after="0" w:line="360" w:lineRule="auto"/>
              <w:jc w:val="both"/>
              <w:rPr>
                <w:rFonts w:ascii="Arial" w:hAnsi="Arial" w:cs="Arial"/>
                <w:sz w:val="18"/>
                <w:szCs w:val="18"/>
              </w:rPr>
            </w:pPr>
          </w:p>
        </w:tc>
        <w:tc>
          <w:tcPr>
            <w:tcW w:w="477" w:type="pct"/>
          </w:tcPr>
          <w:p w14:paraId="70FD56AB" w14:textId="77777777" w:rsidR="00403C5E" w:rsidRPr="007E3E3D" w:rsidRDefault="00403C5E" w:rsidP="00640810">
            <w:pPr>
              <w:spacing w:after="0" w:line="360" w:lineRule="auto"/>
              <w:jc w:val="both"/>
              <w:rPr>
                <w:rFonts w:ascii="Arial" w:hAnsi="Arial" w:cs="Arial"/>
                <w:sz w:val="18"/>
                <w:szCs w:val="18"/>
              </w:rPr>
            </w:pPr>
            <w:r w:rsidRPr="007E3E3D">
              <w:rPr>
                <w:rFonts w:ascii="Arial" w:hAnsi="Arial" w:cs="Arial"/>
                <w:sz w:val="18"/>
                <w:szCs w:val="18"/>
              </w:rPr>
              <w:t>NA</w:t>
            </w:r>
          </w:p>
        </w:tc>
        <w:tc>
          <w:tcPr>
            <w:tcW w:w="382" w:type="pct"/>
          </w:tcPr>
          <w:p w14:paraId="41F2C466" w14:textId="77777777" w:rsidR="00403C5E" w:rsidRPr="007E3E3D" w:rsidRDefault="00403C5E" w:rsidP="00640810">
            <w:pPr>
              <w:spacing w:after="0" w:line="360" w:lineRule="auto"/>
              <w:jc w:val="both"/>
              <w:rPr>
                <w:rFonts w:ascii="Arial" w:hAnsi="Arial" w:cs="Arial"/>
                <w:sz w:val="18"/>
                <w:szCs w:val="18"/>
              </w:rPr>
            </w:pPr>
          </w:p>
        </w:tc>
        <w:tc>
          <w:tcPr>
            <w:tcW w:w="551" w:type="pct"/>
          </w:tcPr>
          <w:p w14:paraId="196554A6" w14:textId="77777777" w:rsidR="00403C5E" w:rsidRPr="007E3E3D" w:rsidRDefault="00403C5E" w:rsidP="00640810">
            <w:pPr>
              <w:spacing w:after="0" w:line="360" w:lineRule="auto"/>
              <w:jc w:val="both"/>
              <w:rPr>
                <w:rFonts w:ascii="Arial" w:hAnsi="Arial" w:cs="Arial"/>
                <w:sz w:val="18"/>
                <w:szCs w:val="18"/>
              </w:rPr>
            </w:pPr>
          </w:p>
        </w:tc>
      </w:tr>
      <w:tr w:rsidR="009553DE" w:rsidRPr="00070C5F" w14:paraId="4BA1D68C" w14:textId="77777777" w:rsidTr="00A14994">
        <w:trPr>
          <w:trHeight w:val="710"/>
        </w:trPr>
        <w:tc>
          <w:tcPr>
            <w:tcW w:w="760" w:type="pct"/>
          </w:tcPr>
          <w:p w14:paraId="79276EF4" w14:textId="77777777" w:rsidR="00403C5E" w:rsidRPr="007E3E3D" w:rsidRDefault="00403C5E" w:rsidP="00640810">
            <w:pPr>
              <w:spacing w:after="0" w:line="360" w:lineRule="auto"/>
              <w:jc w:val="both"/>
              <w:rPr>
                <w:rFonts w:ascii="Arial" w:hAnsi="Arial" w:cs="Arial"/>
                <w:b/>
                <w:sz w:val="18"/>
                <w:szCs w:val="18"/>
              </w:rPr>
            </w:pPr>
            <w:r w:rsidRPr="007E3E3D">
              <w:rPr>
                <w:rFonts w:ascii="Arial" w:hAnsi="Arial" w:cs="Arial"/>
                <w:b/>
                <w:sz w:val="18"/>
                <w:szCs w:val="18"/>
              </w:rPr>
              <w:t>TOTAL</w:t>
            </w:r>
            <w:r w:rsidR="00294A9B">
              <w:rPr>
                <w:rFonts w:ascii="Arial" w:hAnsi="Arial" w:cs="Arial"/>
                <w:b/>
                <w:sz w:val="18"/>
                <w:szCs w:val="18"/>
              </w:rPr>
              <w:t xml:space="preserve"> (financed by JA-L1079)</w:t>
            </w:r>
            <w:r w:rsidRPr="007E3E3D">
              <w:rPr>
                <w:rFonts w:ascii="Arial" w:hAnsi="Arial" w:cs="Arial"/>
                <w:b/>
                <w:sz w:val="18"/>
                <w:szCs w:val="18"/>
              </w:rPr>
              <w:t>:</w:t>
            </w:r>
          </w:p>
        </w:tc>
        <w:tc>
          <w:tcPr>
            <w:tcW w:w="238" w:type="pct"/>
          </w:tcPr>
          <w:p w14:paraId="78D86FFD" w14:textId="77777777" w:rsidR="00403C5E" w:rsidRPr="007E3E3D" w:rsidRDefault="00403C5E" w:rsidP="00640810">
            <w:pPr>
              <w:spacing w:after="0" w:line="360" w:lineRule="auto"/>
              <w:jc w:val="both"/>
              <w:rPr>
                <w:rFonts w:ascii="Arial" w:hAnsi="Arial" w:cs="Arial"/>
                <w:sz w:val="18"/>
                <w:szCs w:val="18"/>
              </w:rPr>
            </w:pPr>
          </w:p>
        </w:tc>
        <w:tc>
          <w:tcPr>
            <w:tcW w:w="134" w:type="pct"/>
            <w:shd w:val="clear" w:color="auto" w:fill="auto"/>
          </w:tcPr>
          <w:p w14:paraId="224D25BD"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04AD7BA3"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0E6CC3A1"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7D99BFCA"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E5FB374"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874216A"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6A32A2CB" w14:textId="77777777" w:rsidR="00403C5E" w:rsidRPr="007E3E3D" w:rsidRDefault="00403C5E" w:rsidP="00640810">
            <w:pPr>
              <w:spacing w:after="0" w:line="360" w:lineRule="auto"/>
              <w:jc w:val="both"/>
              <w:rPr>
                <w:rFonts w:ascii="Arial" w:hAnsi="Arial" w:cs="Arial"/>
                <w:sz w:val="18"/>
                <w:szCs w:val="18"/>
              </w:rPr>
            </w:pPr>
          </w:p>
        </w:tc>
        <w:tc>
          <w:tcPr>
            <w:tcW w:w="133" w:type="pct"/>
          </w:tcPr>
          <w:p w14:paraId="339C23EF"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081B47AB" w14:textId="77777777" w:rsidR="00403C5E" w:rsidRPr="007E3E3D" w:rsidRDefault="00403C5E" w:rsidP="00640810">
            <w:pPr>
              <w:spacing w:after="0" w:line="360" w:lineRule="auto"/>
              <w:jc w:val="both"/>
              <w:rPr>
                <w:rFonts w:ascii="Arial" w:hAnsi="Arial" w:cs="Arial"/>
                <w:sz w:val="18"/>
                <w:szCs w:val="18"/>
              </w:rPr>
            </w:pPr>
          </w:p>
        </w:tc>
        <w:tc>
          <w:tcPr>
            <w:tcW w:w="125" w:type="pct"/>
          </w:tcPr>
          <w:p w14:paraId="1999154F"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20D3354B"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61B03D8F"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41368372"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635D86DA"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60B3C41"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8134209"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25D9247E"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1659CBB8" w14:textId="77777777" w:rsidR="00403C5E" w:rsidRPr="007E3E3D" w:rsidRDefault="00403C5E" w:rsidP="00640810">
            <w:pPr>
              <w:spacing w:after="0" w:line="360" w:lineRule="auto"/>
              <w:jc w:val="both"/>
              <w:rPr>
                <w:rFonts w:ascii="Arial" w:hAnsi="Arial" w:cs="Arial"/>
                <w:sz w:val="18"/>
                <w:szCs w:val="18"/>
              </w:rPr>
            </w:pPr>
          </w:p>
        </w:tc>
        <w:tc>
          <w:tcPr>
            <w:tcW w:w="125" w:type="pct"/>
            <w:shd w:val="clear" w:color="auto" w:fill="auto"/>
          </w:tcPr>
          <w:p w14:paraId="0DE9126F" w14:textId="77777777" w:rsidR="00403C5E" w:rsidRPr="007E3E3D" w:rsidRDefault="00403C5E" w:rsidP="00640810">
            <w:pPr>
              <w:spacing w:after="0" w:line="360" w:lineRule="auto"/>
              <w:jc w:val="both"/>
              <w:rPr>
                <w:rFonts w:ascii="Arial" w:hAnsi="Arial" w:cs="Arial"/>
                <w:sz w:val="18"/>
                <w:szCs w:val="18"/>
              </w:rPr>
            </w:pPr>
          </w:p>
        </w:tc>
        <w:tc>
          <w:tcPr>
            <w:tcW w:w="133" w:type="pct"/>
            <w:shd w:val="clear" w:color="auto" w:fill="auto"/>
          </w:tcPr>
          <w:p w14:paraId="4174F5D4" w14:textId="77777777" w:rsidR="00403C5E" w:rsidRPr="007E3E3D" w:rsidRDefault="00403C5E" w:rsidP="00640810">
            <w:pPr>
              <w:spacing w:after="0" w:line="360" w:lineRule="auto"/>
              <w:jc w:val="both"/>
              <w:rPr>
                <w:rFonts w:ascii="Arial" w:hAnsi="Arial" w:cs="Arial"/>
                <w:sz w:val="18"/>
                <w:szCs w:val="18"/>
              </w:rPr>
            </w:pPr>
          </w:p>
        </w:tc>
        <w:tc>
          <w:tcPr>
            <w:tcW w:w="477" w:type="pct"/>
          </w:tcPr>
          <w:p w14:paraId="3F07A720" w14:textId="77777777" w:rsidR="00403C5E" w:rsidRPr="007E3E3D" w:rsidRDefault="00403C5E" w:rsidP="00640810">
            <w:pPr>
              <w:spacing w:after="0" w:line="360" w:lineRule="auto"/>
              <w:jc w:val="both"/>
              <w:rPr>
                <w:rFonts w:ascii="Arial" w:hAnsi="Arial" w:cs="Arial"/>
                <w:sz w:val="18"/>
                <w:szCs w:val="18"/>
              </w:rPr>
            </w:pPr>
          </w:p>
        </w:tc>
        <w:tc>
          <w:tcPr>
            <w:tcW w:w="382" w:type="pct"/>
          </w:tcPr>
          <w:p w14:paraId="23A339B0" w14:textId="5E441AE9" w:rsidR="00403C5E" w:rsidRPr="007E3E3D" w:rsidRDefault="00294A9B" w:rsidP="00294A9B">
            <w:pPr>
              <w:spacing w:after="0" w:line="360" w:lineRule="auto"/>
              <w:jc w:val="both"/>
              <w:rPr>
                <w:rFonts w:ascii="Arial" w:hAnsi="Arial" w:cs="Arial"/>
                <w:sz w:val="18"/>
                <w:szCs w:val="18"/>
              </w:rPr>
            </w:pPr>
            <w:r>
              <w:rPr>
                <w:rFonts w:ascii="Arial" w:hAnsi="Arial" w:cs="Arial"/>
                <w:sz w:val="18"/>
                <w:szCs w:val="18"/>
              </w:rPr>
              <w:t>200,000</w:t>
            </w:r>
          </w:p>
        </w:tc>
        <w:tc>
          <w:tcPr>
            <w:tcW w:w="551" w:type="pct"/>
          </w:tcPr>
          <w:p w14:paraId="47E8DE38" w14:textId="77777777" w:rsidR="00403C5E" w:rsidRPr="00070C5F" w:rsidRDefault="00403C5E" w:rsidP="00640810">
            <w:pPr>
              <w:spacing w:after="0" w:line="360" w:lineRule="auto"/>
              <w:jc w:val="both"/>
              <w:rPr>
                <w:rFonts w:ascii="Arial" w:hAnsi="Arial" w:cs="Arial"/>
                <w:sz w:val="18"/>
                <w:szCs w:val="18"/>
              </w:rPr>
            </w:pPr>
          </w:p>
        </w:tc>
      </w:tr>
    </w:tbl>
    <w:p w14:paraId="1AB08849" w14:textId="77777777" w:rsidR="001B5186" w:rsidRDefault="001B5186" w:rsidP="00640810">
      <w:pPr>
        <w:spacing w:after="0" w:line="360" w:lineRule="auto"/>
        <w:jc w:val="both"/>
        <w:rPr>
          <w:rFonts w:ascii="Arial" w:hAnsi="Arial" w:cs="Arial"/>
        </w:rPr>
      </w:pPr>
    </w:p>
    <w:p w14:paraId="016920AE" w14:textId="77777777" w:rsidR="00FC49FB" w:rsidRPr="00BA05F9" w:rsidRDefault="00FC49FB" w:rsidP="00640810">
      <w:pPr>
        <w:spacing w:after="0" w:line="360" w:lineRule="auto"/>
        <w:jc w:val="both"/>
        <w:rPr>
          <w:rFonts w:ascii="Arial" w:hAnsi="Arial" w:cs="Arial"/>
        </w:rPr>
        <w:sectPr w:rsidR="00FC49FB" w:rsidRPr="00BA05F9" w:rsidSect="001B5186">
          <w:pgSz w:w="15840" w:h="12240" w:orient="landscape"/>
          <w:pgMar w:top="1627" w:right="1440" w:bottom="1440" w:left="1440" w:header="720" w:footer="720" w:gutter="0"/>
          <w:cols w:space="720"/>
          <w:docGrid w:linePitch="360"/>
        </w:sectPr>
      </w:pPr>
    </w:p>
    <w:p w14:paraId="3917639E" w14:textId="77777777" w:rsidR="00F064E8" w:rsidRDefault="00F064E8" w:rsidP="00640810">
      <w:pPr>
        <w:pStyle w:val="ColorfulList-Accent11"/>
        <w:spacing w:after="0" w:line="360" w:lineRule="auto"/>
        <w:jc w:val="both"/>
        <w:rPr>
          <w:rFonts w:ascii="Arial" w:hAnsi="Arial" w:cs="Arial"/>
          <w:b/>
        </w:rPr>
      </w:pPr>
    </w:p>
    <w:p w14:paraId="515564EA" w14:textId="77777777" w:rsidR="00FC49FB" w:rsidRDefault="00FC49FB" w:rsidP="00E06038">
      <w:pPr>
        <w:pStyle w:val="ColorfulList-Accent11"/>
        <w:spacing w:after="0" w:line="360" w:lineRule="auto"/>
        <w:jc w:val="center"/>
        <w:rPr>
          <w:rFonts w:ascii="Arial" w:hAnsi="Arial" w:cs="Arial"/>
          <w:b/>
        </w:rPr>
      </w:pPr>
      <w:r w:rsidRPr="003734AE">
        <w:rPr>
          <w:rFonts w:ascii="Arial" w:hAnsi="Arial" w:cs="Arial"/>
          <w:b/>
        </w:rPr>
        <w:t>Annex</w:t>
      </w:r>
      <w:r w:rsidR="003734AE">
        <w:rPr>
          <w:rFonts w:ascii="Arial" w:hAnsi="Arial" w:cs="Arial"/>
          <w:b/>
        </w:rPr>
        <w:t xml:space="preserve"> I</w:t>
      </w:r>
      <w:r w:rsidRPr="003734AE">
        <w:rPr>
          <w:rFonts w:ascii="Arial" w:hAnsi="Arial" w:cs="Arial"/>
          <w:b/>
        </w:rPr>
        <w:t>: Results Matrix</w:t>
      </w:r>
    </w:p>
    <w:p w14:paraId="540D3302" w14:textId="77777777" w:rsidR="000D00F1" w:rsidRPr="00023983" w:rsidRDefault="000D00F1" w:rsidP="00640810">
      <w:pPr>
        <w:autoSpaceDE w:val="0"/>
        <w:autoSpaceDN w:val="0"/>
        <w:adjustRightInd w:val="0"/>
        <w:spacing w:after="120" w:line="240" w:lineRule="auto"/>
        <w:jc w:val="both"/>
        <w:rPr>
          <w:rFonts w:ascii="Arial" w:hAnsi="Arial" w:cs="Arial"/>
          <w:b/>
          <w:bCs/>
          <w:smallCaps/>
          <w:sz w:val="19"/>
          <w:szCs w:val="19"/>
        </w:rPr>
      </w:pPr>
    </w:p>
    <w:tbl>
      <w:tblPr>
        <w:tblW w:w="0" w:type="auto"/>
        <w:tblLook w:val="04A0" w:firstRow="1" w:lastRow="0" w:firstColumn="1" w:lastColumn="0" w:noHBand="0" w:noVBand="1"/>
      </w:tblPr>
      <w:tblGrid>
        <w:gridCol w:w="2718"/>
        <w:gridCol w:w="10170"/>
      </w:tblGrid>
      <w:tr w:rsidR="000D00F1" w:rsidRPr="002B642C" w14:paraId="434A7DCD" w14:textId="77777777" w:rsidTr="000D00F1">
        <w:tc>
          <w:tcPr>
            <w:tcW w:w="2718" w:type="dxa"/>
          </w:tcPr>
          <w:p w14:paraId="196AB0F1" w14:textId="77777777" w:rsidR="000D00F1" w:rsidRPr="00023983" w:rsidRDefault="000D00F1" w:rsidP="00640810">
            <w:pPr>
              <w:pStyle w:val="Paragraph"/>
              <w:tabs>
                <w:tab w:val="clear" w:pos="720"/>
              </w:tabs>
              <w:ind w:left="0" w:firstLine="0"/>
              <w:rPr>
                <w:rFonts w:ascii="Arial" w:hAnsi="Arial" w:cs="Arial"/>
                <w:b/>
                <w:sz w:val="19"/>
                <w:szCs w:val="19"/>
                <w:lang w:val="es-CO"/>
              </w:rPr>
            </w:pPr>
            <w:r w:rsidRPr="00023983">
              <w:rPr>
                <w:rFonts w:ascii="Arial" w:hAnsi="Arial" w:cs="Arial"/>
                <w:b/>
                <w:sz w:val="19"/>
                <w:szCs w:val="19"/>
              </w:rPr>
              <w:t>Project Objective:</w:t>
            </w:r>
          </w:p>
        </w:tc>
        <w:tc>
          <w:tcPr>
            <w:tcW w:w="10170" w:type="dxa"/>
          </w:tcPr>
          <w:p w14:paraId="2D12BF88" w14:textId="5644FBDA" w:rsidR="000D00F1" w:rsidRPr="00023983" w:rsidRDefault="000D00F1" w:rsidP="00640810">
            <w:pPr>
              <w:pStyle w:val="Paragraph"/>
              <w:tabs>
                <w:tab w:val="clear" w:pos="720"/>
              </w:tabs>
              <w:ind w:left="0" w:firstLine="0"/>
              <w:rPr>
                <w:rFonts w:ascii="Arial" w:hAnsi="Arial" w:cs="Arial"/>
                <w:sz w:val="19"/>
                <w:szCs w:val="19"/>
              </w:rPr>
            </w:pPr>
            <w:r w:rsidRPr="0075130D">
              <w:rPr>
                <w:rFonts w:ascii="Arial" w:hAnsi="Arial" w:cs="Arial"/>
                <w:sz w:val="19"/>
                <w:szCs w:val="19"/>
              </w:rPr>
              <w:t xml:space="preserve">The main objective of the project is to </w:t>
            </w:r>
            <w:r w:rsidRPr="001A7F8D">
              <w:rPr>
                <w:rFonts w:ascii="Arial" w:hAnsi="Arial" w:cs="Arial"/>
                <w:sz w:val="19"/>
                <w:szCs w:val="19"/>
              </w:rPr>
              <w:t>promote the growth of the Gl</w:t>
            </w:r>
            <w:r>
              <w:rPr>
                <w:rFonts w:ascii="Arial" w:hAnsi="Arial" w:cs="Arial"/>
                <w:sz w:val="19"/>
                <w:szCs w:val="19"/>
              </w:rPr>
              <w:t>obal Services Sector in Jamaica</w:t>
            </w:r>
            <w:r w:rsidR="00E23331">
              <w:rPr>
                <w:rFonts w:ascii="Arial" w:hAnsi="Arial" w:cs="Arial"/>
                <w:sz w:val="19"/>
                <w:szCs w:val="19"/>
              </w:rPr>
              <w:t>, particularly in higher value-added segments</w:t>
            </w:r>
            <w:r w:rsidRPr="00C34723">
              <w:rPr>
                <w:rFonts w:ascii="Arial" w:hAnsi="Arial" w:cs="Arial"/>
                <w:sz w:val="19"/>
                <w:szCs w:val="19"/>
              </w:rPr>
              <w:t>.</w:t>
            </w:r>
            <w:r>
              <w:rPr>
                <w:rFonts w:ascii="Arial" w:hAnsi="Arial" w:cs="Arial"/>
                <w:sz w:val="19"/>
                <w:szCs w:val="19"/>
              </w:rPr>
              <w:t xml:space="preserve"> </w:t>
            </w:r>
            <w:r w:rsidRPr="00C34723">
              <w:rPr>
                <w:rFonts w:ascii="Arial" w:hAnsi="Arial" w:cs="Arial"/>
                <w:sz w:val="19"/>
                <w:szCs w:val="19"/>
              </w:rPr>
              <w:t xml:space="preserve">Specifically, it intends to: (i) </w:t>
            </w:r>
            <w:r>
              <w:rPr>
                <w:rFonts w:ascii="Arial" w:hAnsi="Arial" w:cs="Arial"/>
                <w:sz w:val="19"/>
                <w:szCs w:val="19"/>
              </w:rPr>
              <w:t>provide the Sector with better skilled workers</w:t>
            </w:r>
            <w:r w:rsidRPr="00C34723">
              <w:rPr>
                <w:rFonts w:ascii="Arial" w:hAnsi="Arial" w:cs="Arial"/>
                <w:sz w:val="19"/>
                <w:szCs w:val="19"/>
              </w:rPr>
              <w:t xml:space="preserve">; and (ii) increase </w:t>
            </w:r>
            <w:r w:rsidR="00E23331">
              <w:rPr>
                <w:rFonts w:ascii="Arial" w:hAnsi="Arial" w:cs="Arial"/>
                <w:sz w:val="19"/>
                <w:szCs w:val="19"/>
              </w:rPr>
              <w:t>JAMPRO</w:t>
            </w:r>
            <w:r>
              <w:rPr>
                <w:rFonts w:ascii="Arial" w:hAnsi="Arial" w:cs="Arial"/>
                <w:sz w:val="19"/>
                <w:szCs w:val="19"/>
              </w:rPr>
              <w:t xml:space="preserve">´s </w:t>
            </w:r>
            <w:r w:rsidR="00E23331">
              <w:rPr>
                <w:rFonts w:ascii="Arial" w:hAnsi="Arial" w:cs="Arial"/>
                <w:sz w:val="19"/>
                <w:szCs w:val="19"/>
              </w:rPr>
              <w:t xml:space="preserve">institutional </w:t>
            </w:r>
            <w:r>
              <w:rPr>
                <w:rFonts w:ascii="Arial" w:hAnsi="Arial" w:cs="Arial"/>
                <w:sz w:val="19"/>
                <w:szCs w:val="19"/>
              </w:rPr>
              <w:t xml:space="preserve">capacity to attract FDI and to increase its exports. </w:t>
            </w:r>
          </w:p>
        </w:tc>
      </w:tr>
    </w:tbl>
    <w:p w14:paraId="1BC9008F" w14:textId="77777777" w:rsidR="00347430" w:rsidRPr="00417377" w:rsidRDefault="00347430" w:rsidP="00347430">
      <w:pPr>
        <w:autoSpaceDE w:val="0"/>
        <w:autoSpaceDN w:val="0"/>
        <w:adjustRightInd w:val="0"/>
        <w:spacing w:after="120" w:line="240" w:lineRule="auto"/>
        <w:jc w:val="center"/>
        <w:rPr>
          <w:rFonts w:ascii="Arial" w:hAnsi="Arial" w:cs="Arial"/>
          <w:b/>
          <w:smallCaps/>
          <w:sz w:val="19"/>
          <w:szCs w:val="19"/>
          <w:lang w:val="en-GB"/>
        </w:rPr>
      </w:pPr>
      <w:r w:rsidRPr="00417377">
        <w:rPr>
          <w:rFonts w:ascii="Arial" w:hAnsi="Arial" w:cs="Arial"/>
          <w:b/>
          <w:smallCaps/>
          <w:sz w:val="19"/>
          <w:szCs w:val="19"/>
          <w:lang w:val="en-GB"/>
        </w:rPr>
        <w:t>Expected Impact</w:t>
      </w:r>
    </w:p>
    <w:tbl>
      <w:tblPr>
        <w:tblW w:w="1485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2790"/>
        <w:gridCol w:w="810"/>
        <w:gridCol w:w="720"/>
        <w:gridCol w:w="810"/>
        <w:gridCol w:w="720"/>
        <w:gridCol w:w="1242"/>
        <w:gridCol w:w="4788"/>
      </w:tblGrid>
      <w:tr w:rsidR="00347430" w:rsidRPr="00417377" w14:paraId="2543C396" w14:textId="77777777" w:rsidTr="00E15C4E">
        <w:trPr>
          <w:trHeight w:val="347"/>
          <w:tblHeader/>
        </w:trPr>
        <w:tc>
          <w:tcPr>
            <w:tcW w:w="2970" w:type="dxa"/>
            <w:vMerge w:val="restart"/>
            <w:shd w:val="clear" w:color="auto" w:fill="D9D9D9" w:themeFill="background1" w:themeFillShade="D9"/>
            <w:vAlign w:val="center"/>
          </w:tcPr>
          <w:p w14:paraId="092734AF"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Indicators</w:t>
            </w:r>
          </w:p>
        </w:tc>
        <w:tc>
          <w:tcPr>
            <w:tcW w:w="2790" w:type="dxa"/>
            <w:vMerge w:val="restart"/>
            <w:shd w:val="clear" w:color="auto" w:fill="D9D9D9" w:themeFill="background1" w:themeFillShade="D9"/>
            <w:vAlign w:val="center"/>
          </w:tcPr>
          <w:p w14:paraId="401CE308"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 xml:space="preserve">Unit </w:t>
            </w:r>
          </w:p>
        </w:tc>
        <w:tc>
          <w:tcPr>
            <w:tcW w:w="1530" w:type="dxa"/>
            <w:gridSpan w:val="2"/>
            <w:tcBorders>
              <w:bottom w:val="single" w:sz="4" w:space="0" w:color="000000"/>
            </w:tcBorders>
            <w:shd w:val="clear" w:color="auto" w:fill="D9D9D9" w:themeFill="background1" w:themeFillShade="D9"/>
            <w:vAlign w:val="center"/>
          </w:tcPr>
          <w:p w14:paraId="2F3E925C"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Baseline</w:t>
            </w:r>
          </w:p>
        </w:tc>
        <w:tc>
          <w:tcPr>
            <w:tcW w:w="1530" w:type="dxa"/>
            <w:gridSpan w:val="2"/>
            <w:tcBorders>
              <w:bottom w:val="single" w:sz="4" w:space="0" w:color="000000"/>
            </w:tcBorders>
            <w:shd w:val="clear" w:color="auto" w:fill="D9D9D9" w:themeFill="background1" w:themeFillShade="D9"/>
            <w:vAlign w:val="center"/>
          </w:tcPr>
          <w:p w14:paraId="0E818ED8"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Goals</w:t>
            </w:r>
          </w:p>
        </w:tc>
        <w:tc>
          <w:tcPr>
            <w:tcW w:w="1242" w:type="dxa"/>
            <w:vMerge w:val="restart"/>
            <w:shd w:val="clear" w:color="auto" w:fill="D9D9D9" w:themeFill="background1" w:themeFillShade="D9"/>
            <w:vAlign w:val="center"/>
          </w:tcPr>
          <w:p w14:paraId="1B51A985"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Means of verification</w:t>
            </w:r>
          </w:p>
        </w:tc>
        <w:tc>
          <w:tcPr>
            <w:tcW w:w="4788" w:type="dxa"/>
            <w:vMerge w:val="restart"/>
            <w:shd w:val="clear" w:color="auto" w:fill="D9D9D9" w:themeFill="background1" w:themeFillShade="D9"/>
            <w:vAlign w:val="center"/>
          </w:tcPr>
          <w:p w14:paraId="26E11DDF"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Observations</w:t>
            </w:r>
          </w:p>
        </w:tc>
      </w:tr>
      <w:tr w:rsidR="00347430" w:rsidRPr="00417377" w14:paraId="00171DE7" w14:textId="77777777" w:rsidTr="00E15C4E">
        <w:trPr>
          <w:trHeight w:val="346"/>
          <w:tblHeader/>
        </w:trPr>
        <w:tc>
          <w:tcPr>
            <w:tcW w:w="2970" w:type="dxa"/>
            <w:vMerge/>
            <w:tcBorders>
              <w:bottom w:val="single" w:sz="4" w:space="0" w:color="000000"/>
            </w:tcBorders>
            <w:shd w:val="clear" w:color="auto" w:fill="FFFF99"/>
            <w:vAlign w:val="center"/>
          </w:tcPr>
          <w:p w14:paraId="33B32796" w14:textId="77777777" w:rsidR="00347430" w:rsidRPr="00417377" w:rsidRDefault="00347430" w:rsidP="00E15C4E">
            <w:pPr>
              <w:spacing w:after="0" w:line="240" w:lineRule="auto"/>
              <w:jc w:val="center"/>
              <w:rPr>
                <w:rFonts w:ascii="Arial" w:hAnsi="Arial" w:cs="Arial"/>
                <w:b/>
                <w:sz w:val="19"/>
                <w:szCs w:val="19"/>
                <w:lang w:val="en-GB"/>
              </w:rPr>
            </w:pPr>
          </w:p>
        </w:tc>
        <w:tc>
          <w:tcPr>
            <w:tcW w:w="2790" w:type="dxa"/>
            <w:vMerge/>
            <w:tcBorders>
              <w:bottom w:val="single" w:sz="4" w:space="0" w:color="000000"/>
            </w:tcBorders>
            <w:shd w:val="clear" w:color="auto" w:fill="FFFF99"/>
            <w:vAlign w:val="center"/>
          </w:tcPr>
          <w:p w14:paraId="7B027404" w14:textId="77777777" w:rsidR="00347430" w:rsidRPr="00417377" w:rsidRDefault="00347430" w:rsidP="00E15C4E">
            <w:pPr>
              <w:spacing w:after="0" w:line="240" w:lineRule="auto"/>
              <w:jc w:val="center"/>
              <w:rPr>
                <w:rFonts w:ascii="Arial" w:hAnsi="Arial" w:cs="Arial"/>
                <w:b/>
                <w:sz w:val="19"/>
                <w:szCs w:val="19"/>
                <w:lang w:val="en-GB"/>
              </w:rPr>
            </w:pPr>
          </w:p>
        </w:tc>
        <w:tc>
          <w:tcPr>
            <w:tcW w:w="810" w:type="dxa"/>
            <w:tcBorders>
              <w:bottom w:val="single" w:sz="4" w:space="0" w:color="000000"/>
            </w:tcBorders>
            <w:shd w:val="clear" w:color="auto" w:fill="D9D9D9" w:themeFill="background1" w:themeFillShade="D9"/>
            <w:vAlign w:val="center"/>
          </w:tcPr>
          <w:p w14:paraId="2829A515"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Value</w:t>
            </w:r>
          </w:p>
        </w:tc>
        <w:tc>
          <w:tcPr>
            <w:tcW w:w="720" w:type="dxa"/>
            <w:tcBorders>
              <w:bottom w:val="single" w:sz="4" w:space="0" w:color="000000"/>
            </w:tcBorders>
            <w:shd w:val="clear" w:color="auto" w:fill="D9D9D9" w:themeFill="background1" w:themeFillShade="D9"/>
            <w:vAlign w:val="center"/>
          </w:tcPr>
          <w:p w14:paraId="60AED232"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w:t>
            </w:r>
          </w:p>
        </w:tc>
        <w:tc>
          <w:tcPr>
            <w:tcW w:w="810" w:type="dxa"/>
            <w:tcBorders>
              <w:bottom w:val="single" w:sz="4" w:space="0" w:color="000000"/>
            </w:tcBorders>
            <w:shd w:val="clear" w:color="auto" w:fill="D9D9D9" w:themeFill="background1" w:themeFillShade="D9"/>
            <w:vAlign w:val="center"/>
          </w:tcPr>
          <w:p w14:paraId="2DC2B184"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Value</w:t>
            </w:r>
          </w:p>
        </w:tc>
        <w:tc>
          <w:tcPr>
            <w:tcW w:w="720" w:type="dxa"/>
            <w:tcBorders>
              <w:bottom w:val="single" w:sz="4" w:space="0" w:color="000000"/>
            </w:tcBorders>
            <w:shd w:val="clear" w:color="auto" w:fill="D9D9D9" w:themeFill="background1" w:themeFillShade="D9"/>
            <w:vAlign w:val="center"/>
          </w:tcPr>
          <w:p w14:paraId="2120D744"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w:t>
            </w:r>
          </w:p>
        </w:tc>
        <w:tc>
          <w:tcPr>
            <w:tcW w:w="1242" w:type="dxa"/>
            <w:vMerge/>
            <w:tcBorders>
              <w:bottom w:val="single" w:sz="4" w:space="0" w:color="000000"/>
            </w:tcBorders>
            <w:shd w:val="clear" w:color="auto" w:fill="FFFF99"/>
            <w:vAlign w:val="center"/>
          </w:tcPr>
          <w:p w14:paraId="03EF1C08" w14:textId="77777777" w:rsidR="00347430" w:rsidRPr="00417377" w:rsidRDefault="00347430" w:rsidP="00E15C4E">
            <w:pPr>
              <w:spacing w:after="0" w:line="240" w:lineRule="auto"/>
              <w:jc w:val="center"/>
              <w:rPr>
                <w:rFonts w:ascii="Arial" w:hAnsi="Arial" w:cs="Arial"/>
                <w:b/>
                <w:sz w:val="19"/>
                <w:szCs w:val="19"/>
                <w:lang w:val="en-GB"/>
              </w:rPr>
            </w:pPr>
          </w:p>
        </w:tc>
        <w:tc>
          <w:tcPr>
            <w:tcW w:w="4788" w:type="dxa"/>
            <w:vMerge/>
            <w:tcBorders>
              <w:bottom w:val="single" w:sz="4" w:space="0" w:color="000000"/>
            </w:tcBorders>
            <w:shd w:val="clear" w:color="auto" w:fill="FFFF99"/>
            <w:vAlign w:val="center"/>
          </w:tcPr>
          <w:p w14:paraId="07130799" w14:textId="77777777" w:rsidR="00347430" w:rsidRPr="00417377" w:rsidRDefault="00347430" w:rsidP="00E15C4E">
            <w:pPr>
              <w:spacing w:after="0" w:line="240" w:lineRule="auto"/>
              <w:jc w:val="center"/>
              <w:rPr>
                <w:rFonts w:ascii="Arial" w:hAnsi="Arial" w:cs="Arial"/>
                <w:b/>
                <w:sz w:val="19"/>
                <w:szCs w:val="19"/>
                <w:lang w:val="en-GB"/>
              </w:rPr>
            </w:pPr>
          </w:p>
        </w:tc>
      </w:tr>
      <w:tr w:rsidR="00347430" w:rsidRPr="00417377" w14:paraId="43C20A51" w14:textId="77777777" w:rsidTr="00E15C4E">
        <w:trPr>
          <w:trHeight w:val="341"/>
        </w:trPr>
        <w:tc>
          <w:tcPr>
            <w:tcW w:w="14850" w:type="dxa"/>
            <w:gridSpan w:val="8"/>
            <w:shd w:val="clear" w:color="auto" w:fill="auto"/>
            <w:vAlign w:val="center"/>
          </w:tcPr>
          <w:p w14:paraId="11E2C591" w14:textId="4A7FACF4" w:rsidR="00347430" w:rsidRPr="00417377" w:rsidRDefault="00347430" w:rsidP="00E15C4E">
            <w:pPr>
              <w:spacing w:after="0" w:line="240" w:lineRule="auto"/>
              <w:rPr>
                <w:rFonts w:ascii="Arial" w:hAnsi="Arial" w:cs="Arial"/>
                <w:b/>
                <w:caps/>
                <w:sz w:val="18"/>
                <w:szCs w:val="18"/>
                <w:u w:val="single"/>
                <w:lang w:val="en-GB"/>
              </w:rPr>
            </w:pPr>
            <w:r w:rsidRPr="00417377">
              <w:rPr>
                <w:rFonts w:ascii="Arial" w:hAnsi="Arial" w:cs="Arial"/>
                <w:b/>
                <w:caps/>
                <w:sz w:val="18"/>
                <w:szCs w:val="18"/>
                <w:lang w:val="en-GB"/>
              </w:rPr>
              <w:t xml:space="preserve">Expected Impact: </w:t>
            </w:r>
            <w:r w:rsidRPr="00417377">
              <w:rPr>
                <w:rFonts w:ascii="Arial" w:eastAsia="Times New Roman" w:hAnsi="Arial" w:cs="Arial"/>
                <w:sz w:val="18"/>
                <w:szCs w:val="18"/>
                <w:lang w:val="en-GB"/>
              </w:rPr>
              <w:t>Increased growth of the Global Services Sector</w:t>
            </w:r>
            <w:r>
              <w:rPr>
                <w:rFonts w:ascii="Arial" w:eastAsia="Times New Roman" w:hAnsi="Arial" w:cs="Arial"/>
                <w:sz w:val="18"/>
                <w:szCs w:val="18"/>
                <w:lang w:val="en-GB"/>
              </w:rPr>
              <w:t xml:space="preserve"> (GSS)</w:t>
            </w:r>
            <w:r w:rsidRPr="00417377">
              <w:rPr>
                <w:rFonts w:ascii="Arial" w:eastAsia="Times New Roman" w:hAnsi="Arial" w:cs="Arial"/>
                <w:sz w:val="18"/>
                <w:szCs w:val="18"/>
                <w:lang w:val="en-GB"/>
              </w:rPr>
              <w:t xml:space="preserve"> in Jamaica</w:t>
            </w:r>
            <w:r w:rsidR="00903F21">
              <w:rPr>
                <w:rFonts w:ascii="Arial" w:eastAsia="Times New Roman" w:hAnsi="Arial" w:cs="Arial"/>
                <w:sz w:val="18"/>
                <w:szCs w:val="18"/>
                <w:lang w:val="en-GB"/>
              </w:rPr>
              <w:t xml:space="preserve">, </w:t>
            </w:r>
            <w:r w:rsidR="00903F21" w:rsidRPr="00903F21">
              <w:rPr>
                <w:rFonts w:ascii="Arial" w:eastAsia="Times New Roman" w:hAnsi="Arial" w:cs="Arial"/>
                <w:sz w:val="18"/>
                <w:szCs w:val="18"/>
                <w:lang w:val="en-GB"/>
              </w:rPr>
              <w:t>particularly in higher value-added segments</w:t>
            </w:r>
          </w:p>
        </w:tc>
      </w:tr>
      <w:tr w:rsidR="00347430" w:rsidRPr="00417377" w14:paraId="1E94DCF2" w14:textId="77777777" w:rsidTr="00E15C4E">
        <w:trPr>
          <w:trHeight w:val="64"/>
        </w:trPr>
        <w:tc>
          <w:tcPr>
            <w:tcW w:w="2970" w:type="dxa"/>
          </w:tcPr>
          <w:p w14:paraId="0612A73B" w14:textId="2D48D25D" w:rsidR="00347430" w:rsidRPr="00417377" w:rsidRDefault="00A3081F">
            <w:pPr>
              <w:pStyle w:val="ListParagraph"/>
              <w:numPr>
                <w:ilvl w:val="0"/>
                <w:numId w:val="28"/>
              </w:numPr>
              <w:spacing w:before="20" w:after="20" w:line="240" w:lineRule="auto"/>
              <w:ind w:left="315" w:hanging="284"/>
              <w:contextualSpacing/>
              <w:rPr>
                <w:rFonts w:ascii="Arial" w:hAnsi="Arial" w:cs="Arial"/>
                <w:sz w:val="18"/>
                <w:szCs w:val="18"/>
                <w:lang w:val="en-GB"/>
              </w:rPr>
            </w:pPr>
            <w:r>
              <w:rPr>
                <w:rFonts w:ascii="Arial" w:hAnsi="Arial" w:cs="Arial"/>
                <w:sz w:val="18"/>
                <w:szCs w:val="18"/>
                <w:lang w:val="en-GB"/>
              </w:rPr>
              <w:t>Value</w:t>
            </w:r>
            <w:r w:rsidRPr="00417377">
              <w:rPr>
                <w:rFonts w:ascii="Arial" w:hAnsi="Arial" w:cs="Arial"/>
                <w:sz w:val="18"/>
                <w:szCs w:val="18"/>
                <w:lang w:val="en-GB"/>
              </w:rPr>
              <w:t xml:space="preserve"> </w:t>
            </w:r>
            <w:r w:rsidR="00347430" w:rsidRPr="00417377">
              <w:rPr>
                <w:rFonts w:ascii="Arial" w:hAnsi="Arial" w:cs="Arial"/>
                <w:sz w:val="18"/>
                <w:szCs w:val="18"/>
                <w:lang w:val="en-GB"/>
              </w:rPr>
              <w:t>of exports of Global Services</w:t>
            </w:r>
            <w:r w:rsidR="00347430">
              <w:rPr>
                <w:rFonts w:ascii="Arial" w:hAnsi="Arial" w:cs="Arial"/>
                <w:sz w:val="18"/>
                <w:szCs w:val="18"/>
                <w:lang w:val="en-GB"/>
              </w:rPr>
              <w:t xml:space="preserve"> </w:t>
            </w:r>
          </w:p>
        </w:tc>
        <w:tc>
          <w:tcPr>
            <w:tcW w:w="2790" w:type="dxa"/>
          </w:tcPr>
          <w:p w14:paraId="14A62F9E"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US millions (in 2016 US$)</w:t>
            </w:r>
          </w:p>
        </w:tc>
        <w:tc>
          <w:tcPr>
            <w:tcW w:w="810" w:type="dxa"/>
          </w:tcPr>
          <w:p w14:paraId="467D882E" w14:textId="5DBAF6C6" w:rsidR="00347430" w:rsidRPr="00517CC2" w:rsidRDefault="000575A7" w:rsidP="00E15C4E">
            <w:pPr>
              <w:spacing w:after="0" w:line="240" w:lineRule="auto"/>
              <w:jc w:val="center"/>
              <w:rPr>
                <w:rFonts w:ascii="Arial" w:hAnsi="Arial" w:cs="Arial"/>
                <w:sz w:val="18"/>
                <w:szCs w:val="18"/>
                <w:lang w:val="en-GB"/>
              </w:rPr>
            </w:pPr>
            <w:r>
              <w:rPr>
                <w:rFonts w:ascii="Arial" w:hAnsi="Arial" w:cs="Arial"/>
                <w:sz w:val="18"/>
                <w:szCs w:val="18"/>
                <w:lang w:val="en-GB"/>
              </w:rPr>
              <w:t>178</w:t>
            </w:r>
          </w:p>
        </w:tc>
        <w:tc>
          <w:tcPr>
            <w:tcW w:w="720" w:type="dxa"/>
          </w:tcPr>
          <w:p w14:paraId="58DE2700" w14:textId="77777777" w:rsidR="00347430" w:rsidRPr="00517CC2" w:rsidRDefault="00347430" w:rsidP="00E15C4E">
            <w:pPr>
              <w:spacing w:after="0" w:line="240" w:lineRule="auto"/>
              <w:jc w:val="center"/>
              <w:rPr>
                <w:rFonts w:ascii="Arial" w:hAnsi="Arial" w:cs="Arial"/>
                <w:sz w:val="18"/>
                <w:szCs w:val="18"/>
                <w:lang w:val="en-GB"/>
              </w:rPr>
            </w:pPr>
            <w:r w:rsidRPr="00517CC2">
              <w:rPr>
                <w:rFonts w:ascii="Arial" w:hAnsi="Arial" w:cs="Arial"/>
                <w:sz w:val="18"/>
                <w:szCs w:val="18"/>
                <w:lang w:val="en-GB"/>
              </w:rPr>
              <w:t>2016</w:t>
            </w:r>
          </w:p>
        </w:tc>
        <w:tc>
          <w:tcPr>
            <w:tcW w:w="810" w:type="dxa"/>
          </w:tcPr>
          <w:p w14:paraId="5D8B001E" w14:textId="689A0496" w:rsidR="00347430" w:rsidRPr="00517CC2" w:rsidRDefault="000575A7" w:rsidP="000575A7">
            <w:pPr>
              <w:spacing w:after="0" w:line="240" w:lineRule="auto"/>
              <w:jc w:val="center"/>
              <w:rPr>
                <w:rFonts w:ascii="Arial" w:hAnsi="Arial" w:cs="Arial"/>
                <w:sz w:val="18"/>
                <w:szCs w:val="18"/>
                <w:lang w:val="en-GB"/>
              </w:rPr>
            </w:pPr>
            <w:r>
              <w:rPr>
                <w:rFonts w:ascii="Arial" w:hAnsi="Arial" w:cs="Arial"/>
                <w:sz w:val="18"/>
                <w:szCs w:val="18"/>
                <w:lang w:val="en-GB"/>
              </w:rPr>
              <w:t>191</w:t>
            </w:r>
          </w:p>
        </w:tc>
        <w:tc>
          <w:tcPr>
            <w:tcW w:w="720" w:type="dxa"/>
          </w:tcPr>
          <w:p w14:paraId="389065ED" w14:textId="77AED597" w:rsidR="00347430" w:rsidRPr="00417377" w:rsidRDefault="006B38A8">
            <w:pPr>
              <w:spacing w:after="0" w:line="240" w:lineRule="auto"/>
              <w:jc w:val="center"/>
              <w:rPr>
                <w:rFonts w:ascii="Arial" w:hAnsi="Arial" w:cs="Arial"/>
                <w:sz w:val="18"/>
                <w:szCs w:val="18"/>
                <w:lang w:val="en-GB"/>
              </w:rPr>
            </w:pPr>
            <w:r w:rsidRPr="00417377">
              <w:rPr>
                <w:rFonts w:ascii="Arial" w:hAnsi="Arial" w:cs="Arial"/>
                <w:sz w:val="18"/>
                <w:szCs w:val="18"/>
                <w:lang w:val="en-GB"/>
              </w:rPr>
              <w:t>20</w:t>
            </w:r>
            <w:r>
              <w:rPr>
                <w:rFonts w:ascii="Arial" w:hAnsi="Arial" w:cs="Arial"/>
                <w:sz w:val="18"/>
                <w:szCs w:val="18"/>
                <w:lang w:val="en-GB"/>
              </w:rPr>
              <w:t>2</w:t>
            </w:r>
            <w:r w:rsidR="002E45C6">
              <w:rPr>
                <w:rFonts w:ascii="Arial" w:hAnsi="Arial" w:cs="Arial"/>
                <w:sz w:val="18"/>
                <w:szCs w:val="18"/>
                <w:lang w:val="en-GB"/>
              </w:rPr>
              <w:t>6</w:t>
            </w:r>
          </w:p>
        </w:tc>
        <w:tc>
          <w:tcPr>
            <w:tcW w:w="1242" w:type="dxa"/>
          </w:tcPr>
          <w:p w14:paraId="16A30593" w14:textId="77777777" w:rsidR="00347430" w:rsidRPr="00417377" w:rsidRDefault="00347430" w:rsidP="00E15C4E">
            <w:pPr>
              <w:spacing w:after="0"/>
              <w:rPr>
                <w:rFonts w:ascii="Arial" w:hAnsi="Arial" w:cs="Arial"/>
                <w:sz w:val="18"/>
                <w:szCs w:val="18"/>
                <w:lang w:val="en-GB"/>
              </w:rPr>
            </w:pPr>
            <w:r w:rsidRPr="00417377">
              <w:rPr>
                <w:rFonts w:ascii="Arial" w:hAnsi="Arial" w:cs="Arial"/>
                <w:sz w:val="18"/>
                <w:szCs w:val="18"/>
                <w:lang w:val="en-GB"/>
              </w:rPr>
              <w:t>IMF Statistics</w:t>
            </w:r>
          </w:p>
        </w:tc>
        <w:tc>
          <w:tcPr>
            <w:tcW w:w="4788" w:type="dxa"/>
          </w:tcPr>
          <w:p w14:paraId="07198F07" w14:textId="7EAED036" w:rsidR="00347430" w:rsidRPr="00417377" w:rsidRDefault="00347430" w:rsidP="00E15C4E">
            <w:pPr>
              <w:spacing w:after="0" w:line="240" w:lineRule="auto"/>
              <w:rPr>
                <w:rFonts w:ascii="Arial" w:hAnsi="Arial" w:cs="Arial"/>
                <w:sz w:val="18"/>
                <w:szCs w:val="18"/>
                <w:lang w:val="en-GB"/>
              </w:rPr>
            </w:pPr>
            <w:r w:rsidRPr="00592CCE">
              <w:rPr>
                <w:rFonts w:ascii="Arial" w:hAnsi="Arial" w:cs="Arial"/>
                <w:b/>
                <w:sz w:val="18"/>
                <w:szCs w:val="18"/>
                <w:lang w:val="en-GB"/>
              </w:rPr>
              <w:t>Baseline:</w:t>
            </w:r>
            <w:r>
              <w:rPr>
                <w:rFonts w:ascii="Arial" w:hAnsi="Arial" w:cs="Arial"/>
                <w:b/>
                <w:sz w:val="18"/>
                <w:szCs w:val="18"/>
                <w:lang w:val="en-GB"/>
              </w:rPr>
              <w:t xml:space="preserve"> </w:t>
            </w:r>
            <w:r w:rsidR="00A3081F">
              <w:rPr>
                <w:rFonts w:ascii="Arial" w:hAnsi="Arial" w:cs="Arial"/>
                <w:sz w:val="18"/>
                <w:szCs w:val="18"/>
                <w:lang w:val="en-GB"/>
              </w:rPr>
              <w:t xml:space="preserve"> Due to the lack of specific informatio</w:t>
            </w:r>
            <w:r w:rsidR="000575A7">
              <w:rPr>
                <w:rFonts w:ascii="Arial" w:hAnsi="Arial" w:cs="Arial"/>
                <w:sz w:val="18"/>
                <w:szCs w:val="18"/>
                <w:lang w:val="en-GB"/>
              </w:rPr>
              <w:t>n for the GSS in Jamaica, we estimate the baseline base on 80% of</w:t>
            </w:r>
            <w:r w:rsidR="00A3081F">
              <w:rPr>
                <w:rFonts w:ascii="Arial" w:hAnsi="Arial" w:cs="Arial"/>
                <w:sz w:val="18"/>
                <w:szCs w:val="18"/>
                <w:lang w:val="en-GB"/>
              </w:rPr>
              <w:t xml:space="preserve"> the value </w:t>
            </w:r>
            <w:r w:rsidR="00A3081F" w:rsidRPr="005F37E0">
              <w:rPr>
                <w:rFonts w:ascii="Arial" w:hAnsi="Arial" w:cs="Arial"/>
                <w:sz w:val="18"/>
                <w:szCs w:val="18"/>
                <w:lang w:val="en-GB"/>
              </w:rPr>
              <w:t>of services exports under the classification “Other business services” for 2016</w:t>
            </w:r>
            <w:r w:rsidR="00A3081F">
              <w:rPr>
                <w:rFonts w:ascii="Arial" w:hAnsi="Arial" w:cs="Arial"/>
                <w:sz w:val="18"/>
                <w:szCs w:val="18"/>
                <w:lang w:val="en-GB"/>
              </w:rPr>
              <w:t xml:space="preserve"> (</w:t>
            </w:r>
            <w:r w:rsidR="00A3081F" w:rsidRPr="005F37E0">
              <w:rPr>
                <w:rFonts w:ascii="Arial" w:hAnsi="Arial" w:cs="Arial"/>
                <w:sz w:val="18"/>
                <w:szCs w:val="18"/>
                <w:lang w:val="en-GB"/>
              </w:rPr>
              <w:t>IMF BOP and IIP Data</w:t>
            </w:r>
            <w:r w:rsidR="00A3081F">
              <w:rPr>
                <w:rFonts w:ascii="Arial" w:hAnsi="Arial" w:cs="Arial"/>
                <w:sz w:val="18"/>
                <w:szCs w:val="18"/>
                <w:lang w:val="en-GB"/>
              </w:rPr>
              <w:t>)</w:t>
            </w:r>
            <w:r w:rsidR="00A3081F" w:rsidRPr="005F37E0">
              <w:rPr>
                <w:rFonts w:ascii="Arial" w:hAnsi="Arial" w:cs="Arial"/>
                <w:sz w:val="18"/>
                <w:szCs w:val="18"/>
                <w:lang w:val="en-GB"/>
              </w:rPr>
              <w:t>.</w:t>
            </w:r>
            <w:r w:rsidR="00A3081F" w:rsidRPr="005F37E0">
              <w:rPr>
                <w:rStyle w:val="FootnoteReference"/>
                <w:rFonts w:ascii="Arial" w:hAnsi="Arial" w:cs="Arial"/>
                <w:sz w:val="18"/>
                <w:szCs w:val="18"/>
                <w:lang w:val="en-GB"/>
              </w:rPr>
              <w:footnoteReference w:id="37"/>
            </w:r>
          </w:p>
          <w:p w14:paraId="7A90C2FA" w14:textId="192FB3A2" w:rsidR="00347430" w:rsidRPr="00417377" w:rsidRDefault="00347430">
            <w:pPr>
              <w:spacing w:after="0" w:line="240" w:lineRule="auto"/>
              <w:rPr>
                <w:rFonts w:ascii="Arial" w:hAnsi="Arial" w:cs="Arial"/>
                <w:sz w:val="18"/>
                <w:szCs w:val="18"/>
                <w:lang w:val="en-GB"/>
              </w:rPr>
            </w:pPr>
            <w:r w:rsidRPr="00592CCE">
              <w:rPr>
                <w:rFonts w:ascii="Arial" w:hAnsi="Arial" w:cs="Arial"/>
                <w:b/>
                <w:sz w:val="18"/>
                <w:szCs w:val="18"/>
                <w:lang w:val="en-GB"/>
              </w:rPr>
              <w:t>Goal:</w:t>
            </w:r>
            <w:r w:rsidRPr="00417377">
              <w:rPr>
                <w:rFonts w:ascii="Arial" w:hAnsi="Arial" w:cs="Arial"/>
                <w:sz w:val="18"/>
                <w:szCs w:val="18"/>
                <w:lang w:val="en-GB"/>
              </w:rPr>
              <w:t xml:space="preserve"> Projected </w:t>
            </w:r>
            <w:r w:rsidR="00A3081F">
              <w:rPr>
                <w:rFonts w:ascii="Arial" w:hAnsi="Arial" w:cs="Arial"/>
                <w:sz w:val="18"/>
                <w:szCs w:val="18"/>
                <w:lang w:val="en-GB"/>
              </w:rPr>
              <w:t>value</w:t>
            </w:r>
            <w:r w:rsidR="00A3081F" w:rsidRPr="00417377">
              <w:rPr>
                <w:rFonts w:ascii="Arial" w:hAnsi="Arial" w:cs="Arial"/>
                <w:sz w:val="18"/>
                <w:szCs w:val="18"/>
                <w:lang w:val="en-GB"/>
              </w:rPr>
              <w:t xml:space="preserve"> </w:t>
            </w:r>
            <w:r w:rsidRPr="00417377">
              <w:rPr>
                <w:rFonts w:ascii="Arial" w:hAnsi="Arial" w:cs="Arial"/>
                <w:sz w:val="18"/>
                <w:szCs w:val="18"/>
                <w:lang w:val="en-GB"/>
              </w:rPr>
              <w:t xml:space="preserve">of exports by </w:t>
            </w:r>
            <w:r w:rsidR="002E45C6" w:rsidRPr="00417377">
              <w:rPr>
                <w:rFonts w:ascii="Arial" w:hAnsi="Arial" w:cs="Arial"/>
                <w:sz w:val="18"/>
                <w:szCs w:val="18"/>
                <w:lang w:val="en-GB"/>
              </w:rPr>
              <w:t>20</w:t>
            </w:r>
            <w:r w:rsidR="002E45C6">
              <w:rPr>
                <w:rFonts w:ascii="Arial" w:hAnsi="Arial" w:cs="Arial"/>
                <w:sz w:val="18"/>
                <w:szCs w:val="18"/>
                <w:lang w:val="en-GB"/>
              </w:rPr>
              <w:t>26</w:t>
            </w:r>
            <w:r w:rsidR="002E45C6" w:rsidRPr="00417377">
              <w:rPr>
                <w:rFonts w:ascii="Arial" w:hAnsi="Arial" w:cs="Arial"/>
                <w:sz w:val="18"/>
                <w:szCs w:val="18"/>
                <w:lang w:val="en-GB"/>
              </w:rPr>
              <w:t xml:space="preserve"> </w:t>
            </w:r>
            <w:r w:rsidRPr="00417377">
              <w:rPr>
                <w:rFonts w:ascii="Arial" w:hAnsi="Arial" w:cs="Arial"/>
                <w:sz w:val="18"/>
                <w:szCs w:val="18"/>
                <w:lang w:val="en-GB"/>
              </w:rPr>
              <w:t xml:space="preserve">in the GSS in Jamaica due to the project. See </w:t>
            </w:r>
            <w:hyperlink r:id="rId17" w:history="1">
              <w:r w:rsidR="00D42F3E" w:rsidRPr="00D42F3E">
                <w:rPr>
                  <w:rStyle w:val="Hyperlink"/>
                  <w:rFonts w:ascii="Arial" w:hAnsi="Arial" w:cs="Arial"/>
                  <w:sz w:val="18"/>
                  <w:szCs w:val="18"/>
                </w:rPr>
                <w:t>Economic Analysis</w:t>
              </w:r>
            </w:hyperlink>
            <w:r w:rsidR="00D42F3E">
              <w:rPr>
                <w:rStyle w:val="Hyperlink"/>
                <w:rFonts w:ascii="Arial" w:hAnsi="Arial" w:cs="Arial"/>
                <w:sz w:val="18"/>
                <w:szCs w:val="18"/>
              </w:rPr>
              <w:t>.</w:t>
            </w:r>
            <w:r w:rsidR="00D42F3E" w:rsidRPr="00417377">
              <w:rPr>
                <w:rFonts w:ascii="Arial" w:hAnsi="Arial" w:cs="Arial"/>
                <w:sz w:val="18"/>
                <w:szCs w:val="18"/>
                <w:lang w:val="en-GB"/>
              </w:rPr>
              <w:t xml:space="preserve"> </w:t>
            </w:r>
          </w:p>
        </w:tc>
      </w:tr>
      <w:tr w:rsidR="00347430" w:rsidRPr="00417377" w14:paraId="1761A693" w14:textId="77777777" w:rsidTr="00E15C4E">
        <w:trPr>
          <w:trHeight w:val="440"/>
        </w:trPr>
        <w:tc>
          <w:tcPr>
            <w:tcW w:w="2970" w:type="dxa"/>
          </w:tcPr>
          <w:p w14:paraId="4FECE796" w14:textId="77777777" w:rsidR="00347430" w:rsidRPr="00417377" w:rsidRDefault="00347430" w:rsidP="00347430">
            <w:pPr>
              <w:pStyle w:val="ListParagraph"/>
              <w:numPr>
                <w:ilvl w:val="0"/>
                <w:numId w:val="28"/>
              </w:numPr>
              <w:spacing w:before="20" w:after="20" w:line="240" w:lineRule="auto"/>
              <w:ind w:left="315" w:hanging="284"/>
              <w:contextualSpacing/>
              <w:rPr>
                <w:rFonts w:ascii="Arial" w:hAnsi="Arial" w:cs="Arial"/>
                <w:sz w:val="18"/>
                <w:szCs w:val="18"/>
                <w:lang w:val="en-GB"/>
              </w:rPr>
            </w:pPr>
            <w:r w:rsidRPr="00417377">
              <w:rPr>
                <w:rFonts w:ascii="Arial" w:hAnsi="Arial" w:cs="Arial"/>
                <w:sz w:val="18"/>
                <w:szCs w:val="18"/>
                <w:lang w:val="en-GB"/>
              </w:rPr>
              <w:t xml:space="preserve">Number of employed individuals in the GSS </w:t>
            </w:r>
          </w:p>
        </w:tc>
        <w:tc>
          <w:tcPr>
            <w:tcW w:w="2790" w:type="dxa"/>
          </w:tcPr>
          <w:p w14:paraId="4E7D3DC2" w14:textId="77777777" w:rsidR="00347430" w:rsidRPr="00417377" w:rsidRDefault="00347430" w:rsidP="00E15C4E">
            <w:pPr>
              <w:spacing w:before="20" w:after="20" w:line="240" w:lineRule="auto"/>
              <w:rPr>
                <w:rFonts w:ascii="Arial" w:hAnsi="Arial" w:cs="Arial"/>
                <w:sz w:val="18"/>
                <w:szCs w:val="18"/>
                <w:lang w:val="en-GB"/>
              </w:rPr>
            </w:pPr>
            <w:r>
              <w:rPr>
                <w:rFonts w:ascii="Arial" w:hAnsi="Arial" w:cs="Arial"/>
                <w:sz w:val="18"/>
                <w:szCs w:val="18"/>
                <w:lang w:val="en-GB"/>
              </w:rPr>
              <w:t xml:space="preserve">Employed </w:t>
            </w:r>
            <w:r w:rsidRPr="00417377">
              <w:rPr>
                <w:rFonts w:ascii="Arial" w:hAnsi="Arial" w:cs="Arial"/>
                <w:sz w:val="18"/>
                <w:szCs w:val="18"/>
                <w:lang w:val="en-GB"/>
              </w:rPr>
              <w:t xml:space="preserve">individuals </w:t>
            </w:r>
          </w:p>
        </w:tc>
        <w:tc>
          <w:tcPr>
            <w:tcW w:w="810" w:type="dxa"/>
          </w:tcPr>
          <w:p w14:paraId="35B71444"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22,000</w:t>
            </w:r>
          </w:p>
          <w:p w14:paraId="4B9157E8" w14:textId="77777777" w:rsidR="00347430" w:rsidRPr="00417377" w:rsidRDefault="00347430" w:rsidP="00E15C4E">
            <w:pPr>
              <w:spacing w:before="20" w:after="20" w:line="240" w:lineRule="auto"/>
              <w:jc w:val="center"/>
              <w:rPr>
                <w:rFonts w:ascii="Arial" w:hAnsi="Arial" w:cs="Arial"/>
                <w:sz w:val="18"/>
                <w:szCs w:val="18"/>
                <w:lang w:val="en-GB"/>
              </w:rPr>
            </w:pPr>
          </w:p>
        </w:tc>
        <w:tc>
          <w:tcPr>
            <w:tcW w:w="720" w:type="dxa"/>
          </w:tcPr>
          <w:p w14:paraId="21E64C01"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2016</w:t>
            </w:r>
          </w:p>
          <w:p w14:paraId="1AFE8B59" w14:textId="77777777" w:rsidR="00347430" w:rsidRPr="00417377" w:rsidRDefault="00347430" w:rsidP="00E15C4E">
            <w:pPr>
              <w:spacing w:before="20" w:after="20" w:line="240" w:lineRule="auto"/>
              <w:jc w:val="center"/>
              <w:rPr>
                <w:rFonts w:ascii="Arial" w:hAnsi="Arial" w:cs="Arial"/>
                <w:sz w:val="18"/>
                <w:szCs w:val="18"/>
                <w:lang w:val="en-GB"/>
              </w:rPr>
            </w:pPr>
          </w:p>
        </w:tc>
        <w:tc>
          <w:tcPr>
            <w:tcW w:w="810" w:type="dxa"/>
          </w:tcPr>
          <w:p w14:paraId="323485A9"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50,000</w:t>
            </w:r>
          </w:p>
        </w:tc>
        <w:tc>
          <w:tcPr>
            <w:tcW w:w="720" w:type="dxa"/>
          </w:tcPr>
          <w:p w14:paraId="23F8844E"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2023</w:t>
            </w:r>
          </w:p>
        </w:tc>
        <w:tc>
          <w:tcPr>
            <w:tcW w:w="1242" w:type="dxa"/>
          </w:tcPr>
          <w:p w14:paraId="0FF86AFF"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Heart-Trust/NTA</w:t>
            </w:r>
          </w:p>
        </w:tc>
        <w:tc>
          <w:tcPr>
            <w:tcW w:w="4788" w:type="dxa"/>
          </w:tcPr>
          <w:p w14:paraId="482D7720" w14:textId="77777777" w:rsidR="00347430" w:rsidRPr="00417377" w:rsidRDefault="00347430" w:rsidP="00E15C4E">
            <w:pPr>
              <w:spacing w:before="20" w:after="20" w:line="240" w:lineRule="auto"/>
              <w:rPr>
                <w:rStyle w:val="Hyperlink"/>
                <w:rFonts w:ascii="Arial" w:hAnsi="Arial" w:cs="Arial"/>
                <w:sz w:val="18"/>
                <w:szCs w:val="18"/>
                <w:lang w:val="en-GB"/>
              </w:rPr>
            </w:pPr>
            <w:r w:rsidRPr="00592CCE">
              <w:rPr>
                <w:rFonts w:ascii="Arial" w:hAnsi="Arial" w:cs="Arial"/>
                <w:b/>
                <w:sz w:val="18"/>
                <w:szCs w:val="18"/>
                <w:lang w:val="en-GB"/>
              </w:rPr>
              <w:t>Baseline:</w:t>
            </w:r>
            <w:r w:rsidRPr="00417377">
              <w:rPr>
                <w:rFonts w:ascii="Arial" w:hAnsi="Arial" w:cs="Arial"/>
                <w:sz w:val="18"/>
                <w:szCs w:val="18"/>
                <w:lang w:val="en-GB"/>
              </w:rPr>
              <w:t xml:space="preserve"> Heart-Trust/NTA (2017b).</w:t>
            </w:r>
          </w:p>
          <w:p w14:paraId="133FF333" w14:textId="77777777" w:rsidR="00347430" w:rsidRPr="00417377" w:rsidRDefault="00347430" w:rsidP="00E15C4E">
            <w:pPr>
              <w:spacing w:before="20" w:after="20" w:line="240" w:lineRule="auto"/>
              <w:rPr>
                <w:rFonts w:ascii="Arial" w:hAnsi="Arial" w:cs="Arial"/>
                <w:sz w:val="18"/>
                <w:szCs w:val="18"/>
                <w:lang w:val="en-GB"/>
              </w:rPr>
            </w:pPr>
            <w:r w:rsidRPr="00592CCE">
              <w:rPr>
                <w:rFonts w:ascii="Arial" w:hAnsi="Arial" w:cs="Arial"/>
                <w:b/>
                <w:sz w:val="18"/>
                <w:szCs w:val="18"/>
                <w:lang w:val="en-GB"/>
              </w:rPr>
              <w:t>Goal:</w:t>
            </w:r>
            <w:r w:rsidRPr="00417377">
              <w:rPr>
                <w:rFonts w:ascii="Arial" w:hAnsi="Arial" w:cs="Arial"/>
                <w:sz w:val="18"/>
                <w:szCs w:val="18"/>
                <w:lang w:val="en-GB"/>
              </w:rPr>
              <w:t xml:space="preserve"> </w:t>
            </w:r>
            <w:r>
              <w:rPr>
                <w:rFonts w:ascii="Arial" w:hAnsi="Arial" w:cs="Arial"/>
                <w:sz w:val="18"/>
                <w:szCs w:val="18"/>
                <w:lang w:val="en-GB"/>
              </w:rPr>
              <w:t>JAMPRO´s Corporate Strategic Plan (2018)</w:t>
            </w:r>
            <w:r w:rsidRPr="00417377">
              <w:rPr>
                <w:rFonts w:ascii="Arial" w:hAnsi="Arial" w:cs="Arial"/>
                <w:sz w:val="18"/>
                <w:szCs w:val="18"/>
                <w:lang w:val="en-GB"/>
              </w:rPr>
              <w:t>.</w:t>
            </w:r>
          </w:p>
        </w:tc>
      </w:tr>
      <w:tr w:rsidR="00347430" w:rsidRPr="00417377" w14:paraId="63B4939D" w14:textId="77777777" w:rsidTr="00E15C4E">
        <w:trPr>
          <w:trHeight w:val="1042"/>
        </w:trPr>
        <w:tc>
          <w:tcPr>
            <w:tcW w:w="2970" w:type="dxa"/>
          </w:tcPr>
          <w:p w14:paraId="18400DFA" w14:textId="77777777" w:rsidR="00347430" w:rsidRPr="00417377" w:rsidRDefault="00347430" w:rsidP="00347430">
            <w:pPr>
              <w:pStyle w:val="ListParagraph"/>
              <w:numPr>
                <w:ilvl w:val="0"/>
                <w:numId w:val="28"/>
              </w:numPr>
              <w:spacing w:before="20" w:after="20" w:line="240" w:lineRule="auto"/>
              <w:ind w:left="315" w:hanging="284"/>
              <w:contextualSpacing/>
              <w:rPr>
                <w:rFonts w:ascii="Arial" w:hAnsi="Arial" w:cs="Arial"/>
                <w:sz w:val="18"/>
                <w:szCs w:val="18"/>
                <w:lang w:val="en-GB"/>
              </w:rPr>
            </w:pPr>
            <w:r w:rsidRPr="00417377">
              <w:rPr>
                <w:rFonts w:ascii="Arial" w:hAnsi="Arial" w:cs="Arial"/>
                <w:sz w:val="18"/>
                <w:szCs w:val="18"/>
                <w:lang w:val="en-GB"/>
              </w:rPr>
              <w:t xml:space="preserve">AT Kearney Global Services Location Index </w:t>
            </w:r>
          </w:p>
        </w:tc>
        <w:tc>
          <w:tcPr>
            <w:tcW w:w="2790" w:type="dxa"/>
          </w:tcPr>
          <w:p w14:paraId="6C64E89D" w14:textId="77777777" w:rsidR="00347430" w:rsidRPr="00417377" w:rsidRDefault="00347430" w:rsidP="00E15C4E">
            <w:pPr>
              <w:spacing w:before="20" w:after="20" w:line="240" w:lineRule="auto"/>
              <w:rPr>
                <w:rFonts w:ascii="Arial" w:hAnsi="Arial" w:cs="Arial"/>
                <w:sz w:val="18"/>
                <w:szCs w:val="18"/>
                <w:lang w:val="en-GB"/>
              </w:rPr>
            </w:pPr>
            <w:r w:rsidRPr="00417377">
              <w:rPr>
                <w:rFonts w:ascii="Arial" w:hAnsi="Arial" w:cs="Arial"/>
                <w:sz w:val="18"/>
                <w:szCs w:val="18"/>
                <w:lang w:val="en-GB"/>
              </w:rPr>
              <w:t>2017 value (in points)</w:t>
            </w:r>
          </w:p>
        </w:tc>
        <w:tc>
          <w:tcPr>
            <w:tcW w:w="810" w:type="dxa"/>
          </w:tcPr>
          <w:p w14:paraId="763CC319"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5.00</w:t>
            </w:r>
          </w:p>
        </w:tc>
        <w:tc>
          <w:tcPr>
            <w:tcW w:w="720" w:type="dxa"/>
          </w:tcPr>
          <w:p w14:paraId="14157DDC"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2017</w:t>
            </w:r>
          </w:p>
        </w:tc>
        <w:tc>
          <w:tcPr>
            <w:tcW w:w="810" w:type="dxa"/>
          </w:tcPr>
          <w:p w14:paraId="178A2A6E"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5.06</w:t>
            </w:r>
          </w:p>
        </w:tc>
        <w:tc>
          <w:tcPr>
            <w:tcW w:w="720" w:type="dxa"/>
          </w:tcPr>
          <w:p w14:paraId="2A8A78B5"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2023</w:t>
            </w:r>
          </w:p>
        </w:tc>
        <w:tc>
          <w:tcPr>
            <w:tcW w:w="1242" w:type="dxa"/>
          </w:tcPr>
          <w:p w14:paraId="1D457AD1" w14:textId="77777777" w:rsidR="00347430" w:rsidRPr="00417377" w:rsidDel="003F7297" w:rsidRDefault="00347430" w:rsidP="00E15C4E">
            <w:pPr>
              <w:spacing w:before="20" w:after="20"/>
              <w:rPr>
                <w:rFonts w:ascii="Arial" w:hAnsi="Arial" w:cs="Arial"/>
                <w:sz w:val="18"/>
                <w:szCs w:val="18"/>
                <w:lang w:val="en-GB"/>
              </w:rPr>
            </w:pPr>
            <w:r w:rsidRPr="00417377">
              <w:rPr>
                <w:rFonts w:ascii="Arial" w:hAnsi="Arial" w:cs="Arial"/>
                <w:sz w:val="18"/>
                <w:szCs w:val="18"/>
                <w:lang w:val="en-GB"/>
              </w:rPr>
              <w:t>AT Kearney Global Indicators</w:t>
            </w:r>
          </w:p>
        </w:tc>
        <w:tc>
          <w:tcPr>
            <w:tcW w:w="4788" w:type="dxa"/>
          </w:tcPr>
          <w:p w14:paraId="0D856D36" w14:textId="77777777" w:rsidR="00347430" w:rsidRPr="00417377" w:rsidRDefault="00347430" w:rsidP="00E15C4E">
            <w:pPr>
              <w:spacing w:before="20" w:after="20" w:line="240" w:lineRule="auto"/>
              <w:rPr>
                <w:rFonts w:ascii="Arial" w:hAnsi="Arial" w:cs="Arial"/>
                <w:sz w:val="18"/>
                <w:szCs w:val="18"/>
                <w:lang w:val="en-GB"/>
              </w:rPr>
            </w:pPr>
            <w:r w:rsidRPr="00592CCE">
              <w:rPr>
                <w:rFonts w:ascii="Arial" w:hAnsi="Arial" w:cs="Arial"/>
                <w:b/>
                <w:sz w:val="18"/>
                <w:szCs w:val="18"/>
                <w:lang w:val="en-GB"/>
              </w:rPr>
              <w:t xml:space="preserve">Baseline: </w:t>
            </w:r>
            <w:r w:rsidRPr="00417377">
              <w:rPr>
                <w:rFonts w:ascii="Arial" w:hAnsi="Arial" w:cs="Arial"/>
                <w:sz w:val="18"/>
                <w:szCs w:val="18"/>
                <w:lang w:val="en-GB"/>
              </w:rPr>
              <w:t>AT Kearney Global Indicators.</w:t>
            </w:r>
          </w:p>
          <w:p w14:paraId="52BB5675" w14:textId="77777777" w:rsidR="00347430" w:rsidRPr="00417377" w:rsidRDefault="00347430" w:rsidP="00E15C4E">
            <w:pPr>
              <w:spacing w:before="20" w:after="20" w:line="240" w:lineRule="auto"/>
              <w:rPr>
                <w:rFonts w:ascii="Arial" w:hAnsi="Arial" w:cs="Arial"/>
                <w:sz w:val="18"/>
                <w:szCs w:val="18"/>
                <w:lang w:val="en-GB"/>
              </w:rPr>
            </w:pPr>
            <w:r w:rsidRPr="00592CCE">
              <w:rPr>
                <w:rFonts w:ascii="Arial" w:hAnsi="Arial" w:cs="Arial"/>
                <w:b/>
                <w:sz w:val="18"/>
                <w:szCs w:val="18"/>
                <w:lang w:val="en-GB"/>
              </w:rPr>
              <w:t>Goal:</w:t>
            </w:r>
            <w:r w:rsidRPr="00417377">
              <w:rPr>
                <w:rFonts w:ascii="Arial" w:hAnsi="Arial" w:cs="Arial"/>
                <w:sz w:val="18"/>
                <w:szCs w:val="18"/>
                <w:lang w:val="en-GB"/>
              </w:rPr>
              <w:t xml:space="preserve"> Projected </w:t>
            </w:r>
            <w:r>
              <w:rPr>
                <w:rFonts w:ascii="Arial" w:hAnsi="Arial" w:cs="Arial"/>
                <w:sz w:val="18"/>
                <w:szCs w:val="18"/>
                <w:lang w:val="en-GB"/>
              </w:rPr>
              <w:t>in line with</w:t>
            </w:r>
            <w:r w:rsidRPr="00417377">
              <w:rPr>
                <w:rFonts w:ascii="Arial" w:hAnsi="Arial" w:cs="Arial"/>
                <w:sz w:val="18"/>
                <w:szCs w:val="18"/>
                <w:lang w:val="en-GB"/>
              </w:rPr>
              <w:t xml:space="preserve"> the index of Trinidad and Tobago</w:t>
            </w:r>
            <w:r>
              <w:rPr>
                <w:rFonts w:ascii="Arial" w:hAnsi="Arial" w:cs="Arial"/>
                <w:sz w:val="18"/>
                <w:szCs w:val="18"/>
                <w:lang w:val="en-GB"/>
              </w:rPr>
              <w:t xml:space="preserve"> (5.07)</w:t>
            </w:r>
            <w:r w:rsidRPr="00417377">
              <w:rPr>
                <w:rFonts w:ascii="Arial" w:hAnsi="Arial" w:cs="Arial"/>
                <w:sz w:val="18"/>
                <w:szCs w:val="18"/>
                <w:lang w:val="en-GB"/>
              </w:rPr>
              <w:t xml:space="preserve"> –one of Jamaica´s main competitors-</w:t>
            </w:r>
            <w:r>
              <w:rPr>
                <w:rFonts w:ascii="Arial" w:hAnsi="Arial" w:cs="Arial"/>
                <w:sz w:val="18"/>
                <w:szCs w:val="18"/>
                <w:lang w:val="en-GB"/>
              </w:rPr>
              <w:t>.</w:t>
            </w:r>
          </w:p>
          <w:p w14:paraId="77F095ED" w14:textId="77777777" w:rsidR="00347430" w:rsidRPr="00417377" w:rsidRDefault="00347430" w:rsidP="00E15C4E">
            <w:pPr>
              <w:spacing w:before="20" w:after="20" w:line="240" w:lineRule="auto"/>
              <w:rPr>
                <w:rFonts w:ascii="Arial" w:hAnsi="Arial" w:cs="Arial"/>
                <w:sz w:val="18"/>
                <w:szCs w:val="18"/>
                <w:lang w:val="en-GB"/>
              </w:rPr>
            </w:pPr>
            <w:r w:rsidRPr="002555A6">
              <w:rPr>
                <w:rFonts w:ascii="Arial" w:hAnsi="Arial" w:cs="Arial"/>
                <w:b/>
                <w:sz w:val="18"/>
                <w:szCs w:val="18"/>
                <w:lang w:val="en-GB"/>
              </w:rPr>
              <w:t>Note</w:t>
            </w:r>
            <w:r>
              <w:rPr>
                <w:rFonts w:ascii="Arial" w:hAnsi="Arial" w:cs="Arial"/>
                <w:sz w:val="18"/>
                <w:szCs w:val="18"/>
                <w:lang w:val="en-GB"/>
              </w:rPr>
              <w:t xml:space="preserve">: Currently, </w:t>
            </w:r>
            <w:r w:rsidRPr="00417377">
              <w:rPr>
                <w:rFonts w:ascii="Arial" w:hAnsi="Arial" w:cs="Arial"/>
                <w:sz w:val="18"/>
                <w:szCs w:val="18"/>
                <w:lang w:val="en-GB"/>
              </w:rPr>
              <w:t xml:space="preserve">Jamaica </w:t>
            </w:r>
            <w:r>
              <w:rPr>
                <w:rFonts w:ascii="Arial" w:hAnsi="Arial" w:cs="Arial"/>
                <w:sz w:val="18"/>
                <w:szCs w:val="18"/>
                <w:lang w:val="en-GB"/>
              </w:rPr>
              <w:t>ranks</w:t>
            </w:r>
            <w:r w:rsidRPr="00417377">
              <w:rPr>
                <w:rFonts w:ascii="Arial" w:hAnsi="Arial" w:cs="Arial"/>
                <w:sz w:val="18"/>
                <w:szCs w:val="18"/>
                <w:lang w:val="en-GB"/>
              </w:rPr>
              <w:t xml:space="preserve"> 43</w:t>
            </w:r>
            <w:r w:rsidRPr="00D02A9E">
              <w:rPr>
                <w:rFonts w:ascii="Arial" w:hAnsi="Arial" w:cs="Arial"/>
                <w:sz w:val="18"/>
                <w:szCs w:val="18"/>
                <w:vertAlign w:val="superscript"/>
                <w:lang w:val="en-GB"/>
              </w:rPr>
              <w:t>rd</w:t>
            </w:r>
            <w:r w:rsidRPr="00417377">
              <w:rPr>
                <w:rFonts w:ascii="Arial" w:hAnsi="Arial" w:cs="Arial"/>
                <w:sz w:val="18"/>
                <w:szCs w:val="18"/>
                <w:lang w:val="en-GB"/>
              </w:rPr>
              <w:t xml:space="preserve"> </w:t>
            </w:r>
            <w:r>
              <w:rPr>
                <w:rFonts w:ascii="Arial" w:hAnsi="Arial" w:cs="Arial"/>
                <w:sz w:val="18"/>
                <w:szCs w:val="18"/>
                <w:lang w:val="en-GB"/>
              </w:rPr>
              <w:t xml:space="preserve">out </w:t>
            </w:r>
            <w:r w:rsidRPr="00417377">
              <w:rPr>
                <w:rFonts w:ascii="Arial" w:hAnsi="Arial" w:cs="Arial"/>
                <w:sz w:val="18"/>
                <w:szCs w:val="18"/>
                <w:lang w:val="en-GB"/>
              </w:rPr>
              <w:t>of 55</w:t>
            </w:r>
            <w:r>
              <w:rPr>
                <w:rFonts w:ascii="Arial" w:hAnsi="Arial" w:cs="Arial"/>
                <w:sz w:val="18"/>
                <w:szCs w:val="18"/>
                <w:lang w:val="en-GB"/>
              </w:rPr>
              <w:t xml:space="preserve"> countries in this index</w:t>
            </w:r>
            <w:r w:rsidRPr="00417377">
              <w:rPr>
                <w:rFonts w:ascii="Arial" w:hAnsi="Arial" w:cs="Arial"/>
                <w:sz w:val="18"/>
                <w:szCs w:val="18"/>
                <w:lang w:val="en-GB"/>
              </w:rPr>
              <w:t>.</w:t>
            </w:r>
            <w:r w:rsidRPr="00417377">
              <w:rPr>
                <w:rStyle w:val="FootnoteReference"/>
                <w:rFonts w:ascii="Arial" w:hAnsi="Arial" w:cs="Arial"/>
                <w:sz w:val="18"/>
                <w:szCs w:val="18"/>
                <w:lang w:val="en-GB"/>
              </w:rPr>
              <w:footnoteReference w:id="38"/>
            </w:r>
          </w:p>
        </w:tc>
      </w:tr>
    </w:tbl>
    <w:p w14:paraId="218FEB3E" w14:textId="77777777" w:rsidR="00347430" w:rsidRPr="00417377" w:rsidRDefault="00347430" w:rsidP="00347430">
      <w:pPr>
        <w:autoSpaceDE w:val="0"/>
        <w:autoSpaceDN w:val="0"/>
        <w:adjustRightInd w:val="0"/>
        <w:spacing w:after="120" w:line="240" w:lineRule="auto"/>
        <w:jc w:val="center"/>
        <w:rPr>
          <w:rFonts w:ascii="Arial" w:hAnsi="Arial" w:cs="Arial"/>
          <w:b/>
          <w:color w:val="000000"/>
          <w:sz w:val="18"/>
          <w:szCs w:val="18"/>
          <w:lang w:val="en-GB"/>
        </w:rPr>
      </w:pPr>
    </w:p>
    <w:p w14:paraId="2A0D1277" w14:textId="77777777" w:rsidR="00903F21" w:rsidRDefault="00903F21" w:rsidP="00347430">
      <w:pPr>
        <w:autoSpaceDE w:val="0"/>
        <w:autoSpaceDN w:val="0"/>
        <w:adjustRightInd w:val="0"/>
        <w:spacing w:after="120" w:line="240" w:lineRule="auto"/>
        <w:jc w:val="center"/>
        <w:rPr>
          <w:rFonts w:ascii="Arial" w:hAnsi="Arial" w:cs="Arial"/>
          <w:b/>
          <w:smallCaps/>
          <w:color w:val="000000"/>
          <w:sz w:val="18"/>
          <w:szCs w:val="18"/>
          <w:lang w:val="en-GB"/>
        </w:rPr>
      </w:pPr>
    </w:p>
    <w:p w14:paraId="1918B79B" w14:textId="77777777" w:rsidR="00903F21" w:rsidRDefault="00903F21" w:rsidP="00347430">
      <w:pPr>
        <w:autoSpaceDE w:val="0"/>
        <w:autoSpaceDN w:val="0"/>
        <w:adjustRightInd w:val="0"/>
        <w:spacing w:after="120" w:line="240" w:lineRule="auto"/>
        <w:jc w:val="center"/>
        <w:rPr>
          <w:rFonts w:ascii="Arial" w:hAnsi="Arial" w:cs="Arial"/>
          <w:b/>
          <w:smallCaps/>
          <w:color w:val="000000"/>
          <w:sz w:val="18"/>
          <w:szCs w:val="18"/>
          <w:lang w:val="en-GB"/>
        </w:rPr>
      </w:pPr>
    </w:p>
    <w:p w14:paraId="29407102" w14:textId="528A2776" w:rsidR="00347430" w:rsidRPr="00417377" w:rsidRDefault="00347430" w:rsidP="00347430">
      <w:pPr>
        <w:autoSpaceDE w:val="0"/>
        <w:autoSpaceDN w:val="0"/>
        <w:adjustRightInd w:val="0"/>
        <w:spacing w:after="120" w:line="240" w:lineRule="auto"/>
        <w:jc w:val="center"/>
        <w:rPr>
          <w:rFonts w:ascii="Arial" w:hAnsi="Arial" w:cs="Arial"/>
          <w:b/>
          <w:smallCaps/>
          <w:color w:val="000000"/>
          <w:sz w:val="18"/>
          <w:szCs w:val="18"/>
          <w:lang w:val="en-GB"/>
        </w:rPr>
      </w:pPr>
      <w:r w:rsidRPr="00417377">
        <w:rPr>
          <w:rFonts w:ascii="Arial" w:hAnsi="Arial" w:cs="Arial"/>
          <w:b/>
          <w:smallCaps/>
          <w:color w:val="000000"/>
          <w:sz w:val="18"/>
          <w:szCs w:val="18"/>
          <w:lang w:val="en-GB"/>
        </w:rPr>
        <w:lastRenderedPageBreak/>
        <w:t>Expected Results</w:t>
      </w:r>
    </w:p>
    <w:tbl>
      <w:tblPr>
        <w:tblW w:w="5649"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2"/>
        <w:gridCol w:w="2405"/>
        <w:gridCol w:w="696"/>
        <w:gridCol w:w="609"/>
        <w:gridCol w:w="688"/>
        <w:gridCol w:w="615"/>
        <w:gridCol w:w="688"/>
        <w:gridCol w:w="615"/>
        <w:gridCol w:w="1527"/>
        <w:gridCol w:w="4176"/>
      </w:tblGrid>
      <w:tr w:rsidR="00347430" w:rsidRPr="00417377" w14:paraId="6BE0ED71" w14:textId="77777777" w:rsidTr="00E15C4E">
        <w:trPr>
          <w:trHeight w:val="347"/>
          <w:tblHeader/>
        </w:trPr>
        <w:tc>
          <w:tcPr>
            <w:tcW w:w="893" w:type="pct"/>
            <w:vMerge w:val="restart"/>
            <w:shd w:val="clear" w:color="auto" w:fill="D9D9D9" w:themeFill="background1" w:themeFillShade="D9"/>
            <w:vAlign w:val="center"/>
          </w:tcPr>
          <w:p w14:paraId="283C1825"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Expected Results</w:t>
            </w:r>
          </w:p>
        </w:tc>
        <w:tc>
          <w:tcPr>
            <w:tcW w:w="822" w:type="pct"/>
            <w:vMerge w:val="restart"/>
            <w:shd w:val="clear" w:color="auto" w:fill="D9D9D9" w:themeFill="background1" w:themeFillShade="D9"/>
            <w:vAlign w:val="center"/>
          </w:tcPr>
          <w:p w14:paraId="247702AF"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 xml:space="preserve">Unit </w:t>
            </w:r>
          </w:p>
        </w:tc>
        <w:tc>
          <w:tcPr>
            <w:tcW w:w="446" w:type="pct"/>
            <w:gridSpan w:val="2"/>
            <w:tcBorders>
              <w:bottom w:val="single" w:sz="4" w:space="0" w:color="000000"/>
            </w:tcBorders>
            <w:shd w:val="clear" w:color="auto" w:fill="D9D9D9" w:themeFill="background1" w:themeFillShade="D9"/>
            <w:vAlign w:val="center"/>
          </w:tcPr>
          <w:p w14:paraId="04AEB2BE"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Baseline</w:t>
            </w:r>
          </w:p>
        </w:tc>
        <w:tc>
          <w:tcPr>
            <w:tcW w:w="445" w:type="pct"/>
            <w:gridSpan w:val="2"/>
            <w:tcBorders>
              <w:bottom w:val="single" w:sz="4" w:space="0" w:color="000000"/>
            </w:tcBorders>
            <w:shd w:val="clear" w:color="auto" w:fill="D9D9D9" w:themeFill="background1" w:themeFillShade="D9"/>
            <w:vAlign w:val="center"/>
          </w:tcPr>
          <w:p w14:paraId="3D0BDB38"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Intermediate</w:t>
            </w:r>
          </w:p>
        </w:tc>
        <w:tc>
          <w:tcPr>
            <w:tcW w:w="445" w:type="pct"/>
            <w:gridSpan w:val="2"/>
            <w:tcBorders>
              <w:bottom w:val="single" w:sz="4" w:space="0" w:color="000000"/>
            </w:tcBorders>
            <w:shd w:val="clear" w:color="auto" w:fill="D9D9D9" w:themeFill="background1" w:themeFillShade="D9"/>
            <w:vAlign w:val="center"/>
          </w:tcPr>
          <w:p w14:paraId="0AE5D607"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Goals</w:t>
            </w:r>
          </w:p>
        </w:tc>
        <w:tc>
          <w:tcPr>
            <w:tcW w:w="522" w:type="pct"/>
            <w:vMerge w:val="restart"/>
            <w:shd w:val="clear" w:color="auto" w:fill="D9D9D9" w:themeFill="background1" w:themeFillShade="D9"/>
            <w:vAlign w:val="center"/>
          </w:tcPr>
          <w:p w14:paraId="2E50867D"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Means of verification</w:t>
            </w:r>
          </w:p>
        </w:tc>
        <w:tc>
          <w:tcPr>
            <w:tcW w:w="1427" w:type="pct"/>
            <w:vMerge w:val="restart"/>
            <w:shd w:val="clear" w:color="auto" w:fill="D9D9D9" w:themeFill="background1" w:themeFillShade="D9"/>
            <w:vAlign w:val="center"/>
          </w:tcPr>
          <w:p w14:paraId="624428DF"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Observations</w:t>
            </w:r>
          </w:p>
        </w:tc>
      </w:tr>
      <w:tr w:rsidR="00347430" w:rsidRPr="00417377" w14:paraId="7BF06DA8" w14:textId="77777777" w:rsidTr="00E15C4E">
        <w:trPr>
          <w:trHeight w:val="346"/>
          <w:tblHeader/>
        </w:trPr>
        <w:tc>
          <w:tcPr>
            <w:tcW w:w="893" w:type="pct"/>
            <w:vMerge/>
            <w:tcBorders>
              <w:bottom w:val="single" w:sz="4" w:space="0" w:color="000000"/>
            </w:tcBorders>
            <w:shd w:val="clear" w:color="auto" w:fill="FFFF99"/>
            <w:vAlign w:val="center"/>
          </w:tcPr>
          <w:p w14:paraId="2F02009D" w14:textId="77777777" w:rsidR="00347430" w:rsidRPr="00417377" w:rsidRDefault="00347430" w:rsidP="00E15C4E">
            <w:pPr>
              <w:spacing w:after="0" w:line="240" w:lineRule="auto"/>
              <w:jc w:val="center"/>
              <w:rPr>
                <w:rFonts w:ascii="Arial" w:hAnsi="Arial" w:cs="Arial"/>
                <w:b/>
                <w:sz w:val="18"/>
                <w:szCs w:val="18"/>
                <w:lang w:val="en-GB"/>
              </w:rPr>
            </w:pPr>
          </w:p>
        </w:tc>
        <w:tc>
          <w:tcPr>
            <w:tcW w:w="822" w:type="pct"/>
            <w:vMerge/>
            <w:tcBorders>
              <w:bottom w:val="single" w:sz="4" w:space="0" w:color="000000"/>
            </w:tcBorders>
            <w:shd w:val="clear" w:color="auto" w:fill="FFFF99"/>
            <w:vAlign w:val="center"/>
          </w:tcPr>
          <w:p w14:paraId="7ADE448C" w14:textId="77777777" w:rsidR="00347430" w:rsidRPr="00417377" w:rsidRDefault="00347430" w:rsidP="00E15C4E">
            <w:pPr>
              <w:spacing w:after="0" w:line="240" w:lineRule="auto"/>
              <w:jc w:val="center"/>
              <w:rPr>
                <w:rFonts w:ascii="Arial" w:hAnsi="Arial" w:cs="Arial"/>
                <w:b/>
                <w:sz w:val="18"/>
                <w:szCs w:val="18"/>
                <w:lang w:val="en-GB"/>
              </w:rPr>
            </w:pPr>
          </w:p>
        </w:tc>
        <w:tc>
          <w:tcPr>
            <w:tcW w:w="238" w:type="pct"/>
            <w:tcBorders>
              <w:bottom w:val="single" w:sz="4" w:space="0" w:color="000000"/>
            </w:tcBorders>
            <w:shd w:val="clear" w:color="auto" w:fill="D9D9D9" w:themeFill="background1" w:themeFillShade="D9"/>
            <w:vAlign w:val="center"/>
          </w:tcPr>
          <w:p w14:paraId="3BF8B3EF"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Value</w:t>
            </w:r>
          </w:p>
        </w:tc>
        <w:tc>
          <w:tcPr>
            <w:tcW w:w="208" w:type="pct"/>
            <w:tcBorders>
              <w:bottom w:val="single" w:sz="4" w:space="0" w:color="000000"/>
            </w:tcBorders>
            <w:shd w:val="clear" w:color="auto" w:fill="D9D9D9" w:themeFill="background1" w:themeFillShade="D9"/>
            <w:vAlign w:val="center"/>
          </w:tcPr>
          <w:p w14:paraId="4F1BA214"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Year</w:t>
            </w:r>
          </w:p>
        </w:tc>
        <w:tc>
          <w:tcPr>
            <w:tcW w:w="235" w:type="pct"/>
            <w:tcBorders>
              <w:bottom w:val="single" w:sz="4" w:space="0" w:color="000000"/>
            </w:tcBorders>
            <w:shd w:val="clear" w:color="auto" w:fill="D9D9D9" w:themeFill="background1" w:themeFillShade="D9"/>
            <w:vAlign w:val="center"/>
          </w:tcPr>
          <w:p w14:paraId="7225B354"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Value</w:t>
            </w:r>
          </w:p>
        </w:tc>
        <w:tc>
          <w:tcPr>
            <w:tcW w:w="210" w:type="pct"/>
            <w:tcBorders>
              <w:bottom w:val="single" w:sz="4" w:space="0" w:color="000000"/>
            </w:tcBorders>
            <w:shd w:val="clear" w:color="auto" w:fill="D9D9D9" w:themeFill="background1" w:themeFillShade="D9"/>
            <w:vAlign w:val="center"/>
          </w:tcPr>
          <w:p w14:paraId="2B5D8418"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Year</w:t>
            </w:r>
          </w:p>
        </w:tc>
        <w:tc>
          <w:tcPr>
            <w:tcW w:w="235" w:type="pct"/>
            <w:tcBorders>
              <w:bottom w:val="single" w:sz="4" w:space="0" w:color="000000"/>
            </w:tcBorders>
            <w:shd w:val="clear" w:color="auto" w:fill="D9D9D9" w:themeFill="background1" w:themeFillShade="D9"/>
            <w:vAlign w:val="center"/>
          </w:tcPr>
          <w:p w14:paraId="3DA159D2"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Value</w:t>
            </w:r>
          </w:p>
        </w:tc>
        <w:tc>
          <w:tcPr>
            <w:tcW w:w="210" w:type="pct"/>
            <w:tcBorders>
              <w:bottom w:val="single" w:sz="4" w:space="0" w:color="000000"/>
            </w:tcBorders>
            <w:shd w:val="clear" w:color="auto" w:fill="D9D9D9" w:themeFill="background1" w:themeFillShade="D9"/>
            <w:vAlign w:val="center"/>
          </w:tcPr>
          <w:p w14:paraId="71FFA39B" w14:textId="77777777" w:rsidR="00347430" w:rsidRPr="00417377" w:rsidRDefault="00347430" w:rsidP="00E15C4E">
            <w:pPr>
              <w:spacing w:after="0" w:line="240" w:lineRule="auto"/>
              <w:jc w:val="center"/>
              <w:rPr>
                <w:rFonts w:ascii="Arial" w:hAnsi="Arial" w:cs="Arial"/>
                <w:b/>
                <w:sz w:val="18"/>
                <w:szCs w:val="18"/>
                <w:lang w:val="en-GB"/>
              </w:rPr>
            </w:pPr>
            <w:r w:rsidRPr="00417377">
              <w:rPr>
                <w:rFonts w:ascii="Arial" w:hAnsi="Arial" w:cs="Arial"/>
                <w:b/>
                <w:sz w:val="18"/>
                <w:szCs w:val="18"/>
                <w:lang w:val="en-GB"/>
              </w:rPr>
              <w:t>Year</w:t>
            </w:r>
          </w:p>
        </w:tc>
        <w:tc>
          <w:tcPr>
            <w:tcW w:w="522" w:type="pct"/>
            <w:vMerge/>
            <w:tcBorders>
              <w:bottom w:val="single" w:sz="4" w:space="0" w:color="000000"/>
            </w:tcBorders>
            <w:shd w:val="clear" w:color="auto" w:fill="FFFF99"/>
            <w:vAlign w:val="center"/>
          </w:tcPr>
          <w:p w14:paraId="773454BC" w14:textId="77777777" w:rsidR="00347430" w:rsidRPr="00417377" w:rsidRDefault="00347430" w:rsidP="00E15C4E">
            <w:pPr>
              <w:spacing w:after="0" w:line="240" w:lineRule="auto"/>
              <w:jc w:val="center"/>
              <w:rPr>
                <w:rFonts w:ascii="Arial" w:hAnsi="Arial" w:cs="Arial"/>
                <w:b/>
                <w:sz w:val="18"/>
                <w:szCs w:val="18"/>
                <w:lang w:val="en-GB"/>
              </w:rPr>
            </w:pPr>
          </w:p>
        </w:tc>
        <w:tc>
          <w:tcPr>
            <w:tcW w:w="1427" w:type="pct"/>
            <w:vMerge/>
            <w:tcBorders>
              <w:bottom w:val="single" w:sz="4" w:space="0" w:color="000000"/>
            </w:tcBorders>
            <w:shd w:val="clear" w:color="auto" w:fill="FFFF99"/>
            <w:vAlign w:val="center"/>
          </w:tcPr>
          <w:p w14:paraId="2DA3B200" w14:textId="77777777" w:rsidR="00347430" w:rsidRPr="00417377" w:rsidRDefault="00347430" w:rsidP="00E15C4E">
            <w:pPr>
              <w:spacing w:after="0" w:line="240" w:lineRule="auto"/>
              <w:jc w:val="center"/>
              <w:rPr>
                <w:rFonts w:ascii="Arial" w:hAnsi="Arial" w:cs="Arial"/>
                <w:b/>
                <w:sz w:val="18"/>
                <w:szCs w:val="18"/>
                <w:lang w:val="en-GB"/>
              </w:rPr>
            </w:pPr>
          </w:p>
        </w:tc>
      </w:tr>
      <w:tr w:rsidR="00347430" w:rsidRPr="00417377" w14:paraId="46005C32" w14:textId="77777777" w:rsidTr="00E15C4E">
        <w:trPr>
          <w:trHeight w:val="341"/>
        </w:trPr>
        <w:tc>
          <w:tcPr>
            <w:tcW w:w="5000" w:type="pct"/>
            <w:gridSpan w:val="10"/>
            <w:shd w:val="clear" w:color="auto" w:fill="auto"/>
            <w:vAlign w:val="center"/>
          </w:tcPr>
          <w:p w14:paraId="51ABC70F" w14:textId="77777777" w:rsidR="00347430" w:rsidRPr="00417377" w:rsidRDefault="00347430" w:rsidP="00E15C4E">
            <w:pPr>
              <w:spacing w:before="120" w:after="120" w:line="240" w:lineRule="auto"/>
              <w:rPr>
                <w:rFonts w:ascii="Arial" w:hAnsi="Arial" w:cs="Arial"/>
                <w:b/>
                <w:caps/>
                <w:sz w:val="18"/>
                <w:szCs w:val="18"/>
                <w:u w:val="single"/>
                <w:lang w:val="en-GB"/>
              </w:rPr>
            </w:pPr>
            <w:r w:rsidRPr="00417377">
              <w:rPr>
                <w:rFonts w:ascii="Arial" w:hAnsi="Arial" w:cs="Arial"/>
                <w:b/>
                <w:caps/>
                <w:sz w:val="18"/>
                <w:szCs w:val="18"/>
                <w:lang w:val="en-GB"/>
              </w:rPr>
              <w:t>Expected Result 1:</w:t>
            </w:r>
            <w:r w:rsidRPr="00417377">
              <w:rPr>
                <w:lang w:val="en-GB"/>
              </w:rPr>
              <w:t xml:space="preserve"> </w:t>
            </w:r>
            <w:r>
              <w:rPr>
                <w:rFonts w:ascii="Arial" w:eastAsia="Times New Roman" w:hAnsi="Arial" w:cs="Arial"/>
                <w:b/>
                <w:sz w:val="18"/>
                <w:szCs w:val="18"/>
                <w:lang w:val="en-GB"/>
              </w:rPr>
              <w:t>Increased supply of skilled workers in the GSS</w:t>
            </w:r>
          </w:p>
        </w:tc>
      </w:tr>
      <w:tr w:rsidR="00347430" w:rsidRPr="00417377" w14:paraId="4B4D5499" w14:textId="77777777" w:rsidTr="00E15C4E">
        <w:trPr>
          <w:trHeight w:val="64"/>
        </w:trPr>
        <w:tc>
          <w:tcPr>
            <w:tcW w:w="893" w:type="pct"/>
          </w:tcPr>
          <w:p w14:paraId="16DDCA86" w14:textId="77777777" w:rsidR="00347430" w:rsidRDefault="00347430" w:rsidP="00347430">
            <w:pPr>
              <w:pStyle w:val="ListParagraph"/>
              <w:numPr>
                <w:ilvl w:val="0"/>
                <w:numId w:val="10"/>
              </w:numPr>
              <w:spacing w:before="20" w:after="20" w:line="240" w:lineRule="auto"/>
              <w:ind w:left="186" w:hanging="186"/>
              <w:contextualSpacing/>
              <w:rPr>
                <w:rFonts w:ascii="Arial" w:hAnsi="Arial" w:cs="Arial"/>
                <w:sz w:val="18"/>
                <w:szCs w:val="18"/>
                <w:lang w:val="en-GB"/>
              </w:rPr>
            </w:pPr>
            <w:r>
              <w:rPr>
                <w:rFonts w:ascii="Arial" w:hAnsi="Arial" w:cs="Arial"/>
                <w:sz w:val="18"/>
                <w:szCs w:val="18"/>
              </w:rPr>
              <w:t>S</w:t>
            </w:r>
            <w:r>
              <w:rPr>
                <w:rFonts w:ascii="Arial" w:hAnsi="Arial" w:cs="Arial"/>
                <w:sz w:val="18"/>
                <w:szCs w:val="18"/>
                <w:lang w:val="en-GB"/>
              </w:rPr>
              <w:t>hare of</w:t>
            </w:r>
            <w:r w:rsidRPr="00417377">
              <w:rPr>
                <w:rFonts w:ascii="Arial" w:hAnsi="Arial" w:cs="Arial"/>
                <w:sz w:val="18"/>
                <w:szCs w:val="18"/>
                <w:lang w:val="en-GB"/>
              </w:rPr>
              <w:t xml:space="preserve"> certified graduates </w:t>
            </w:r>
            <w:r>
              <w:rPr>
                <w:rFonts w:ascii="Arial" w:hAnsi="Arial" w:cs="Arial"/>
                <w:sz w:val="18"/>
                <w:szCs w:val="18"/>
                <w:lang w:val="en-GB"/>
              </w:rPr>
              <w:t xml:space="preserve">from Finishing Schools (FS) </w:t>
            </w:r>
            <w:r w:rsidRPr="00417377">
              <w:rPr>
                <w:rFonts w:ascii="Arial" w:hAnsi="Arial" w:cs="Arial"/>
                <w:sz w:val="18"/>
                <w:szCs w:val="18"/>
                <w:lang w:val="en-GB"/>
              </w:rPr>
              <w:t>with a formal contract in a GSS firm one year after completing the training</w:t>
            </w:r>
          </w:p>
          <w:p w14:paraId="55AF40C8" w14:textId="77777777" w:rsidR="00347430" w:rsidRDefault="00347430" w:rsidP="00E15C4E">
            <w:pPr>
              <w:pStyle w:val="ListParagraph"/>
              <w:spacing w:before="20" w:after="20" w:line="240" w:lineRule="auto"/>
              <w:ind w:left="186"/>
              <w:rPr>
                <w:rFonts w:ascii="Arial" w:hAnsi="Arial" w:cs="Arial"/>
                <w:sz w:val="18"/>
                <w:szCs w:val="18"/>
                <w:lang w:val="en-GB"/>
              </w:rPr>
            </w:pPr>
          </w:p>
          <w:p w14:paraId="3F552B26" w14:textId="77777777" w:rsidR="00347430" w:rsidRPr="00151E01" w:rsidRDefault="00347430" w:rsidP="00E15C4E">
            <w:pPr>
              <w:pStyle w:val="ListParagraph"/>
              <w:spacing w:before="20" w:after="20" w:line="240" w:lineRule="auto"/>
              <w:ind w:left="186" w:right="-143"/>
              <w:rPr>
                <w:rFonts w:ascii="Arial" w:hAnsi="Arial" w:cs="Arial"/>
                <w:i/>
                <w:sz w:val="18"/>
                <w:szCs w:val="18"/>
                <w:lang w:val="en-GB"/>
              </w:rPr>
            </w:pPr>
            <w:r w:rsidRPr="00151E01">
              <w:rPr>
                <w:rFonts w:ascii="Arial" w:hAnsi="Arial" w:cs="Arial"/>
                <w:i/>
                <w:sz w:val="18"/>
                <w:szCs w:val="18"/>
                <w:lang w:val="en-GB"/>
              </w:rPr>
              <w:t>Tracking indicators:</w:t>
            </w:r>
          </w:p>
          <w:p w14:paraId="41651943" w14:textId="77777777" w:rsidR="00347430" w:rsidRPr="00DC5A9B" w:rsidRDefault="00347430" w:rsidP="00E15C4E">
            <w:pPr>
              <w:pStyle w:val="ListParagraph"/>
              <w:tabs>
                <w:tab w:val="left" w:pos="2416"/>
              </w:tabs>
              <w:spacing w:before="20" w:after="20" w:line="240" w:lineRule="auto"/>
              <w:ind w:left="318"/>
              <w:rPr>
                <w:rFonts w:ascii="Arial" w:hAnsi="Arial" w:cs="Arial"/>
                <w:i/>
                <w:sz w:val="18"/>
                <w:szCs w:val="18"/>
                <w:lang w:val="en-GB"/>
              </w:rPr>
            </w:pPr>
            <w:r w:rsidRPr="00DC5A9B">
              <w:rPr>
                <w:rFonts w:ascii="Arial" w:hAnsi="Arial" w:cs="Arial"/>
                <w:i/>
                <w:sz w:val="18"/>
                <w:szCs w:val="18"/>
                <w:lang w:val="en-GB"/>
              </w:rPr>
              <w:t>-</w:t>
            </w:r>
            <w:r w:rsidRPr="002555A6">
              <w:rPr>
                <w:rFonts w:ascii="Arial" w:hAnsi="Arial" w:cs="Arial"/>
                <w:i/>
                <w:sz w:val="18"/>
                <w:szCs w:val="18"/>
                <w:lang w:val="en-GB"/>
              </w:rPr>
              <w:t xml:space="preserve">Share of </w:t>
            </w:r>
            <w:r>
              <w:rPr>
                <w:rFonts w:ascii="Arial" w:hAnsi="Arial" w:cs="Arial"/>
                <w:i/>
                <w:sz w:val="18"/>
                <w:szCs w:val="18"/>
                <w:lang w:val="en-GB"/>
              </w:rPr>
              <w:t xml:space="preserve">Female </w:t>
            </w:r>
            <w:r w:rsidRPr="002555A6">
              <w:rPr>
                <w:rFonts w:ascii="Arial" w:hAnsi="Arial" w:cs="Arial"/>
                <w:i/>
                <w:sz w:val="18"/>
                <w:szCs w:val="18"/>
                <w:lang w:val="en-GB"/>
              </w:rPr>
              <w:t>certified graduates from Finishing Schools (FS) with a formal contract in a GSS firm one year after completing the training</w:t>
            </w:r>
          </w:p>
          <w:p w14:paraId="5E86EB9E" w14:textId="77777777" w:rsidR="00347430" w:rsidRPr="00417377" w:rsidRDefault="00347430" w:rsidP="00E15C4E">
            <w:pPr>
              <w:pStyle w:val="ListParagraph"/>
              <w:spacing w:before="20" w:after="20" w:line="240" w:lineRule="auto"/>
              <w:ind w:left="318" w:right="-143"/>
              <w:rPr>
                <w:rFonts w:ascii="Arial" w:hAnsi="Arial" w:cs="Arial"/>
                <w:sz w:val="18"/>
                <w:szCs w:val="18"/>
                <w:lang w:val="en-GB"/>
              </w:rPr>
            </w:pPr>
            <w:r w:rsidRPr="00DC5A9B">
              <w:rPr>
                <w:rFonts w:ascii="Arial" w:hAnsi="Arial" w:cs="Arial"/>
                <w:i/>
                <w:sz w:val="18"/>
                <w:szCs w:val="18"/>
                <w:lang w:val="en-GB"/>
              </w:rPr>
              <w:t>-</w:t>
            </w:r>
            <w:r w:rsidRPr="002555A6">
              <w:rPr>
                <w:rFonts w:ascii="Arial" w:hAnsi="Arial" w:cs="Arial"/>
                <w:i/>
                <w:sz w:val="18"/>
                <w:szCs w:val="18"/>
                <w:lang w:val="en-GB"/>
              </w:rPr>
              <w:t xml:space="preserve">Share of </w:t>
            </w:r>
            <w:r>
              <w:rPr>
                <w:rFonts w:ascii="Arial" w:hAnsi="Arial" w:cs="Arial"/>
                <w:i/>
                <w:sz w:val="18"/>
                <w:szCs w:val="18"/>
                <w:lang w:val="en-GB"/>
              </w:rPr>
              <w:t xml:space="preserve">Male </w:t>
            </w:r>
            <w:r w:rsidRPr="002555A6">
              <w:rPr>
                <w:rFonts w:ascii="Arial" w:hAnsi="Arial" w:cs="Arial"/>
                <w:i/>
                <w:sz w:val="18"/>
                <w:szCs w:val="18"/>
                <w:lang w:val="en-GB"/>
              </w:rPr>
              <w:t>certified graduates from Finishing Schools (FS) with a formal contract in a GSS firm one year after completing the training</w:t>
            </w:r>
          </w:p>
        </w:tc>
        <w:tc>
          <w:tcPr>
            <w:tcW w:w="822" w:type="pct"/>
          </w:tcPr>
          <w:p w14:paraId="7909E2CA" w14:textId="77777777" w:rsidR="00347430" w:rsidRPr="00417377" w:rsidRDefault="00347430" w:rsidP="00E15C4E">
            <w:pPr>
              <w:spacing w:before="20" w:after="20" w:line="240" w:lineRule="auto"/>
              <w:rPr>
                <w:rFonts w:ascii="Arial" w:hAnsi="Arial" w:cs="Arial"/>
                <w:sz w:val="18"/>
                <w:szCs w:val="18"/>
                <w:lang w:val="en-GB"/>
              </w:rPr>
            </w:pPr>
            <w:r>
              <w:rPr>
                <w:rFonts w:ascii="Arial" w:hAnsi="Arial" w:cs="Arial"/>
                <w:sz w:val="18"/>
                <w:szCs w:val="18"/>
                <w:lang w:val="en-GB"/>
              </w:rPr>
              <w:t xml:space="preserve">Percentage points (pp) </w:t>
            </w:r>
          </w:p>
        </w:tc>
        <w:tc>
          <w:tcPr>
            <w:tcW w:w="238" w:type="pct"/>
          </w:tcPr>
          <w:p w14:paraId="0B4E49C9" w14:textId="77777777" w:rsidR="00347430" w:rsidRPr="00417377" w:rsidDel="00F5576A" w:rsidRDefault="00347430" w:rsidP="00E15C4E">
            <w:pPr>
              <w:spacing w:before="20" w:after="20" w:line="240" w:lineRule="auto"/>
              <w:jc w:val="center"/>
              <w:rPr>
                <w:rFonts w:ascii="Arial" w:hAnsi="Arial" w:cs="Arial"/>
                <w:sz w:val="18"/>
                <w:szCs w:val="18"/>
                <w:lang w:val="en-GB"/>
              </w:rPr>
            </w:pPr>
            <w:r>
              <w:rPr>
                <w:rFonts w:ascii="Arial" w:hAnsi="Arial" w:cs="Arial"/>
                <w:sz w:val="18"/>
                <w:szCs w:val="18"/>
                <w:lang w:val="en-GB"/>
              </w:rPr>
              <w:t>0</w:t>
            </w:r>
          </w:p>
        </w:tc>
        <w:tc>
          <w:tcPr>
            <w:tcW w:w="208" w:type="pct"/>
          </w:tcPr>
          <w:p w14:paraId="557154CC"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2019</w:t>
            </w:r>
          </w:p>
        </w:tc>
        <w:tc>
          <w:tcPr>
            <w:tcW w:w="235" w:type="pct"/>
          </w:tcPr>
          <w:p w14:paraId="77CEF976" w14:textId="77777777" w:rsidR="00347430" w:rsidRPr="00417377" w:rsidDel="00F5576A" w:rsidRDefault="00347430" w:rsidP="00E15C4E">
            <w:pPr>
              <w:spacing w:before="20" w:after="20" w:line="240" w:lineRule="auto"/>
              <w:jc w:val="center"/>
              <w:rPr>
                <w:rFonts w:ascii="Arial" w:hAnsi="Arial" w:cs="Arial"/>
                <w:sz w:val="18"/>
                <w:szCs w:val="18"/>
                <w:lang w:val="en-GB"/>
              </w:rPr>
            </w:pPr>
            <w:r>
              <w:rPr>
                <w:rFonts w:ascii="Arial" w:hAnsi="Arial" w:cs="Arial"/>
                <w:sz w:val="18"/>
                <w:szCs w:val="18"/>
                <w:lang w:val="en-GB"/>
              </w:rPr>
              <w:t>2.5</w:t>
            </w:r>
          </w:p>
        </w:tc>
        <w:tc>
          <w:tcPr>
            <w:tcW w:w="210" w:type="pct"/>
          </w:tcPr>
          <w:p w14:paraId="5A451E86"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2021</w:t>
            </w:r>
          </w:p>
        </w:tc>
        <w:tc>
          <w:tcPr>
            <w:tcW w:w="235" w:type="pct"/>
          </w:tcPr>
          <w:p w14:paraId="28B0E1DC" w14:textId="77777777" w:rsidR="00347430" w:rsidRPr="00417377" w:rsidDel="00F5576A" w:rsidRDefault="00347430" w:rsidP="00E15C4E">
            <w:pPr>
              <w:spacing w:before="20" w:after="20" w:line="240" w:lineRule="auto"/>
              <w:jc w:val="center"/>
              <w:rPr>
                <w:rFonts w:ascii="Arial" w:hAnsi="Arial" w:cs="Arial"/>
                <w:sz w:val="18"/>
                <w:szCs w:val="18"/>
                <w:lang w:val="en-GB"/>
              </w:rPr>
            </w:pPr>
            <w:r>
              <w:rPr>
                <w:rFonts w:ascii="Arial" w:hAnsi="Arial" w:cs="Arial"/>
                <w:sz w:val="18"/>
                <w:szCs w:val="18"/>
                <w:lang w:val="en-GB"/>
              </w:rPr>
              <w:t>2.5</w:t>
            </w:r>
          </w:p>
        </w:tc>
        <w:tc>
          <w:tcPr>
            <w:tcW w:w="210" w:type="pct"/>
          </w:tcPr>
          <w:p w14:paraId="24D56CF8"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2023</w:t>
            </w:r>
          </w:p>
        </w:tc>
        <w:tc>
          <w:tcPr>
            <w:tcW w:w="522" w:type="pct"/>
          </w:tcPr>
          <w:p w14:paraId="2AC23AD7"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 final report</w:t>
            </w:r>
            <w:r>
              <w:rPr>
                <w:rFonts w:ascii="Arial" w:hAnsi="Arial" w:cs="Arial"/>
                <w:sz w:val="18"/>
                <w:szCs w:val="18"/>
                <w:lang w:val="en-GB"/>
              </w:rPr>
              <w:t>s</w:t>
            </w:r>
            <w:r w:rsidRPr="00417377">
              <w:rPr>
                <w:rFonts w:ascii="Arial" w:hAnsi="Arial" w:cs="Arial"/>
                <w:sz w:val="18"/>
                <w:szCs w:val="18"/>
                <w:lang w:val="en-GB"/>
              </w:rPr>
              <w:t xml:space="preserve"> based on follow-up survey</w:t>
            </w:r>
          </w:p>
        </w:tc>
        <w:tc>
          <w:tcPr>
            <w:tcW w:w="1427" w:type="pct"/>
          </w:tcPr>
          <w:p w14:paraId="78580E49" w14:textId="77777777" w:rsidR="00347430" w:rsidRDefault="00347430" w:rsidP="00E15C4E">
            <w:pPr>
              <w:spacing w:before="20" w:after="20" w:line="240" w:lineRule="auto"/>
              <w:rPr>
                <w:rFonts w:ascii="Arial" w:hAnsi="Arial" w:cs="Arial"/>
                <w:b/>
                <w:sz w:val="18"/>
                <w:szCs w:val="18"/>
                <w:lang w:val="en-GB"/>
              </w:rPr>
            </w:pPr>
            <w:r>
              <w:rPr>
                <w:rFonts w:ascii="Arial" w:hAnsi="Arial" w:cs="Arial"/>
                <w:b/>
                <w:sz w:val="18"/>
                <w:szCs w:val="18"/>
                <w:lang w:val="en-GB"/>
              </w:rPr>
              <w:t xml:space="preserve">Definition: </w:t>
            </w:r>
            <w:r w:rsidRPr="00417377">
              <w:rPr>
                <w:rFonts w:ascii="Arial" w:hAnsi="Arial" w:cs="Arial"/>
                <w:sz w:val="18"/>
                <w:szCs w:val="18"/>
                <w:lang w:val="en-GB"/>
              </w:rPr>
              <w:t xml:space="preserve">This indicator </w:t>
            </w:r>
            <w:r>
              <w:rPr>
                <w:rFonts w:ascii="Arial" w:hAnsi="Arial" w:cs="Arial"/>
                <w:sz w:val="18"/>
                <w:szCs w:val="18"/>
                <w:lang w:val="en-GB"/>
              </w:rPr>
              <w:t>measures formal employment</w:t>
            </w:r>
            <w:r w:rsidRPr="00417377">
              <w:rPr>
                <w:rFonts w:ascii="Arial" w:hAnsi="Arial" w:cs="Arial"/>
                <w:sz w:val="18"/>
                <w:szCs w:val="18"/>
                <w:lang w:val="en-GB"/>
              </w:rPr>
              <w:t xml:space="preserve"> </w:t>
            </w:r>
            <w:r>
              <w:rPr>
                <w:rFonts w:ascii="Arial" w:hAnsi="Arial" w:cs="Arial"/>
                <w:sz w:val="18"/>
                <w:szCs w:val="18"/>
                <w:lang w:val="en-GB"/>
              </w:rPr>
              <w:t>for</w:t>
            </w:r>
            <w:r w:rsidRPr="00417377">
              <w:rPr>
                <w:rFonts w:ascii="Arial" w:hAnsi="Arial" w:cs="Arial"/>
                <w:sz w:val="18"/>
                <w:szCs w:val="18"/>
                <w:lang w:val="en-GB"/>
              </w:rPr>
              <w:t xml:space="preserve"> unemployed beneficiaries</w:t>
            </w:r>
            <w:r>
              <w:rPr>
                <w:rFonts w:ascii="Arial" w:hAnsi="Arial" w:cs="Arial"/>
                <w:sz w:val="18"/>
                <w:szCs w:val="18"/>
                <w:lang w:val="en-GB"/>
              </w:rPr>
              <w:t xml:space="preserve">. </w:t>
            </w:r>
            <w:r w:rsidRPr="005F37E0">
              <w:rPr>
                <w:rFonts w:ascii="Arial" w:hAnsi="Arial" w:cs="Arial"/>
                <w:b/>
                <w:sz w:val="18"/>
                <w:szCs w:val="18"/>
                <w:lang w:val="en-GB"/>
              </w:rPr>
              <w:t>Formula</w:t>
            </w:r>
            <w:r>
              <w:rPr>
                <w:rFonts w:ascii="Arial" w:hAnsi="Arial" w:cs="Arial"/>
                <w:sz w:val="18"/>
                <w:szCs w:val="18"/>
                <w:lang w:val="en-GB"/>
              </w:rPr>
              <w:t xml:space="preserve">: Difference between the share of graduates with a formal contract in a GSS firm one year after completing the training in the treatment group (FS graduates) and the control group (other </w:t>
            </w:r>
            <w:r w:rsidRPr="002810F7">
              <w:rPr>
                <w:rFonts w:ascii="Arial" w:hAnsi="Arial" w:cs="Arial"/>
                <w:sz w:val="18"/>
                <w:szCs w:val="18"/>
                <w:lang w:val="en-GB"/>
              </w:rPr>
              <w:t>technical and vocational training graduates)</w:t>
            </w:r>
            <w:r>
              <w:rPr>
                <w:rFonts w:ascii="Arial" w:hAnsi="Arial" w:cs="Arial"/>
                <w:sz w:val="18"/>
                <w:szCs w:val="18"/>
                <w:lang w:val="en-GB"/>
              </w:rPr>
              <w:t>, in pp.</w:t>
            </w:r>
          </w:p>
          <w:p w14:paraId="652911F6" w14:textId="77777777" w:rsidR="00347430" w:rsidRDefault="00347430" w:rsidP="00E15C4E">
            <w:pPr>
              <w:spacing w:before="20" w:after="20" w:line="240" w:lineRule="auto"/>
              <w:rPr>
                <w:rFonts w:ascii="Arial" w:hAnsi="Arial" w:cs="Arial"/>
                <w:sz w:val="18"/>
                <w:szCs w:val="18"/>
                <w:lang w:val="en-GB"/>
              </w:rPr>
            </w:pPr>
            <w:r w:rsidRPr="00EA20D9">
              <w:rPr>
                <w:rFonts w:ascii="Arial" w:hAnsi="Arial" w:cs="Arial"/>
                <w:b/>
                <w:sz w:val="18"/>
                <w:szCs w:val="18"/>
                <w:lang w:val="en-GB"/>
              </w:rPr>
              <w:t>Baseline</w:t>
            </w:r>
            <w:r>
              <w:rPr>
                <w:rFonts w:ascii="Arial" w:hAnsi="Arial" w:cs="Arial"/>
                <w:sz w:val="18"/>
                <w:szCs w:val="18"/>
                <w:lang w:val="en-GB"/>
              </w:rPr>
              <w:t>:</w:t>
            </w:r>
            <w:r w:rsidRPr="00417377">
              <w:rPr>
                <w:rFonts w:ascii="Arial" w:hAnsi="Arial" w:cs="Arial"/>
                <w:sz w:val="18"/>
                <w:szCs w:val="18"/>
                <w:lang w:val="en-GB"/>
              </w:rPr>
              <w:t xml:space="preserve"> </w:t>
            </w:r>
            <w:r w:rsidRPr="005F37E0">
              <w:rPr>
                <w:rFonts w:ascii="Arial" w:hAnsi="Arial" w:cs="Arial"/>
                <w:sz w:val="18"/>
                <w:szCs w:val="18"/>
                <w:lang w:val="en-GB"/>
              </w:rPr>
              <w:t xml:space="preserve">The employment rate of NTA graduates for customer service was 57.9% in 2017 </w:t>
            </w:r>
            <w:r>
              <w:rPr>
                <w:rFonts w:ascii="Arial" w:hAnsi="Arial" w:cs="Arial"/>
                <w:sz w:val="18"/>
                <w:szCs w:val="18"/>
                <w:lang w:val="en-GB"/>
              </w:rPr>
              <w:t>(</w:t>
            </w:r>
            <w:r w:rsidRPr="005F37E0">
              <w:rPr>
                <w:rFonts w:ascii="Arial" w:hAnsi="Arial" w:cs="Arial"/>
                <w:sz w:val="18"/>
                <w:szCs w:val="18"/>
                <w:lang w:val="en-GB"/>
              </w:rPr>
              <w:t>HEART</w:t>
            </w:r>
            <w:r>
              <w:rPr>
                <w:rFonts w:ascii="Arial" w:hAnsi="Arial" w:cs="Arial"/>
                <w:sz w:val="18"/>
                <w:szCs w:val="18"/>
                <w:lang w:val="en-GB"/>
              </w:rPr>
              <w:t xml:space="preserve">, </w:t>
            </w:r>
            <w:r w:rsidRPr="005F37E0">
              <w:rPr>
                <w:rFonts w:ascii="Arial" w:hAnsi="Arial" w:cs="Arial"/>
                <w:sz w:val="18"/>
                <w:szCs w:val="18"/>
                <w:lang w:val="en-GB"/>
              </w:rPr>
              <w:t>2017), and the employment rate of the population with 9-13 years of education was 59.74% in 2014 (SIMS, 2018).</w:t>
            </w:r>
            <w:r>
              <w:rPr>
                <w:rFonts w:ascii="Arial" w:hAnsi="Arial" w:cs="Arial"/>
                <w:sz w:val="18"/>
                <w:szCs w:val="18"/>
                <w:lang w:val="en-GB"/>
              </w:rPr>
              <w:t xml:space="preserve"> Given the absence of evidence of employment rate for FS graduates in Jamaica, we approximate the baseline value as the difference between these two populations that are similar to the graduates from FS and other programs. Given the rough estimate, we use a baseline of 0 instead of -1.8 pp to show that, at baseline, differences are non-existent.  </w:t>
            </w:r>
          </w:p>
          <w:p w14:paraId="73A2E58D" w14:textId="08611BCE" w:rsidR="00347430" w:rsidRPr="00417377" w:rsidRDefault="00347430">
            <w:pPr>
              <w:spacing w:before="20" w:after="20" w:line="240" w:lineRule="auto"/>
              <w:rPr>
                <w:rFonts w:ascii="Arial" w:hAnsi="Arial" w:cs="Arial"/>
                <w:sz w:val="18"/>
                <w:szCs w:val="18"/>
                <w:lang w:val="en-GB"/>
              </w:rPr>
            </w:pPr>
            <w:r w:rsidRPr="00EA20D9">
              <w:rPr>
                <w:rFonts w:ascii="Arial" w:hAnsi="Arial" w:cs="Arial"/>
                <w:b/>
                <w:sz w:val="18"/>
                <w:szCs w:val="18"/>
                <w:lang w:val="en-GB"/>
              </w:rPr>
              <w:t>Goal</w:t>
            </w:r>
            <w:r>
              <w:rPr>
                <w:rFonts w:ascii="Arial" w:hAnsi="Arial" w:cs="Arial"/>
                <w:sz w:val="18"/>
                <w:szCs w:val="18"/>
                <w:lang w:val="en-GB"/>
              </w:rPr>
              <w:t>:</w:t>
            </w:r>
            <w:r w:rsidRPr="00417377">
              <w:rPr>
                <w:rFonts w:ascii="Arial" w:hAnsi="Arial" w:cs="Arial"/>
                <w:sz w:val="18"/>
                <w:szCs w:val="18"/>
                <w:lang w:val="en-GB"/>
              </w:rPr>
              <w:t xml:space="preserve"> </w:t>
            </w:r>
            <w:r>
              <w:rPr>
                <w:rFonts w:ascii="Arial" w:hAnsi="Arial" w:cs="Arial"/>
                <w:sz w:val="18"/>
                <w:szCs w:val="18"/>
                <w:lang w:val="en-GB"/>
              </w:rPr>
              <w:t>There is evidence that training programs in LAC can bring positive although modest results in the short-run ranging from 0 to 5 pp.</w:t>
            </w:r>
            <w:r w:rsidRPr="00417377">
              <w:rPr>
                <w:rStyle w:val="FootnoteReference"/>
                <w:rFonts w:ascii="Arial" w:hAnsi="Arial" w:cs="Arial"/>
                <w:sz w:val="18"/>
                <w:szCs w:val="18"/>
                <w:lang w:val="en-GB"/>
              </w:rPr>
              <w:footnoteReference w:id="39"/>
            </w:r>
            <w:r>
              <w:rPr>
                <w:rFonts w:ascii="Arial" w:hAnsi="Arial" w:cs="Arial"/>
                <w:sz w:val="18"/>
                <w:szCs w:val="18"/>
                <w:lang w:val="en-GB"/>
              </w:rPr>
              <w:t xml:space="preserve"> Although, there is no current evidence of the effect of FS, we assume that its effect could reach the mean point of the estimated effects (2.5 pp).</w:t>
            </w:r>
            <w:r w:rsidR="00BF7421" w:rsidRPr="00417377">
              <w:rPr>
                <w:rFonts w:ascii="Arial" w:hAnsi="Arial" w:cs="Arial"/>
                <w:sz w:val="18"/>
                <w:szCs w:val="18"/>
                <w:lang w:val="en-GB"/>
              </w:rPr>
              <w:t xml:space="preserve"> See </w:t>
            </w:r>
            <w:hyperlink r:id="rId18" w:history="1">
              <w:r w:rsidR="00BF7421" w:rsidRPr="00D42F3E">
                <w:rPr>
                  <w:rStyle w:val="Hyperlink"/>
                  <w:rFonts w:ascii="Arial" w:hAnsi="Arial" w:cs="Arial"/>
                  <w:sz w:val="18"/>
                  <w:szCs w:val="18"/>
                </w:rPr>
                <w:t>Economic Analysis</w:t>
              </w:r>
            </w:hyperlink>
            <w:r w:rsidR="00BF7421">
              <w:rPr>
                <w:rStyle w:val="Hyperlink"/>
                <w:rFonts w:ascii="Arial" w:hAnsi="Arial" w:cs="Arial"/>
                <w:sz w:val="18"/>
                <w:szCs w:val="18"/>
              </w:rPr>
              <w:t>.</w:t>
            </w:r>
            <w:r w:rsidR="00BF7421" w:rsidRPr="00417377">
              <w:rPr>
                <w:rFonts w:ascii="Arial" w:hAnsi="Arial" w:cs="Arial"/>
                <w:sz w:val="18"/>
                <w:szCs w:val="18"/>
                <w:lang w:val="en-GB"/>
              </w:rPr>
              <w:t xml:space="preserve"> </w:t>
            </w:r>
            <w:r w:rsidRPr="00417377">
              <w:rPr>
                <w:rFonts w:ascii="Arial" w:hAnsi="Arial" w:cs="Arial"/>
                <w:sz w:val="18"/>
                <w:szCs w:val="18"/>
                <w:lang w:val="en-GB"/>
              </w:rPr>
              <w:t xml:space="preserve">This indicator will be calculated through a non-experimental evaluation. A survey to all participants will be implemented at the beginning of the training to capture the baseline and one year after the </w:t>
            </w:r>
            <w:r w:rsidRPr="00417377">
              <w:rPr>
                <w:rFonts w:ascii="Arial" w:hAnsi="Arial" w:cs="Arial"/>
                <w:sz w:val="18"/>
                <w:szCs w:val="18"/>
                <w:lang w:val="en-GB"/>
              </w:rPr>
              <w:lastRenderedPageBreak/>
              <w:t xml:space="preserve">training completion. </w:t>
            </w:r>
            <w:r w:rsidR="00BF7421">
              <w:rPr>
                <w:rFonts w:ascii="Arial" w:hAnsi="Arial" w:cs="Arial"/>
                <w:sz w:val="18"/>
                <w:szCs w:val="18"/>
                <w:lang w:val="en-GB"/>
              </w:rPr>
              <w:t>S</w:t>
            </w:r>
            <w:r>
              <w:rPr>
                <w:rFonts w:ascii="Arial" w:hAnsi="Arial" w:cs="Arial"/>
                <w:sz w:val="18"/>
                <w:szCs w:val="18"/>
                <w:lang w:val="en-GB"/>
              </w:rPr>
              <w:t>ee</w:t>
            </w:r>
            <w:r w:rsidRPr="00417377">
              <w:rPr>
                <w:rFonts w:ascii="Arial" w:hAnsi="Arial" w:cs="Arial"/>
                <w:sz w:val="18"/>
                <w:szCs w:val="18"/>
                <w:lang w:val="en-GB"/>
              </w:rPr>
              <w:t xml:space="preserve"> Monitoring and Evaluation Arrangements</w:t>
            </w:r>
            <w:r w:rsidR="005E0026">
              <w:rPr>
                <w:rFonts w:ascii="Arial" w:hAnsi="Arial" w:cs="Arial"/>
                <w:sz w:val="18"/>
                <w:szCs w:val="18"/>
                <w:lang w:val="en-GB"/>
              </w:rPr>
              <w:t>.</w:t>
            </w:r>
            <w:r>
              <w:rPr>
                <w:rFonts w:ascii="Arial" w:hAnsi="Arial" w:cs="Arial"/>
                <w:sz w:val="18"/>
                <w:szCs w:val="18"/>
                <w:lang w:val="en-GB"/>
              </w:rPr>
              <w:t xml:space="preserve"> </w:t>
            </w:r>
          </w:p>
        </w:tc>
      </w:tr>
      <w:tr w:rsidR="00347430" w:rsidRPr="00417377" w14:paraId="1EAF8A28" w14:textId="77777777" w:rsidTr="00E15C4E">
        <w:trPr>
          <w:trHeight w:val="64"/>
        </w:trPr>
        <w:tc>
          <w:tcPr>
            <w:tcW w:w="893" w:type="pct"/>
          </w:tcPr>
          <w:p w14:paraId="70B34D84" w14:textId="77777777" w:rsidR="007F020B" w:rsidRDefault="006B38A8" w:rsidP="007F020B">
            <w:pPr>
              <w:pStyle w:val="ListParagraph"/>
              <w:numPr>
                <w:ilvl w:val="0"/>
                <w:numId w:val="10"/>
              </w:numPr>
              <w:spacing w:before="20" w:after="20" w:line="240" w:lineRule="auto"/>
              <w:ind w:left="186" w:hanging="186"/>
              <w:contextualSpacing/>
              <w:rPr>
                <w:rFonts w:ascii="Arial" w:hAnsi="Arial" w:cs="Arial"/>
                <w:sz w:val="18"/>
                <w:szCs w:val="18"/>
                <w:lang w:val="en-GB"/>
              </w:rPr>
            </w:pPr>
            <w:r>
              <w:rPr>
                <w:rFonts w:ascii="Arial" w:hAnsi="Arial" w:cs="Arial"/>
                <w:sz w:val="18"/>
                <w:szCs w:val="18"/>
                <w:lang w:val="en-GB"/>
              </w:rPr>
              <w:lastRenderedPageBreak/>
              <w:t>Percentage change in the a</w:t>
            </w:r>
            <w:r w:rsidR="007F020B" w:rsidRPr="00F569A0">
              <w:rPr>
                <w:rFonts w:ascii="Arial" w:hAnsi="Arial" w:cs="Arial"/>
                <w:sz w:val="18"/>
                <w:szCs w:val="18"/>
                <w:lang w:val="en-GB"/>
              </w:rPr>
              <w:t>verage wage</w:t>
            </w:r>
            <w:r w:rsidR="007F020B">
              <w:rPr>
                <w:rFonts w:ascii="Arial" w:hAnsi="Arial" w:cs="Arial"/>
                <w:sz w:val="18"/>
                <w:szCs w:val="18"/>
                <w:lang w:val="en-GB"/>
              </w:rPr>
              <w:t xml:space="preserve"> </w:t>
            </w:r>
            <w:r w:rsidR="007F020B" w:rsidRPr="00F569A0">
              <w:rPr>
                <w:rFonts w:ascii="Arial" w:hAnsi="Arial" w:cs="Arial"/>
                <w:sz w:val="18"/>
                <w:szCs w:val="18"/>
                <w:lang w:val="en-GB"/>
              </w:rPr>
              <w:t xml:space="preserve">of GSS workers who obtained a </w:t>
            </w:r>
            <w:r w:rsidR="007F020B">
              <w:rPr>
                <w:rFonts w:ascii="Arial" w:hAnsi="Arial" w:cs="Arial"/>
                <w:sz w:val="18"/>
                <w:szCs w:val="18"/>
                <w:lang w:val="en-GB"/>
              </w:rPr>
              <w:t>Finishing School (FS)</w:t>
            </w:r>
            <w:r w:rsidR="007F020B" w:rsidRPr="00F569A0">
              <w:rPr>
                <w:rFonts w:ascii="Arial" w:hAnsi="Arial" w:cs="Arial"/>
                <w:sz w:val="18"/>
                <w:szCs w:val="18"/>
                <w:lang w:val="en-GB"/>
              </w:rPr>
              <w:t xml:space="preserve"> certification one year after completing the training</w:t>
            </w:r>
          </w:p>
          <w:p w14:paraId="29B1BC49" w14:textId="77777777" w:rsidR="007F020B" w:rsidRPr="00F569A0" w:rsidRDefault="007F020B" w:rsidP="007F020B">
            <w:pPr>
              <w:pStyle w:val="ListParagraph"/>
              <w:spacing w:before="20" w:after="20" w:line="240" w:lineRule="auto"/>
              <w:ind w:left="186"/>
              <w:rPr>
                <w:rFonts w:ascii="Arial" w:hAnsi="Arial" w:cs="Arial"/>
                <w:sz w:val="18"/>
                <w:szCs w:val="18"/>
                <w:lang w:val="en-GB"/>
              </w:rPr>
            </w:pPr>
          </w:p>
          <w:p w14:paraId="229115C3" w14:textId="77777777" w:rsidR="007F020B" w:rsidRPr="00151E01" w:rsidRDefault="007F020B" w:rsidP="007F020B">
            <w:pPr>
              <w:pStyle w:val="ListParagraph"/>
              <w:spacing w:before="20" w:after="20" w:line="240" w:lineRule="auto"/>
              <w:ind w:left="186" w:right="-143"/>
              <w:rPr>
                <w:rFonts w:ascii="Arial" w:hAnsi="Arial" w:cs="Arial"/>
                <w:i/>
                <w:sz w:val="18"/>
                <w:szCs w:val="18"/>
                <w:lang w:val="en-GB"/>
              </w:rPr>
            </w:pPr>
            <w:r w:rsidRPr="00151E01">
              <w:rPr>
                <w:rFonts w:ascii="Arial" w:hAnsi="Arial" w:cs="Arial"/>
                <w:i/>
                <w:sz w:val="18"/>
                <w:szCs w:val="18"/>
                <w:lang w:val="en-GB"/>
              </w:rPr>
              <w:t>Tracking indicators:</w:t>
            </w:r>
          </w:p>
          <w:p w14:paraId="32FC9A21" w14:textId="77777777" w:rsidR="007F020B" w:rsidRPr="00DC5A9B" w:rsidRDefault="007F020B" w:rsidP="007F020B">
            <w:pPr>
              <w:pStyle w:val="ListParagraph"/>
              <w:spacing w:before="20" w:after="20" w:line="240" w:lineRule="auto"/>
              <w:ind w:left="318" w:right="-143"/>
              <w:rPr>
                <w:rFonts w:ascii="Arial" w:hAnsi="Arial" w:cs="Arial"/>
                <w:i/>
                <w:sz w:val="18"/>
                <w:szCs w:val="18"/>
                <w:lang w:val="en-GB"/>
              </w:rPr>
            </w:pPr>
            <w:r w:rsidRPr="00DC5A9B">
              <w:rPr>
                <w:rFonts w:ascii="Arial" w:hAnsi="Arial" w:cs="Arial"/>
                <w:i/>
                <w:sz w:val="18"/>
                <w:szCs w:val="18"/>
                <w:lang w:val="en-GB"/>
              </w:rPr>
              <w:t>-</w:t>
            </w:r>
            <w:r w:rsidRPr="00F569A0">
              <w:t xml:space="preserve"> </w:t>
            </w:r>
            <w:r>
              <w:rPr>
                <w:rFonts w:ascii="Arial" w:hAnsi="Arial" w:cs="Arial"/>
                <w:i/>
                <w:sz w:val="18"/>
                <w:szCs w:val="18"/>
                <w:lang w:val="en-GB"/>
              </w:rPr>
              <w:t>A</w:t>
            </w:r>
            <w:r w:rsidRPr="00F569A0">
              <w:rPr>
                <w:rFonts w:ascii="Arial" w:hAnsi="Arial" w:cs="Arial"/>
                <w:i/>
                <w:sz w:val="18"/>
                <w:szCs w:val="18"/>
                <w:lang w:val="en-GB"/>
              </w:rPr>
              <w:t xml:space="preserve">verage wage of </w:t>
            </w:r>
            <w:r>
              <w:rPr>
                <w:rFonts w:ascii="Arial" w:hAnsi="Arial" w:cs="Arial"/>
                <w:i/>
                <w:sz w:val="18"/>
                <w:szCs w:val="18"/>
                <w:lang w:val="en-GB"/>
              </w:rPr>
              <w:t xml:space="preserve">Female </w:t>
            </w:r>
            <w:r w:rsidRPr="00F569A0">
              <w:rPr>
                <w:rFonts w:ascii="Arial" w:hAnsi="Arial" w:cs="Arial"/>
                <w:i/>
                <w:sz w:val="18"/>
                <w:szCs w:val="18"/>
                <w:lang w:val="en-GB"/>
              </w:rPr>
              <w:t xml:space="preserve">GSS workers who obtained a </w:t>
            </w:r>
            <w:r>
              <w:rPr>
                <w:rFonts w:ascii="Arial" w:hAnsi="Arial" w:cs="Arial"/>
                <w:i/>
                <w:sz w:val="18"/>
                <w:szCs w:val="18"/>
                <w:lang w:val="en-GB"/>
              </w:rPr>
              <w:t>Finishing School (FS</w:t>
            </w:r>
            <w:r w:rsidRPr="00F569A0">
              <w:rPr>
                <w:rFonts w:ascii="Arial" w:hAnsi="Arial" w:cs="Arial"/>
                <w:i/>
                <w:sz w:val="18"/>
                <w:szCs w:val="18"/>
                <w:lang w:val="en-GB"/>
              </w:rPr>
              <w:t>) certification one year after completing the training</w:t>
            </w:r>
          </w:p>
          <w:p w14:paraId="0351D5DE" w14:textId="3AE75B87" w:rsidR="00347430" w:rsidRPr="00664FBB" w:rsidRDefault="007F020B" w:rsidP="00E15C4E">
            <w:pPr>
              <w:spacing w:before="20" w:after="20" w:line="240" w:lineRule="auto"/>
              <w:ind w:left="318"/>
              <w:rPr>
                <w:rFonts w:ascii="Arial" w:hAnsi="Arial" w:cs="Arial"/>
                <w:sz w:val="18"/>
                <w:szCs w:val="18"/>
                <w:lang w:val="en-GB"/>
              </w:rPr>
            </w:pPr>
            <w:r w:rsidRPr="00DC5A9B">
              <w:rPr>
                <w:rFonts w:ascii="Arial" w:hAnsi="Arial" w:cs="Arial"/>
                <w:i/>
                <w:sz w:val="18"/>
                <w:szCs w:val="18"/>
                <w:lang w:val="en-GB"/>
              </w:rPr>
              <w:t>-</w:t>
            </w:r>
            <w:r>
              <w:rPr>
                <w:rFonts w:ascii="Arial" w:hAnsi="Arial" w:cs="Arial"/>
                <w:i/>
                <w:sz w:val="18"/>
                <w:szCs w:val="18"/>
                <w:lang w:val="en-GB"/>
              </w:rPr>
              <w:t xml:space="preserve"> A</w:t>
            </w:r>
            <w:r w:rsidRPr="00F569A0">
              <w:rPr>
                <w:rFonts w:ascii="Arial" w:hAnsi="Arial" w:cs="Arial"/>
                <w:i/>
                <w:sz w:val="18"/>
                <w:szCs w:val="18"/>
                <w:lang w:val="en-GB"/>
              </w:rPr>
              <w:t xml:space="preserve">verage wage of </w:t>
            </w:r>
            <w:r>
              <w:rPr>
                <w:rFonts w:ascii="Arial" w:hAnsi="Arial" w:cs="Arial"/>
                <w:i/>
                <w:sz w:val="18"/>
                <w:szCs w:val="18"/>
                <w:lang w:val="en-GB"/>
              </w:rPr>
              <w:t>Male GSS workers who obtained a</w:t>
            </w:r>
            <w:r w:rsidRPr="00F569A0">
              <w:rPr>
                <w:rFonts w:ascii="Arial" w:hAnsi="Arial" w:cs="Arial"/>
                <w:i/>
                <w:sz w:val="18"/>
                <w:szCs w:val="18"/>
                <w:lang w:val="en-GB"/>
              </w:rPr>
              <w:t xml:space="preserve"> </w:t>
            </w:r>
            <w:r>
              <w:rPr>
                <w:rFonts w:ascii="Arial" w:hAnsi="Arial" w:cs="Arial"/>
                <w:i/>
                <w:sz w:val="18"/>
                <w:szCs w:val="18"/>
                <w:lang w:val="en-GB"/>
              </w:rPr>
              <w:t>Finishing School (FS</w:t>
            </w:r>
            <w:r w:rsidRPr="00F569A0">
              <w:rPr>
                <w:rFonts w:ascii="Arial" w:hAnsi="Arial" w:cs="Arial"/>
                <w:i/>
                <w:sz w:val="18"/>
                <w:szCs w:val="18"/>
                <w:lang w:val="en-GB"/>
              </w:rPr>
              <w:t>) certification one year after completing the training</w:t>
            </w:r>
          </w:p>
        </w:tc>
        <w:tc>
          <w:tcPr>
            <w:tcW w:w="822" w:type="pct"/>
          </w:tcPr>
          <w:p w14:paraId="75866975" w14:textId="089247E2" w:rsidR="00347430" w:rsidRPr="00417377" w:rsidRDefault="00347430" w:rsidP="00B74295">
            <w:pPr>
              <w:spacing w:before="20" w:after="20" w:line="240" w:lineRule="auto"/>
              <w:rPr>
                <w:rFonts w:ascii="Arial" w:hAnsi="Arial" w:cs="Arial"/>
                <w:sz w:val="18"/>
                <w:szCs w:val="18"/>
                <w:lang w:val="en-GB"/>
              </w:rPr>
            </w:pPr>
            <w:r>
              <w:rPr>
                <w:rFonts w:ascii="Arial" w:hAnsi="Arial" w:cs="Arial"/>
                <w:sz w:val="18"/>
                <w:szCs w:val="18"/>
                <w:lang w:val="en-GB"/>
              </w:rPr>
              <w:t>Percentage (</w:t>
            </w:r>
            <w:r w:rsidR="00B74295">
              <w:rPr>
                <w:rFonts w:ascii="Arial" w:hAnsi="Arial" w:cs="Arial"/>
                <w:sz w:val="18"/>
                <w:szCs w:val="18"/>
                <w:lang w:val="en-GB"/>
              </w:rPr>
              <w:t>%</w:t>
            </w:r>
            <w:r>
              <w:rPr>
                <w:rFonts w:ascii="Arial" w:hAnsi="Arial" w:cs="Arial"/>
                <w:sz w:val="18"/>
                <w:szCs w:val="18"/>
                <w:lang w:val="en-GB"/>
              </w:rPr>
              <w:t xml:space="preserve">) </w:t>
            </w:r>
          </w:p>
        </w:tc>
        <w:tc>
          <w:tcPr>
            <w:tcW w:w="238" w:type="pct"/>
          </w:tcPr>
          <w:p w14:paraId="4088961B" w14:textId="77777777" w:rsidR="00347430" w:rsidRPr="00417377" w:rsidDel="00F5576A" w:rsidRDefault="00347430" w:rsidP="00E15C4E">
            <w:pPr>
              <w:spacing w:before="20" w:after="20" w:line="240" w:lineRule="auto"/>
              <w:jc w:val="center"/>
              <w:rPr>
                <w:rFonts w:ascii="Arial" w:hAnsi="Arial" w:cs="Arial"/>
                <w:sz w:val="18"/>
                <w:szCs w:val="18"/>
                <w:lang w:val="en-GB"/>
              </w:rPr>
            </w:pPr>
            <w:r>
              <w:rPr>
                <w:rFonts w:ascii="Arial" w:hAnsi="Arial" w:cs="Arial"/>
                <w:sz w:val="18"/>
                <w:szCs w:val="18"/>
                <w:lang w:val="en-GB"/>
              </w:rPr>
              <w:t>0</w:t>
            </w:r>
          </w:p>
        </w:tc>
        <w:tc>
          <w:tcPr>
            <w:tcW w:w="208" w:type="pct"/>
          </w:tcPr>
          <w:p w14:paraId="52F36A3E"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2019</w:t>
            </w:r>
          </w:p>
        </w:tc>
        <w:tc>
          <w:tcPr>
            <w:tcW w:w="235" w:type="pct"/>
          </w:tcPr>
          <w:p w14:paraId="5F3F9D98" w14:textId="2B8739B6" w:rsidR="00347430" w:rsidRPr="00417377" w:rsidDel="00F5576A" w:rsidRDefault="00FC0FEE" w:rsidP="00E15C4E">
            <w:pPr>
              <w:spacing w:before="20" w:after="20" w:line="240" w:lineRule="auto"/>
              <w:jc w:val="center"/>
              <w:rPr>
                <w:rFonts w:ascii="Arial" w:hAnsi="Arial" w:cs="Arial"/>
                <w:sz w:val="18"/>
                <w:szCs w:val="18"/>
                <w:lang w:val="en-GB"/>
              </w:rPr>
            </w:pPr>
            <w:r>
              <w:rPr>
                <w:rFonts w:ascii="Arial" w:hAnsi="Arial" w:cs="Arial"/>
                <w:sz w:val="18"/>
                <w:szCs w:val="18"/>
                <w:lang w:val="en-GB"/>
              </w:rPr>
              <w:t>6</w:t>
            </w:r>
          </w:p>
        </w:tc>
        <w:tc>
          <w:tcPr>
            <w:tcW w:w="210" w:type="pct"/>
          </w:tcPr>
          <w:p w14:paraId="268DBE97"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2021</w:t>
            </w:r>
          </w:p>
        </w:tc>
        <w:tc>
          <w:tcPr>
            <w:tcW w:w="235" w:type="pct"/>
          </w:tcPr>
          <w:p w14:paraId="26D56FB0" w14:textId="7DBDD5B4" w:rsidR="00347430" w:rsidRPr="00417377" w:rsidDel="00F5576A" w:rsidRDefault="00FC0FEE" w:rsidP="00E15C4E">
            <w:pPr>
              <w:spacing w:before="20" w:after="20" w:line="240" w:lineRule="auto"/>
              <w:jc w:val="center"/>
              <w:rPr>
                <w:rFonts w:ascii="Arial" w:hAnsi="Arial" w:cs="Arial"/>
                <w:sz w:val="18"/>
                <w:szCs w:val="18"/>
                <w:lang w:val="en-GB"/>
              </w:rPr>
            </w:pPr>
            <w:r>
              <w:rPr>
                <w:rFonts w:ascii="Arial" w:hAnsi="Arial" w:cs="Arial"/>
                <w:sz w:val="18"/>
                <w:szCs w:val="18"/>
                <w:lang w:val="en-GB"/>
              </w:rPr>
              <w:t>6</w:t>
            </w:r>
          </w:p>
        </w:tc>
        <w:tc>
          <w:tcPr>
            <w:tcW w:w="210" w:type="pct"/>
          </w:tcPr>
          <w:p w14:paraId="652A7BB1"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2023</w:t>
            </w:r>
          </w:p>
        </w:tc>
        <w:tc>
          <w:tcPr>
            <w:tcW w:w="522" w:type="pct"/>
          </w:tcPr>
          <w:p w14:paraId="29D81D74"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 final report</w:t>
            </w:r>
            <w:r>
              <w:rPr>
                <w:rFonts w:ascii="Arial" w:hAnsi="Arial" w:cs="Arial"/>
                <w:sz w:val="18"/>
                <w:szCs w:val="18"/>
                <w:lang w:val="en-GB"/>
              </w:rPr>
              <w:t>s</w:t>
            </w:r>
            <w:r w:rsidRPr="00417377">
              <w:rPr>
                <w:rFonts w:ascii="Arial" w:hAnsi="Arial" w:cs="Arial"/>
                <w:sz w:val="18"/>
                <w:szCs w:val="18"/>
                <w:lang w:val="en-GB"/>
              </w:rPr>
              <w:t xml:space="preserve"> based on follow-up survey</w:t>
            </w:r>
          </w:p>
        </w:tc>
        <w:tc>
          <w:tcPr>
            <w:tcW w:w="1427" w:type="pct"/>
          </w:tcPr>
          <w:p w14:paraId="62EEB10C" w14:textId="61C8B5FE" w:rsidR="00347430" w:rsidRDefault="00347430" w:rsidP="00E15C4E">
            <w:pPr>
              <w:spacing w:before="20" w:after="20" w:line="240" w:lineRule="auto"/>
              <w:rPr>
                <w:rFonts w:ascii="Arial" w:hAnsi="Arial" w:cs="Arial"/>
                <w:b/>
                <w:sz w:val="18"/>
                <w:szCs w:val="18"/>
                <w:lang w:val="en-GB"/>
              </w:rPr>
            </w:pPr>
            <w:r>
              <w:rPr>
                <w:rFonts w:ascii="Arial" w:hAnsi="Arial" w:cs="Arial"/>
                <w:b/>
                <w:sz w:val="18"/>
                <w:szCs w:val="18"/>
                <w:lang w:val="en-GB"/>
              </w:rPr>
              <w:t xml:space="preserve">Definition: </w:t>
            </w:r>
            <w:r w:rsidR="00A2243E" w:rsidRPr="00417377">
              <w:rPr>
                <w:rFonts w:ascii="Arial" w:hAnsi="Arial" w:cs="Arial"/>
                <w:sz w:val="18"/>
                <w:szCs w:val="18"/>
                <w:lang w:val="en-GB"/>
              </w:rPr>
              <w:t xml:space="preserve">This indicator </w:t>
            </w:r>
            <w:r w:rsidR="00A2243E">
              <w:rPr>
                <w:rFonts w:ascii="Arial" w:hAnsi="Arial" w:cs="Arial"/>
                <w:sz w:val="18"/>
                <w:szCs w:val="18"/>
                <w:lang w:val="en-GB"/>
              </w:rPr>
              <w:t xml:space="preserve">measures improvement in wages for </w:t>
            </w:r>
            <w:r w:rsidR="0056321A">
              <w:rPr>
                <w:rFonts w:ascii="Arial" w:hAnsi="Arial" w:cs="Arial"/>
                <w:sz w:val="18"/>
                <w:szCs w:val="18"/>
                <w:lang w:val="en-GB"/>
              </w:rPr>
              <w:t>active</w:t>
            </w:r>
            <w:r w:rsidR="00A2243E">
              <w:rPr>
                <w:rFonts w:ascii="Arial" w:hAnsi="Arial" w:cs="Arial"/>
                <w:sz w:val="18"/>
                <w:szCs w:val="18"/>
                <w:lang w:val="en-GB"/>
              </w:rPr>
              <w:t xml:space="preserve"> GSS workers.</w:t>
            </w:r>
          </w:p>
          <w:p w14:paraId="7A0B0541" w14:textId="0ED1108D" w:rsidR="00347430" w:rsidRDefault="00347430" w:rsidP="00E15C4E">
            <w:pPr>
              <w:spacing w:before="20" w:after="20" w:line="240" w:lineRule="auto"/>
              <w:rPr>
                <w:rFonts w:ascii="Arial" w:hAnsi="Arial" w:cs="Arial"/>
                <w:b/>
                <w:sz w:val="18"/>
                <w:szCs w:val="18"/>
                <w:lang w:val="en-GB"/>
              </w:rPr>
            </w:pPr>
            <w:r>
              <w:rPr>
                <w:rFonts w:ascii="Arial" w:hAnsi="Arial" w:cs="Arial"/>
                <w:b/>
                <w:sz w:val="18"/>
                <w:szCs w:val="18"/>
                <w:lang w:val="en-GB"/>
              </w:rPr>
              <w:t xml:space="preserve">Formula: </w:t>
            </w:r>
            <w:r w:rsidR="00EF63EC">
              <w:rPr>
                <w:rFonts w:ascii="Arial" w:hAnsi="Arial" w:cs="Arial"/>
                <w:sz w:val="18"/>
                <w:szCs w:val="18"/>
                <w:lang w:val="en-GB"/>
              </w:rPr>
              <w:t>Average wage of GSS workers in the treatment (</w:t>
            </w:r>
            <w:r w:rsidR="00EF63EC" w:rsidRPr="00417377">
              <w:rPr>
                <w:rFonts w:ascii="Arial" w:hAnsi="Arial" w:cs="Arial"/>
                <w:sz w:val="18"/>
                <w:szCs w:val="18"/>
                <w:lang w:val="en-GB"/>
              </w:rPr>
              <w:t xml:space="preserve">GSS </w:t>
            </w:r>
            <w:r w:rsidR="00EF63EC">
              <w:rPr>
                <w:rFonts w:ascii="Arial" w:hAnsi="Arial" w:cs="Arial"/>
                <w:sz w:val="18"/>
                <w:szCs w:val="18"/>
                <w:lang w:val="en-GB"/>
              </w:rPr>
              <w:t>workers who graduated from FS) relatively to the one of the control group (other GSS workers)</w:t>
            </w:r>
            <w:r w:rsidR="00EF63EC" w:rsidRPr="00417377">
              <w:rPr>
                <w:rFonts w:ascii="Arial" w:hAnsi="Arial" w:cs="Arial"/>
                <w:sz w:val="18"/>
                <w:szCs w:val="18"/>
                <w:lang w:val="en-GB"/>
              </w:rPr>
              <w:t xml:space="preserve"> one year after </w:t>
            </w:r>
            <w:r w:rsidR="00EF63EC">
              <w:rPr>
                <w:rFonts w:ascii="Arial" w:hAnsi="Arial" w:cs="Arial"/>
                <w:sz w:val="18"/>
                <w:szCs w:val="18"/>
                <w:lang w:val="en-GB"/>
              </w:rPr>
              <w:t>the completion of the training, in percentage.</w:t>
            </w:r>
          </w:p>
          <w:p w14:paraId="13D57E09" w14:textId="4A886377" w:rsidR="00347430" w:rsidRDefault="00347430" w:rsidP="00E15C4E">
            <w:pPr>
              <w:spacing w:before="20" w:after="20" w:line="240" w:lineRule="auto"/>
              <w:rPr>
                <w:rFonts w:ascii="Arial" w:hAnsi="Arial" w:cs="Arial"/>
                <w:sz w:val="18"/>
                <w:szCs w:val="18"/>
                <w:lang w:val="en-GB"/>
              </w:rPr>
            </w:pPr>
            <w:r w:rsidRPr="00EA20D9">
              <w:rPr>
                <w:rFonts w:ascii="Arial" w:hAnsi="Arial" w:cs="Arial"/>
                <w:b/>
                <w:sz w:val="18"/>
                <w:szCs w:val="18"/>
                <w:lang w:val="en-GB"/>
              </w:rPr>
              <w:t>Baseline</w:t>
            </w:r>
            <w:r>
              <w:rPr>
                <w:rFonts w:ascii="Arial" w:hAnsi="Arial" w:cs="Arial"/>
                <w:sz w:val="18"/>
                <w:szCs w:val="18"/>
                <w:lang w:val="en-GB"/>
              </w:rPr>
              <w:t>:</w:t>
            </w:r>
            <w:r w:rsidRPr="00417377">
              <w:rPr>
                <w:rFonts w:ascii="Arial" w:hAnsi="Arial" w:cs="Arial"/>
                <w:sz w:val="18"/>
                <w:szCs w:val="18"/>
                <w:lang w:val="en-GB"/>
              </w:rPr>
              <w:t xml:space="preserve"> </w:t>
            </w:r>
            <w:r w:rsidR="00EF63EC">
              <w:rPr>
                <w:rFonts w:ascii="Arial" w:hAnsi="Arial" w:cs="Arial"/>
                <w:sz w:val="18"/>
                <w:szCs w:val="18"/>
                <w:lang w:val="en-GB"/>
              </w:rPr>
              <w:t>The average weekly wage of NTA graduates of customer service was JDM$12,000 in 2017 (</w:t>
            </w:r>
            <w:r w:rsidR="00EF63EC" w:rsidRPr="00417377">
              <w:rPr>
                <w:rFonts w:ascii="Arial" w:hAnsi="Arial" w:cs="Arial"/>
                <w:sz w:val="18"/>
                <w:szCs w:val="18"/>
                <w:lang w:val="en-GB"/>
              </w:rPr>
              <w:t>HEART, 2017</w:t>
            </w:r>
            <w:r w:rsidR="00EF63EC">
              <w:rPr>
                <w:rFonts w:ascii="Arial" w:hAnsi="Arial" w:cs="Arial"/>
                <w:sz w:val="18"/>
                <w:szCs w:val="18"/>
                <w:lang w:val="en-GB"/>
              </w:rPr>
              <w:t>) and the average weekly wage of full-time</w:t>
            </w:r>
            <w:r w:rsidR="00EF63EC" w:rsidRPr="00417377">
              <w:rPr>
                <w:rFonts w:ascii="Arial" w:hAnsi="Arial" w:cs="Arial"/>
                <w:sz w:val="18"/>
                <w:szCs w:val="18"/>
                <w:lang w:val="en-GB"/>
              </w:rPr>
              <w:t xml:space="preserve"> </w:t>
            </w:r>
            <w:r w:rsidR="00EF63EC">
              <w:rPr>
                <w:rFonts w:ascii="Arial" w:hAnsi="Arial" w:cs="Arial"/>
                <w:sz w:val="18"/>
                <w:szCs w:val="18"/>
                <w:lang w:val="en-GB"/>
              </w:rPr>
              <w:t>workers at entry level in a BPO firm was JMD$13,363 was in 2017 (JAMPRO, 2017).</w:t>
            </w:r>
            <w:r w:rsidR="00EF63EC">
              <w:rPr>
                <w:rStyle w:val="FootnoteReference"/>
                <w:rFonts w:ascii="Arial" w:hAnsi="Arial" w:cs="Arial"/>
                <w:sz w:val="18"/>
                <w:szCs w:val="18"/>
                <w:lang w:val="en-GB"/>
              </w:rPr>
              <w:footnoteReference w:id="40"/>
            </w:r>
            <w:r w:rsidR="00EF63EC">
              <w:rPr>
                <w:rFonts w:ascii="Arial" w:hAnsi="Arial" w:cs="Arial"/>
                <w:sz w:val="18"/>
                <w:szCs w:val="18"/>
                <w:lang w:val="en-GB"/>
              </w:rPr>
              <w:t xml:space="preserve"> Given the absence of evidence of labour returns for FS graduates in Jamaica, we approximate the baseline value as the difference between these two populations that are similar to the working graduates from FS and non-graduates. Given the rough estimate, we used a baseline of 0 instead of -11.4%, assuming that, at baseline, differences are non-existent.</w:t>
            </w:r>
          </w:p>
          <w:p w14:paraId="0050D6A5" w14:textId="7536929F" w:rsidR="00EF63EC" w:rsidRDefault="00347430" w:rsidP="00EF63EC">
            <w:pPr>
              <w:spacing w:before="20" w:after="20" w:line="240" w:lineRule="auto"/>
              <w:rPr>
                <w:rFonts w:ascii="Arial" w:hAnsi="Arial" w:cs="Arial"/>
                <w:sz w:val="18"/>
                <w:szCs w:val="18"/>
                <w:lang w:val="en-GB"/>
              </w:rPr>
            </w:pPr>
            <w:r w:rsidRPr="00EA20D9">
              <w:rPr>
                <w:rFonts w:ascii="Arial" w:hAnsi="Arial" w:cs="Arial"/>
                <w:b/>
                <w:sz w:val="18"/>
                <w:szCs w:val="18"/>
                <w:lang w:val="en-GB"/>
              </w:rPr>
              <w:t>Goal</w:t>
            </w:r>
            <w:r>
              <w:rPr>
                <w:rFonts w:ascii="Arial" w:hAnsi="Arial" w:cs="Arial"/>
                <w:sz w:val="18"/>
                <w:szCs w:val="18"/>
                <w:lang w:val="en-GB"/>
              </w:rPr>
              <w:t xml:space="preserve">: </w:t>
            </w:r>
            <w:r w:rsidR="00B74295">
              <w:rPr>
                <w:rFonts w:ascii="Arial" w:hAnsi="Arial" w:cs="Arial"/>
                <w:sz w:val="18"/>
                <w:szCs w:val="18"/>
                <w:lang w:val="en-GB"/>
              </w:rPr>
              <w:t>There is evidence that job training programs in LAC can have an impact on job quality measured by wages, social security and formality. In the Dominican Republic the impact was 17%, in Colombia 22% for women and 10% for men, in Peru from 12-30% and in Chile from 22-25%.</w:t>
            </w:r>
            <w:r w:rsidR="00B74295">
              <w:rPr>
                <w:rStyle w:val="FootnoteReference"/>
                <w:rFonts w:ascii="Arial" w:hAnsi="Arial" w:cs="Arial"/>
                <w:sz w:val="18"/>
                <w:szCs w:val="18"/>
                <w:lang w:val="en-GB"/>
              </w:rPr>
              <w:footnoteReference w:id="41"/>
            </w:r>
            <w:r w:rsidR="00EF63EC">
              <w:rPr>
                <w:rFonts w:ascii="Arial" w:hAnsi="Arial" w:cs="Arial"/>
                <w:sz w:val="18"/>
                <w:szCs w:val="18"/>
                <w:lang w:val="en-GB"/>
              </w:rPr>
              <w:t xml:space="preserve"> </w:t>
            </w:r>
            <w:r w:rsidR="00B74295">
              <w:rPr>
                <w:rFonts w:ascii="Arial" w:hAnsi="Arial" w:cs="Arial"/>
                <w:sz w:val="18"/>
                <w:szCs w:val="18"/>
                <w:lang w:val="en-GB"/>
              </w:rPr>
              <w:t xml:space="preserve">Although, there is no current evidence of the effect of FS or on the job training in general in Jamaica, we assume that this intervention could reach the mean point of the estimated effects in the most </w:t>
            </w:r>
            <w:r w:rsidR="00FC0FEE">
              <w:rPr>
                <w:rFonts w:ascii="Arial" w:hAnsi="Arial" w:cs="Arial"/>
                <w:sz w:val="18"/>
                <w:szCs w:val="18"/>
                <w:lang w:val="en-GB"/>
              </w:rPr>
              <w:t>conservative</w:t>
            </w:r>
            <w:r w:rsidR="00B74295">
              <w:rPr>
                <w:rFonts w:ascii="Arial" w:hAnsi="Arial" w:cs="Arial"/>
                <w:sz w:val="18"/>
                <w:szCs w:val="18"/>
                <w:lang w:val="en-GB"/>
              </w:rPr>
              <w:t xml:space="preserve"> case, </w:t>
            </w:r>
            <w:r w:rsidR="00FC0FEE">
              <w:rPr>
                <w:rFonts w:ascii="Arial" w:hAnsi="Arial" w:cs="Arial"/>
                <w:sz w:val="18"/>
                <w:szCs w:val="18"/>
                <w:lang w:val="en-GB"/>
              </w:rPr>
              <w:t>Peru</w:t>
            </w:r>
            <w:r w:rsidR="00B74295">
              <w:rPr>
                <w:rFonts w:ascii="Arial" w:hAnsi="Arial" w:cs="Arial"/>
                <w:sz w:val="18"/>
                <w:szCs w:val="18"/>
                <w:lang w:val="en-GB"/>
              </w:rPr>
              <w:t xml:space="preserve"> (</w:t>
            </w:r>
            <w:r w:rsidR="00FC0FEE">
              <w:rPr>
                <w:rFonts w:ascii="Arial" w:hAnsi="Arial" w:cs="Arial"/>
                <w:sz w:val="18"/>
                <w:szCs w:val="18"/>
                <w:lang w:val="en-GB"/>
              </w:rPr>
              <w:t>6</w:t>
            </w:r>
            <w:r w:rsidR="00D432CD">
              <w:rPr>
                <w:rFonts w:ascii="Arial" w:hAnsi="Arial" w:cs="Arial"/>
                <w:sz w:val="18"/>
                <w:szCs w:val="18"/>
                <w:lang w:val="en-GB"/>
              </w:rPr>
              <w:t> </w:t>
            </w:r>
            <w:r w:rsidR="00B74295">
              <w:rPr>
                <w:rFonts w:ascii="Arial" w:hAnsi="Arial" w:cs="Arial"/>
                <w:sz w:val="18"/>
                <w:szCs w:val="18"/>
                <w:lang w:val="en-GB"/>
              </w:rPr>
              <w:t>pp).</w:t>
            </w:r>
            <w:r w:rsidR="00BF7421">
              <w:rPr>
                <w:rFonts w:ascii="Arial" w:hAnsi="Arial" w:cs="Arial"/>
                <w:sz w:val="18"/>
                <w:szCs w:val="18"/>
                <w:lang w:val="en-GB"/>
              </w:rPr>
              <w:t xml:space="preserve"> </w:t>
            </w:r>
            <w:r w:rsidR="00BF7421" w:rsidRPr="00417377">
              <w:rPr>
                <w:rFonts w:ascii="Arial" w:hAnsi="Arial" w:cs="Arial"/>
                <w:sz w:val="18"/>
                <w:szCs w:val="18"/>
                <w:lang w:val="en-GB"/>
              </w:rPr>
              <w:t xml:space="preserve">See </w:t>
            </w:r>
            <w:hyperlink r:id="rId19" w:history="1">
              <w:r w:rsidR="00BF7421" w:rsidRPr="00D42F3E">
                <w:rPr>
                  <w:rStyle w:val="Hyperlink"/>
                  <w:rFonts w:ascii="Arial" w:hAnsi="Arial" w:cs="Arial"/>
                  <w:sz w:val="18"/>
                  <w:szCs w:val="18"/>
                </w:rPr>
                <w:t>Economic Analysis</w:t>
              </w:r>
            </w:hyperlink>
            <w:r w:rsidR="00BF7421">
              <w:rPr>
                <w:rStyle w:val="Hyperlink"/>
                <w:rFonts w:ascii="Arial" w:hAnsi="Arial" w:cs="Arial"/>
                <w:sz w:val="18"/>
                <w:szCs w:val="18"/>
              </w:rPr>
              <w:t>.</w:t>
            </w:r>
          </w:p>
          <w:p w14:paraId="38473456" w14:textId="66B23A9D" w:rsidR="00347430" w:rsidRPr="00417377" w:rsidRDefault="00EF63EC">
            <w:pPr>
              <w:spacing w:before="20" w:after="20" w:line="240" w:lineRule="auto"/>
              <w:rPr>
                <w:rFonts w:ascii="Arial" w:hAnsi="Arial" w:cs="Arial"/>
                <w:sz w:val="18"/>
                <w:szCs w:val="18"/>
                <w:lang w:val="en-GB"/>
              </w:rPr>
            </w:pPr>
            <w:r w:rsidRPr="00417377">
              <w:rPr>
                <w:rFonts w:ascii="Arial" w:hAnsi="Arial" w:cs="Arial"/>
                <w:sz w:val="18"/>
                <w:szCs w:val="18"/>
                <w:lang w:val="en-GB"/>
              </w:rPr>
              <w:lastRenderedPageBreak/>
              <w:t>This indicator will be calculated through a non-experimental evaluation. A survey to all participants will be implemented at the beginning of the training to capture the baseline and one year after the training.</w:t>
            </w:r>
            <w:r w:rsidR="00BF7421">
              <w:rPr>
                <w:rFonts w:ascii="Arial" w:hAnsi="Arial" w:cs="Arial"/>
                <w:sz w:val="18"/>
                <w:szCs w:val="18"/>
                <w:lang w:val="en-GB"/>
              </w:rPr>
              <w:t xml:space="preserve"> See</w:t>
            </w:r>
            <w:r w:rsidR="00BF7421" w:rsidRPr="00417377">
              <w:rPr>
                <w:rFonts w:ascii="Arial" w:hAnsi="Arial" w:cs="Arial"/>
                <w:sz w:val="18"/>
                <w:szCs w:val="18"/>
                <w:lang w:val="en-GB"/>
              </w:rPr>
              <w:t xml:space="preserve"> Monitoring and Evaluation Arrangements</w:t>
            </w:r>
            <w:r w:rsidR="00BF7421">
              <w:rPr>
                <w:rFonts w:ascii="Arial" w:hAnsi="Arial" w:cs="Arial"/>
                <w:sz w:val="18"/>
                <w:szCs w:val="18"/>
                <w:lang w:val="en-GB"/>
              </w:rPr>
              <w:t xml:space="preserve">. </w:t>
            </w:r>
          </w:p>
        </w:tc>
      </w:tr>
      <w:tr w:rsidR="00347430" w:rsidRPr="00417377" w14:paraId="2F837A26" w14:textId="77777777" w:rsidTr="00E15C4E">
        <w:trPr>
          <w:trHeight w:val="64"/>
        </w:trPr>
        <w:tc>
          <w:tcPr>
            <w:tcW w:w="893" w:type="pct"/>
          </w:tcPr>
          <w:p w14:paraId="4F53EA43" w14:textId="5E7F74F8" w:rsidR="00347430" w:rsidRDefault="006B38A8" w:rsidP="00347430">
            <w:pPr>
              <w:pStyle w:val="ListParagraph"/>
              <w:numPr>
                <w:ilvl w:val="0"/>
                <w:numId w:val="10"/>
              </w:numPr>
              <w:spacing w:before="20" w:after="20" w:line="240" w:lineRule="auto"/>
              <w:ind w:left="186" w:hanging="186"/>
              <w:contextualSpacing/>
              <w:rPr>
                <w:rFonts w:ascii="Arial" w:hAnsi="Arial" w:cs="Arial"/>
                <w:sz w:val="18"/>
                <w:szCs w:val="18"/>
                <w:lang w:val="en-GB"/>
              </w:rPr>
            </w:pPr>
            <w:r>
              <w:rPr>
                <w:rFonts w:ascii="Arial" w:hAnsi="Arial" w:cs="Arial"/>
                <w:sz w:val="18"/>
                <w:szCs w:val="18"/>
                <w:lang w:val="en-GB"/>
              </w:rPr>
              <w:lastRenderedPageBreak/>
              <w:t>Percentage change in the a</w:t>
            </w:r>
            <w:r w:rsidR="00347430" w:rsidRPr="00F569A0">
              <w:rPr>
                <w:rFonts w:ascii="Arial" w:hAnsi="Arial" w:cs="Arial"/>
                <w:sz w:val="18"/>
                <w:szCs w:val="18"/>
                <w:lang w:val="en-GB"/>
              </w:rPr>
              <w:t>verage wage</w:t>
            </w:r>
            <w:r w:rsidR="00347430">
              <w:rPr>
                <w:rFonts w:ascii="Arial" w:hAnsi="Arial" w:cs="Arial"/>
                <w:sz w:val="18"/>
                <w:szCs w:val="18"/>
                <w:lang w:val="en-GB"/>
              </w:rPr>
              <w:t xml:space="preserve"> </w:t>
            </w:r>
            <w:r w:rsidR="00347430" w:rsidRPr="00F569A0">
              <w:rPr>
                <w:rFonts w:ascii="Arial" w:hAnsi="Arial" w:cs="Arial"/>
                <w:sz w:val="18"/>
                <w:szCs w:val="18"/>
                <w:lang w:val="en-GB"/>
              </w:rPr>
              <w:t xml:space="preserve">of GSS workers who obtained an </w:t>
            </w:r>
            <w:r w:rsidR="00347430">
              <w:rPr>
                <w:rFonts w:ascii="Arial" w:hAnsi="Arial" w:cs="Arial"/>
                <w:sz w:val="18"/>
                <w:szCs w:val="18"/>
                <w:lang w:val="en-GB"/>
              </w:rPr>
              <w:t>Apprenticeship Programme (AP)</w:t>
            </w:r>
            <w:r w:rsidR="00347430" w:rsidRPr="00F569A0">
              <w:rPr>
                <w:rFonts w:ascii="Arial" w:hAnsi="Arial" w:cs="Arial"/>
                <w:sz w:val="18"/>
                <w:szCs w:val="18"/>
                <w:lang w:val="en-GB"/>
              </w:rPr>
              <w:t xml:space="preserve"> certification one year after completing the training</w:t>
            </w:r>
          </w:p>
          <w:p w14:paraId="614EDBFD" w14:textId="77777777" w:rsidR="00347430" w:rsidRPr="00F569A0" w:rsidRDefault="00347430" w:rsidP="00E15C4E">
            <w:pPr>
              <w:pStyle w:val="ListParagraph"/>
              <w:spacing w:before="20" w:after="20" w:line="240" w:lineRule="auto"/>
              <w:ind w:left="186"/>
              <w:rPr>
                <w:rFonts w:ascii="Arial" w:hAnsi="Arial" w:cs="Arial"/>
                <w:sz w:val="18"/>
                <w:szCs w:val="18"/>
                <w:lang w:val="en-GB"/>
              </w:rPr>
            </w:pPr>
          </w:p>
          <w:p w14:paraId="295A55F9" w14:textId="77777777" w:rsidR="00347430" w:rsidRPr="00151E01" w:rsidRDefault="00347430" w:rsidP="00E15C4E">
            <w:pPr>
              <w:pStyle w:val="ListParagraph"/>
              <w:spacing w:before="20" w:after="20" w:line="240" w:lineRule="auto"/>
              <w:ind w:left="186" w:right="-143"/>
              <w:rPr>
                <w:rFonts w:ascii="Arial" w:hAnsi="Arial" w:cs="Arial"/>
                <w:i/>
                <w:sz w:val="18"/>
                <w:szCs w:val="18"/>
                <w:lang w:val="en-GB"/>
              </w:rPr>
            </w:pPr>
            <w:r w:rsidRPr="00151E01">
              <w:rPr>
                <w:rFonts w:ascii="Arial" w:hAnsi="Arial" w:cs="Arial"/>
                <w:i/>
                <w:sz w:val="18"/>
                <w:szCs w:val="18"/>
                <w:lang w:val="en-GB"/>
              </w:rPr>
              <w:t>Tracking indicators:</w:t>
            </w:r>
          </w:p>
          <w:p w14:paraId="09A0FBDD" w14:textId="77777777" w:rsidR="00347430" w:rsidRPr="00DC5A9B" w:rsidRDefault="00347430" w:rsidP="00E15C4E">
            <w:pPr>
              <w:pStyle w:val="ListParagraph"/>
              <w:spacing w:before="20" w:after="20" w:line="240" w:lineRule="auto"/>
              <w:ind w:left="318" w:right="-143"/>
              <w:rPr>
                <w:rFonts w:ascii="Arial" w:hAnsi="Arial" w:cs="Arial"/>
                <w:i/>
                <w:sz w:val="18"/>
                <w:szCs w:val="18"/>
                <w:lang w:val="en-GB"/>
              </w:rPr>
            </w:pPr>
            <w:r w:rsidRPr="00DC5A9B">
              <w:rPr>
                <w:rFonts w:ascii="Arial" w:hAnsi="Arial" w:cs="Arial"/>
                <w:i/>
                <w:sz w:val="18"/>
                <w:szCs w:val="18"/>
                <w:lang w:val="en-GB"/>
              </w:rPr>
              <w:t>-</w:t>
            </w:r>
            <w:r w:rsidRPr="00F569A0">
              <w:t xml:space="preserve"> </w:t>
            </w:r>
            <w:r>
              <w:rPr>
                <w:rFonts w:ascii="Arial" w:hAnsi="Arial" w:cs="Arial"/>
                <w:i/>
                <w:sz w:val="18"/>
                <w:szCs w:val="18"/>
                <w:lang w:val="en-GB"/>
              </w:rPr>
              <w:t>A</w:t>
            </w:r>
            <w:r w:rsidRPr="00F569A0">
              <w:rPr>
                <w:rFonts w:ascii="Arial" w:hAnsi="Arial" w:cs="Arial"/>
                <w:i/>
                <w:sz w:val="18"/>
                <w:szCs w:val="18"/>
                <w:lang w:val="en-GB"/>
              </w:rPr>
              <w:t xml:space="preserve">verage wage of </w:t>
            </w:r>
            <w:r>
              <w:rPr>
                <w:rFonts w:ascii="Arial" w:hAnsi="Arial" w:cs="Arial"/>
                <w:i/>
                <w:sz w:val="18"/>
                <w:szCs w:val="18"/>
                <w:lang w:val="en-GB"/>
              </w:rPr>
              <w:t xml:space="preserve">Female </w:t>
            </w:r>
            <w:r w:rsidRPr="00F569A0">
              <w:rPr>
                <w:rFonts w:ascii="Arial" w:hAnsi="Arial" w:cs="Arial"/>
                <w:i/>
                <w:sz w:val="18"/>
                <w:szCs w:val="18"/>
                <w:lang w:val="en-GB"/>
              </w:rPr>
              <w:t>GSS workers who obtained an Apprenticeship Programme (AP) certification one year after completing the training</w:t>
            </w:r>
          </w:p>
          <w:p w14:paraId="7FEB0EEB" w14:textId="77777777" w:rsidR="00347430" w:rsidRPr="00EA20D9" w:rsidRDefault="00347430" w:rsidP="00E15C4E">
            <w:pPr>
              <w:spacing w:before="20" w:after="20" w:line="240" w:lineRule="auto"/>
              <w:ind w:left="318"/>
              <w:rPr>
                <w:rFonts w:ascii="Arial" w:hAnsi="Arial" w:cs="Arial"/>
                <w:sz w:val="18"/>
                <w:szCs w:val="18"/>
                <w:lang w:val="en-GB"/>
              </w:rPr>
            </w:pPr>
            <w:r w:rsidRPr="00DC5A9B">
              <w:rPr>
                <w:rFonts w:ascii="Arial" w:hAnsi="Arial" w:cs="Arial"/>
                <w:i/>
                <w:sz w:val="18"/>
                <w:szCs w:val="18"/>
                <w:lang w:val="en-GB"/>
              </w:rPr>
              <w:t>-</w:t>
            </w:r>
            <w:r>
              <w:rPr>
                <w:rFonts w:ascii="Arial" w:hAnsi="Arial" w:cs="Arial"/>
                <w:i/>
                <w:sz w:val="18"/>
                <w:szCs w:val="18"/>
                <w:lang w:val="en-GB"/>
              </w:rPr>
              <w:t xml:space="preserve"> A</w:t>
            </w:r>
            <w:r w:rsidRPr="00F569A0">
              <w:rPr>
                <w:rFonts w:ascii="Arial" w:hAnsi="Arial" w:cs="Arial"/>
                <w:i/>
                <w:sz w:val="18"/>
                <w:szCs w:val="18"/>
                <w:lang w:val="en-GB"/>
              </w:rPr>
              <w:t xml:space="preserve">verage wage of </w:t>
            </w:r>
            <w:r>
              <w:rPr>
                <w:rFonts w:ascii="Arial" w:hAnsi="Arial" w:cs="Arial"/>
                <w:i/>
                <w:sz w:val="18"/>
                <w:szCs w:val="18"/>
                <w:lang w:val="en-GB"/>
              </w:rPr>
              <w:t xml:space="preserve">Male GSS workers who </w:t>
            </w:r>
            <w:r w:rsidRPr="00F569A0">
              <w:rPr>
                <w:rFonts w:ascii="Arial" w:hAnsi="Arial" w:cs="Arial"/>
                <w:i/>
                <w:sz w:val="18"/>
                <w:szCs w:val="18"/>
                <w:lang w:val="en-GB"/>
              </w:rPr>
              <w:t>obtained an Apprenticeship Programme (AP) certification one year after completing the training</w:t>
            </w:r>
          </w:p>
        </w:tc>
        <w:tc>
          <w:tcPr>
            <w:tcW w:w="822" w:type="pct"/>
          </w:tcPr>
          <w:p w14:paraId="77A85211" w14:textId="77777777" w:rsidR="00347430" w:rsidRPr="00417377" w:rsidRDefault="00347430" w:rsidP="00E15C4E">
            <w:pPr>
              <w:spacing w:before="20" w:after="20" w:line="240" w:lineRule="auto"/>
              <w:rPr>
                <w:rFonts w:ascii="Arial" w:hAnsi="Arial" w:cs="Arial"/>
                <w:sz w:val="18"/>
                <w:szCs w:val="18"/>
                <w:lang w:val="en-GB"/>
              </w:rPr>
            </w:pPr>
            <w:r>
              <w:rPr>
                <w:rFonts w:ascii="Arial" w:hAnsi="Arial" w:cs="Arial"/>
                <w:sz w:val="18"/>
                <w:szCs w:val="18"/>
                <w:lang w:val="en-GB"/>
              </w:rPr>
              <w:t xml:space="preserve">Percentage (%) </w:t>
            </w:r>
          </w:p>
        </w:tc>
        <w:tc>
          <w:tcPr>
            <w:tcW w:w="238" w:type="pct"/>
          </w:tcPr>
          <w:p w14:paraId="0F614A65" w14:textId="77777777" w:rsidR="00347430" w:rsidRPr="00417377" w:rsidRDefault="00347430" w:rsidP="00E15C4E">
            <w:pPr>
              <w:spacing w:before="20" w:after="20" w:line="240" w:lineRule="auto"/>
              <w:jc w:val="center"/>
              <w:rPr>
                <w:rFonts w:ascii="Arial" w:hAnsi="Arial" w:cs="Arial"/>
                <w:sz w:val="18"/>
                <w:szCs w:val="18"/>
                <w:lang w:val="en-GB"/>
              </w:rPr>
            </w:pPr>
            <w:r>
              <w:rPr>
                <w:rFonts w:ascii="Arial" w:hAnsi="Arial" w:cs="Arial"/>
                <w:sz w:val="18"/>
                <w:szCs w:val="18"/>
                <w:lang w:val="en-GB"/>
              </w:rPr>
              <w:t>0</w:t>
            </w:r>
          </w:p>
        </w:tc>
        <w:tc>
          <w:tcPr>
            <w:tcW w:w="208" w:type="pct"/>
          </w:tcPr>
          <w:p w14:paraId="226FADAE"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2019</w:t>
            </w:r>
          </w:p>
        </w:tc>
        <w:tc>
          <w:tcPr>
            <w:tcW w:w="235" w:type="pct"/>
          </w:tcPr>
          <w:p w14:paraId="3166AD66" w14:textId="5AB7496D" w:rsidR="00347430" w:rsidRPr="00417377" w:rsidRDefault="002B0660" w:rsidP="00E15C4E">
            <w:pPr>
              <w:spacing w:before="20" w:after="20" w:line="240" w:lineRule="auto"/>
              <w:jc w:val="center"/>
              <w:rPr>
                <w:rFonts w:ascii="Arial" w:hAnsi="Arial" w:cs="Arial"/>
                <w:sz w:val="18"/>
                <w:szCs w:val="18"/>
                <w:lang w:val="en-GB"/>
              </w:rPr>
            </w:pPr>
            <w:r>
              <w:rPr>
                <w:rFonts w:ascii="Arial" w:hAnsi="Arial" w:cs="Arial"/>
                <w:sz w:val="18"/>
                <w:szCs w:val="18"/>
                <w:lang w:val="en-GB"/>
              </w:rPr>
              <w:t>9</w:t>
            </w:r>
          </w:p>
        </w:tc>
        <w:tc>
          <w:tcPr>
            <w:tcW w:w="210" w:type="pct"/>
          </w:tcPr>
          <w:p w14:paraId="4B16FCF1"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2021</w:t>
            </w:r>
          </w:p>
        </w:tc>
        <w:tc>
          <w:tcPr>
            <w:tcW w:w="235" w:type="pct"/>
          </w:tcPr>
          <w:p w14:paraId="4BF2900D" w14:textId="4488B3B0" w:rsidR="00347430" w:rsidRPr="00417377" w:rsidRDefault="002B0660" w:rsidP="00E15C4E">
            <w:pPr>
              <w:spacing w:before="20" w:after="20" w:line="240" w:lineRule="auto"/>
              <w:jc w:val="center"/>
              <w:rPr>
                <w:rFonts w:ascii="Arial" w:hAnsi="Arial" w:cs="Arial"/>
                <w:sz w:val="18"/>
                <w:szCs w:val="18"/>
                <w:lang w:val="en-GB"/>
              </w:rPr>
            </w:pPr>
            <w:r>
              <w:rPr>
                <w:rFonts w:ascii="Arial" w:hAnsi="Arial" w:cs="Arial"/>
                <w:sz w:val="18"/>
                <w:szCs w:val="18"/>
                <w:lang w:val="en-GB"/>
              </w:rPr>
              <w:t>9</w:t>
            </w:r>
          </w:p>
        </w:tc>
        <w:tc>
          <w:tcPr>
            <w:tcW w:w="210" w:type="pct"/>
          </w:tcPr>
          <w:p w14:paraId="338D2F25"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2023</w:t>
            </w:r>
          </w:p>
        </w:tc>
        <w:tc>
          <w:tcPr>
            <w:tcW w:w="522" w:type="pct"/>
          </w:tcPr>
          <w:p w14:paraId="4A5671E9"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 final report</w:t>
            </w:r>
            <w:r>
              <w:rPr>
                <w:rFonts w:ascii="Arial" w:hAnsi="Arial" w:cs="Arial"/>
                <w:sz w:val="18"/>
                <w:szCs w:val="18"/>
                <w:lang w:val="en-GB"/>
              </w:rPr>
              <w:t>s</w:t>
            </w:r>
            <w:r w:rsidRPr="00417377">
              <w:rPr>
                <w:rFonts w:ascii="Arial" w:hAnsi="Arial" w:cs="Arial"/>
                <w:sz w:val="18"/>
                <w:szCs w:val="18"/>
                <w:lang w:val="en-GB"/>
              </w:rPr>
              <w:t xml:space="preserve"> based on follow-up survey</w:t>
            </w:r>
          </w:p>
        </w:tc>
        <w:tc>
          <w:tcPr>
            <w:tcW w:w="1427" w:type="pct"/>
          </w:tcPr>
          <w:p w14:paraId="715CDED1" w14:textId="4B623FA7" w:rsidR="00347430" w:rsidRDefault="00347430" w:rsidP="00E15C4E">
            <w:pPr>
              <w:spacing w:before="20" w:after="20" w:line="240" w:lineRule="auto"/>
              <w:rPr>
                <w:rFonts w:ascii="Arial" w:hAnsi="Arial" w:cs="Arial"/>
                <w:sz w:val="18"/>
                <w:szCs w:val="18"/>
                <w:lang w:val="en-GB"/>
              </w:rPr>
            </w:pPr>
            <w:r>
              <w:rPr>
                <w:rFonts w:ascii="Arial" w:hAnsi="Arial" w:cs="Arial"/>
                <w:b/>
                <w:sz w:val="18"/>
                <w:szCs w:val="18"/>
                <w:lang w:val="en-GB"/>
              </w:rPr>
              <w:t xml:space="preserve">Definition: </w:t>
            </w:r>
            <w:r w:rsidRPr="00417377">
              <w:rPr>
                <w:rFonts w:ascii="Arial" w:hAnsi="Arial" w:cs="Arial"/>
                <w:sz w:val="18"/>
                <w:szCs w:val="18"/>
                <w:lang w:val="en-GB"/>
              </w:rPr>
              <w:t xml:space="preserve">This indicator </w:t>
            </w:r>
            <w:r>
              <w:rPr>
                <w:rFonts w:ascii="Arial" w:hAnsi="Arial" w:cs="Arial"/>
                <w:sz w:val="18"/>
                <w:szCs w:val="18"/>
                <w:lang w:val="en-GB"/>
              </w:rPr>
              <w:t xml:space="preserve">measures improvement in wages for </w:t>
            </w:r>
            <w:r w:rsidR="0056321A">
              <w:rPr>
                <w:rFonts w:ascii="Arial" w:hAnsi="Arial" w:cs="Arial"/>
                <w:sz w:val="18"/>
                <w:szCs w:val="18"/>
                <w:lang w:val="en-GB"/>
              </w:rPr>
              <w:t xml:space="preserve">active </w:t>
            </w:r>
            <w:r>
              <w:rPr>
                <w:rFonts w:ascii="Arial" w:hAnsi="Arial" w:cs="Arial"/>
                <w:sz w:val="18"/>
                <w:szCs w:val="18"/>
                <w:lang w:val="en-GB"/>
              </w:rPr>
              <w:t>GSS workers.</w:t>
            </w:r>
          </w:p>
          <w:p w14:paraId="12DCFCB4" w14:textId="77777777" w:rsidR="00347430" w:rsidRDefault="00347430" w:rsidP="00E15C4E">
            <w:pPr>
              <w:spacing w:before="20" w:after="20" w:line="240" w:lineRule="auto"/>
              <w:rPr>
                <w:rFonts w:ascii="Arial" w:hAnsi="Arial" w:cs="Arial"/>
                <w:b/>
                <w:sz w:val="18"/>
                <w:szCs w:val="18"/>
                <w:lang w:val="en-GB"/>
              </w:rPr>
            </w:pPr>
            <w:r w:rsidRPr="002D09D6">
              <w:rPr>
                <w:rFonts w:ascii="Arial" w:hAnsi="Arial" w:cs="Arial"/>
                <w:b/>
                <w:sz w:val="18"/>
                <w:szCs w:val="18"/>
                <w:lang w:val="en-GB"/>
              </w:rPr>
              <w:t>Formula</w:t>
            </w:r>
            <w:r>
              <w:rPr>
                <w:rFonts w:ascii="Arial" w:hAnsi="Arial" w:cs="Arial"/>
                <w:sz w:val="18"/>
                <w:szCs w:val="18"/>
                <w:lang w:val="en-GB"/>
              </w:rPr>
              <w:t>: Average wage of GSS workers in the treatment (</w:t>
            </w:r>
            <w:r w:rsidRPr="00417377">
              <w:rPr>
                <w:rFonts w:ascii="Arial" w:hAnsi="Arial" w:cs="Arial"/>
                <w:sz w:val="18"/>
                <w:szCs w:val="18"/>
                <w:lang w:val="en-GB"/>
              </w:rPr>
              <w:t xml:space="preserve">GSS </w:t>
            </w:r>
            <w:r>
              <w:rPr>
                <w:rFonts w:ascii="Arial" w:hAnsi="Arial" w:cs="Arial"/>
                <w:sz w:val="18"/>
                <w:szCs w:val="18"/>
                <w:lang w:val="en-GB"/>
              </w:rPr>
              <w:t>workers who graduated from AP) relatively to the one of the control group (other GSS workers)</w:t>
            </w:r>
            <w:r w:rsidRPr="00417377">
              <w:rPr>
                <w:rFonts w:ascii="Arial" w:hAnsi="Arial" w:cs="Arial"/>
                <w:sz w:val="18"/>
                <w:szCs w:val="18"/>
                <w:lang w:val="en-GB"/>
              </w:rPr>
              <w:t xml:space="preserve"> one year after </w:t>
            </w:r>
            <w:r>
              <w:rPr>
                <w:rFonts w:ascii="Arial" w:hAnsi="Arial" w:cs="Arial"/>
                <w:sz w:val="18"/>
                <w:szCs w:val="18"/>
                <w:lang w:val="en-GB"/>
              </w:rPr>
              <w:t xml:space="preserve">the completion of the training, in percentage. </w:t>
            </w:r>
          </w:p>
          <w:p w14:paraId="42D733C5" w14:textId="77777777" w:rsidR="00347430" w:rsidRDefault="00347430" w:rsidP="00E15C4E">
            <w:pPr>
              <w:spacing w:before="20" w:after="20" w:line="240" w:lineRule="auto"/>
              <w:rPr>
                <w:rFonts w:ascii="Arial" w:hAnsi="Arial" w:cs="Arial"/>
                <w:sz w:val="18"/>
                <w:szCs w:val="18"/>
                <w:lang w:val="en-GB"/>
              </w:rPr>
            </w:pPr>
            <w:r w:rsidRPr="00ED6EDA">
              <w:rPr>
                <w:rFonts w:ascii="Arial" w:hAnsi="Arial" w:cs="Arial"/>
                <w:b/>
                <w:sz w:val="18"/>
                <w:szCs w:val="18"/>
                <w:lang w:val="en-GB"/>
              </w:rPr>
              <w:t>Baseline</w:t>
            </w:r>
            <w:r>
              <w:rPr>
                <w:rFonts w:ascii="Arial" w:hAnsi="Arial" w:cs="Arial"/>
                <w:sz w:val="18"/>
                <w:szCs w:val="18"/>
                <w:lang w:val="en-GB"/>
              </w:rPr>
              <w:t>: The average weekly wage of NTA graduates of customer service was JDM$12,000 in 2017 (</w:t>
            </w:r>
            <w:r w:rsidRPr="00417377">
              <w:rPr>
                <w:rFonts w:ascii="Arial" w:hAnsi="Arial" w:cs="Arial"/>
                <w:sz w:val="18"/>
                <w:szCs w:val="18"/>
                <w:lang w:val="en-GB"/>
              </w:rPr>
              <w:t>HEART, 2017</w:t>
            </w:r>
            <w:r>
              <w:rPr>
                <w:rFonts w:ascii="Arial" w:hAnsi="Arial" w:cs="Arial"/>
                <w:sz w:val="18"/>
                <w:szCs w:val="18"/>
                <w:lang w:val="en-GB"/>
              </w:rPr>
              <w:t>) and the average weekly wage of full-time</w:t>
            </w:r>
            <w:r w:rsidRPr="00417377">
              <w:rPr>
                <w:rFonts w:ascii="Arial" w:hAnsi="Arial" w:cs="Arial"/>
                <w:sz w:val="18"/>
                <w:szCs w:val="18"/>
                <w:lang w:val="en-GB"/>
              </w:rPr>
              <w:t xml:space="preserve"> </w:t>
            </w:r>
            <w:r>
              <w:rPr>
                <w:rFonts w:ascii="Arial" w:hAnsi="Arial" w:cs="Arial"/>
                <w:sz w:val="18"/>
                <w:szCs w:val="18"/>
                <w:lang w:val="en-GB"/>
              </w:rPr>
              <w:t>workers at entry level in a BPO firm was JMD$13,363 was in 2017 (JAMPRO, 2017).</w:t>
            </w:r>
            <w:r>
              <w:rPr>
                <w:rStyle w:val="FootnoteReference"/>
                <w:rFonts w:ascii="Arial" w:hAnsi="Arial" w:cs="Arial"/>
                <w:sz w:val="18"/>
                <w:szCs w:val="18"/>
                <w:lang w:val="en-GB"/>
              </w:rPr>
              <w:footnoteReference w:id="42"/>
            </w:r>
            <w:r>
              <w:rPr>
                <w:rFonts w:ascii="Arial" w:hAnsi="Arial" w:cs="Arial"/>
                <w:sz w:val="18"/>
                <w:szCs w:val="18"/>
                <w:lang w:val="en-GB"/>
              </w:rPr>
              <w:t xml:space="preserve"> Given the absence of evidence of employment rate for AP graduates in Jamaica, we approximate the baseline value as the difference between these two populations that are similar to the working graduates from AP and non-graduates. Given the rough estimate, we used a baseline of 0 instead of -11.4%, assuming that, at baseline, differences are non-existent. </w:t>
            </w:r>
          </w:p>
          <w:p w14:paraId="54E9F71D" w14:textId="1F2825A4" w:rsidR="00347430" w:rsidRDefault="00347430" w:rsidP="00E15C4E">
            <w:pPr>
              <w:spacing w:before="20" w:after="20" w:line="240" w:lineRule="auto"/>
              <w:rPr>
                <w:rFonts w:ascii="Arial" w:hAnsi="Arial" w:cs="Arial"/>
                <w:sz w:val="18"/>
                <w:szCs w:val="18"/>
                <w:lang w:val="en-GB"/>
              </w:rPr>
            </w:pPr>
            <w:r w:rsidRPr="00873310">
              <w:rPr>
                <w:rFonts w:ascii="Arial" w:hAnsi="Arial" w:cs="Arial"/>
                <w:b/>
                <w:sz w:val="18"/>
                <w:szCs w:val="18"/>
                <w:lang w:val="en-GB"/>
              </w:rPr>
              <w:t>Goal</w:t>
            </w:r>
            <w:r w:rsidRPr="00417377">
              <w:rPr>
                <w:rFonts w:ascii="Arial" w:hAnsi="Arial" w:cs="Arial"/>
                <w:sz w:val="18"/>
                <w:szCs w:val="18"/>
                <w:lang w:val="en-GB"/>
              </w:rPr>
              <w:t xml:space="preserve">: </w:t>
            </w:r>
            <w:r>
              <w:rPr>
                <w:rFonts w:ascii="Arial" w:hAnsi="Arial" w:cs="Arial"/>
                <w:sz w:val="18"/>
                <w:szCs w:val="18"/>
                <w:lang w:val="en-GB"/>
              </w:rPr>
              <w:t>Evidence shows that AP might improve wages.</w:t>
            </w:r>
            <w:r>
              <w:rPr>
                <w:rStyle w:val="FootnoteReference"/>
                <w:rFonts w:ascii="Arial" w:hAnsi="Arial" w:cs="Arial"/>
                <w:sz w:val="18"/>
                <w:szCs w:val="18"/>
                <w:lang w:val="en-GB"/>
              </w:rPr>
              <w:t xml:space="preserve"> </w:t>
            </w:r>
            <w:r>
              <w:rPr>
                <w:rStyle w:val="FootnoteReference"/>
                <w:rFonts w:ascii="Arial" w:hAnsi="Arial" w:cs="Arial"/>
                <w:sz w:val="18"/>
                <w:szCs w:val="18"/>
                <w:lang w:val="en-GB"/>
              </w:rPr>
              <w:footnoteReference w:id="43"/>
            </w:r>
            <w:r w:rsidR="00B6768A">
              <w:rPr>
                <w:rStyle w:val="FootnoteReference"/>
                <w:rFonts w:ascii="Arial" w:hAnsi="Arial" w:cs="Arial"/>
                <w:sz w:val="18"/>
                <w:szCs w:val="18"/>
                <w:vertAlign w:val="baseline"/>
                <w:lang w:val="en-GB"/>
              </w:rPr>
              <w:t>In Brazil, the Apprenticeship Law showed returns of 62% after two years and in Germany, AP is integrated in the education system and the lifelong return has been estimated at 14%. However, we</w:t>
            </w:r>
            <w:r w:rsidR="00B6768A">
              <w:rPr>
                <w:rFonts w:ascii="Arial" w:hAnsi="Arial" w:cs="Arial"/>
                <w:sz w:val="18"/>
                <w:szCs w:val="18"/>
                <w:lang w:val="en-GB"/>
              </w:rPr>
              <w:t xml:space="preserve"> base </w:t>
            </w:r>
            <w:r w:rsidR="00B6768A">
              <w:rPr>
                <w:rStyle w:val="FootnoteReference"/>
                <w:rFonts w:ascii="Arial" w:hAnsi="Arial" w:cs="Arial"/>
                <w:sz w:val="18"/>
                <w:szCs w:val="18"/>
                <w:vertAlign w:val="baseline"/>
                <w:lang w:val="en-GB"/>
              </w:rPr>
              <w:t>our</w:t>
            </w:r>
            <w:r w:rsidR="00B6768A">
              <w:rPr>
                <w:rFonts w:ascii="Arial" w:hAnsi="Arial" w:cs="Arial"/>
                <w:sz w:val="18"/>
                <w:szCs w:val="18"/>
                <w:lang w:val="en-GB"/>
              </w:rPr>
              <w:t xml:space="preserve"> projections </w:t>
            </w:r>
            <w:r w:rsidR="00B6768A">
              <w:rPr>
                <w:rStyle w:val="FootnoteReference"/>
                <w:rFonts w:ascii="Arial" w:hAnsi="Arial" w:cs="Arial"/>
                <w:sz w:val="18"/>
                <w:szCs w:val="18"/>
                <w:vertAlign w:val="baseline"/>
                <w:lang w:val="en-GB"/>
              </w:rPr>
              <w:t xml:space="preserve">on the evidence for the </w:t>
            </w:r>
            <w:r>
              <w:rPr>
                <w:rFonts w:ascii="Arial" w:hAnsi="Arial" w:cs="Arial"/>
                <w:sz w:val="18"/>
                <w:szCs w:val="18"/>
                <w:lang w:val="en-GB"/>
              </w:rPr>
              <w:t>UK</w:t>
            </w:r>
            <w:r w:rsidR="00B6768A">
              <w:rPr>
                <w:rFonts w:ascii="Arial" w:hAnsi="Arial" w:cs="Arial"/>
                <w:sz w:val="18"/>
                <w:szCs w:val="18"/>
                <w:lang w:val="en-GB"/>
              </w:rPr>
              <w:t xml:space="preserve"> where</w:t>
            </w:r>
            <w:r>
              <w:rPr>
                <w:rFonts w:ascii="Arial" w:hAnsi="Arial" w:cs="Arial"/>
                <w:sz w:val="18"/>
                <w:szCs w:val="18"/>
                <w:lang w:val="en-GB"/>
              </w:rPr>
              <w:t xml:space="preserve"> the</w:t>
            </w:r>
            <w:r w:rsidR="002B0660">
              <w:rPr>
                <w:rFonts w:ascii="Arial" w:hAnsi="Arial" w:cs="Arial"/>
                <w:sz w:val="18"/>
                <w:szCs w:val="18"/>
                <w:lang w:val="en-GB"/>
              </w:rPr>
              <w:t xml:space="preserve"> average wage return is 9%</w:t>
            </w:r>
            <w:r w:rsidR="00B6768A">
              <w:rPr>
                <w:rFonts w:ascii="Arial" w:hAnsi="Arial" w:cs="Arial"/>
                <w:sz w:val="18"/>
                <w:szCs w:val="18"/>
                <w:lang w:val="en-GB"/>
              </w:rPr>
              <w:t xml:space="preserve"> for keeping a conservative scenario and because is expected </w:t>
            </w:r>
            <w:r w:rsidR="00B6768A">
              <w:rPr>
                <w:rFonts w:ascii="Arial" w:hAnsi="Arial" w:cs="Arial"/>
                <w:sz w:val="18"/>
                <w:szCs w:val="18"/>
                <w:lang w:val="en-GB"/>
              </w:rPr>
              <w:lastRenderedPageBreak/>
              <w:t>that the Aps in Jamaica will have a structure more similar to this country</w:t>
            </w:r>
            <w:r w:rsidR="002B0660">
              <w:rPr>
                <w:rFonts w:ascii="Arial" w:hAnsi="Arial" w:cs="Arial"/>
                <w:sz w:val="18"/>
                <w:szCs w:val="18"/>
                <w:lang w:val="en-GB"/>
              </w:rPr>
              <w:t>.</w:t>
            </w:r>
            <w:r w:rsidR="002B0660">
              <w:rPr>
                <w:rStyle w:val="FootnoteReference"/>
                <w:rFonts w:ascii="Arial" w:hAnsi="Arial" w:cs="Arial"/>
                <w:sz w:val="18"/>
                <w:szCs w:val="18"/>
                <w:lang w:val="en-GB"/>
              </w:rPr>
              <w:footnoteReference w:id="44"/>
            </w:r>
            <w:r w:rsidR="002B0660">
              <w:rPr>
                <w:rFonts w:ascii="Arial" w:hAnsi="Arial" w:cs="Arial"/>
                <w:sz w:val="18"/>
                <w:szCs w:val="18"/>
                <w:lang w:val="en-GB"/>
              </w:rPr>
              <w:t xml:space="preserve"> </w:t>
            </w:r>
            <w:r>
              <w:rPr>
                <w:rFonts w:ascii="Arial" w:hAnsi="Arial" w:cs="Arial"/>
                <w:sz w:val="18"/>
                <w:szCs w:val="18"/>
                <w:lang w:val="en-GB"/>
              </w:rPr>
              <w:t xml:space="preserve"> </w:t>
            </w:r>
            <w:r w:rsidR="002B0660">
              <w:rPr>
                <w:rFonts w:ascii="Arial" w:hAnsi="Arial" w:cs="Arial"/>
                <w:sz w:val="18"/>
                <w:szCs w:val="18"/>
                <w:lang w:val="en-GB"/>
              </w:rPr>
              <w:t xml:space="preserve"> </w:t>
            </w:r>
            <w:r w:rsidR="00BF7421" w:rsidRPr="00417377">
              <w:rPr>
                <w:rFonts w:ascii="Arial" w:hAnsi="Arial" w:cs="Arial"/>
                <w:sz w:val="18"/>
                <w:szCs w:val="18"/>
                <w:lang w:val="en-GB"/>
              </w:rPr>
              <w:t xml:space="preserve">See </w:t>
            </w:r>
            <w:hyperlink r:id="rId20" w:history="1">
              <w:r w:rsidR="00BF7421" w:rsidRPr="00D42F3E">
                <w:rPr>
                  <w:rStyle w:val="Hyperlink"/>
                  <w:rFonts w:ascii="Arial" w:hAnsi="Arial" w:cs="Arial"/>
                  <w:sz w:val="18"/>
                  <w:szCs w:val="18"/>
                </w:rPr>
                <w:t>Economic Analysis</w:t>
              </w:r>
            </w:hyperlink>
            <w:r w:rsidR="00BF7421">
              <w:rPr>
                <w:rStyle w:val="Hyperlink"/>
                <w:rFonts w:ascii="Arial" w:hAnsi="Arial" w:cs="Arial"/>
                <w:sz w:val="18"/>
                <w:szCs w:val="18"/>
              </w:rPr>
              <w:t>.</w:t>
            </w:r>
          </w:p>
          <w:p w14:paraId="2EB9F89D" w14:textId="15E4DC54" w:rsidR="00347430" w:rsidRPr="00417377" w:rsidRDefault="00347430" w:rsidP="00E15C4E">
            <w:pPr>
              <w:spacing w:before="20" w:after="20" w:line="240" w:lineRule="auto"/>
              <w:rPr>
                <w:rFonts w:ascii="Arial" w:hAnsi="Arial" w:cs="Arial"/>
                <w:sz w:val="18"/>
                <w:szCs w:val="18"/>
                <w:lang w:val="en-GB"/>
              </w:rPr>
            </w:pPr>
            <w:r w:rsidRPr="00417377">
              <w:rPr>
                <w:rFonts w:ascii="Arial" w:hAnsi="Arial" w:cs="Arial"/>
                <w:sz w:val="18"/>
                <w:szCs w:val="18"/>
                <w:lang w:val="en-GB"/>
              </w:rPr>
              <w:t xml:space="preserve">This indicator will be calculated through a non-experimental evaluation. A survey to all participants will be implemented at the beginning of the training to capture the baseline and one year after the training. </w:t>
            </w:r>
            <w:r w:rsidR="00BF7421">
              <w:rPr>
                <w:rFonts w:ascii="Arial" w:hAnsi="Arial" w:cs="Arial"/>
                <w:sz w:val="18"/>
                <w:szCs w:val="18"/>
                <w:lang w:val="en-GB"/>
              </w:rPr>
              <w:t xml:space="preserve">For further details, </w:t>
            </w:r>
            <w:r w:rsidR="00D432CD">
              <w:rPr>
                <w:rFonts w:ascii="Arial" w:hAnsi="Arial" w:cs="Arial"/>
                <w:sz w:val="18"/>
                <w:szCs w:val="18"/>
                <w:lang w:val="en-GB"/>
              </w:rPr>
              <w:t>S</w:t>
            </w:r>
            <w:r w:rsidR="00BF7421" w:rsidRPr="00D432CD">
              <w:rPr>
                <w:rFonts w:ascii="Arial" w:hAnsi="Arial" w:cs="Arial"/>
                <w:sz w:val="18"/>
                <w:szCs w:val="18"/>
                <w:lang w:val="en-GB"/>
              </w:rPr>
              <w:t>ee Monitoring and Evaluation Arrangements.</w:t>
            </w:r>
          </w:p>
        </w:tc>
      </w:tr>
      <w:tr w:rsidR="00347430" w:rsidRPr="00417377" w14:paraId="1618DCE5" w14:textId="77777777" w:rsidTr="00E15C4E">
        <w:trPr>
          <w:trHeight w:val="64"/>
        </w:trPr>
        <w:tc>
          <w:tcPr>
            <w:tcW w:w="5000" w:type="pct"/>
            <w:gridSpan w:val="10"/>
            <w:vAlign w:val="center"/>
          </w:tcPr>
          <w:p w14:paraId="61F1D8D9" w14:textId="5C815C80" w:rsidR="00347430" w:rsidRPr="00417377" w:rsidRDefault="00347430">
            <w:pPr>
              <w:spacing w:before="120" w:after="120" w:line="240" w:lineRule="auto"/>
              <w:rPr>
                <w:rFonts w:ascii="Arial" w:hAnsi="Arial" w:cs="Arial"/>
                <w:sz w:val="18"/>
                <w:szCs w:val="18"/>
                <w:lang w:val="en-GB"/>
              </w:rPr>
            </w:pPr>
            <w:r w:rsidRPr="00417377">
              <w:rPr>
                <w:rFonts w:ascii="Arial" w:hAnsi="Arial" w:cs="Arial"/>
                <w:b/>
                <w:caps/>
                <w:sz w:val="18"/>
                <w:szCs w:val="18"/>
                <w:lang w:val="en-GB"/>
              </w:rPr>
              <w:lastRenderedPageBreak/>
              <w:t>Expected Result 2</w:t>
            </w:r>
            <w:r w:rsidRPr="00417377">
              <w:rPr>
                <w:rFonts w:ascii="Arial" w:eastAsia="Times New Roman" w:hAnsi="Arial" w:cs="Arial"/>
                <w:b/>
                <w:sz w:val="18"/>
                <w:szCs w:val="18"/>
                <w:lang w:val="en-GB"/>
              </w:rPr>
              <w:t xml:space="preserve">:  </w:t>
            </w:r>
            <w:r>
              <w:rPr>
                <w:rFonts w:ascii="Arial" w:eastAsia="Times New Roman" w:hAnsi="Arial" w:cs="Arial"/>
                <w:b/>
                <w:sz w:val="18"/>
                <w:szCs w:val="18"/>
                <w:lang w:val="en-GB"/>
              </w:rPr>
              <w:t xml:space="preserve">Increased export </w:t>
            </w:r>
            <w:r w:rsidR="00A3081F">
              <w:rPr>
                <w:rFonts w:ascii="Arial" w:eastAsia="Times New Roman" w:hAnsi="Arial" w:cs="Arial"/>
                <w:b/>
                <w:sz w:val="18"/>
                <w:szCs w:val="18"/>
                <w:lang w:val="en-GB"/>
              </w:rPr>
              <w:t xml:space="preserve">values </w:t>
            </w:r>
            <w:r>
              <w:rPr>
                <w:rFonts w:ascii="Arial" w:eastAsia="Times New Roman" w:hAnsi="Arial" w:cs="Arial"/>
                <w:b/>
                <w:sz w:val="18"/>
                <w:szCs w:val="18"/>
                <w:lang w:val="en-GB"/>
              </w:rPr>
              <w:t xml:space="preserve">and capacity of the sector to attract FDI </w:t>
            </w:r>
          </w:p>
        </w:tc>
      </w:tr>
      <w:tr w:rsidR="00347430" w:rsidRPr="00417377" w14:paraId="7552DAF8" w14:textId="77777777" w:rsidTr="00E15C4E">
        <w:trPr>
          <w:trHeight w:val="64"/>
        </w:trPr>
        <w:tc>
          <w:tcPr>
            <w:tcW w:w="893" w:type="pct"/>
          </w:tcPr>
          <w:p w14:paraId="52DEEB6C" w14:textId="2AFC8599" w:rsidR="00347430" w:rsidRPr="00417377" w:rsidRDefault="00665593" w:rsidP="00CA5570">
            <w:pPr>
              <w:pStyle w:val="ListParagraph"/>
              <w:numPr>
                <w:ilvl w:val="0"/>
                <w:numId w:val="29"/>
              </w:numPr>
              <w:spacing w:before="20" w:after="20" w:line="240" w:lineRule="auto"/>
              <w:ind w:left="186" w:hanging="186"/>
              <w:contextualSpacing/>
              <w:rPr>
                <w:rFonts w:ascii="Arial" w:hAnsi="Arial" w:cs="Arial"/>
                <w:sz w:val="18"/>
                <w:szCs w:val="18"/>
                <w:lang w:val="en-GB"/>
              </w:rPr>
            </w:pPr>
            <w:r>
              <w:rPr>
                <w:rFonts w:ascii="Arial" w:hAnsi="Arial" w:cs="Arial"/>
                <w:sz w:val="18"/>
                <w:szCs w:val="18"/>
                <w:lang w:val="en-GB"/>
              </w:rPr>
              <w:t>Percentage change in the v</w:t>
            </w:r>
            <w:r w:rsidR="00A3081F">
              <w:rPr>
                <w:rFonts w:ascii="Arial" w:hAnsi="Arial" w:cs="Arial"/>
                <w:sz w:val="18"/>
                <w:szCs w:val="18"/>
                <w:lang w:val="en-GB"/>
              </w:rPr>
              <w:t>alue</w:t>
            </w:r>
            <w:r w:rsidR="00347430" w:rsidRPr="00417377">
              <w:rPr>
                <w:rFonts w:ascii="Arial" w:hAnsi="Arial" w:cs="Arial"/>
                <w:sz w:val="18"/>
                <w:szCs w:val="18"/>
                <w:lang w:val="en-GB"/>
              </w:rPr>
              <w:t xml:space="preserve"> of exports of the GSS </w:t>
            </w:r>
            <w:r w:rsidR="002229A5">
              <w:rPr>
                <w:rFonts w:ascii="Arial" w:hAnsi="Arial" w:cs="Arial"/>
                <w:sz w:val="18"/>
                <w:szCs w:val="18"/>
                <w:lang w:val="en-GB"/>
              </w:rPr>
              <w:t>sector</w:t>
            </w:r>
          </w:p>
        </w:tc>
        <w:tc>
          <w:tcPr>
            <w:tcW w:w="822" w:type="pct"/>
          </w:tcPr>
          <w:p w14:paraId="4CFA6AD8" w14:textId="77777777" w:rsidR="00347430" w:rsidRDefault="00347430" w:rsidP="00E15C4E">
            <w:pPr>
              <w:pStyle w:val="ListParagraph"/>
              <w:spacing w:before="20" w:after="20" w:line="240" w:lineRule="auto"/>
              <w:ind w:left="0"/>
              <w:rPr>
                <w:rFonts w:ascii="Arial" w:hAnsi="Arial" w:cs="Arial"/>
                <w:sz w:val="18"/>
                <w:szCs w:val="18"/>
                <w:lang w:val="en-GB"/>
              </w:rPr>
            </w:pPr>
            <w:r>
              <w:rPr>
                <w:rFonts w:ascii="Arial" w:hAnsi="Arial" w:cs="Arial"/>
                <w:sz w:val="18"/>
                <w:szCs w:val="18"/>
                <w:lang w:val="en-GB"/>
              </w:rPr>
              <w:t xml:space="preserve">Percentage (%) </w:t>
            </w:r>
          </w:p>
          <w:p w14:paraId="3DE1CDCA" w14:textId="77777777" w:rsidR="00347430" w:rsidRPr="00417377" w:rsidRDefault="00347430" w:rsidP="00E15C4E">
            <w:pPr>
              <w:pStyle w:val="ListParagraph"/>
              <w:spacing w:before="20" w:after="20" w:line="240" w:lineRule="auto"/>
              <w:ind w:left="0"/>
              <w:rPr>
                <w:rFonts w:ascii="Arial" w:hAnsi="Arial" w:cs="Arial"/>
                <w:sz w:val="18"/>
                <w:szCs w:val="18"/>
                <w:highlight w:val="lightGray"/>
                <w:lang w:val="en-GB"/>
              </w:rPr>
            </w:pPr>
          </w:p>
        </w:tc>
        <w:tc>
          <w:tcPr>
            <w:tcW w:w="238" w:type="pct"/>
          </w:tcPr>
          <w:p w14:paraId="1AA098C0" w14:textId="77777777" w:rsidR="00347430" w:rsidRPr="00417377" w:rsidRDefault="00347430" w:rsidP="00E15C4E">
            <w:pPr>
              <w:spacing w:before="20" w:after="20" w:line="240" w:lineRule="auto"/>
              <w:jc w:val="center"/>
              <w:rPr>
                <w:rFonts w:ascii="Arial" w:hAnsi="Arial" w:cs="Arial"/>
                <w:sz w:val="18"/>
                <w:szCs w:val="18"/>
                <w:highlight w:val="yellow"/>
                <w:lang w:val="en-GB"/>
              </w:rPr>
            </w:pPr>
            <w:r>
              <w:rPr>
                <w:rFonts w:ascii="Arial" w:hAnsi="Arial" w:cs="Arial"/>
                <w:sz w:val="18"/>
                <w:szCs w:val="18"/>
                <w:lang w:val="en-GB"/>
              </w:rPr>
              <w:t>0</w:t>
            </w:r>
          </w:p>
        </w:tc>
        <w:tc>
          <w:tcPr>
            <w:tcW w:w="208" w:type="pct"/>
          </w:tcPr>
          <w:p w14:paraId="1E10B37A"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2016</w:t>
            </w:r>
          </w:p>
        </w:tc>
        <w:tc>
          <w:tcPr>
            <w:tcW w:w="235" w:type="pct"/>
          </w:tcPr>
          <w:p w14:paraId="01C20BDE" w14:textId="77777777" w:rsidR="00347430" w:rsidRPr="00417377" w:rsidRDefault="00347430" w:rsidP="00E15C4E">
            <w:pPr>
              <w:spacing w:before="20" w:after="20" w:line="240" w:lineRule="auto"/>
              <w:jc w:val="center"/>
              <w:rPr>
                <w:rFonts w:ascii="Arial" w:hAnsi="Arial" w:cs="Arial"/>
                <w:sz w:val="18"/>
                <w:szCs w:val="18"/>
                <w:highlight w:val="red"/>
                <w:lang w:val="en-GB"/>
              </w:rPr>
            </w:pPr>
            <w:r w:rsidRPr="00417377">
              <w:rPr>
                <w:rFonts w:ascii="Arial" w:hAnsi="Arial" w:cs="Arial"/>
                <w:sz w:val="18"/>
                <w:szCs w:val="18"/>
                <w:lang w:val="en-GB"/>
              </w:rPr>
              <w:t>-</w:t>
            </w:r>
          </w:p>
        </w:tc>
        <w:tc>
          <w:tcPr>
            <w:tcW w:w="210" w:type="pct"/>
          </w:tcPr>
          <w:p w14:paraId="0C4DEE23"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w:t>
            </w:r>
          </w:p>
        </w:tc>
        <w:tc>
          <w:tcPr>
            <w:tcW w:w="235" w:type="pct"/>
          </w:tcPr>
          <w:p w14:paraId="24B567D2" w14:textId="349E0E75" w:rsidR="00347430" w:rsidRPr="00417377" w:rsidRDefault="00FC0FEE" w:rsidP="00E15C4E">
            <w:pPr>
              <w:spacing w:before="20" w:after="20"/>
              <w:jc w:val="center"/>
              <w:rPr>
                <w:rFonts w:ascii="Arial" w:hAnsi="Arial" w:cs="Arial"/>
                <w:sz w:val="18"/>
                <w:szCs w:val="18"/>
                <w:highlight w:val="red"/>
                <w:lang w:val="en-GB"/>
              </w:rPr>
            </w:pPr>
            <w:r>
              <w:rPr>
                <w:rFonts w:ascii="Arial" w:hAnsi="Arial" w:cs="Arial"/>
                <w:sz w:val="18"/>
                <w:szCs w:val="18"/>
                <w:lang w:val="en-GB"/>
              </w:rPr>
              <w:t>1.7</w:t>
            </w:r>
          </w:p>
        </w:tc>
        <w:tc>
          <w:tcPr>
            <w:tcW w:w="210" w:type="pct"/>
          </w:tcPr>
          <w:p w14:paraId="5E5CA91D" w14:textId="77777777" w:rsidR="00347430" w:rsidRPr="00417377" w:rsidRDefault="00347430" w:rsidP="00E15C4E">
            <w:pPr>
              <w:spacing w:before="20" w:after="20" w:line="240" w:lineRule="auto"/>
              <w:rPr>
                <w:rFonts w:ascii="Arial" w:hAnsi="Arial" w:cs="Arial"/>
                <w:sz w:val="18"/>
                <w:szCs w:val="18"/>
                <w:lang w:val="en-GB"/>
              </w:rPr>
            </w:pPr>
            <w:r w:rsidRPr="00417377">
              <w:rPr>
                <w:rFonts w:ascii="Arial" w:hAnsi="Arial" w:cs="Arial"/>
                <w:sz w:val="18"/>
                <w:szCs w:val="18"/>
                <w:lang w:val="en-GB"/>
              </w:rPr>
              <w:t>2023</w:t>
            </w:r>
          </w:p>
        </w:tc>
        <w:tc>
          <w:tcPr>
            <w:tcW w:w="522" w:type="pct"/>
          </w:tcPr>
          <w:p w14:paraId="23D09338" w14:textId="2E9D6A1C" w:rsidR="00347430" w:rsidRPr="00417377" w:rsidRDefault="00E06038" w:rsidP="00E15C4E">
            <w:pPr>
              <w:rPr>
                <w:rFonts w:ascii="Arial" w:hAnsi="Arial" w:cs="Arial"/>
                <w:sz w:val="18"/>
                <w:szCs w:val="18"/>
                <w:highlight w:val="yellow"/>
                <w:lang w:val="en-GB"/>
              </w:rPr>
            </w:pPr>
            <w:r>
              <w:rPr>
                <w:rFonts w:ascii="Arial" w:hAnsi="Arial" w:cs="Arial"/>
                <w:sz w:val="18"/>
                <w:szCs w:val="18"/>
                <w:lang w:val="en-GB"/>
              </w:rPr>
              <w:t>IMF database</w:t>
            </w:r>
          </w:p>
        </w:tc>
        <w:tc>
          <w:tcPr>
            <w:tcW w:w="1427" w:type="pct"/>
          </w:tcPr>
          <w:p w14:paraId="13AC86B1" w14:textId="15EF1E6F" w:rsidR="00347430" w:rsidRDefault="00347430" w:rsidP="00E15C4E">
            <w:pPr>
              <w:spacing w:after="0" w:line="240" w:lineRule="auto"/>
              <w:rPr>
                <w:rFonts w:ascii="Arial" w:hAnsi="Arial" w:cs="Arial"/>
                <w:b/>
                <w:sz w:val="18"/>
                <w:szCs w:val="18"/>
                <w:lang w:val="en-GB"/>
              </w:rPr>
            </w:pPr>
            <w:r>
              <w:rPr>
                <w:rFonts w:ascii="Arial" w:hAnsi="Arial" w:cs="Arial"/>
                <w:b/>
                <w:sz w:val="18"/>
                <w:szCs w:val="18"/>
                <w:lang w:val="en-GB"/>
              </w:rPr>
              <w:t xml:space="preserve">Definition: </w:t>
            </w:r>
            <w:r w:rsidRPr="0035778B">
              <w:rPr>
                <w:rFonts w:ascii="Arial" w:hAnsi="Arial" w:cs="Arial"/>
                <w:sz w:val="18"/>
                <w:szCs w:val="18"/>
                <w:lang w:val="en-GB"/>
              </w:rPr>
              <w:t xml:space="preserve">This indicator measures the </w:t>
            </w:r>
            <w:r w:rsidR="00A3081F" w:rsidRPr="0035778B">
              <w:rPr>
                <w:rFonts w:ascii="Arial" w:hAnsi="Arial" w:cs="Arial"/>
                <w:sz w:val="18"/>
                <w:szCs w:val="18"/>
                <w:lang w:val="en-GB"/>
              </w:rPr>
              <w:t>v</w:t>
            </w:r>
            <w:r w:rsidR="00A3081F">
              <w:rPr>
                <w:rFonts w:ascii="Arial" w:hAnsi="Arial" w:cs="Arial"/>
                <w:sz w:val="18"/>
                <w:szCs w:val="18"/>
                <w:lang w:val="en-GB"/>
              </w:rPr>
              <w:t>alue</w:t>
            </w:r>
            <w:r w:rsidR="00A3081F" w:rsidRPr="0035778B">
              <w:rPr>
                <w:rFonts w:ascii="Arial" w:hAnsi="Arial" w:cs="Arial"/>
                <w:sz w:val="18"/>
                <w:szCs w:val="18"/>
                <w:lang w:val="en-GB"/>
              </w:rPr>
              <w:t xml:space="preserve"> </w:t>
            </w:r>
            <w:r w:rsidRPr="0035778B">
              <w:rPr>
                <w:rFonts w:ascii="Arial" w:hAnsi="Arial" w:cs="Arial"/>
                <w:sz w:val="18"/>
                <w:szCs w:val="18"/>
                <w:lang w:val="en-GB"/>
              </w:rPr>
              <w:t xml:space="preserve">of exports of the GSS </w:t>
            </w:r>
            <w:r w:rsidR="00E06038">
              <w:rPr>
                <w:rFonts w:ascii="Arial" w:hAnsi="Arial" w:cs="Arial"/>
                <w:sz w:val="18"/>
                <w:szCs w:val="18"/>
                <w:lang w:val="en-GB"/>
              </w:rPr>
              <w:t>sector</w:t>
            </w:r>
            <w:r w:rsidR="00E1791B">
              <w:rPr>
                <w:rFonts w:ascii="Arial" w:hAnsi="Arial" w:cs="Arial"/>
                <w:sz w:val="18"/>
                <w:szCs w:val="18"/>
                <w:lang w:val="en-GB"/>
              </w:rPr>
              <w:t>.</w:t>
            </w:r>
          </w:p>
          <w:p w14:paraId="5CB7E261" w14:textId="07E545E1" w:rsidR="00347430" w:rsidRDefault="00347430" w:rsidP="00E15C4E">
            <w:pPr>
              <w:spacing w:after="0" w:line="240" w:lineRule="auto"/>
              <w:rPr>
                <w:rFonts w:ascii="Arial" w:hAnsi="Arial" w:cs="Arial"/>
                <w:b/>
                <w:sz w:val="18"/>
                <w:szCs w:val="18"/>
                <w:lang w:val="en-GB"/>
              </w:rPr>
            </w:pPr>
            <w:r>
              <w:rPr>
                <w:rFonts w:ascii="Arial" w:hAnsi="Arial" w:cs="Arial"/>
                <w:b/>
                <w:sz w:val="18"/>
                <w:szCs w:val="18"/>
                <w:lang w:val="en-GB"/>
              </w:rPr>
              <w:t xml:space="preserve">Formula: </w:t>
            </w:r>
            <w:r w:rsidR="00665593" w:rsidRPr="00CA5570">
              <w:rPr>
                <w:rFonts w:ascii="Arial" w:hAnsi="Arial" w:cs="Arial"/>
                <w:sz w:val="18"/>
                <w:szCs w:val="18"/>
                <w:lang w:val="en-GB"/>
              </w:rPr>
              <w:t>Change in the</w:t>
            </w:r>
            <w:r w:rsidR="00665593">
              <w:rPr>
                <w:rFonts w:ascii="Arial" w:hAnsi="Arial" w:cs="Arial"/>
                <w:b/>
                <w:sz w:val="18"/>
                <w:szCs w:val="18"/>
                <w:lang w:val="en-GB"/>
              </w:rPr>
              <w:t xml:space="preserve"> </w:t>
            </w:r>
            <w:r w:rsidR="00665593">
              <w:rPr>
                <w:rFonts w:ascii="Arial" w:hAnsi="Arial" w:cs="Arial"/>
                <w:sz w:val="18"/>
                <w:szCs w:val="18"/>
                <w:lang w:val="en-GB"/>
              </w:rPr>
              <w:t>v</w:t>
            </w:r>
            <w:r w:rsidR="00A3081F">
              <w:rPr>
                <w:rFonts w:ascii="Arial" w:hAnsi="Arial" w:cs="Arial"/>
                <w:sz w:val="18"/>
                <w:szCs w:val="18"/>
                <w:lang w:val="en-GB"/>
              </w:rPr>
              <w:t>alue</w:t>
            </w:r>
            <w:r>
              <w:rPr>
                <w:rFonts w:ascii="Arial" w:hAnsi="Arial" w:cs="Arial"/>
                <w:sz w:val="18"/>
                <w:szCs w:val="18"/>
                <w:lang w:val="en-GB"/>
              </w:rPr>
              <w:t xml:space="preserve"> of exports of </w:t>
            </w:r>
            <w:r w:rsidR="00665593">
              <w:rPr>
                <w:rFonts w:ascii="Arial" w:hAnsi="Arial" w:cs="Arial"/>
                <w:sz w:val="18"/>
                <w:szCs w:val="18"/>
                <w:lang w:val="en-GB"/>
              </w:rPr>
              <w:t xml:space="preserve">the </w:t>
            </w:r>
            <w:r>
              <w:rPr>
                <w:rFonts w:ascii="Arial" w:hAnsi="Arial" w:cs="Arial"/>
                <w:sz w:val="18"/>
                <w:szCs w:val="18"/>
                <w:lang w:val="en-GB"/>
              </w:rPr>
              <w:t xml:space="preserve">GSS </w:t>
            </w:r>
            <w:r w:rsidR="00E06038">
              <w:rPr>
                <w:rFonts w:ascii="Arial" w:hAnsi="Arial" w:cs="Arial"/>
                <w:sz w:val="18"/>
                <w:szCs w:val="18"/>
                <w:lang w:val="en-GB"/>
              </w:rPr>
              <w:t>sector</w:t>
            </w:r>
            <w:r w:rsidR="00665593">
              <w:rPr>
                <w:rFonts w:ascii="Arial" w:hAnsi="Arial" w:cs="Arial"/>
                <w:sz w:val="18"/>
                <w:szCs w:val="18"/>
                <w:lang w:val="en-GB"/>
              </w:rPr>
              <w:t xml:space="preserve"> before and after participating in the programme</w:t>
            </w:r>
            <w:r>
              <w:rPr>
                <w:rFonts w:ascii="Arial" w:hAnsi="Arial" w:cs="Arial"/>
                <w:sz w:val="18"/>
                <w:szCs w:val="18"/>
                <w:lang w:val="en-GB"/>
              </w:rPr>
              <w:t>, in percentage.</w:t>
            </w:r>
          </w:p>
          <w:p w14:paraId="15749847" w14:textId="37F1E7D3" w:rsidR="00347430" w:rsidRPr="00417377" w:rsidRDefault="00347430" w:rsidP="00E15C4E">
            <w:pPr>
              <w:spacing w:after="0" w:line="240" w:lineRule="auto"/>
              <w:rPr>
                <w:rFonts w:ascii="Arial" w:hAnsi="Arial" w:cs="Arial"/>
                <w:sz w:val="18"/>
                <w:szCs w:val="18"/>
                <w:lang w:val="en-GB"/>
              </w:rPr>
            </w:pPr>
            <w:r w:rsidRPr="00BA3E1F">
              <w:rPr>
                <w:rFonts w:ascii="Arial" w:hAnsi="Arial" w:cs="Arial"/>
                <w:b/>
                <w:sz w:val="18"/>
                <w:szCs w:val="18"/>
                <w:lang w:val="en-GB"/>
              </w:rPr>
              <w:t>Baseline:</w:t>
            </w:r>
            <w:r w:rsidRPr="00417377">
              <w:rPr>
                <w:rFonts w:ascii="Arial" w:hAnsi="Arial" w:cs="Arial"/>
                <w:sz w:val="18"/>
                <w:szCs w:val="18"/>
                <w:lang w:val="en-GB"/>
              </w:rPr>
              <w:t xml:space="preserve"> </w:t>
            </w:r>
            <w:r w:rsidR="00E00DCC">
              <w:rPr>
                <w:rFonts w:ascii="Arial" w:hAnsi="Arial" w:cs="Arial"/>
                <w:sz w:val="18"/>
                <w:szCs w:val="18"/>
                <w:lang w:val="en-GB"/>
              </w:rPr>
              <w:t xml:space="preserve">Due to the lack of specific information for the GSS in Jamaica, we use the value </w:t>
            </w:r>
            <w:r w:rsidRPr="005F37E0">
              <w:rPr>
                <w:rFonts w:ascii="Arial" w:hAnsi="Arial" w:cs="Arial"/>
                <w:sz w:val="18"/>
                <w:szCs w:val="18"/>
                <w:lang w:val="en-GB"/>
              </w:rPr>
              <w:t>of services exports under the classification “Other business services” for 2016</w:t>
            </w:r>
            <w:r>
              <w:rPr>
                <w:rFonts w:ascii="Arial" w:hAnsi="Arial" w:cs="Arial"/>
                <w:sz w:val="18"/>
                <w:szCs w:val="18"/>
                <w:lang w:val="en-GB"/>
              </w:rPr>
              <w:t xml:space="preserve"> (</w:t>
            </w:r>
            <w:r w:rsidRPr="005F37E0">
              <w:rPr>
                <w:rFonts w:ascii="Arial" w:hAnsi="Arial" w:cs="Arial"/>
                <w:sz w:val="18"/>
                <w:szCs w:val="18"/>
                <w:lang w:val="en-GB"/>
              </w:rPr>
              <w:t>IMF BOP and IIP Data</w:t>
            </w:r>
            <w:r>
              <w:rPr>
                <w:rFonts w:ascii="Arial" w:hAnsi="Arial" w:cs="Arial"/>
                <w:sz w:val="18"/>
                <w:szCs w:val="18"/>
                <w:lang w:val="en-GB"/>
              </w:rPr>
              <w:t>)</w:t>
            </w:r>
            <w:r w:rsidRPr="005F37E0">
              <w:rPr>
                <w:rFonts w:ascii="Arial" w:hAnsi="Arial" w:cs="Arial"/>
                <w:sz w:val="18"/>
                <w:szCs w:val="18"/>
                <w:lang w:val="en-GB"/>
              </w:rPr>
              <w:t>.</w:t>
            </w:r>
            <w:r w:rsidRPr="005F37E0">
              <w:rPr>
                <w:rStyle w:val="FootnoteReference"/>
                <w:rFonts w:ascii="Arial" w:hAnsi="Arial" w:cs="Arial"/>
                <w:sz w:val="18"/>
                <w:szCs w:val="18"/>
                <w:lang w:val="en-GB"/>
              </w:rPr>
              <w:footnoteReference w:id="45"/>
            </w:r>
            <w:r w:rsidRPr="005F37E0">
              <w:rPr>
                <w:rFonts w:ascii="Arial" w:hAnsi="Arial" w:cs="Arial"/>
                <w:sz w:val="18"/>
                <w:szCs w:val="18"/>
                <w:lang w:val="en-GB"/>
              </w:rPr>
              <w:t xml:space="preserve"> </w:t>
            </w:r>
            <w:r>
              <w:rPr>
                <w:rFonts w:ascii="Arial" w:hAnsi="Arial" w:cs="Arial"/>
                <w:sz w:val="18"/>
                <w:szCs w:val="18"/>
                <w:lang w:val="en-GB"/>
              </w:rPr>
              <w:t xml:space="preserve">Given that the only criterion to be part programme is the availability of resources, we assume that at baseline differences between firms are non-existent. </w:t>
            </w:r>
          </w:p>
          <w:p w14:paraId="3502AAFE" w14:textId="60C25853" w:rsidR="00347430" w:rsidRDefault="00347430" w:rsidP="00E15C4E">
            <w:pPr>
              <w:spacing w:before="20" w:after="20" w:line="240" w:lineRule="auto"/>
              <w:rPr>
                <w:rFonts w:ascii="Arial" w:hAnsi="Arial" w:cs="Arial"/>
                <w:sz w:val="18"/>
                <w:szCs w:val="18"/>
                <w:lang w:val="en-GB"/>
              </w:rPr>
            </w:pPr>
            <w:r w:rsidRPr="00BA3E1F">
              <w:rPr>
                <w:rFonts w:ascii="Arial" w:hAnsi="Arial" w:cs="Arial"/>
                <w:b/>
                <w:sz w:val="18"/>
                <w:szCs w:val="18"/>
                <w:lang w:val="en-GB"/>
              </w:rPr>
              <w:t>Goal</w:t>
            </w:r>
            <w:r w:rsidRPr="00417377">
              <w:rPr>
                <w:rFonts w:ascii="Arial" w:hAnsi="Arial" w:cs="Arial"/>
                <w:sz w:val="18"/>
                <w:szCs w:val="18"/>
                <w:lang w:val="en-GB"/>
              </w:rPr>
              <w:t xml:space="preserve">: </w:t>
            </w:r>
            <w:r>
              <w:rPr>
                <w:rFonts w:ascii="Arial" w:hAnsi="Arial" w:cs="Arial"/>
                <w:sz w:val="18"/>
                <w:szCs w:val="18"/>
                <w:lang w:val="en-GB"/>
              </w:rPr>
              <w:t>Evidence shows that similar programs might increase exports; in Chile the impact was 6.8% and in Peru 17%.</w:t>
            </w:r>
            <w:r>
              <w:rPr>
                <w:rStyle w:val="FootnoteReference"/>
                <w:rFonts w:ascii="Arial" w:hAnsi="Arial" w:cs="Arial"/>
                <w:sz w:val="18"/>
                <w:szCs w:val="18"/>
                <w:lang w:val="en-GB"/>
              </w:rPr>
              <w:footnoteReference w:id="46"/>
            </w:r>
            <w:r>
              <w:rPr>
                <w:rFonts w:ascii="Arial" w:hAnsi="Arial" w:cs="Arial"/>
                <w:sz w:val="18"/>
                <w:szCs w:val="18"/>
                <w:lang w:val="en-GB"/>
              </w:rPr>
              <w:t xml:space="preserve"> Due to difference in the countries sizes, we assume that the effect for Jamaica could reach the mean point of the </w:t>
            </w:r>
            <w:r>
              <w:rPr>
                <w:rFonts w:ascii="Arial" w:hAnsi="Arial" w:cs="Arial"/>
                <w:sz w:val="18"/>
                <w:szCs w:val="18"/>
                <w:lang w:val="en-GB"/>
              </w:rPr>
              <w:lastRenderedPageBreak/>
              <w:t>estimated effects in the most modest scenario</w:t>
            </w:r>
            <w:r w:rsidR="004D7182">
              <w:rPr>
                <w:rFonts w:ascii="Arial" w:hAnsi="Arial" w:cs="Arial"/>
                <w:sz w:val="18"/>
                <w:szCs w:val="18"/>
                <w:lang w:val="en-GB"/>
              </w:rPr>
              <w:t xml:space="preserve"> </w:t>
            </w:r>
            <w:r>
              <w:rPr>
                <w:rFonts w:ascii="Arial" w:hAnsi="Arial" w:cs="Arial"/>
                <w:sz w:val="18"/>
                <w:szCs w:val="18"/>
                <w:lang w:val="en-GB"/>
              </w:rPr>
              <w:t>(</w:t>
            </w:r>
            <w:r w:rsidR="00A3081F">
              <w:rPr>
                <w:rFonts w:ascii="Arial" w:hAnsi="Arial" w:cs="Arial"/>
                <w:sz w:val="18"/>
                <w:szCs w:val="18"/>
                <w:lang w:val="en-GB"/>
              </w:rPr>
              <w:t>1.7</w:t>
            </w:r>
            <w:r>
              <w:rPr>
                <w:rFonts w:ascii="Arial" w:hAnsi="Arial" w:cs="Arial"/>
                <w:sz w:val="18"/>
                <w:szCs w:val="18"/>
                <w:lang w:val="en-GB"/>
              </w:rPr>
              <w:t xml:space="preserve"> </w:t>
            </w:r>
            <w:r w:rsidR="004D7182">
              <w:rPr>
                <w:rFonts w:ascii="Arial" w:hAnsi="Arial" w:cs="Arial"/>
                <w:sz w:val="18"/>
                <w:szCs w:val="18"/>
                <w:lang w:val="en-GB"/>
              </w:rPr>
              <w:t>%</w:t>
            </w:r>
            <w:r>
              <w:rPr>
                <w:rFonts w:ascii="Arial" w:hAnsi="Arial" w:cs="Arial"/>
                <w:sz w:val="18"/>
                <w:szCs w:val="18"/>
                <w:lang w:val="en-GB"/>
              </w:rPr>
              <w:t>).</w:t>
            </w:r>
            <w:r w:rsidR="00BF7421">
              <w:rPr>
                <w:rFonts w:ascii="Arial" w:hAnsi="Arial" w:cs="Arial"/>
                <w:sz w:val="18"/>
                <w:szCs w:val="18"/>
                <w:lang w:val="en-GB"/>
              </w:rPr>
              <w:t xml:space="preserve"> </w:t>
            </w:r>
            <w:r w:rsidR="00BF7421" w:rsidRPr="00417377">
              <w:rPr>
                <w:rFonts w:ascii="Arial" w:hAnsi="Arial" w:cs="Arial"/>
                <w:sz w:val="18"/>
                <w:szCs w:val="18"/>
                <w:lang w:val="en-GB"/>
              </w:rPr>
              <w:t xml:space="preserve">See </w:t>
            </w:r>
            <w:hyperlink r:id="rId21" w:history="1">
              <w:r w:rsidR="00BF7421" w:rsidRPr="00D42F3E">
                <w:rPr>
                  <w:rStyle w:val="Hyperlink"/>
                  <w:rFonts w:ascii="Arial" w:hAnsi="Arial" w:cs="Arial"/>
                  <w:sz w:val="18"/>
                  <w:szCs w:val="18"/>
                </w:rPr>
                <w:t>Economic Analysis</w:t>
              </w:r>
            </w:hyperlink>
            <w:r w:rsidR="00BF7421">
              <w:rPr>
                <w:rStyle w:val="Hyperlink"/>
                <w:rFonts w:ascii="Arial" w:hAnsi="Arial" w:cs="Arial"/>
                <w:sz w:val="18"/>
                <w:szCs w:val="18"/>
              </w:rPr>
              <w:t>.</w:t>
            </w:r>
          </w:p>
          <w:p w14:paraId="77DD0698" w14:textId="5E9EBE5C" w:rsidR="00347430" w:rsidRPr="00417377" w:rsidRDefault="00347430" w:rsidP="00E15C4E">
            <w:pPr>
              <w:spacing w:before="20" w:after="20" w:line="240" w:lineRule="auto"/>
              <w:rPr>
                <w:rFonts w:ascii="Arial" w:hAnsi="Arial" w:cs="Arial"/>
                <w:sz w:val="18"/>
                <w:szCs w:val="18"/>
                <w:lang w:val="en-GB"/>
              </w:rPr>
            </w:pPr>
            <w:r w:rsidRPr="00417377">
              <w:rPr>
                <w:rFonts w:ascii="Arial" w:hAnsi="Arial" w:cs="Arial"/>
                <w:sz w:val="18"/>
                <w:szCs w:val="18"/>
                <w:lang w:val="en-GB"/>
              </w:rPr>
              <w:t xml:space="preserve">This indicator will be calculated through a </w:t>
            </w:r>
            <w:r w:rsidR="00473CB5">
              <w:rPr>
                <w:rFonts w:ascii="Arial" w:hAnsi="Arial" w:cs="Arial"/>
                <w:sz w:val="18"/>
                <w:szCs w:val="18"/>
                <w:lang w:val="en-GB"/>
              </w:rPr>
              <w:t>before and after comparison</w:t>
            </w:r>
            <w:r w:rsidRPr="00417377">
              <w:rPr>
                <w:rFonts w:ascii="Arial" w:hAnsi="Arial" w:cs="Arial"/>
                <w:sz w:val="18"/>
                <w:szCs w:val="18"/>
                <w:lang w:val="en-GB"/>
              </w:rPr>
              <w:t>.</w:t>
            </w:r>
            <w:r>
              <w:rPr>
                <w:rFonts w:ascii="Arial" w:hAnsi="Arial" w:cs="Arial"/>
                <w:sz w:val="18"/>
                <w:szCs w:val="18"/>
                <w:lang w:val="en-GB"/>
              </w:rPr>
              <w:t xml:space="preserve"> </w:t>
            </w:r>
            <w:r w:rsidR="00CC7E00">
              <w:rPr>
                <w:rFonts w:ascii="Arial" w:hAnsi="Arial" w:cs="Arial"/>
                <w:sz w:val="18"/>
                <w:szCs w:val="18"/>
                <w:lang w:val="en-GB"/>
              </w:rPr>
              <w:t>Follow-up from JAMPRO</w:t>
            </w:r>
            <w:r w:rsidRPr="00417377">
              <w:rPr>
                <w:rFonts w:ascii="Arial" w:hAnsi="Arial" w:cs="Arial"/>
                <w:sz w:val="18"/>
                <w:szCs w:val="18"/>
                <w:lang w:val="en-GB"/>
              </w:rPr>
              <w:t xml:space="preserve"> will be implemented at the beginning of the </w:t>
            </w:r>
            <w:r w:rsidRPr="00D432CD">
              <w:rPr>
                <w:rFonts w:ascii="Arial" w:hAnsi="Arial" w:cs="Arial"/>
                <w:sz w:val="18"/>
                <w:szCs w:val="18"/>
                <w:lang w:val="en-GB"/>
              </w:rPr>
              <w:t xml:space="preserve">intervention to capture the baseline, and at the end. </w:t>
            </w:r>
            <w:r w:rsidR="00DD2BD2" w:rsidRPr="00D432CD">
              <w:rPr>
                <w:rFonts w:ascii="Arial" w:hAnsi="Arial" w:cs="Arial"/>
                <w:sz w:val="18"/>
                <w:szCs w:val="18"/>
                <w:lang w:val="en-GB"/>
              </w:rPr>
              <w:t>S</w:t>
            </w:r>
            <w:r w:rsidR="00BF7421" w:rsidRPr="00D432CD">
              <w:rPr>
                <w:rFonts w:ascii="Arial" w:hAnsi="Arial" w:cs="Arial"/>
                <w:sz w:val="18"/>
                <w:szCs w:val="18"/>
                <w:lang w:val="en-GB"/>
              </w:rPr>
              <w:t>ee Monitoring and Evaluation Arrangements.</w:t>
            </w:r>
          </w:p>
        </w:tc>
      </w:tr>
      <w:tr w:rsidR="00347430" w:rsidRPr="00417377" w14:paraId="40A1301D" w14:textId="77777777" w:rsidTr="00E15C4E">
        <w:trPr>
          <w:trHeight w:val="64"/>
        </w:trPr>
        <w:tc>
          <w:tcPr>
            <w:tcW w:w="893" w:type="pct"/>
          </w:tcPr>
          <w:p w14:paraId="06A74FB6" w14:textId="3AA9F87F" w:rsidR="00347430" w:rsidRPr="00417377" w:rsidRDefault="00D108A2">
            <w:pPr>
              <w:pStyle w:val="ListParagraph"/>
              <w:numPr>
                <w:ilvl w:val="0"/>
                <w:numId w:val="29"/>
              </w:numPr>
              <w:spacing w:before="20" w:after="20" w:line="240" w:lineRule="auto"/>
              <w:ind w:left="186" w:hanging="186"/>
              <w:contextualSpacing/>
              <w:rPr>
                <w:rFonts w:ascii="Arial" w:hAnsi="Arial" w:cs="Arial"/>
                <w:sz w:val="18"/>
                <w:szCs w:val="18"/>
                <w:lang w:val="en-GB"/>
              </w:rPr>
            </w:pPr>
            <w:r>
              <w:rPr>
                <w:rFonts w:ascii="Arial" w:hAnsi="Arial" w:cs="Arial"/>
                <w:sz w:val="18"/>
                <w:szCs w:val="18"/>
              </w:rPr>
              <w:lastRenderedPageBreak/>
              <w:t xml:space="preserve">Capital expenditure </w:t>
            </w:r>
            <w:r w:rsidR="00347430" w:rsidRPr="00417377">
              <w:rPr>
                <w:rFonts w:ascii="Arial" w:hAnsi="Arial" w:cs="Arial"/>
                <w:sz w:val="18"/>
                <w:szCs w:val="18"/>
                <w:lang w:val="en-GB"/>
              </w:rPr>
              <w:t xml:space="preserve">made </w:t>
            </w:r>
            <w:r>
              <w:rPr>
                <w:rFonts w:ascii="Arial" w:hAnsi="Arial" w:cs="Arial"/>
                <w:sz w:val="18"/>
                <w:szCs w:val="18"/>
                <w:lang w:val="en-GB"/>
              </w:rPr>
              <w:t xml:space="preserve">in </w:t>
            </w:r>
            <w:r w:rsidRPr="00E73C10">
              <w:rPr>
                <w:rFonts w:ascii="Arial" w:hAnsi="Arial" w:cs="Arial"/>
                <w:sz w:val="18"/>
                <w:szCs w:val="18"/>
                <w:lang w:val="en-GB"/>
              </w:rPr>
              <w:t>Jamaica</w:t>
            </w:r>
            <w:r w:rsidRPr="006D67B2">
              <w:rPr>
                <w:rFonts w:ascii="Arial" w:hAnsi="Arial" w:cs="Arial"/>
                <w:sz w:val="18"/>
                <w:szCs w:val="18"/>
                <w:lang w:val="en-GB"/>
              </w:rPr>
              <w:t xml:space="preserve"> </w:t>
            </w:r>
            <w:r w:rsidR="00347430" w:rsidRPr="006D67B2">
              <w:rPr>
                <w:rFonts w:ascii="Arial" w:hAnsi="Arial" w:cs="Arial"/>
                <w:sz w:val="18"/>
                <w:szCs w:val="18"/>
                <w:lang w:val="en-GB"/>
              </w:rPr>
              <w:t xml:space="preserve">by </w:t>
            </w:r>
            <w:r w:rsidRPr="006D67B2">
              <w:rPr>
                <w:rFonts w:ascii="Arial" w:hAnsi="Arial" w:cs="Arial"/>
                <w:sz w:val="18"/>
                <w:szCs w:val="18"/>
                <w:lang w:val="en-GB"/>
              </w:rPr>
              <w:t xml:space="preserve">the beneficiary </w:t>
            </w:r>
            <w:r w:rsidRPr="00CC7E00">
              <w:rPr>
                <w:rFonts w:ascii="Arial" w:hAnsi="Arial" w:cs="Arial"/>
                <w:sz w:val="18"/>
                <w:szCs w:val="18"/>
                <w:lang w:val="en-GB"/>
              </w:rPr>
              <w:t xml:space="preserve">GSS </w:t>
            </w:r>
            <w:r w:rsidR="00347430" w:rsidRPr="00CC7E00">
              <w:rPr>
                <w:rFonts w:ascii="Arial" w:hAnsi="Arial" w:cs="Arial"/>
                <w:sz w:val="18"/>
                <w:szCs w:val="18"/>
                <w:lang w:val="en-GB"/>
              </w:rPr>
              <w:t xml:space="preserve">firms </w:t>
            </w:r>
          </w:p>
        </w:tc>
        <w:tc>
          <w:tcPr>
            <w:tcW w:w="822" w:type="pct"/>
          </w:tcPr>
          <w:p w14:paraId="5BA9B715" w14:textId="41A520ED" w:rsidR="00347430" w:rsidRPr="00417377" w:rsidRDefault="00D108A2" w:rsidP="00E15C4E">
            <w:pPr>
              <w:pStyle w:val="ListParagraph"/>
              <w:spacing w:before="20" w:after="20" w:line="240" w:lineRule="auto"/>
              <w:ind w:left="0"/>
              <w:rPr>
                <w:rFonts w:ascii="Arial" w:hAnsi="Arial" w:cs="Arial"/>
                <w:sz w:val="18"/>
                <w:szCs w:val="18"/>
                <w:highlight w:val="lightGray"/>
                <w:lang w:val="en-GB"/>
              </w:rPr>
            </w:pPr>
            <w:r w:rsidRPr="00417377">
              <w:rPr>
                <w:rFonts w:ascii="Arial" w:hAnsi="Arial" w:cs="Arial"/>
                <w:sz w:val="18"/>
                <w:szCs w:val="18"/>
                <w:lang w:val="en-GB"/>
              </w:rPr>
              <w:t>US millions</w:t>
            </w:r>
          </w:p>
        </w:tc>
        <w:tc>
          <w:tcPr>
            <w:tcW w:w="238" w:type="pct"/>
          </w:tcPr>
          <w:p w14:paraId="18E182CA" w14:textId="76ED0E1E" w:rsidR="00347430" w:rsidRPr="00417377" w:rsidRDefault="00CC7E00" w:rsidP="00E15C4E">
            <w:pPr>
              <w:spacing w:before="20" w:after="20" w:line="240" w:lineRule="auto"/>
              <w:jc w:val="center"/>
              <w:rPr>
                <w:rFonts w:ascii="Arial" w:hAnsi="Arial" w:cs="Arial"/>
                <w:sz w:val="18"/>
                <w:szCs w:val="18"/>
                <w:lang w:val="en-GB"/>
              </w:rPr>
            </w:pPr>
            <w:r>
              <w:rPr>
                <w:rFonts w:ascii="Arial" w:hAnsi="Arial" w:cs="Arial"/>
                <w:sz w:val="18"/>
                <w:szCs w:val="18"/>
                <w:lang w:val="en-GB"/>
              </w:rPr>
              <w:t>33.4</w:t>
            </w:r>
          </w:p>
        </w:tc>
        <w:tc>
          <w:tcPr>
            <w:tcW w:w="208" w:type="pct"/>
          </w:tcPr>
          <w:p w14:paraId="1E6330EA" w14:textId="77777777" w:rsidR="00347430" w:rsidRPr="00417377" w:rsidRDefault="00347430" w:rsidP="00E15C4E">
            <w:pPr>
              <w:spacing w:before="20" w:after="20" w:line="240" w:lineRule="auto"/>
              <w:jc w:val="center"/>
              <w:rPr>
                <w:rFonts w:ascii="Arial" w:hAnsi="Arial" w:cs="Arial"/>
                <w:sz w:val="18"/>
                <w:szCs w:val="18"/>
                <w:lang w:val="en-GB"/>
              </w:rPr>
            </w:pPr>
            <w:r w:rsidRPr="00417377">
              <w:rPr>
                <w:rFonts w:ascii="Arial" w:hAnsi="Arial" w:cs="Arial"/>
                <w:sz w:val="18"/>
                <w:szCs w:val="18"/>
                <w:lang w:val="en-GB"/>
              </w:rPr>
              <w:t>2017</w:t>
            </w:r>
          </w:p>
        </w:tc>
        <w:tc>
          <w:tcPr>
            <w:tcW w:w="235" w:type="pct"/>
          </w:tcPr>
          <w:p w14:paraId="5E5836F4" w14:textId="7F4395EC" w:rsidR="00347430" w:rsidRPr="00417377" w:rsidDel="000F6DE9" w:rsidRDefault="0078246A" w:rsidP="00E15C4E">
            <w:pPr>
              <w:spacing w:before="20" w:after="20" w:line="240" w:lineRule="auto"/>
              <w:jc w:val="center"/>
              <w:rPr>
                <w:rFonts w:ascii="Arial" w:hAnsi="Arial" w:cs="Arial"/>
                <w:sz w:val="18"/>
                <w:szCs w:val="18"/>
                <w:lang w:val="en-GB"/>
              </w:rPr>
            </w:pPr>
            <w:r>
              <w:rPr>
                <w:rFonts w:ascii="Arial" w:hAnsi="Arial" w:cs="Arial"/>
                <w:sz w:val="18"/>
                <w:szCs w:val="18"/>
                <w:lang w:val="en-GB"/>
              </w:rPr>
              <w:t>-</w:t>
            </w:r>
          </w:p>
        </w:tc>
        <w:tc>
          <w:tcPr>
            <w:tcW w:w="210" w:type="pct"/>
          </w:tcPr>
          <w:p w14:paraId="79412673" w14:textId="5EDB76D8" w:rsidR="00347430" w:rsidRPr="00417377" w:rsidDel="000F6DE9" w:rsidRDefault="0078246A" w:rsidP="00E15C4E">
            <w:pPr>
              <w:spacing w:before="20" w:after="20" w:line="240" w:lineRule="auto"/>
              <w:jc w:val="center"/>
              <w:rPr>
                <w:rFonts w:ascii="Arial" w:hAnsi="Arial" w:cs="Arial"/>
                <w:sz w:val="18"/>
                <w:szCs w:val="18"/>
                <w:lang w:val="en-GB"/>
              </w:rPr>
            </w:pPr>
            <w:r>
              <w:rPr>
                <w:rFonts w:ascii="Arial" w:hAnsi="Arial" w:cs="Arial"/>
                <w:sz w:val="18"/>
                <w:szCs w:val="18"/>
                <w:lang w:val="en-GB"/>
              </w:rPr>
              <w:t>-</w:t>
            </w:r>
          </w:p>
        </w:tc>
        <w:tc>
          <w:tcPr>
            <w:tcW w:w="235" w:type="pct"/>
          </w:tcPr>
          <w:p w14:paraId="536CF4A0" w14:textId="246B1CE7" w:rsidR="00347430" w:rsidRPr="00417377" w:rsidDel="000F6DE9" w:rsidRDefault="0078246A" w:rsidP="00E15C4E">
            <w:pPr>
              <w:spacing w:before="20" w:after="20"/>
              <w:jc w:val="center"/>
              <w:rPr>
                <w:rFonts w:ascii="Arial" w:hAnsi="Arial" w:cs="Arial"/>
                <w:sz w:val="18"/>
                <w:szCs w:val="18"/>
                <w:lang w:val="en-GB"/>
              </w:rPr>
            </w:pPr>
            <w:r>
              <w:rPr>
                <w:rFonts w:ascii="Arial" w:hAnsi="Arial" w:cs="Arial"/>
                <w:sz w:val="18"/>
                <w:szCs w:val="18"/>
                <w:lang w:val="en-GB"/>
              </w:rPr>
              <w:t>45.9</w:t>
            </w:r>
          </w:p>
        </w:tc>
        <w:tc>
          <w:tcPr>
            <w:tcW w:w="210" w:type="pct"/>
          </w:tcPr>
          <w:p w14:paraId="15F178DE" w14:textId="77777777" w:rsidR="00347430" w:rsidRPr="00417377" w:rsidRDefault="00347430" w:rsidP="00E15C4E">
            <w:pPr>
              <w:spacing w:before="20" w:after="20" w:line="240" w:lineRule="auto"/>
              <w:rPr>
                <w:rFonts w:ascii="Arial" w:hAnsi="Arial" w:cs="Arial"/>
                <w:sz w:val="18"/>
                <w:szCs w:val="18"/>
                <w:lang w:val="en-GB"/>
              </w:rPr>
            </w:pPr>
            <w:r w:rsidRPr="00417377">
              <w:rPr>
                <w:rFonts w:ascii="Arial" w:hAnsi="Arial" w:cs="Arial"/>
                <w:sz w:val="18"/>
                <w:szCs w:val="18"/>
                <w:lang w:val="en-GB"/>
              </w:rPr>
              <w:t>2023</w:t>
            </w:r>
          </w:p>
        </w:tc>
        <w:tc>
          <w:tcPr>
            <w:tcW w:w="522" w:type="pct"/>
          </w:tcPr>
          <w:p w14:paraId="6BB68ED9" w14:textId="3C409AFE" w:rsidR="00347430" w:rsidRPr="00417377" w:rsidRDefault="00347430" w:rsidP="00E06038">
            <w:pPr>
              <w:rPr>
                <w:rFonts w:ascii="Arial" w:hAnsi="Arial" w:cs="Arial"/>
                <w:sz w:val="18"/>
                <w:szCs w:val="18"/>
                <w:highlight w:val="yellow"/>
                <w:lang w:val="en-GB"/>
              </w:rPr>
            </w:pPr>
            <w:r w:rsidRPr="00417377">
              <w:rPr>
                <w:rFonts w:ascii="Arial" w:hAnsi="Arial" w:cs="Arial"/>
                <w:sz w:val="18"/>
                <w:szCs w:val="18"/>
                <w:lang w:val="en-GB"/>
              </w:rPr>
              <w:t xml:space="preserve">Final report based on </w:t>
            </w:r>
            <w:r w:rsidR="00E06038">
              <w:rPr>
                <w:rFonts w:ascii="Arial" w:hAnsi="Arial" w:cs="Arial"/>
                <w:sz w:val="18"/>
                <w:szCs w:val="18"/>
                <w:lang w:val="en-GB"/>
              </w:rPr>
              <w:t>JAMPRO´s follow up</w:t>
            </w:r>
          </w:p>
        </w:tc>
        <w:tc>
          <w:tcPr>
            <w:tcW w:w="1427" w:type="pct"/>
          </w:tcPr>
          <w:p w14:paraId="55930F7F" w14:textId="05E65F31" w:rsidR="00347430" w:rsidRDefault="00347430" w:rsidP="00E15C4E">
            <w:pPr>
              <w:spacing w:before="20" w:after="20" w:line="240" w:lineRule="auto"/>
              <w:rPr>
                <w:rFonts w:ascii="Arial" w:hAnsi="Arial" w:cs="Arial"/>
                <w:sz w:val="18"/>
                <w:szCs w:val="18"/>
                <w:lang w:val="en-GB"/>
              </w:rPr>
            </w:pPr>
            <w:r>
              <w:rPr>
                <w:rFonts w:ascii="Arial" w:hAnsi="Arial" w:cs="Arial"/>
                <w:b/>
                <w:sz w:val="18"/>
                <w:szCs w:val="18"/>
                <w:lang w:val="en-GB"/>
              </w:rPr>
              <w:t xml:space="preserve">Definition: </w:t>
            </w:r>
            <w:r w:rsidRPr="002A7E12">
              <w:rPr>
                <w:rFonts w:ascii="Arial" w:hAnsi="Arial" w:cs="Arial"/>
                <w:sz w:val="18"/>
                <w:szCs w:val="18"/>
                <w:lang w:val="en-GB"/>
              </w:rPr>
              <w:t>Th</w:t>
            </w:r>
            <w:r>
              <w:rPr>
                <w:rFonts w:ascii="Arial" w:hAnsi="Arial" w:cs="Arial"/>
                <w:sz w:val="18"/>
                <w:szCs w:val="18"/>
                <w:lang w:val="en-GB"/>
              </w:rPr>
              <w:t xml:space="preserve">is indicator measures </w:t>
            </w:r>
            <w:r w:rsidR="00D108A2">
              <w:rPr>
                <w:rFonts w:ascii="Arial" w:hAnsi="Arial" w:cs="Arial"/>
                <w:sz w:val="18"/>
                <w:szCs w:val="18"/>
                <w:lang w:val="en-GB"/>
              </w:rPr>
              <w:t xml:space="preserve">the </w:t>
            </w:r>
            <w:r w:rsidR="00AB29A7">
              <w:rPr>
                <w:rFonts w:ascii="Arial" w:hAnsi="Arial" w:cs="Arial"/>
                <w:sz w:val="18"/>
                <w:szCs w:val="18"/>
                <w:lang w:val="en-GB"/>
              </w:rPr>
              <w:t>value</w:t>
            </w:r>
            <w:r w:rsidR="00D108A2">
              <w:rPr>
                <w:rFonts w:ascii="Arial" w:hAnsi="Arial" w:cs="Arial"/>
                <w:sz w:val="18"/>
                <w:szCs w:val="18"/>
                <w:lang w:val="en-GB"/>
              </w:rPr>
              <w:t xml:space="preserve"> of investments based on the capital expenditure</w:t>
            </w:r>
            <w:r>
              <w:rPr>
                <w:rFonts w:ascii="Arial" w:hAnsi="Arial" w:cs="Arial"/>
                <w:sz w:val="18"/>
                <w:szCs w:val="18"/>
                <w:lang w:val="en-GB"/>
              </w:rPr>
              <w:t xml:space="preserve"> made by domestic and foreign </w:t>
            </w:r>
            <w:r w:rsidR="00D108A2">
              <w:rPr>
                <w:rFonts w:ascii="Arial" w:hAnsi="Arial" w:cs="Arial"/>
                <w:sz w:val="18"/>
                <w:szCs w:val="18"/>
                <w:lang w:val="en-GB"/>
              </w:rPr>
              <w:t xml:space="preserve">GSS </w:t>
            </w:r>
            <w:r>
              <w:rPr>
                <w:rFonts w:ascii="Arial" w:hAnsi="Arial" w:cs="Arial"/>
                <w:sz w:val="18"/>
                <w:szCs w:val="18"/>
                <w:lang w:val="en-GB"/>
              </w:rPr>
              <w:t xml:space="preserve">firms in Jamaica in a particular year. </w:t>
            </w:r>
          </w:p>
          <w:p w14:paraId="05C64DF0" w14:textId="1698536D" w:rsidR="00347430" w:rsidRDefault="00347430" w:rsidP="00E15C4E">
            <w:pPr>
              <w:spacing w:before="20" w:after="20" w:line="240" w:lineRule="auto"/>
              <w:rPr>
                <w:rFonts w:ascii="Arial" w:hAnsi="Arial" w:cs="Arial"/>
                <w:b/>
                <w:sz w:val="18"/>
                <w:szCs w:val="18"/>
                <w:lang w:val="en-GB"/>
              </w:rPr>
            </w:pPr>
            <w:r w:rsidRPr="002D09D6">
              <w:rPr>
                <w:rFonts w:ascii="Arial" w:hAnsi="Arial" w:cs="Arial"/>
                <w:b/>
                <w:sz w:val="18"/>
                <w:szCs w:val="18"/>
                <w:lang w:val="en-GB"/>
              </w:rPr>
              <w:t>Formula</w:t>
            </w:r>
            <w:r>
              <w:rPr>
                <w:rFonts w:ascii="Arial" w:hAnsi="Arial" w:cs="Arial"/>
                <w:sz w:val="18"/>
                <w:szCs w:val="18"/>
                <w:lang w:val="en-GB"/>
              </w:rPr>
              <w:t xml:space="preserve">: </w:t>
            </w:r>
            <w:r w:rsidR="00D108A2">
              <w:rPr>
                <w:rFonts w:ascii="Arial" w:hAnsi="Arial" w:cs="Arial"/>
                <w:sz w:val="18"/>
                <w:szCs w:val="18"/>
                <w:lang w:val="en-GB"/>
              </w:rPr>
              <w:t>V</w:t>
            </w:r>
            <w:r w:rsidR="00AB29A7">
              <w:rPr>
                <w:rFonts w:ascii="Arial" w:hAnsi="Arial" w:cs="Arial"/>
                <w:sz w:val="18"/>
                <w:szCs w:val="18"/>
                <w:lang w:val="en-GB"/>
              </w:rPr>
              <w:t>alue</w:t>
            </w:r>
            <w:r w:rsidR="00D108A2">
              <w:rPr>
                <w:rFonts w:ascii="Arial" w:hAnsi="Arial" w:cs="Arial"/>
                <w:sz w:val="18"/>
                <w:szCs w:val="18"/>
                <w:lang w:val="en-GB"/>
              </w:rPr>
              <w:t xml:space="preserve"> of capital expenditure made by the GSS benefic</w:t>
            </w:r>
            <w:r w:rsidR="006D67B2">
              <w:rPr>
                <w:rFonts w:ascii="Arial" w:hAnsi="Arial" w:cs="Arial"/>
                <w:sz w:val="18"/>
                <w:szCs w:val="18"/>
                <w:lang w:val="en-GB"/>
              </w:rPr>
              <w:t xml:space="preserve">iary domestic and foreign firms </w:t>
            </w:r>
            <w:r w:rsidRPr="002D09D6">
              <w:rPr>
                <w:rFonts w:ascii="Arial" w:hAnsi="Arial" w:cs="Arial"/>
                <w:sz w:val="18"/>
                <w:szCs w:val="18"/>
                <w:lang w:val="en-GB"/>
              </w:rPr>
              <w:t>in Jamaica in a year</w:t>
            </w:r>
            <w:r w:rsidR="00B25B1A">
              <w:rPr>
                <w:rFonts w:ascii="Arial" w:hAnsi="Arial" w:cs="Arial"/>
                <w:sz w:val="18"/>
                <w:szCs w:val="18"/>
                <w:lang w:val="en-GB"/>
              </w:rPr>
              <w:t xml:space="preserve"> in US millions</w:t>
            </w:r>
            <w:r>
              <w:rPr>
                <w:rFonts w:ascii="Arial" w:hAnsi="Arial" w:cs="Arial"/>
                <w:sz w:val="18"/>
                <w:szCs w:val="18"/>
                <w:lang w:val="en-GB"/>
              </w:rPr>
              <w:t>.</w:t>
            </w:r>
          </w:p>
          <w:p w14:paraId="23A898A7" w14:textId="2D7B4275" w:rsidR="00347430" w:rsidRPr="00417377" w:rsidRDefault="00347430" w:rsidP="00E15C4E">
            <w:pPr>
              <w:spacing w:before="20" w:after="20" w:line="240" w:lineRule="auto"/>
              <w:rPr>
                <w:rFonts w:ascii="Arial" w:hAnsi="Arial" w:cs="Arial"/>
                <w:sz w:val="18"/>
                <w:szCs w:val="18"/>
                <w:lang w:val="en-GB"/>
              </w:rPr>
            </w:pPr>
            <w:r w:rsidRPr="00C924EB">
              <w:rPr>
                <w:rFonts w:ascii="Arial" w:hAnsi="Arial" w:cs="Arial"/>
                <w:b/>
                <w:sz w:val="18"/>
                <w:szCs w:val="18"/>
                <w:lang w:val="en-GB"/>
              </w:rPr>
              <w:t>Baseline</w:t>
            </w:r>
            <w:r w:rsidRPr="00417377">
              <w:rPr>
                <w:rFonts w:ascii="Arial" w:hAnsi="Arial" w:cs="Arial"/>
                <w:sz w:val="18"/>
                <w:szCs w:val="18"/>
                <w:lang w:val="en-GB"/>
              </w:rPr>
              <w:t xml:space="preserve">: </w:t>
            </w:r>
            <w:r w:rsidR="00CC7E00">
              <w:rPr>
                <w:rFonts w:ascii="Arial" w:hAnsi="Arial" w:cs="Arial"/>
                <w:sz w:val="18"/>
                <w:szCs w:val="18"/>
                <w:lang w:val="en-GB"/>
              </w:rPr>
              <w:t>CAPEX in GSS was US$33.4 million dol</w:t>
            </w:r>
            <w:r w:rsidR="0078246A">
              <w:rPr>
                <w:rFonts w:ascii="Arial" w:hAnsi="Arial" w:cs="Arial"/>
                <w:sz w:val="18"/>
                <w:szCs w:val="18"/>
                <w:lang w:val="en-GB"/>
              </w:rPr>
              <w:t>l</w:t>
            </w:r>
            <w:r w:rsidR="00CC7E00">
              <w:rPr>
                <w:rFonts w:ascii="Arial" w:hAnsi="Arial" w:cs="Arial"/>
                <w:sz w:val="18"/>
                <w:szCs w:val="18"/>
                <w:lang w:val="en-GB"/>
              </w:rPr>
              <w:t>ars in</w:t>
            </w:r>
            <w:r>
              <w:rPr>
                <w:rFonts w:ascii="Arial" w:hAnsi="Arial" w:cs="Arial"/>
                <w:sz w:val="18"/>
                <w:szCs w:val="18"/>
                <w:lang w:val="en-GB"/>
              </w:rPr>
              <w:t xml:space="preserve"> 2017 (</w:t>
            </w:r>
            <w:r w:rsidRPr="00417377">
              <w:rPr>
                <w:rFonts w:ascii="Arial" w:hAnsi="Arial" w:cs="Arial"/>
                <w:sz w:val="18"/>
                <w:szCs w:val="18"/>
                <w:lang w:val="en-GB"/>
              </w:rPr>
              <w:t>JAMPRO</w:t>
            </w:r>
            <w:r w:rsidR="00CC7E00">
              <w:rPr>
                <w:rFonts w:ascii="Arial" w:hAnsi="Arial" w:cs="Arial"/>
                <w:sz w:val="18"/>
                <w:szCs w:val="18"/>
                <w:lang w:val="en-GB"/>
              </w:rPr>
              <w:t>, 2018)</w:t>
            </w:r>
            <w:r w:rsidRPr="00417377">
              <w:rPr>
                <w:rFonts w:ascii="Arial" w:hAnsi="Arial" w:cs="Arial"/>
                <w:sz w:val="18"/>
                <w:szCs w:val="18"/>
                <w:lang w:val="en-GB"/>
              </w:rPr>
              <w:t>.</w:t>
            </w:r>
          </w:p>
          <w:p w14:paraId="15F4F572" w14:textId="6B5C6023" w:rsidR="00CC7E00" w:rsidRDefault="00347430" w:rsidP="00CC7E00">
            <w:pPr>
              <w:spacing w:before="20" w:after="20" w:line="240" w:lineRule="auto"/>
              <w:rPr>
                <w:rFonts w:ascii="Arial" w:hAnsi="Arial" w:cs="Arial"/>
                <w:sz w:val="18"/>
                <w:szCs w:val="18"/>
                <w:lang w:val="en-GB"/>
              </w:rPr>
            </w:pPr>
            <w:r w:rsidRPr="00C924EB">
              <w:rPr>
                <w:rFonts w:ascii="Arial" w:hAnsi="Arial" w:cs="Arial"/>
                <w:b/>
                <w:sz w:val="18"/>
                <w:szCs w:val="18"/>
                <w:lang w:val="en-GB"/>
              </w:rPr>
              <w:t>Goal:</w:t>
            </w:r>
            <w:r w:rsidRPr="00417377">
              <w:rPr>
                <w:rFonts w:ascii="Arial" w:hAnsi="Arial" w:cs="Arial"/>
                <w:sz w:val="18"/>
                <w:szCs w:val="18"/>
                <w:lang w:val="en-GB"/>
              </w:rPr>
              <w:t xml:space="preserve"> </w:t>
            </w:r>
            <w:r w:rsidR="0078246A">
              <w:rPr>
                <w:rFonts w:ascii="Arial" w:hAnsi="Arial" w:cs="Arial"/>
                <w:sz w:val="18"/>
                <w:szCs w:val="18"/>
                <w:lang w:val="en-GB"/>
              </w:rPr>
              <w:t>Evidence show that sectors promoted by IPAs</w:t>
            </w:r>
            <w:r w:rsidR="00BF7421">
              <w:rPr>
                <w:rFonts w:ascii="Arial" w:hAnsi="Arial" w:cs="Arial"/>
                <w:sz w:val="18"/>
                <w:szCs w:val="18"/>
                <w:lang w:val="en-GB"/>
              </w:rPr>
              <w:t xml:space="preserve"> in developing countries tend to receive 155% higher FDI inflows. We assume a modest scenario with at impact of 30%. </w:t>
            </w:r>
            <w:r w:rsidR="00DD2BD2" w:rsidRPr="00417377">
              <w:rPr>
                <w:rFonts w:ascii="Arial" w:hAnsi="Arial" w:cs="Arial"/>
                <w:sz w:val="18"/>
                <w:szCs w:val="18"/>
                <w:lang w:val="en-GB"/>
              </w:rPr>
              <w:t xml:space="preserve">See </w:t>
            </w:r>
            <w:hyperlink r:id="rId22" w:history="1">
              <w:r w:rsidR="00DD2BD2" w:rsidRPr="00D42F3E">
                <w:rPr>
                  <w:rStyle w:val="Hyperlink"/>
                  <w:rFonts w:ascii="Arial" w:hAnsi="Arial" w:cs="Arial"/>
                  <w:sz w:val="18"/>
                  <w:szCs w:val="18"/>
                </w:rPr>
                <w:t>Economic Analysis</w:t>
              </w:r>
            </w:hyperlink>
            <w:r w:rsidR="00DD2BD2">
              <w:rPr>
                <w:rStyle w:val="Hyperlink"/>
                <w:rFonts w:ascii="Arial" w:hAnsi="Arial" w:cs="Arial"/>
                <w:sz w:val="18"/>
                <w:szCs w:val="18"/>
              </w:rPr>
              <w:t xml:space="preserve">. </w:t>
            </w:r>
            <w:r w:rsidR="00CC7E00" w:rsidRPr="00417377">
              <w:rPr>
                <w:rFonts w:ascii="Arial" w:hAnsi="Arial" w:cs="Arial"/>
                <w:sz w:val="18"/>
                <w:szCs w:val="18"/>
                <w:lang w:val="en-GB"/>
              </w:rPr>
              <w:t xml:space="preserve">This indicator will be calculated through a </w:t>
            </w:r>
            <w:r w:rsidR="00CC7E00">
              <w:rPr>
                <w:rFonts w:ascii="Arial" w:hAnsi="Arial" w:cs="Arial"/>
                <w:sz w:val="18"/>
                <w:szCs w:val="18"/>
                <w:lang w:val="en-GB"/>
              </w:rPr>
              <w:t>before and after comparison</w:t>
            </w:r>
            <w:r w:rsidR="00CC7E00" w:rsidRPr="00417377">
              <w:rPr>
                <w:rFonts w:ascii="Arial" w:hAnsi="Arial" w:cs="Arial"/>
                <w:sz w:val="18"/>
                <w:szCs w:val="18"/>
                <w:lang w:val="en-GB"/>
              </w:rPr>
              <w:t>.</w:t>
            </w:r>
            <w:r w:rsidR="00CC7E00">
              <w:rPr>
                <w:rFonts w:ascii="Arial" w:hAnsi="Arial" w:cs="Arial"/>
                <w:sz w:val="18"/>
                <w:szCs w:val="18"/>
                <w:lang w:val="en-GB"/>
              </w:rPr>
              <w:t xml:space="preserve"> Follow-up from JAMPRO</w:t>
            </w:r>
            <w:r w:rsidR="00CC7E00" w:rsidRPr="00417377">
              <w:rPr>
                <w:rFonts w:ascii="Arial" w:hAnsi="Arial" w:cs="Arial"/>
                <w:sz w:val="18"/>
                <w:szCs w:val="18"/>
                <w:lang w:val="en-GB"/>
              </w:rPr>
              <w:t xml:space="preserve"> will be implemented at the beginning of the intervention to capture the baseline, and at the end. </w:t>
            </w:r>
            <w:r w:rsidR="00DD2BD2" w:rsidRPr="00D432CD">
              <w:rPr>
                <w:rFonts w:ascii="Arial" w:hAnsi="Arial" w:cs="Arial"/>
                <w:sz w:val="18"/>
                <w:szCs w:val="18"/>
                <w:lang w:val="en-GB"/>
              </w:rPr>
              <w:t>See Monitoring and Evaluation Arrangements.</w:t>
            </w:r>
          </w:p>
          <w:p w14:paraId="7178C16C" w14:textId="0301567B" w:rsidR="00347430" w:rsidRPr="00417377" w:rsidRDefault="00347430" w:rsidP="00CC7E00">
            <w:pPr>
              <w:spacing w:before="20" w:after="20" w:line="240" w:lineRule="auto"/>
              <w:rPr>
                <w:rFonts w:ascii="Arial" w:hAnsi="Arial" w:cs="Arial"/>
                <w:sz w:val="18"/>
                <w:szCs w:val="18"/>
                <w:lang w:val="en-GB"/>
              </w:rPr>
            </w:pPr>
          </w:p>
        </w:tc>
      </w:tr>
      <w:tr w:rsidR="00347430" w:rsidRPr="00417377" w14:paraId="71EA2DBC" w14:textId="77777777" w:rsidTr="00E15C4E">
        <w:trPr>
          <w:trHeight w:val="64"/>
        </w:trPr>
        <w:tc>
          <w:tcPr>
            <w:tcW w:w="893" w:type="pct"/>
          </w:tcPr>
          <w:p w14:paraId="02BFA753" w14:textId="2588C95F" w:rsidR="00347430" w:rsidRPr="00417377" w:rsidRDefault="00347430" w:rsidP="00347430">
            <w:pPr>
              <w:pStyle w:val="ListParagraph"/>
              <w:numPr>
                <w:ilvl w:val="0"/>
                <w:numId w:val="29"/>
              </w:numPr>
              <w:spacing w:before="20" w:after="20" w:line="240" w:lineRule="auto"/>
              <w:ind w:left="186" w:hanging="186"/>
              <w:contextualSpacing/>
              <w:rPr>
                <w:rFonts w:ascii="Arial" w:hAnsi="Arial" w:cs="Arial"/>
                <w:sz w:val="18"/>
                <w:szCs w:val="18"/>
                <w:lang w:val="en-GB"/>
              </w:rPr>
            </w:pPr>
            <w:r>
              <w:rPr>
                <w:rFonts w:ascii="Arial" w:hAnsi="Arial" w:cs="Arial"/>
                <w:sz w:val="18"/>
                <w:szCs w:val="18"/>
              </w:rPr>
              <w:t>S</w:t>
            </w:r>
            <w:r w:rsidRPr="00417377">
              <w:rPr>
                <w:rFonts w:ascii="Arial" w:hAnsi="Arial" w:cs="Arial"/>
                <w:sz w:val="18"/>
                <w:szCs w:val="18"/>
                <w:lang w:val="en-GB"/>
              </w:rPr>
              <w:t>hare of high-level sub-segments (</w:t>
            </w:r>
            <w:r>
              <w:rPr>
                <w:rFonts w:ascii="Arial" w:hAnsi="Arial" w:cs="Arial"/>
                <w:sz w:val="18"/>
                <w:szCs w:val="18"/>
                <w:lang w:val="en-GB"/>
              </w:rPr>
              <w:t xml:space="preserve">i.e., </w:t>
            </w:r>
            <w:r w:rsidR="00517070">
              <w:rPr>
                <w:rFonts w:ascii="Arial" w:hAnsi="Arial" w:cs="Arial"/>
                <w:sz w:val="18"/>
                <w:szCs w:val="18"/>
                <w:lang w:val="en-GB"/>
              </w:rPr>
              <w:t xml:space="preserve">Higher value BPO, </w:t>
            </w:r>
            <w:r>
              <w:rPr>
                <w:rFonts w:ascii="Arial" w:hAnsi="Arial" w:cs="Arial"/>
                <w:sz w:val="18"/>
                <w:szCs w:val="18"/>
                <w:lang w:val="en-GB"/>
              </w:rPr>
              <w:t>Knowledge Process Outsourcing-KPO- and Information and Technology Outsourcing –ITO-</w:t>
            </w:r>
            <w:r w:rsidRPr="00417377">
              <w:rPr>
                <w:rFonts w:ascii="Arial" w:hAnsi="Arial" w:cs="Arial"/>
                <w:sz w:val="18"/>
                <w:szCs w:val="18"/>
                <w:lang w:val="en-GB"/>
              </w:rPr>
              <w:t xml:space="preserve">) that are offered </w:t>
            </w:r>
            <w:r>
              <w:rPr>
                <w:rFonts w:ascii="Arial" w:hAnsi="Arial" w:cs="Arial"/>
                <w:sz w:val="18"/>
                <w:szCs w:val="18"/>
                <w:lang w:val="en-GB"/>
              </w:rPr>
              <w:t>by</w:t>
            </w:r>
            <w:r w:rsidRPr="00417377">
              <w:rPr>
                <w:rFonts w:ascii="Arial" w:hAnsi="Arial" w:cs="Arial"/>
                <w:sz w:val="18"/>
                <w:szCs w:val="18"/>
                <w:lang w:val="en-GB"/>
              </w:rPr>
              <w:t xml:space="preserve"> </w:t>
            </w:r>
            <w:r w:rsidR="00665593">
              <w:rPr>
                <w:rFonts w:ascii="Arial" w:hAnsi="Arial" w:cs="Arial"/>
                <w:sz w:val="18"/>
                <w:szCs w:val="18"/>
                <w:lang w:val="en-GB"/>
              </w:rPr>
              <w:t xml:space="preserve">the beneficiary </w:t>
            </w:r>
            <w:r w:rsidRPr="00417377">
              <w:rPr>
                <w:rFonts w:ascii="Arial" w:hAnsi="Arial" w:cs="Arial"/>
                <w:sz w:val="18"/>
                <w:szCs w:val="18"/>
                <w:lang w:val="en-GB"/>
              </w:rPr>
              <w:t>GSS firms</w:t>
            </w:r>
          </w:p>
        </w:tc>
        <w:tc>
          <w:tcPr>
            <w:tcW w:w="822" w:type="pct"/>
          </w:tcPr>
          <w:p w14:paraId="0D82C604" w14:textId="16EA7738" w:rsidR="00347430" w:rsidRPr="00417377" w:rsidRDefault="00347430" w:rsidP="00665593">
            <w:pPr>
              <w:pStyle w:val="ListParagraph"/>
              <w:spacing w:before="20" w:after="20" w:line="240" w:lineRule="auto"/>
              <w:ind w:left="0"/>
              <w:rPr>
                <w:rFonts w:ascii="Arial" w:hAnsi="Arial" w:cs="Arial"/>
                <w:sz w:val="18"/>
                <w:szCs w:val="18"/>
                <w:highlight w:val="lightGray"/>
                <w:lang w:val="en-GB"/>
              </w:rPr>
            </w:pPr>
            <w:r>
              <w:rPr>
                <w:rFonts w:ascii="Arial" w:hAnsi="Arial" w:cs="Arial"/>
                <w:sz w:val="18"/>
                <w:szCs w:val="18"/>
                <w:lang w:val="en-GB"/>
              </w:rPr>
              <w:t>Percentage (</w:t>
            </w:r>
            <w:r w:rsidR="00665593">
              <w:rPr>
                <w:rFonts w:ascii="Arial" w:hAnsi="Arial" w:cs="Arial"/>
                <w:sz w:val="18"/>
                <w:szCs w:val="18"/>
                <w:lang w:val="en-GB"/>
              </w:rPr>
              <w:t>%</w:t>
            </w:r>
            <w:r>
              <w:rPr>
                <w:rFonts w:ascii="Arial" w:hAnsi="Arial" w:cs="Arial"/>
                <w:sz w:val="18"/>
                <w:szCs w:val="18"/>
                <w:lang w:val="en-GB"/>
              </w:rPr>
              <w:t xml:space="preserve">) </w:t>
            </w:r>
          </w:p>
        </w:tc>
        <w:tc>
          <w:tcPr>
            <w:tcW w:w="238" w:type="pct"/>
          </w:tcPr>
          <w:p w14:paraId="6CF33708" w14:textId="77777777" w:rsidR="00347430" w:rsidRPr="00417377" w:rsidRDefault="00347430" w:rsidP="00E15C4E">
            <w:pPr>
              <w:spacing w:before="20" w:after="20" w:line="240" w:lineRule="auto"/>
              <w:jc w:val="center"/>
              <w:rPr>
                <w:rFonts w:ascii="Arial" w:hAnsi="Arial" w:cs="Arial"/>
                <w:sz w:val="18"/>
                <w:szCs w:val="18"/>
                <w:highlight w:val="lightGray"/>
                <w:lang w:val="en-GB"/>
              </w:rPr>
            </w:pPr>
            <w:r>
              <w:rPr>
                <w:rFonts w:ascii="Arial" w:hAnsi="Arial" w:cs="Arial"/>
                <w:sz w:val="18"/>
                <w:szCs w:val="18"/>
                <w:lang w:val="en-GB"/>
              </w:rPr>
              <w:t>0</w:t>
            </w:r>
          </w:p>
        </w:tc>
        <w:tc>
          <w:tcPr>
            <w:tcW w:w="208" w:type="pct"/>
          </w:tcPr>
          <w:p w14:paraId="49932BDC" w14:textId="77777777" w:rsidR="00347430" w:rsidRPr="00417377" w:rsidRDefault="00347430" w:rsidP="00E15C4E">
            <w:pPr>
              <w:spacing w:before="20" w:after="20" w:line="240" w:lineRule="auto"/>
              <w:jc w:val="center"/>
              <w:rPr>
                <w:rFonts w:ascii="Arial" w:hAnsi="Arial" w:cs="Arial"/>
                <w:sz w:val="18"/>
                <w:szCs w:val="18"/>
                <w:highlight w:val="lightGray"/>
                <w:lang w:val="en-GB"/>
              </w:rPr>
            </w:pPr>
            <w:r w:rsidRPr="00417377">
              <w:rPr>
                <w:rFonts w:ascii="Arial" w:hAnsi="Arial" w:cs="Arial"/>
                <w:sz w:val="18"/>
                <w:szCs w:val="18"/>
                <w:lang w:val="en-GB"/>
              </w:rPr>
              <w:t>2017</w:t>
            </w:r>
          </w:p>
        </w:tc>
        <w:tc>
          <w:tcPr>
            <w:tcW w:w="235" w:type="pct"/>
          </w:tcPr>
          <w:p w14:paraId="2E067DCD" w14:textId="77777777" w:rsidR="00347430" w:rsidRPr="00417377" w:rsidDel="000F6DE9" w:rsidRDefault="00347430" w:rsidP="00E15C4E">
            <w:pPr>
              <w:spacing w:before="20" w:after="20" w:line="240" w:lineRule="auto"/>
              <w:jc w:val="center"/>
              <w:rPr>
                <w:rFonts w:ascii="Arial" w:hAnsi="Arial" w:cs="Arial"/>
                <w:sz w:val="18"/>
                <w:szCs w:val="18"/>
                <w:highlight w:val="lightGray"/>
                <w:lang w:val="en-GB"/>
              </w:rPr>
            </w:pPr>
            <w:r>
              <w:rPr>
                <w:rFonts w:ascii="Arial" w:hAnsi="Arial" w:cs="Arial"/>
                <w:sz w:val="18"/>
                <w:szCs w:val="18"/>
                <w:lang w:val="en-GB"/>
              </w:rPr>
              <w:t>-</w:t>
            </w:r>
          </w:p>
        </w:tc>
        <w:tc>
          <w:tcPr>
            <w:tcW w:w="210" w:type="pct"/>
          </w:tcPr>
          <w:p w14:paraId="4A14E402" w14:textId="77777777" w:rsidR="00347430" w:rsidRPr="00417377" w:rsidDel="000F6DE9" w:rsidRDefault="00347430" w:rsidP="00E15C4E">
            <w:pPr>
              <w:spacing w:before="20" w:after="20" w:line="240" w:lineRule="auto"/>
              <w:jc w:val="center"/>
              <w:rPr>
                <w:rFonts w:ascii="Arial" w:hAnsi="Arial" w:cs="Arial"/>
                <w:sz w:val="18"/>
                <w:szCs w:val="18"/>
                <w:highlight w:val="lightGray"/>
                <w:lang w:val="en-GB"/>
              </w:rPr>
            </w:pPr>
            <w:r>
              <w:rPr>
                <w:rFonts w:ascii="Arial" w:hAnsi="Arial" w:cs="Arial"/>
                <w:sz w:val="18"/>
                <w:szCs w:val="18"/>
                <w:lang w:val="en-GB"/>
              </w:rPr>
              <w:t>-</w:t>
            </w:r>
          </w:p>
        </w:tc>
        <w:tc>
          <w:tcPr>
            <w:tcW w:w="235" w:type="pct"/>
          </w:tcPr>
          <w:p w14:paraId="1E7C05F5" w14:textId="77777777" w:rsidR="00347430" w:rsidRPr="00417377" w:rsidDel="000F6DE9" w:rsidRDefault="00665593" w:rsidP="00E15C4E">
            <w:pPr>
              <w:spacing w:before="20" w:after="20"/>
              <w:jc w:val="center"/>
              <w:rPr>
                <w:rFonts w:ascii="Arial" w:hAnsi="Arial" w:cs="Arial"/>
                <w:sz w:val="18"/>
                <w:szCs w:val="18"/>
                <w:highlight w:val="lightGray"/>
                <w:lang w:val="en-GB"/>
              </w:rPr>
            </w:pPr>
            <w:r>
              <w:rPr>
                <w:rFonts w:ascii="Arial" w:hAnsi="Arial" w:cs="Arial"/>
                <w:sz w:val="18"/>
                <w:szCs w:val="18"/>
                <w:lang w:val="en-GB"/>
              </w:rPr>
              <w:t>2</w:t>
            </w:r>
            <w:r w:rsidR="00347430">
              <w:rPr>
                <w:rFonts w:ascii="Arial" w:hAnsi="Arial" w:cs="Arial"/>
                <w:sz w:val="18"/>
                <w:szCs w:val="18"/>
                <w:lang w:val="en-GB"/>
              </w:rPr>
              <w:t>5</w:t>
            </w:r>
          </w:p>
        </w:tc>
        <w:tc>
          <w:tcPr>
            <w:tcW w:w="210" w:type="pct"/>
          </w:tcPr>
          <w:p w14:paraId="16FD4AB1" w14:textId="77777777" w:rsidR="00347430" w:rsidRPr="00417377" w:rsidRDefault="00347430" w:rsidP="00E15C4E">
            <w:pPr>
              <w:spacing w:before="20" w:after="20" w:line="240" w:lineRule="auto"/>
              <w:rPr>
                <w:rFonts w:ascii="Arial" w:hAnsi="Arial" w:cs="Arial"/>
                <w:sz w:val="18"/>
                <w:szCs w:val="18"/>
                <w:highlight w:val="yellow"/>
                <w:lang w:val="en-GB"/>
              </w:rPr>
            </w:pPr>
            <w:r w:rsidRPr="00417377">
              <w:rPr>
                <w:rFonts w:ascii="Arial" w:hAnsi="Arial" w:cs="Arial"/>
                <w:sz w:val="18"/>
                <w:szCs w:val="18"/>
                <w:lang w:val="en-GB"/>
              </w:rPr>
              <w:t>2023</w:t>
            </w:r>
          </w:p>
        </w:tc>
        <w:tc>
          <w:tcPr>
            <w:tcW w:w="522" w:type="pct"/>
          </w:tcPr>
          <w:p w14:paraId="0E27351B" w14:textId="3BEC579E" w:rsidR="00347430" w:rsidRPr="00417377" w:rsidRDefault="00347430" w:rsidP="00E06038">
            <w:pPr>
              <w:spacing w:before="20" w:after="20"/>
              <w:rPr>
                <w:rFonts w:ascii="Arial" w:hAnsi="Arial" w:cs="Arial"/>
                <w:sz w:val="18"/>
                <w:szCs w:val="18"/>
                <w:lang w:val="en-GB"/>
              </w:rPr>
            </w:pPr>
            <w:r w:rsidRPr="00417377">
              <w:rPr>
                <w:rFonts w:ascii="Arial" w:hAnsi="Arial" w:cs="Arial"/>
                <w:sz w:val="18"/>
                <w:szCs w:val="18"/>
                <w:lang w:val="en-GB"/>
              </w:rPr>
              <w:t xml:space="preserve">Final report based on </w:t>
            </w:r>
            <w:r w:rsidR="00E06038">
              <w:rPr>
                <w:rFonts w:ascii="Arial" w:hAnsi="Arial" w:cs="Arial"/>
                <w:sz w:val="18"/>
                <w:szCs w:val="18"/>
                <w:lang w:val="en-GB"/>
              </w:rPr>
              <w:t>JAMPRO´s follow up</w:t>
            </w:r>
          </w:p>
        </w:tc>
        <w:tc>
          <w:tcPr>
            <w:tcW w:w="1427" w:type="pct"/>
          </w:tcPr>
          <w:p w14:paraId="112D0741" w14:textId="74EA0BAE" w:rsidR="00347430" w:rsidRDefault="00347430" w:rsidP="00E15C4E">
            <w:pPr>
              <w:spacing w:before="20" w:after="20" w:line="240" w:lineRule="auto"/>
              <w:rPr>
                <w:rFonts w:ascii="Arial" w:hAnsi="Arial" w:cs="Arial"/>
                <w:sz w:val="18"/>
                <w:szCs w:val="18"/>
                <w:lang w:val="en-GB"/>
              </w:rPr>
            </w:pPr>
            <w:r w:rsidRPr="00291424">
              <w:rPr>
                <w:rFonts w:ascii="Arial" w:hAnsi="Arial" w:cs="Arial"/>
                <w:b/>
                <w:sz w:val="18"/>
                <w:szCs w:val="18"/>
                <w:lang w:val="en-GB"/>
              </w:rPr>
              <w:t>Definition</w:t>
            </w:r>
            <w:r>
              <w:rPr>
                <w:rFonts w:ascii="Arial" w:hAnsi="Arial" w:cs="Arial"/>
                <w:sz w:val="18"/>
                <w:szCs w:val="18"/>
                <w:lang w:val="en-GB"/>
              </w:rPr>
              <w:t xml:space="preserve">: This indicator measures the share of high-level sub-segments in GSS firms. High-level sub-segments are divided in </w:t>
            </w:r>
            <w:r w:rsidR="00517070">
              <w:rPr>
                <w:rFonts w:ascii="Arial" w:hAnsi="Arial" w:cs="Arial"/>
                <w:sz w:val="18"/>
                <w:szCs w:val="18"/>
                <w:lang w:val="en-GB"/>
              </w:rPr>
              <w:t xml:space="preserve">high-value BPO, </w:t>
            </w:r>
            <w:r>
              <w:rPr>
                <w:rFonts w:ascii="Arial" w:hAnsi="Arial" w:cs="Arial"/>
                <w:sz w:val="18"/>
                <w:szCs w:val="18"/>
                <w:lang w:val="en-GB"/>
              </w:rPr>
              <w:t xml:space="preserve">KPO and ITO. First, </w:t>
            </w:r>
            <w:r w:rsidR="009F40C4">
              <w:rPr>
                <w:rFonts w:ascii="Arial" w:hAnsi="Arial" w:cs="Arial"/>
                <w:sz w:val="18"/>
                <w:szCs w:val="18"/>
                <w:lang w:val="en-GB"/>
              </w:rPr>
              <w:t xml:space="preserve">higher value BPO goes beyond traditional call </w:t>
            </w:r>
            <w:proofErr w:type="spellStart"/>
            <w:r w:rsidR="009F40C4">
              <w:rPr>
                <w:rFonts w:ascii="Arial" w:hAnsi="Arial" w:cs="Arial"/>
                <w:sz w:val="18"/>
                <w:szCs w:val="18"/>
                <w:lang w:val="en-GB"/>
              </w:rPr>
              <w:t>center</w:t>
            </w:r>
            <w:proofErr w:type="spellEnd"/>
            <w:r w:rsidR="009F40C4">
              <w:rPr>
                <w:rFonts w:ascii="Arial" w:hAnsi="Arial" w:cs="Arial"/>
                <w:sz w:val="18"/>
                <w:szCs w:val="18"/>
                <w:lang w:val="en-GB"/>
              </w:rPr>
              <w:t xml:space="preserve"> services including finance and accounting and other industry specific services. Second, </w:t>
            </w:r>
            <w:r>
              <w:rPr>
                <w:rFonts w:ascii="Arial" w:hAnsi="Arial" w:cs="Arial"/>
                <w:sz w:val="18"/>
                <w:szCs w:val="18"/>
                <w:lang w:val="en-GB"/>
              </w:rPr>
              <w:t>KPO</w:t>
            </w:r>
            <w:r w:rsidRPr="00291424">
              <w:rPr>
                <w:rFonts w:ascii="Arial" w:hAnsi="Arial" w:cs="Arial"/>
                <w:sz w:val="18"/>
                <w:szCs w:val="18"/>
                <w:lang w:val="en-GB"/>
              </w:rPr>
              <w:t xml:space="preserve"> sub-segments are defined as the outsourcing to providers with high skilled and specialized professionals to deliver at a strategic rather than operational level, including services such as market intelligence, </w:t>
            </w:r>
            <w:r w:rsidRPr="00291424">
              <w:rPr>
                <w:rFonts w:ascii="Arial" w:hAnsi="Arial" w:cs="Arial"/>
                <w:sz w:val="18"/>
                <w:szCs w:val="18"/>
                <w:lang w:val="en-GB"/>
              </w:rPr>
              <w:lastRenderedPageBreak/>
              <w:t xml:space="preserve">business analytics, and legal services. </w:t>
            </w:r>
            <w:r w:rsidR="009F40C4">
              <w:rPr>
                <w:rFonts w:ascii="Arial" w:hAnsi="Arial" w:cs="Arial"/>
                <w:sz w:val="18"/>
                <w:szCs w:val="18"/>
                <w:lang w:val="en-GB"/>
              </w:rPr>
              <w:t>Third</w:t>
            </w:r>
            <w:r>
              <w:rPr>
                <w:rFonts w:ascii="Arial" w:hAnsi="Arial" w:cs="Arial"/>
                <w:sz w:val="18"/>
                <w:szCs w:val="18"/>
                <w:lang w:val="en-GB"/>
              </w:rPr>
              <w:t xml:space="preserve">, </w:t>
            </w:r>
            <w:r w:rsidRPr="00291424">
              <w:rPr>
                <w:rFonts w:ascii="Arial" w:hAnsi="Arial" w:cs="Arial"/>
                <w:sz w:val="18"/>
                <w:szCs w:val="18"/>
                <w:lang w:val="en-GB"/>
              </w:rPr>
              <w:t xml:space="preserve">ITO </w:t>
            </w:r>
            <w:r>
              <w:rPr>
                <w:rFonts w:ascii="Arial" w:hAnsi="Arial" w:cs="Arial"/>
                <w:sz w:val="18"/>
                <w:szCs w:val="18"/>
                <w:lang w:val="en-GB"/>
              </w:rPr>
              <w:t>sub-segments focus</w:t>
            </w:r>
            <w:r w:rsidRPr="00291424">
              <w:rPr>
                <w:rFonts w:ascii="Arial" w:hAnsi="Arial" w:cs="Arial"/>
                <w:sz w:val="18"/>
                <w:szCs w:val="18"/>
                <w:lang w:val="en-GB"/>
              </w:rPr>
              <w:t xml:space="preserve"> on the production and use of software, including services such as network management, applications development, IT consulting, and software research and development.</w:t>
            </w:r>
            <w:r>
              <w:rPr>
                <w:rStyle w:val="FootnoteReference"/>
                <w:rFonts w:ascii="Arial" w:hAnsi="Arial" w:cs="Arial"/>
                <w:sz w:val="18"/>
                <w:szCs w:val="18"/>
                <w:lang w:val="en-GB"/>
              </w:rPr>
              <w:t xml:space="preserve"> </w:t>
            </w:r>
            <w:r>
              <w:rPr>
                <w:rStyle w:val="FootnoteReference"/>
                <w:rFonts w:ascii="Arial" w:hAnsi="Arial" w:cs="Arial"/>
                <w:sz w:val="18"/>
                <w:szCs w:val="18"/>
                <w:lang w:val="en-GB"/>
              </w:rPr>
              <w:footnoteReference w:id="47"/>
            </w:r>
          </w:p>
          <w:p w14:paraId="077C162B" w14:textId="223D53CC" w:rsidR="00347430" w:rsidRDefault="00347430" w:rsidP="00E15C4E">
            <w:pPr>
              <w:spacing w:before="20" w:after="20" w:line="240" w:lineRule="auto"/>
              <w:rPr>
                <w:rFonts w:ascii="Arial" w:hAnsi="Arial" w:cs="Arial"/>
                <w:sz w:val="18"/>
                <w:szCs w:val="18"/>
                <w:lang w:val="en-GB"/>
              </w:rPr>
            </w:pPr>
            <w:r w:rsidRPr="002D09D6">
              <w:rPr>
                <w:rFonts w:ascii="Arial" w:hAnsi="Arial" w:cs="Arial"/>
                <w:b/>
                <w:sz w:val="18"/>
                <w:szCs w:val="18"/>
                <w:lang w:val="en-GB"/>
              </w:rPr>
              <w:t>Formula</w:t>
            </w:r>
            <w:r>
              <w:rPr>
                <w:rFonts w:ascii="Arial" w:hAnsi="Arial" w:cs="Arial"/>
                <w:sz w:val="18"/>
                <w:szCs w:val="18"/>
                <w:lang w:val="en-GB"/>
              </w:rPr>
              <w:t xml:space="preserve">: </w:t>
            </w:r>
            <w:r w:rsidR="00665593">
              <w:rPr>
                <w:rFonts w:ascii="Arial" w:hAnsi="Arial" w:cs="Arial"/>
                <w:sz w:val="18"/>
                <w:szCs w:val="18"/>
                <w:lang w:val="en-GB"/>
              </w:rPr>
              <w:t>S</w:t>
            </w:r>
            <w:r>
              <w:rPr>
                <w:rFonts w:ascii="Arial" w:hAnsi="Arial" w:cs="Arial"/>
                <w:sz w:val="18"/>
                <w:szCs w:val="18"/>
                <w:lang w:val="en-GB"/>
              </w:rPr>
              <w:t xml:space="preserve">hare </w:t>
            </w:r>
            <w:r w:rsidR="009F40C4">
              <w:rPr>
                <w:rFonts w:ascii="Arial" w:hAnsi="Arial" w:cs="Arial"/>
                <w:sz w:val="18"/>
                <w:szCs w:val="18"/>
                <w:lang w:val="en-GB"/>
              </w:rPr>
              <w:t xml:space="preserve">(%) </w:t>
            </w:r>
            <w:r>
              <w:rPr>
                <w:rFonts w:ascii="Arial" w:hAnsi="Arial" w:cs="Arial"/>
                <w:sz w:val="18"/>
                <w:szCs w:val="18"/>
                <w:lang w:val="en-GB"/>
              </w:rPr>
              <w:t>of</w:t>
            </w:r>
            <w:r w:rsidRPr="00417377">
              <w:rPr>
                <w:rFonts w:ascii="Arial" w:hAnsi="Arial" w:cs="Arial"/>
                <w:sz w:val="18"/>
                <w:szCs w:val="18"/>
                <w:lang w:val="en-GB"/>
              </w:rPr>
              <w:t xml:space="preserve"> </w:t>
            </w:r>
            <w:r>
              <w:rPr>
                <w:rFonts w:ascii="Arial" w:hAnsi="Arial" w:cs="Arial"/>
                <w:sz w:val="18"/>
                <w:szCs w:val="18"/>
                <w:lang w:val="en-GB"/>
              </w:rPr>
              <w:t xml:space="preserve">KPO sub-segments </w:t>
            </w:r>
            <w:r w:rsidR="00665593">
              <w:rPr>
                <w:rFonts w:ascii="Arial" w:hAnsi="Arial" w:cs="Arial"/>
                <w:sz w:val="18"/>
                <w:szCs w:val="18"/>
                <w:lang w:val="en-GB"/>
              </w:rPr>
              <w:t xml:space="preserve">over the total sub-segments that are </w:t>
            </w:r>
            <w:r>
              <w:rPr>
                <w:rFonts w:ascii="Arial" w:hAnsi="Arial" w:cs="Arial"/>
                <w:sz w:val="18"/>
                <w:szCs w:val="18"/>
                <w:lang w:val="en-GB"/>
              </w:rPr>
              <w:t xml:space="preserve">offered by </w:t>
            </w:r>
            <w:r w:rsidR="00665593">
              <w:rPr>
                <w:rFonts w:ascii="Arial" w:hAnsi="Arial" w:cs="Arial"/>
                <w:sz w:val="18"/>
                <w:szCs w:val="18"/>
                <w:lang w:val="en-GB"/>
              </w:rPr>
              <w:t xml:space="preserve">the </w:t>
            </w:r>
            <w:r>
              <w:rPr>
                <w:rFonts w:ascii="Arial" w:hAnsi="Arial" w:cs="Arial"/>
                <w:sz w:val="18"/>
                <w:szCs w:val="18"/>
                <w:lang w:val="en-GB"/>
              </w:rPr>
              <w:t>beneficiary GSS firms</w:t>
            </w:r>
            <w:r w:rsidR="00665593">
              <w:rPr>
                <w:rFonts w:ascii="Arial" w:hAnsi="Arial" w:cs="Arial"/>
                <w:sz w:val="18"/>
                <w:szCs w:val="18"/>
                <w:lang w:val="en-GB"/>
              </w:rPr>
              <w:t xml:space="preserve"> before and after participating in the programme</w:t>
            </w:r>
            <w:r>
              <w:rPr>
                <w:rFonts w:ascii="Arial" w:hAnsi="Arial" w:cs="Arial"/>
                <w:sz w:val="18"/>
                <w:szCs w:val="18"/>
                <w:lang w:val="en-GB"/>
              </w:rPr>
              <w:t>.</w:t>
            </w:r>
          </w:p>
          <w:p w14:paraId="3E6B2306" w14:textId="7F607BCD" w:rsidR="00347430" w:rsidRDefault="00347430" w:rsidP="00E15C4E">
            <w:pPr>
              <w:spacing w:before="20" w:after="20" w:line="240" w:lineRule="auto"/>
              <w:rPr>
                <w:rFonts w:ascii="Arial" w:hAnsi="Arial" w:cs="Arial"/>
                <w:sz w:val="18"/>
                <w:szCs w:val="18"/>
                <w:lang w:val="en-GB"/>
              </w:rPr>
            </w:pPr>
            <w:r w:rsidRPr="00291424">
              <w:rPr>
                <w:rFonts w:ascii="Arial" w:hAnsi="Arial" w:cs="Arial"/>
                <w:b/>
                <w:sz w:val="18"/>
                <w:szCs w:val="18"/>
                <w:lang w:val="en-GB"/>
              </w:rPr>
              <w:t>Baseline</w:t>
            </w:r>
            <w:r w:rsidRPr="00417377">
              <w:rPr>
                <w:rFonts w:ascii="Arial" w:hAnsi="Arial" w:cs="Arial"/>
                <w:sz w:val="18"/>
                <w:szCs w:val="18"/>
                <w:lang w:val="en-GB"/>
              </w:rPr>
              <w:t xml:space="preserve">: </w:t>
            </w:r>
            <w:r>
              <w:rPr>
                <w:rFonts w:ascii="Arial" w:hAnsi="Arial" w:cs="Arial"/>
                <w:sz w:val="18"/>
                <w:szCs w:val="18"/>
                <w:lang w:val="en-GB"/>
              </w:rPr>
              <w:t xml:space="preserve">GSS firms had a share of high-level sub-segments of 20% in 2017, according to </w:t>
            </w:r>
            <w:r w:rsidRPr="00417377">
              <w:rPr>
                <w:rFonts w:ascii="Arial" w:hAnsi="Arial" w:cs="Arial"/>
                <w:sz w:val="18"/>
                <w:szCs w:val="18"/>
                <w:lang w:val="en-GB"/>
              </w:rPr>
              <w:t>JAMPRO’s 2017 Outsourcing Survey</w:t>
            </w:r>
            <w:r>
              <w:rPr>
                <w:rFonts w:ascii="Arial" w:hAnsi="Arial" w:cs="Arial"/>
                <w:sz w:val="18"/>
                <w:szCs w:val="18"/>
                <w:lang w:val="en-GB"/>
              </w:rPr>
              <w:t xml:space="preserve">. </w:t>
            </w:r>
          </w:p>
          <w:p w14:paraId="2F2B67E2" w14:textId="77777777" w:rsidR="00347430" w:rsidRDefault="00347430" w:rsidP="00E15C4E">
            <w:pPr>
              <w:spacing w:before="20" w:after="20" w:line="240" w:lineRule="auto"/>
              <w:rPr>
                <w:rFonts w:ascii="Arial" w:hAnsi="Arial" w:cs="Arial"/>
                <w:sz w:val="18"/>
                <w:szCs w:val="18"/>
                <w:lang w:val="en-GB"/>
              </w:rPr>
            </w:pPr>
            <w:r w:rsidRPr="009C6D70">
              <w:rPr>
                <w:rFonts w:ascii="Arial" w:hAnsi="Arial" w:cs="Arial"/>
                <w:b/>
                <w:sz w:val="18"/>
                <w:szCs w:val="18"/>
                <w:lang w:val="en-GB"/>
              </w:rPr>
              <w:t>Goal</w:t>
            </w:r>
            <w:r w:rsidRPr="00417377">
              <w:rPr>
                <w:rFonts w:ascii="Arial" w:hAnsi="Arial" w:cs="Arial"/>
                <w:sz w:val="18"/>
                <w:szCs w:val="18"/>
                <w:lang w:val="en-GB"/>
              </w:rPr>
              <w:t xml:space="preserve">: </w:t>
            </w:r>
            <w:r>
              <w:rPr>
                <w:rFonts w:ascii="Arial" w:hAnsi="Arial" w:cs="Arial"/>
                <w:sz w:val="18"/>
                <w:szCs w:val="18"/>
                <w:lang w:val="en-GB"/>
              </w:rPr>
              <w:t>We expect an increase of 5pp in order to reach the same share of high-level sub-segments that GSS firms in Costa Rica - a country in the LAC region with similar strengths and opportunities as Jamaica – present (25%)</w:t>
            </w:r>
            <w:r w:rsidRPr="00417377">
              <w:rPr>
                <w:rFonts w:ascii="Arial" w:hAnsi="Arial" w:cs="Arial"/>
                <w:sz w:val="18"/>
                <w:szCs w:val="18"/>
                <w:lang w:val="en-GB"/>
              </w:rPr>
              <w:t>.</w:t>
            </w:r>
            <w:r>
              <w:rPr>
                <w:rStyle w:val="FootnoteReference"/>
                <w:rFonts w:ascii="Arial" w:hAnsi="Arial" w:cs="Arial"/>
                <w:sz w:val="18"/>
                <w:szCs w:val="18"/>
                <w:lang w:val="en-GB"/>
              </w:rPr>
              <w:footnoteReference w:id="48"/>
            </w:r>
            <w:r w:rsidRPr="00417377">
              <w:rPr>
                <w:rFonts w:ascii="Arial" w:hAnsi="Arial" w:cs="Arial"/>
                <w:sz w:val="18"/>
                <w:szCs w:val="18"/>
                <w:lang w:val="en-GB"/>
              </w:rPr>
              <w:t xml:space="preserve"> </w:t>
            </w:r>
          </w:p>
          <w:p w14:paraId="2F3D269D" w14:textId="6E167E5B" w:rsidR="00CC7E00" w:rsidRDefault="00CC7E00" w:rsidP="00CC7E00">
            <w:pPr>
              <w:spacing w:before="20" w:after="20" w:line="240" w:lineRule="auto"/>
              <w:rPr>
                <w:rFonts w:ascii="Arial" w:hAnsi="Arial" w:cs="Arial"/>
                <w:sz w:val="18"/>
                <w:szCs w:val="18"/>
                <w:lang w:val="en-GB"/>
              </w:rPr>
            </w:pPr>
            <w:r w:rsidRPr="00417377">
              <w:rPr>
                <w:rFonts w:ascii="Arial" w:hAnsi="Arial" w:cs="Arial"/>
                <w:sz w:val="18"/>
                <w:szCs w:val="18"/>
                <w:lang w:val="en-GB"/>
              </w:rPr>
              <w:t xml:space="preserve">This indicator will be calculated through a </w:t>
            </w:r>
            <w:r>
              <w:rPr>
                <w:rFonts w:ascii="Arial" w:hAnsi="Arial" w:cs="Arial"/>
                <w:sz w:val="18"/>
                <w:szCs w:val="18"/>
                <w:lang w:val="en-GB"/>
              </w:rPr>
              <w:t>before and after comparison</w:t>
            </w:r>
            <w:r w:rsidR="00347430" w:rsidRPr="00417377">
              <w:rPr>
                <w:rFonts w:ascii="Arial" w:hAnsi="Arial" w:cs="Arial"/>
                <w:sz w:val="18"/>
                <w:szCs w:val="18"/>
                <w:lang w:val="en-GB"/>
              </w:rPr>
              <w:t>.</w:t>
            </w:r>
            <w:r w:rsidR="00347430">
              <w:rPr>
                <w:rFonts w:ascii="Arial" w:hAnsi="Arial" w:cs="Arial"/>
                <w:sz w:val="18"/>
                <w:szCs w:val="18"/>
                <w:lang w:val="en-GB"/>
              </w:rPr>
              <w:t xml:space="preserve"> </w:t>
            </w:r>
            <w:r>
              <w:rPr>
                <w:rFonts w:ascii="Arial" w:hAnsi="Arial" w:cs="Arial"/>
                <w:sz w:val="18"/>
                <w:szCs w:val="18"/>
                <w:lang w:val="en-GB"/>
              </w:rPr>
              <w:t>Follow-up from JAMPRO</w:t>
            </w:r>
            <w:r w:rsidRPr="00417377">
              <w:rPr>
                <w:rFonts w:ascii="Arial" w:hAnsi="Arial" w:cs="Arial"/>
                <w:sz w:val="18"/>
                <w:szCs w:val="18"/>
                <w:lang w:val="en-GB"/>
              </w:rPr>
              <w:t xml:space="preserve"> will be implemented at the beginning of the intervention to capture the baseline, and at the end. </w:t>
            </w:r>
            <w:r w:rsidR="00DD2BD2" w:rsidRPr="00D432CD">
              <w:rPr>
                <w:rFonts w:ascii="Arial" w:hAnsi="Arial" w:cs="Arial"/>
                <w:sz w:val="18"/>
                <w:szCs w:val="18"/>
                <w:lang w:val="en-GB"/>
              </w:rPr>
              <w:t>See Monitoring and Evaluation Arrangements.</w:t>
            </w:r>
          </w:p>
          <w:p w14:paraId="57FF22E2" w14:textId="78EA48ED" w:rsidR="00347430" w:rsidRPr="00417377" w:rsidRDefault="00347430" w:rsidP="00E15C4E">
            <w:pPr>
              <w:spacing w:before="20" w:after="20" w:line="240" w:lineRule="auto"/>
              <w:rPr>
                <w:rFonts w:ascii="Arial" w:hAnsi="Arial" w:cs="Arial"/>
                <w:sz w:val="18"/>
                <w:szCs w:val="18"/>
                <w:lang w:val="en-GB"/>
              </w:rPr>
            </w:pPr>
          </w:p>
        </w:tc>
      </w:tr>
    </w:tbl>
    <w:p w14:paraId="3FE98C3E" w14:textId="070F682D" w:rsidR="00347430" w:rsidRDefault="00347430" w:rsidP="00347430">
      <w:pPr>
        <w:autoSpaceDE w:val="0"/>
        <w:autoSpaceDN w:val="0"/>
        <w:adjustRightInd w:val="0"/>
        <w:spacing w:after="120" w:line="240" w:lineRule="auto"/>
        <w:jc w:val="center"/>
        <w:rPr>
          <w:rFonts w:ascii="Arial" w:hAnsi="Arial" w:cs="Arial"/>
          <w:b/>
          <w:smallCaps/>
          <w:color w:val="000000"/>
          <w:sz w:val="19"/>
          <w:szCs w:val="19"/>
          <w:lang w:val="en-GB"/>
        </w:rPr>
      </w:pPr>
    </w:p>
    <w:p w14:paraId="751C2F2E" w14:textId="554AF7B0" w:rsidR="00341070" w:rsidRDefault="00341070" w:rsidP="00347430">
      <w:pPr>
        <w:autoSpaceDE w:val="0"/>
        <w:autoSpaceDN w:val="0"/>
        <w:adjustRightInd w:val="0"/>
        <w:spacing w:after="120" w:line="240" w:lineRule="auto"/>
        <w:jc w:val="center"/>
        <w:rPr>
          <w:rFonts w:ascii="Arial" w:hAnsi="Arial" w:cs="Arial"/>
          <w:b/>
          <w:smallCaps/>
          <w:color w:val="000000"/>
          <w:sz w:val="19"/>
          <w:szCs w:val="19"/>
          <w:lang w:val="en-GB"/>
        </w:rPr>
      </w:pPr>
    </w:p>
    <w:p w14:paraId="380CFE12" w14:textId="657BB7ED" w:rsidR="00341070" w:rsidRDefault="00341070" w:rsidP="00347430">
      <w:pPr>
        <w:autoSpaceDE w:val="0"/>
        <w:autoSpaceDN w:val="0"/>
        <w:adjustRightInd w:val="0"/>
        <w:spacing w:after="120" w:line="240" w:lineRule="auto"/>
        <w:jc w:val="center"/>
        <w:rPr>
          <w:rFonts w:ascii="Arial" w:hAnsi="Arial" w:cs="Arial"/>
          <w:b/>
          <w:smallCaps/>
          <w:color w:val="000000"/>
          <w:sz w:val="19"/>
          <w:szCs w:val="19"/>
          <w:lang w:val="en-GB"/>
        </w:rPr>
      </w:pPr>
    </w:p>
    <w:p w14:paraId="564BF290" w14:textId="3AA554A1" w:rsidR="00341070" w:rsidRDefault="00341070" w:rsidP="00347430">
      <w:pPr>
        <w:autoSpaceDE w:val="0"/>
        <w:autoSpaceDN w:val="0"/>
        <w:adjustRightInd w:val="0"/>
        <w:spacing w:after="120" w:line="240" w:lineRule="auto"/>
        <w:jc w:val="center"/>
        <w:rPr>
          <w:rFonts w:ascii="Arial" w:hAnsi="Arial" w:cs="Arial"/>
          <w:b/>
          <w:smallCaps/>
          <w:color w:val="000000"/>
          <w:sz w:val="19"/>
          <w:szCs w:val="19"/>
          <w:lang w:val="en-GB"/>
        </w:rPr>
      </w:pPr>
    </w:p>
    <w:p w14:paraId="73AC87EA" w14:textId="77777777" w:rsidR="00341070" w:rsidRPr="00417377" w:rsidRDefault="00341070" w:rsidP="00347430">
      <w:pPr>
        <w:autoSpaceDE w:val="0"/>
        <w:autoSpaceDN w:val="0"/>
        <w:adjustRightInd w:val="0"/>
        <w:spacing w:after="120" w:line="240" w:lineRule="auto"/>
        <w:jc w:val="center"/>
        <w:rPr>
          <w:rFonts w:ascii="Arial" w:hAnsi="Arial" w:cs="Arial"/>
          <w:b/>
          <w:smallCaps/>
          <w:color w:val="000000"/>
          <w:sz w:val="19"/>
          <w:szCs w:val="19"/>
          <w:lang w:val="en-GB"/>
        </w:rPr>
      </w:pPr>
    </w:p>
    <w:p w14:paraId="7DB6059B" w14:textId="77777777" w:rsidR="00347430" w:rsidRPr="00417377" w:rsidRDefault="00347430" w:rsidP="00347430">
      <w:pPr>
        <w:jc w:val="center"/>
        <w:rPr>
          <w:rFonts w:ascii="Arial" w:hAnsi="Arial" w:cs="Arial"/>
          <w:sz w:val="28"/>
          <w:szCs w:val="19"/>
          <w:lang w:val="en-GB"/>
        </w:rPr>
      </w:pPr>
      <w:r w:rsidRPr="00417377">
        <w:rPr>
          <w:rFonts w:ascii="Arial" w:hAnsi="Arial" w:cs="Arial"/>
          <w:b/>
          <w:smallCaps/>
          <w:color w:val="000000"/>
          <w:sz w:val="28"/>
          <w:szCs w:val="19"/>
          <w:lang w:val="en-GB"/>
        </w:rPr>
        <w:lastRenderedPageBreak/>
        <w:t>Products</w:t>
      </w:r>
    </w:p>
    <w:tbl>
      <w:tblPr>
        <w:tblW w:w="146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0"/>
        <w:gridCol w:w="1275"/>
        <w:gridCol w:w="1560"/>
        <w:gridCol w:w="1045"/>
        <w:gridCol w:w="720"/>
        <w:gridCol w:w="720"/>
        <w:gridCol w:w="720"/>
        <w:gridCol w:w="720"/>
        <w:gridCol w:w="752"/>
        <w:gridCol w:w="1276"/>
        <w:gridCol w:w="3012"/>
      </w:tblGrid>
      <w:tr w:rsidR="00347430" w:rsidRPr="00417377" w14:paraId="12979696" w14:textId="77777777" w:rsidTr="00E15C4E">
        <w:trPr>
          <w:trHeight w:val="703"/>
          <w:tblHeader/>
        </w:trPr>
        <w:tc>
          <w:tcPr>
            <w:tcW w:w="2870" w:type="dxa"/>
            <w:shd w:val="clear" w:color="auto" w:fill="D9D9D9" w:themeFill="background1" w:themeFillShade="D9"/>
            <w:vAlign w:val="center"/>
          </w:tcPr>
          <w:p w14:paraId="4B01F867"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 xml:space="preserve">Products </w:t>
            </w:r>
          </w:p>
        </w:tc>
        <w:tc>
          <w:tcPr>
            <w:tcW w:w="1275" w:type="dxa"/>
            <w:shd w:val="clear" w:color="auto" w:fill="D9D9D9" w:themeFill="background1" w:themeFillShade="D9"/>
            <w:vAlign w:val="center"/>
          </w:tcPr>
          <w:p w14:paraId="25A3733E"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Estimated Cost (US$)</w:t>
            </w:r>
          </w:p>
        </w:tc>
        <w:tc>
          <w:tcPr>
            <w:tcW w:w="1560" w:type="dxa"/>
            <w:shd w:val="clear" w:color="auto" w:fill="D9D9D9" w:themeFill="background1" w:themeFillShade="D9"/>
            <w:vAlign w:val="center"/>
          </w:tcPr>
          <w:p w14:paraId="0A88D39D"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 xml:space="preserve">Unit </w:t>
            </w:r>
          </w:p>
        </w:tc>
        <w:tc>
          <w:tcPr>
            <w:tcW w:w="1045" w:type="dxa"/>
            <w:shd w:val="clear" w:color="auto" w:fill="D9D9D9" w:themeFill="background1" w:themeFillShade="D9"/>
            <w:vAlign w:val="center"/>
          </w:tcPr>
          <w:p w14:paraId="3E2AE974"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Baseline</w:t>
            </w:r>
          </w:p>
        </w:tc>
        <w:tc>
          <w:tcPr>
            <w:tcW w:w="720" w:type="dxa"/>
            <w:shd w:val="clear" w:color="auto" w:fill="D9D9D9" w:themeFill="background1" w:themeFillShade="D9"/>
            <w:vAlign w:val="center"/>
          </w:tcPr>
          <w:p w14:paraId="0F4AE28E"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 1</w:t>
            </w:r>
          </w:p>
        </w:tc>
        <w:tc>
          <w:tcPr>
            <w:tcW w:w="720" w:type="dxa"/>
            <w:shd w:val="clear" w:color="auto" w:fill="D9D9D9" w:themeFill="background1" w:themeFillShade="D9"/>
            <w:vAlign w:val="center"/>
          </w:tcPr>
          <w:p w14:paraId="46E22C24"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 2</w:t>
            </w:r>
          </w:p>
        </w:tc>
        <w:tc>
          <w:tcPr>
            <w:tcW w:w="720" w:type="dxa"/>
            <w:shd w:val="clear" w:color="auto" w:fill="D9D9D9" w:themeFill="background1" w:themeFillShade="D9"/>
            <w:vAlign w:val="center"/>
          </w:tcPr>
          <w:p w14:paraId="6DC430A6"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 3</w:t>
            </w:r>
          </w:p>
        </w:tc>
        <w:tc>
          <w:tcPr>
            <w:tcW w:w="720" w:type="dxa"/>
            <w:shd w:val="clear" w:color="auto" w:fill="D9D9D9" w:themeFill="background1" w:themeFillShade="D9"/>
            <w:vAlign w:val="center"/>
          </w:tcPr>
          <w:p w14:paraId="1A8B4CC3"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 4</w:t>
            </w:r>
          </w:p>
        </w:tc>
        <w:tc>
          <w:tcPr>
            <w:tcW w:w="752" w:type="dxa"/>
            <w:shd w:val="clear" w:color="auto" w:fill="D9D9D9" w:themeFill="background1" w:themeFillShade="D9"/>
          </w:tcPr>
          <w:p w14:paraId="6D0CA370"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Year 5</w:t>
            </w:r>
          </w:p>
        </w:tc>
        <w:tc>
          <w:tcPr>
            <w:tcW w:w="1276" w:type="dxa"/>
            <w:shd w:val="clear" w:color="auto" w:fill="D9D9D9" w:themeFill="background1" w:themeFillShade="D9"/>
            <w:vAlign w:val="center"/>
          </w:tcPr>
          <w:p w14:paraId="18E6EE49"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Final Goal</w:t>
            </w:r>
          </w:p>
        </w:tc>
        <w:tc>
          <w:tcPr>
            <w:tcW w:w="3012" w:type="dxa"/>
            <w:shd w:val="clear" w:color="auto" w:fill="D9D9D9" w:themeFill="background1" w:themeFillShade="D9"/>
            <w:vAlign w:val="center"/>
          </w:tcPr>
          <w:p w14:paraId="6E501DE4" w14:textId="77777777" w:rsidR="00347430" w:rsidRPr="00417377" w:rsidRDefault="00347430" w:rsidP="00E15C4E">
            <w:pPr>
              <w:spacing w:after="0" w:line="240" w:lineRule="auto"/>
              <w:jc w:val="center"/>
              <w:rPr>
                <w:rFonts w:ascii="Arial" w:hAnsi="Arial" w:cs="Arial"/>
                <w:b/>
                <w:sz w:val="19"/>
                <w:szCs w:val="19"/>
                <w:lang w:val="en-GB"/>
              </w:rPr>
            </w:pPr>
            <w:r w:rsidRPr="00417377">
              <w:rPr>
                <w:rFonts w:ascii="Arial" w:hAnsi="Arial" w:cs="Arial"/>
                <w:b/>
                <w:sz w:val="19"/>
                <w:szCs w:val="19"/>
                <w:lang w:val="en-GB"/>
              </w:rPr>
              <w:t>Means of verification</w:t>
            </w:r>
          </w:p>
        </w:tc>
      </w:tr>
      <w:tr w:rsidR="00347430" w:rsidRPr="00417377" w14:paraId="1EBFFFDE" w14:textId="77777777" w:rsidTr="00E15C4E">
        <w:trPr>
          <w:trHeight w:val="341"/>
        </w:trPr>
        <w:tc>
          <w:tcPr>
            <w:tcW w:w="14670" w:type="dxa"/>
            <w:gridSpan w:val="11"/>
            <w:shd w:val="clear" w:color="auto" w:fill="D6E3BC" w:themeFill="accent3" w:themeFillTint="66"/>
          </w:tcPr>
          <w:p w14:paraId="5C78BB8D" w14:textId="77777777" w:rsidR="00347430" w:rsidRPr="00417377" w:rsidRDefault="00347430" w:rsidP="00E15C4E">
            <w:pPr>
              <w:spacing w:before="120" w:after="120" w:line="240" w:lineRule="auto"/>
              <w:jc w:val="center"/>
              <w:rPr>
                <w:rFonts w:ascii="Arial" w:hAnsi="Arial" w:cs="Arial"/>
                <w:b/>
                <w:sz w:val="19"/>
                <w:szCs w:val="19"/>
                <w:lang w:val="en-GB"/>
              </w:rPr>
            </w:pPr>
            <w:r w:rsidRPr="00417377">
              <w:rPr>
                <w:rFonts w:ascii="Arial" w:hAnsi="Arial" w:cs="Arial"/>
                <w:b/>
                <w:sz w:val="18"/>
                <w:szCs w:val="18"/>
                <w:lang w:val="en-GB"/>
              </w:rPr>
              <w:t>Component I:</w:t>
            </w:r>
            <w:r w:rsidRPr="00417377">
              <w:rPr>
                <w:lang w:val="en-GB"/>
              </w:rPr>
              <w:t xml:space="preserve"> </w:t>
            </w:r>
            <w:r w:rsidRPr="00417377">
              <w:rPr>
                <w:rFonts w:ascii="Arial" w:hAnsi="Arial" w:cs="Arial"/>
                <w:b/>
                <w:sz w:val="18"/>
                <w:szCs w:val="18"/>
                <w:lang w:val="en-GB"/>
              </w:rPr>
              <w:t>Skills Development for the Global Services Industry and Strengthening of the Skills Development System</w:t>
            </w:r>
          </w:p>
        </w:tc>
      </w:tr>
      <w:tr w:rsidR="00347430" w:rsidRPr="00417377" w14:paraId="7B5FD778" w14:textId="77777777" w:rsidTr="00E15C4E">
        <w:trPr>
          <w:trHeight w:val="64"/>
        </w:trPr>
        <w:tc>
          <w:tcPr>
            <w:tcW w:w="2870" w:type="dxa"/>
            <w:vAlign w:val="center"/>
          </w:tcPr>
          <w:p w14:paraId="46C7B3DA"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Global Services Sector Skills Board (GSSB) established and active</w:t>
            </w:r>
          </w:p>
        </w:tc>
        <w:tc>
          <w:tcPr>
            <w:tcW w:w="1275" w:type="dxa"/>
            <w:vAlign w:val="center"/>
          </w:tcPr>
          <w:p w14:paraId="764B819E" w14:textId="4EFCB79D" w:rsidR="00347430" w:rsidRPr="00417377" w:rsidRDefault="0002323A" w:rsidP="00E15C4E">
            <w:pPr>
              <w:pStyle w:val="ListParagraph"/>
              <w:spacing w:after="0" w:line="240" w:lineRule="auto"/>
              <w:ind w:left="0"/>
              <w:jc w:val="center"/>
              <w:rPr>
                <w:rFonts w:ascii="Arial" w:hAnsi="Arial" w:cs="Arial"/>
                <w:sz w:val="18"/>
                <w:szCs w:val="18"/>
                <w:lang w:val="en-GB"/>
              </w:rPr>
            </w:pPr>
            <w:r>
              <w:rPr>
                <w:rFonts w:ascii="Arial" w:hAnsi="Arial" w:cs="Arial"/>
                <w:sz w:val="18"/>
                <w:szCs w:val="18"/>
                <w:lang w:val="en-GB"/>
              </w:rPr>
              <w:t>713</w:t>
            </w:r>
            <w:r w:rsidR="00347430" w:rsidRPr="00417377">
              <w:rPr>
                <w:rFonts w:ascii="Arial" w:hAnsi="Arial" w:cs="Arial"/>
                <w:sz w:val="18"/>
                <w:szCs w:val="18"/>
                <w:lang w:val="en-GB"/>
              </w:rPr>
              <w:t>,000</w:t>
            </w:r>
          </w:p>
        </w:tc>
        <w:tc>
          <w:tcPr>
            <w:tcW w:w="1560" w:type="dxa"/>
            <w:vAlign w:val="center"/>
          </w:tcPr>
          <w:p w14:paraId="49B878EB"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skills sector</w:t>
            </w:r>
          </w:p>
        </w:tc>
        <w:tc>
          <w:tcPr>
            <w:tcW w:w="1045" w:type="dxa"/>
            <w:vAlign w:val="center"/>
          </w:tcPr>
          <w:p w14:paraId="4503A63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380C537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BEABAA5"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0707318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3A04870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5ABCCFB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1276" w:type="dxa"/>
            <w:vAlign w:val="center"/>
          </w:tcPr>
          <w:p w14:paraId="187A685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shd w:val="clear" w:color="auto" w:fill="auto"/>
          </w:tcPr>
          <w:p w14:paraId="2B01B3EA" w14:textId="77777777" w:rsidR="00347430" w:rsidRPr="00417377" w:rsidRDefault="00347430" w:rsidP="00E15C4E">
            <w:pPr>
              <w:spacing w:before="20" w:after="20"/>
              <w:rPr>
                <w:sz w:val="18"/>
                <w:szCs w:val="18"/>
                <w:lang w:val="en-GB"/>
              </w:rPr>
            </w:pPr>
            <w:r w:rsidRPr="00417377">
              <w:rPr>
                <w:rFonts w:ascii="Arial" w:hAnsi="Arial" w:cs="Arial"/>
                <w:sz w:val="18"/>
                <w:szCs w:val="18"/>
                <w:lang w:val="en-GB"/>
              </w:rPr>
              <w:t xml:space="preserve">Document signed by Board members including functions of the Board and studies that were performed </w:t>
            </w:r>
          </w:p>
        </w:tc>
      </w:tr>
      <w:tr w:rsidR="00347430" w:rsidRPr="00417377" w14:paraId="7544C252" w14:textId="77777777" w:rsidTr="00E15C4E">
        <w:trPr>
          <w:trHeight w:val="64"/>
        </w:trPr>
        <w:tc>
          <w:tcPr>
            <w:tcW w:w="2870" w:type="dxa"/>
            <w:vAlign w:val="center"/>
          </w:tcPr>
          <w:p w14:paraId="26DA1107"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Diagnosis for gender imbalances in the industry developed</w:t>
            </w:r>
          </w:p>
        </w:tc>
        <w:tc>
          <w:tcPr>
            <w:tcW w:w="1275" w:type="dxa"/>
            <w:vAlign w:val="center"/>
          </w:tcPr>
          <w:p w14:paraId="16CC0BE4"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62,000</w:t>
            </w:r>
          </w:p>
        </w:tc>
        <w:tc>
          <w:tcPr>
            <w:tcW w:w="1560" w:type="dxa"/>
            <w:vAlign w:val="center"/>
          </w:tcPr>
          <w:p w14:paraId="2CF0F535"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xml:space="preserve">#diagnoses </w:t>
            </w:r>
          </w:p>
        </w:tc>
        <w:tc>
          <w:tcPr>
            <w:tcW w:w="1045" w:type="dxa"/>
            <w:vAlign w:val="center"/>
          </w:tcPr>
          <w:p w14:paraId="32FBC1C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7F44D83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0F286EC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1D2FBC2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B525D3E"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31CFE00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0ED2317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shd w:val="clear" w:color="auto" w:fill="auto"/>
          </w:tcPr>
          <w:p w14:paraId="30C0F35B"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diagnosis signed by Board members</w:t>
            </w:r>
          </w:p>
        </w:tc>
      </w:tr>
      <w:tr w:rsidR="00347430" w:rsidRPr="00417377" w14:paraId="7EF3F2C8" w14:textId="77777777" w:rsidTr="00E15C4E">
        <w:trPr>
          <w:trHeight w:val="64"/>
        </w:trPr>
        <w:tc>
          <w:tcPr>
            <w:tcW w:w="2870" w:type="dxa"/>
            <w:vAlign w:val="center"/>
          </w:tcPr>
          <w:p w14:paraId="69DFC2F1"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Smart Talent Platform online and functioning</w:t>
            </w:r>
          </w:p>
        </w:tc>
        <w:tc>
          <w:tcPr>
            <w:tcW w:w="1275" w:type="dxa"/>
            <w:vAlign w:val="center"/>
          </w:tcPr>
          <w:p w14:paraId="48467AD5" w14:textId="501CE444" w:rsidR="00347430" w:rsidRPr="00417377" w:rsidRDefault="0002323A"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9</w:t>
            </w:r>
            <w:r>
              <w:rPr>
                <w:rFonts w:ascii="Arial" w:hAnsi="Arial" w:cs="Arial"/>
                <w:sz w:val="18"/>
                <w:szCs w:val="18"/>
                <w:lang w:val="en-GB"/>
              </w:rPr>
              <w:t>5</w:t>
            </w:r>
            <w:r w:rsidRPr="00417377">
              <w:rPr>
                <w:rFonts w:ascii="Arial" w:hAnsi="Arial" w:cs="Arial"/>
                <w:sz w:val="18"/>
                <w:szCs w:val="18"/>
                <w:lang w:val="en-GB"/>
              </w:rPr>
              <w:t>6</w:t>
            </w:r>
            <w:r w:rsidR="00347430" w:rsidRPr="00417377">
              <w:rPr>
                <w:rFonts w:ascii="Arial" w:hAnsi="Arial" w:cs="Arial"/>
                <w:sz w:val="18"/>
                <w:szCs w:val="18"/>
                <w:lang w:val="en-GB"/>
              </w:rPr>
              <w:t>,000</w:t>
            </w:r>
          </w:p>
        </w:tc>
        <w:tc>
          <w:tcPr>
            <w:tcW w:w="1560" w:type="dxa"/>
            <w:vAlign w:val="center"/>
          </w:tcPr>
          <w:p w14:paraId="52E30AB4"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platforms</w:t>
            </w:r>
          </w:p>
        </w:tc>
        <w:tc>
          <w:tcPr>
            <w:tcW w:w="1045" w:type="dxa"/>
            <w:vAlign w:val="center"/>
          </w:tcPr>
          <w:p w14:paraId="6B1E869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0D1F0C1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7B201DF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1A2B0C8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008CC26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330AD31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4150115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shd w:val="clear" w:color="auto" w:fill="auto"/>
          </w:tcPr>
          <w:p w14:paraId="37B6E820"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Proof that the platform is online and accessible to beneficiaries</w:t>
            </w:r>
          </w:p>
        </w:tc>
      </w:tr>
      <w:tr w:rsidR="00347430" w:rsidRPr="00417377" w14:paraId="323E613C" w14:textId="77777777" w:rsidTr="00E15C4E">
        <w:trPr>
          <w:trHeight w:val="64"/>
        </w:trPr>
        <w:tc>
          <w:tcPr>
            <w:tcW w:w="2870" w:type="dxa"/>
            <w:vAlign w:val="center"/>
          </w:tcPr>
          <w:p w14:paraId="6FB5D6B8"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Job readiness curriculum developed and approved</w:t>
            </w:r>
          </w:p>
        </w:tc>
        <w:tc>
          <w:tcPr>
            <w:tcW w:w="1275" w:type="dxa"/>
            <w:vAlign w:val="center"/>
          </w:tcPr>
          <w:p w14:paraId="2DFB389F"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94,000</w:t>
            </w:r>
          </w:p>
        </w:tc>
        <w:tc>
          <w:tcPr>
            <w:tcW w:w="1560" w:type="dxa"/>
            <w:vAlign w:val="center"/>
          </w:tcPr>
          <w:p w14:paraId="19B7F545"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curricula</w:t>
            </w:r>
          </w:p>
        </w:tc>
        <w:tc>
          <w:tcPr>
            <w:tcW w:w="1045" w:type="dxa"/>
            <w:vAlign w:val="center"/>
          </w:tcPr>
          <w:p w14:paraId="414912C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2B6378A0"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22175B68"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751A70FB"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126D42F9"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04AF129E"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4B69E7C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shd w:val="clear" w:color="auto" w:fill="auto"/>
          </w:tcPr>
          <w:p w14:paraId="38EE8A5A"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curriculum included and approved by signature of the GSSSB</w:t>
            </w:r>
          </w:p>
        </w:tc>
      </w:tr>
      <w:tr w:rsidR="00347430" w:rsidRPr="00417377" w14:paraId="7DD65DB0" w14:textId="77777777" w:rsidTr="00E15C4E">
        <w:trPr>
          <w:trHeight w:val="64"/>
        </w:trPr>
        <w:tc>
          <w:tcPr>
            <w:tcW w:w="2870" w:type="dxa"/>
            <w:vAlign w:val="center"/>
          </w:tcPr>
          <w:p w14:paraId="1E24F9AA" w14:textId="7F6DE38F" w:rsidR="00347430" w:rsidRPr="00417377" w:rsidRDefault="00347430" w:rsidP="00CD4FF4">
            <w:pPr>
              <w:pStyle w:val="ListParagraph"/>
              <w:numPr>
                <w:ilvl w:val="0"/>
                <w:numId w:val="30"/>
              </w:numPr>
              <w:spacing w:after="0" w:line="240" w:lineRule="auto"/>
              <w:ind w:left="186" w:hanging="283"/>
              <w:rPr>
                <w:rFonts w:ascii="Arial" w:hAnsi="Arial" w:cs="Arial"/>
                <w:sz w:val="18"/>
                <w:szCs w:val="18"/>
                <w:lang w:val="en-GB"/>
              </w:rPr>
            </w:pPr>
            <w:r>
              <w:rPr>
                <w:rFonts w:ascii="Arial" w:hAnsi="Arial" w:cs="Arial"/>
                <w:sz w:val="18"/>
                <w:szCs w:val="18"/>
                <w:lang w:val="en-GB"/>
              </w:rPr>
              <w:t>Places for training trainers</w:t>
            </w:r>
            <w:r w:rsidRPr="00417377">
              <w:rPr>
                <w:rFonts w:ascii="Arial" w:hAnsi="Arial" w:cs="Arial"/>
                <w:sz w:val="18"/>
                <w:szCs w:val="18"/>
                <w:lang w:val="en-GB"/>
              </w:rPr>
              <w:t xml:space="preserve"> with the Job readiness curriculum</w:t>
            </w:r>
            <w:r>
              <w:rPr>
                <w:rFonts w:ascii="Arial" w:hAnsi="Arial" w:cs="Arial"/>
                <w:sz w:val="18"/>
                <w:szCs w:val="18"/>
                <w:lang w:val="en-GB"/>
              </w:rPr>
              <w:t xml:space="preserve"> </w:t>
            </w:r>
            <w:r w:rsidR="00CD4FF4">
              <w:rPr>
                <w:rFonts w:ascii="Arial" w:hAnsi="Arial" w:cs="Arial"/>
                <w:sz w:val="18"/>
                <w:szCs w:val="18"/>
                <w:lang w:val="en-GB"/>
              </w:rPr>
              <w:t>available</w:t>
            </w:r>
          </w:p>
        </w:tc>
        <w:tc>
          <w:tcPr>
            <w:tcW w:w="1275" w:type="dxa"/>
            <w:vAlign w:val="center"/>
          </w:tcPr>
          <w:p w14:paraId="0B8AB173"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966,000</w:t>
            </w:r>
          </w:p>
        </w:tc>
        <w:tc>
          <w:tcPr>
            <w:tcW w:w="1560" w:type="dxa"/>
            <w:vAlign w:val="center"/>
          </w:tcPr>
          <w:p w14:paraId="62C62F37"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xml:space="preserve"># </w:t>
            </w:r>
            <w:r>
              <w:rPr>
                <w:rFonts w:ascii="Arial" w:hAnsi="Arial" w:cs="Arial"/>
                <w:sz w:val="18"/>
                <w:szCs w:val="18"/>
                <w:lang w:val="en-GB"/>
              </w:rPr>
              <w:t xml:space="preserve">places for trainers </w:t>
            </w:r>
          </w:p>
        </w:tc>
        <w:tc>
          <w:tcPr>
            <w:tcW w:w="1045" w:type="dxa"/>
            <w:vAlign w:val="center"/>
          </w:tcPr>
          <w:p w14:paraId="680E31C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0398DFF0"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1,000</w:t>
            </w:r>
          </w:p>
        </w:tc>
        <w:tc>
          <w:tcPr>
            <w:tcW w:w="720" w:type="dxa"/>
            <w:vAlign w:val="center"/>
          </w:tcPr>
          <w:p w14:paraId="1AD3AD97"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5B7448F"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1,000</w:t>
            </w:r>
          </w:p>
        </w:tc>
        <w:tc>
          <w:tcPr>
            <w:tcW w:w="720" w:type="dxa"/>
            <w:vAlign w:val="center"/>
          </w:tcPr>
          <w:p w14:paraId="22CDFF76"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53CE1FB8"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25A3A51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1,000</w:t>
            </w:r>
          </w:p>
        </w:tc>
        <w:tc>
          <w:tcPr>
            <w:tcW w:w="3012" w:type="dxa"/>
            <w:shd w:val="clear" w:color="auto" w:fill="auto"/>
          </w:tcPr>
          <w:p w14:paraId="1202507C"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w:t>
            </w:r>
          </w:p>
        </w:tc>
      </w:tr>
      <w:tr w:rsidR="00347430" w:rsidRPr="00417377" w14:paraId="7B9E4F63" w14:textId="77777777" w:rsidTr="00E15C4E">
        <w:trPr>
          <w:trHeight w:val="64"/>
        </w:trPr>
        <w:tc>
          <w:tcPr>
            <w:tcW w:w="2870" w:type="dxa"/>
            <w:tcBorders>
              <w:bottom w:val="single" w:sz="4" w:space="0" w:color="000000"/>
            </w:tcBorders>
            <w:vAlign w:val="center"/>
          </w:tcPr>
          <w:p w14:paraId="23D5356E" w14:textId="35BFE381" w:rsidR="00347430" w:rsidRPr="00417377" w:rsidRDefault="00347430" w:rsidP="00CD4FF4">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 xml:space="preserve">Apprenticeships places for the GSS </w:t>
            </w:r>
            <w:r w:rsidR="00CD4FF4">
              <w:rPr>
                <w:rFonts w:ascii="Arial" w:hAnsi="Arial" w:cs="Arial"/>
                <w:sz w:val="18"/>
                <w:szCs w:val="18"/>
                <w:lang w:val="en-GB"/>
              </w:rPr>
              <w:t>available</w:t>
            </w:r>
          </w:p>
        </w:tc>
        <w:tc>
          <w:tcPr>
            <w:tcW w:w="1275" w:type="dxa"/>
            <w:tcBorders>
              <w:bottom w:val="single" w:sz="4" w:space="0" w:color="000000"/>
            </w:tcBorders>
            <w:vAlign w:val="center"/>
          </w:tcPr>
          <w:p w14:paraId="456F869E"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1,080,000</w:t>
            </w:r>
          </w:p>
        </w:tc>
        <w:tc>
          <w:tcPr>
            <w:tcW w:w="1560" w:type="dxa"/>
            <w:tcBorders>
              <w:bottom w:val="single" w:sz="4" w:space="0" w:color="000000"/>
            </w:tcBorders>
            <w:vAlign w:val="center"/>
          </w:tcPr>
          <w:p w14:paraId="628C2414"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xml:space="preserve"># apprenticeships places </w:t>
            </w:r>
          </w:p>
        </w:tc>
        <w:tc>
          <w:tcPr>
            <w:tcW w:w="1045" w:type="dxa"/>
            <w:tcBorders>
              <w:bottom w:val="single" w:sz="4" w:space="0" w:color="000000"/>
            </w:tcBorders>
            <w:vAlign w:val="center"/>
          </w:tcPr>
          <w:p w14:paraId="3550F47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tcBorders>
              <w:bottom w:val="single" w:sz="4" w:space="0" w:color="000000"/>
            </w:tcBorders>
            <w:vAlign w:val="center"/>
          </w:tcPr>
          <w:p w14:paraId="7DBEA9CE"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16852F5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100</w:t>
            </w:r>
          </w:p>
        </w:tc>
        <w:tc>
          <w:tcPr>
            <w:tcW w:w="720" w:type="dxa"/>
            <w:tcBorders>
              <w:bottom w:val="single" w:sz="4" w:space="0" w:color="000000"/>
            </w:tcBorders>
            <w:vAlign w:val="center"/>
          </w:tcPr>
          <w:p w14:paraId="0E76A91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100</w:t>
            </w:r>
          </w:p>
        </w:tc>
        <w:tc>
          <w:tcPr>
            <w:tcW w:w="720" w:type="dxa"/>
            <w:tcBorders>
              <w:bottom w:val="single" w:sz="4" w:space="0" w:color="000000"/>
            </w:tcBorders>
            <w:vAlign w:val="center"/>
          </w:tcPr>
          <w:p w14:paraId="794110C5"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100</w:t>
            </w:r>
          </w:p>
        </w:tc>
        <w:tc>
          <w:tcPr>
            <w:tcW w:w="752" w:type="dxa"/>
            <w:tcBorders>
              <w:bottom w:val="single" w:sz="4" w:space="0" w:color="000000"/>
            </w:tcBorders>
            <w:vAlign w:val="center"/>
          </w:tcPr>
          <w:p w14:paraId="502D51B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100</w:t>
            </w:r>
          </w:p>
        </w:tc>
        <w:tc>
          <w:tcPr>
            <w:tcW w:w="1276" w:type="dxa"/>
            <w:tcBorders>
              <w:bottom w:val="single" w:sz="4" w:space="0" w:color="000000"/>
            </w:tcBorders>
            <w:vAlign w:val="center"/>
          </w:tcPr>
          <w:p w14:paraId="75A4FF4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400</w:t>
            </w:r>
          </w:p>
        </w:tc>
        <w:tc>
          <w:tcPr>
            <w:tcW w:w="3012" w:type="dxa"/>
            <w:tcBorders>
              <w:bottom w:val="single" w:sz="4" w:space="0" w:color="000000"/>
            </w:tcBorders>
          </w:tcPr>
          <w:p w14:paraId="55E2DF53" w14:textId="77777777" w:rsidR="00347430" w:rsidRDefault="00347430" w:rsidP="00E15C4E">
            <w:r w:rsidRPr="00AA66CE">
              <w:rPr>
                <w:rFonts w:ascii="Arial" w:hAnsi="Arial" w:cs="Arial"/>
                <w:sz w:val="18"/>
                <w:szCs w:val="18"/>
                <w:lang w:val="en-CA"/>
              </w:rPr>
              <w:t>Mid-term and/or final report based on data from the Competitive Fund Management</w:t>
            </w:r>
          </w:p>
        </w:tc>
      </w:tr>
      <w:tr w:rsidR="00347430" w:rsidRPr="00417377" w14:paraId="70E18A0A" w14:textId="77777777" w:rsidTr="00E15C4E">
        <w:trPr>
          <w:trHeight w:val="64"/>
        </w:trPr>
        <w:tc>
          <w:tcPr>
            <w:tcW w:w="2870" w:type="dxa"/>
            <w:tcBorders>
              <w:bottom w:val="single" w:sz="4" w:space="0" w:color="000000"/>
            </w:tcBorders>
            <w:vAlign w:val="center"/>
          </w:tcPr>
          <w:p w14:paraId="035879D0" w14:textId="1D879DC3" w:rsidR="00347430" w:rsidRPr="00417377" w:rsidRDefault="00347430" w:rsidP="00CD4FF4">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 xml:space="preserve">Trainees positions in finishing schools </w:t>
            </w:r>
            <w:r w:rsidR="00CD4FF4">
              <w:rPr>
                <w:rFonts w:ascii="Arial" w:hAnsi="Arial" w:cs="Arial"/>
                <w:sz w:val="18"/>
                <w:szCs w:val="18"/>
                <w:lang w:val="en-GB"/>
              </w:rPr>
              <w:t>available</w:t>
            </w:r>
          </w:p>
        </w:tc>
        <w:tc>
          <w:tcPr>
            <w:tcW w:w="1275" w:type="dxa"/>
            <w:tcBorders>
              <w:bottom w:val="single" w:sz="4" w:space="0" w:color="000000"/>
            </w:tcBorders>
            <w:vAlign w:val="center"/>
          </w:tcPr>
          <w:p w14:paraId="7445C2F4"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3,200,000</w:t>
            </w:r>
          </w:p>
        </w:tc>
        <w:tc>
          <w:tcPr>
            <w:tcW w:w="1560" w:type="dxa"/>
            <w:tcBorders>
              <w:bottom w:val="single" w:sz="4" w:space="0" w:color="000000"/>
            </w:tcBorders>
            <w:vAlign w:val="center"/>
          </w:tcPr>
          <w:p w14:paraId="3354F2CB"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trainees positions</w:t>
            </w:r>
            <w:r>
              <w:rPr>
                <w:rFonts w:ascii="Arial" w:hAnsi="Arial" w:cs="Arial"/>
                <w:sz w:val="18"/>
                <w:szCs w:val="18"/>
                <w:lang w:val="en-GB"/>
              </w:rPr>
              <w:t xml:space="preserve"> </w:t>
            </w:r>
          </w:p>
        </w:tc>
        <w:tc>
          <w:tcPr>
            <w:tcW w:w="1045" w:type="dxa"/>
            <w:tcBorders>
              <w:bottom w:val="single" w:sz="4" w:space="0" w:color="000000"/>
            </w:tcBorders>
            <w:vAlign w:val="center"/>
          </w:tcPr>
          <w:p w14:paraId="5CF31BC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tcBorders>
              <w:bottom w:val="single" w:sz="4" w:space="0" w:color="000000"/>
            </w:tcBorders>
            <w:vAlign w:val="center"/>
          </w:tcPr>
          <w:p w14:paraId="757E814E"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1133748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3,000</w:t>
            </w:r>
          </w:p>
        </w:tc>
        <w:tc>
          <w:tcPr>
            <w:tcW w:w="720" w:type="dxa"/>
            <w:tcBorders>
              <w:bottom w:val="single" w:sz="4" w:space="0" w:color="000000"/>
            </w:tcBorders>
            <w:vAlign w:val="center"/>
          </w:tcPr>
          <w:p w14:paraId="7E09A41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3,000</w:t>
            </w:r>
          </w:p>
        </w:tc>
        <w:tc>
          <w:tcPr>
            <w:tcW w:w="720" w:type="dxa"/>
            <w:tcBorders>
              <w:bottom w:val="single" w:sz="4" w:space="0" w:color="000000"/>
            </w:tcBorders>
            <w:vAlign w:val="center"/>
          </w:tcPr>
          <w:p w14:paraId="52E8489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3,000</w:t>
            </w:r>
          </w:p>
        </w:tc>
        <w:tc>
          <w:tcPr>
            <w:tcW w:w="752" w:type="dxa"/>
            <w:tcBorders>
              <w:bottom w:val="single" w:sz="4" w:space="0" w:color="000000"/>
            </w:tcBorders>
            <w:vAlign w:val="center"/>
          </w:tcPr>
          <w:p w14:paraId="3436957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3,000</w:t>
            </w:r>
          </w:p>
        </w:tc>
        <w:tc>
          <w:tcPr>
            <w:tcW w:w="1276" w:type="dxa"/>
            <w:tcBorders>
              <w:bottom w:val="single" w:sz="4" w:space="0" w:color="000000"/>
            </w:tcBorders>
            <w:vAlign w:val="center"/>
          </w:tcPr>
          <w:p w14:paraId="2D10B55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12,000</w:t>
            </w:r>
          </w:p>
        </w:tc>
        <w:tc>
          <w:tcPr>
            <w:tcW w:w="3012" w:type="dxa"/>
            <w:tcBorders>
              <w:bottom w:val="single" w:sz="4" w:space="0" w:color="000000"/>
            </w:tcBorders>
          </w:tcPr>
          <w:p w14:paraId="7508E261" w14:textId="77777777" w:rsidR="00347430" w:rsidRDefault="00347430" w:rsidP="00E15C4E">
            <w:r w:rsidRPr="00AA66CE">
              <w:rPr>
                <w:rFonts w:ascii="Arial" w:hAnsi="Arial" w:cs="Arial"/>
                <w:sz w:val="18"/>
                <w:szCs w:val="18"/>
                <w:lang w:val="en-CA"/>
              </w:rPr>
              <w:t>Mid-term and/or final report based on data from the Competitive Fund Management</w:t>
            </w:r>
          </w:p>
        </w:tc>
      </w:tr>
      <w:tr w:rsidR="00347430" w:rsidRPr="00417377" w14:paraId="321BD7FC" w14:textId="77777777" w:rsidTr="00E15C4E">
        <w:trPr>
          <w:trHeight w:val="64"/>
        </w:trPr>
        <w:tc>
          <w:tcPr>
            <w:tcW w:w="2870" w:type="dxa"/>
            <w:tcBorders>
              <w:bottom w:val="single" w:sz="4" w:space="0" w:color="000000"/>
            </w:tcBorders>
            <w:vAlign w:val="center"/>
          </w:tcPr>
          <w:p w14:paraId="17798391"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Competitive Fund Management set up and active</w:t>
            </w:r>
          </w:p>
        </w:tc>
        <w:tc>
          <w:tcPr>
            <w:tcW w:w="1275" w:type="dxa"/>
            <w:tcBorders>
              <w:bottom w:val="single" w:sz="4" w:space="0" w:color="000000"/>
            </w:tcBorders>
            <w:vAlign w:val="center"/>
          </w:tcPr>
          <w:p w14:paraId="2BB914BD"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450,000</w:t>
            </w:r>
          </w:p>
        </w:tc>
        <w:tc>
          <w:tcPr>
            <w:tcW w:w="1560" w:type="dxa"/>
            <w:tcBorders>
              <w:bottom w:val="single" w:sz="4" w:space="0" w:color="000000"/>
            </w:tcBorders>
            <w:vAlign w:val="center"/>
          </w:tcPr>
          <w:p w14:paraId="765D5FF0"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set-ups</w:t>
            </w:r>
          </w:p>
        </w:tc>
        <w:tc>
          <w:tcPr>
            <w:tcW w:w="1045" w:type="dxa"/>
            <w:tcBorders>
              <w:bottom w:val="single" w:sz="4" w:space="0" w:color="000000"/>
            </w:tcBorders>
            <w:vAlign w:val="center"/>
          </w:tcPr>
          <w:p w14:paraId="77366CC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tcBorders>
              <w:bottom w:val="single" w:sz="4" w:space="0" w:color="000000"/>
            </w:tcBorders>
            <w:vAlign w:val="center"/>
          </w:tcPr>
          <w:p w14:paraId="7DF6F79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tcBorders>
              <w:bottom w:val="single" w:sz="4" w:space="0" w:color="000000"/>
            </w:tcBorders>
            <w:vAlign w:val="center"/>
          </w:tcPr>
          <w:p w14:paraId="0686113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6050047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78C8F32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tcBorders>
              <w:bottom w:val="single" w:sz="4" w:space="0" w:color="000000"/>
            </w:tcBorders>
            <w:vAlign w:val="center"/>
          </w:tcPr>
          <w:p w14:paraId="5024B41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tcBorders>
              <w:bottom w:val="single" w:sz="4" w:space="0" w:color="000000"/>
            </w:tcBorders>
            <w:vAlign w:val="center"/>
          </w:tcPr>
          <w:p w14:paraId="2B1D0A7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Borders>
              <w:bottom w:val="single" w:sz="4" w:space="0" w:color="000000"/>
            </w:tcBorders>
          </w:tcPr>
          <w:p w14:paraId="1426DDE8"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 xml:space="preserve">Mid-term and/or final report with proof that the fund is working and available to employers </w:t>
            </w:r>
          </w:p>
        </w:tc>
      </w:tr>
      <w:tr w:rsidR="00347430" w:rsidRPr="00417377" w14:paraId="2417DFD0" w14:textId="77777777" w:rsidTr="00E15C4E">
        <w:trPr>
          <w:trHeight w:val="64"/>
        </w:trPr>
        <w:tc>
          <w:tcPr>
            <w:tcW w:w="2870" w:type="dxa"/>
            <w:tcBorders>
              <w:bottom w:val="single" w:sz="4" w:space="0" w:color="000000"/>
            </w:tcBorders>
            <w:vAlign w:val="center"/>
          </w:tcPr>
          <w:p w14:paraId="7139BC0E"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Mechanisms for measuring and improving training provider´s performance developed and delivered to the NTA</w:t>
            </w:r>
          </w:p>
        </w:tc>
        <w:tc>
          <w:tcPr>
            <w:tcW w:w="1275" w:type="dxa"/>
            <w:tcBorders>
              <w:bottom w:val="single" w:sz="4" w:space="0" w:color="000000"/>
            </w:tcBorders>
            <w:vAlign w:val="center"/>
          </w:tcPr>
          <w:p w14:paraId="4EF0594D"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200,000</w:t>
            </w:r>
          </w:p>
        </w:tc>
        <w:tc>
          <w:tcPr>
            <w:tcW w:w="1560" w:type="dxa"/>
            <w:tcBorders>
              <w:bottom w:val="single" w:sz="4" w:space="0" w:color="000000"/>
            </w:tcBorders>
            <w:vAlign w:val="center"/>
          </w:tcPr>
          <w:p w14:paraId="759EAE52"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#mechanisms</w:t>
            </w:r>
          </w:p>
        </w:tc>
        <w:tc>
          <w:tcPr>
            <w:tcW w:w="1045" w:type="dxa"/>
            <w:tcBorders>
              <w:bottom w:val="single" w:sz="4" w:space="0" w:color="000000"/>
            </w:tcBorders>
            <w:vAlign w:val="center"/>
          </w:tcPr>
          <w:p w14:paraId="6392675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tcBorders>
              <w:bottom w:val="single" w:sz="4" w:space="0" w:color="000000"/>
            </w:tcBorders>
            <w:vAlign w:val="center"/>
          </w:tcPr>
          <w:p w14:paraId="02934FA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68633B0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tcBorders>
              <w:bottom w:val="single" w:sz="4" w:space="0" w:color="000000"/>
            </w:tcBorders>
            <w:vAlign w:val="center"/>
          </w:tcPr>
          <w:p w14:paraId="41DBECA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2D11EE1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tcBorders>
              <w:bottom w:val="single" w:sz="4" w:space="0" w:color="000000"/>
            </w:tcBorders>
            <w:vAlign w:val="center"/>
          </w:tcPr>
          <w:p w14:paraId="23E725F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tcBorders>
              <w:bottom w:val="single" w:sz="4" w:space="0" w:color="000000"/>
            </w:tcBorders>
            <w:vAlign w:val="center"/>
          </w:tcPr>
          <w:p w14:paraId="75A8777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Borders>
              <w:bottom w:val="single" w:sz="4" w:space="0" w:color="000000"/>
            </w:tcBorders>
          </w:tcPr>
          <w:p w14:paraId="5AFC8219"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mechanism received and signed by HEART/NTA</w:t>
            </w:r>
          </w:p>
        </w:tc>
      </w:tr>
      <w:tr w:rsidR="00347430" w:rsidRPr="00417377" w14:paraId="1BBDECC5" w14:textId="77777777" w:rsidTr="00E15C4E">
        <w:trPr>
          <w:trHeight w:val="64"/>
        </w:trPr>
        <w:tc>
          <w:tcPr>
            <w:tcW w:w="2870" w:type="dxa"/>
            <w:tcBorders>
              <w:bottom w:val="single" w:sz="4" w:space="0" w:color="000000"/>
            </w:tcBorders>
            <w:vAlign w:val="center"/>
          </w:tcPr>
          <w:p w14:paraId="42F1E32A"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lastRenderedPageBreak/>
              <w:t>Psychometric assessment tool designed and delivered to the NTA</w:t>
            </w:r>
          </w:p>
        </w:tc>
        <w:tc>
          <w:tcPr>
            <w:tcW w:w="1275" w:type="dxa"/>
            <w:tcBorders>
              <w:bottom w:val="single" w:sz="4" w:space="0" w:color="000000"/>
            </w:tcBorders>
            <w:vAlign w:val="center"/>
          </w:tcPr>
          <w:p w14:paraId="54A4895D"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125,000</w:t>
            </w:r>
          </w:p>
        </w:tc>
        <w:tc>
          <w:tcPr>
            <w:tcW w:w="1560" w:type="dxa"/>
            <w:tcBorders>
              <w:bottom w:val="single" w:sz="4" w:space="0" w:color="000000"/>
            </w:tcBorders>
            <w:vAlign w:val="center"/>
          </w:tcPr>
          <w:p w14:paraId="47369D16"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tools</w:t>
            </w:r>
          </w:p>
        </w:tc>
        <w:tc>
          <w:tcPr>
            <w:tcW w:w="1045" w:type="dxa"/>
            <w:tcBorders>
              <w:bottom w:val="single" w:sz="4" w:space="0" w:color="000000"/>
            </w:tcBorders>
            <w:vAlign w:val="center"/>
          </w:tcPr>
          <w:p w14:paraId="153528D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tcBorders>
              <w:bottom w:val="single" w:sz="4" w:space="0" w:color="000000"/>
            </w:tcBorders>
            <w:vAlign w:val="center"/>
          </w:tcPr>
          <w:p w14:paraId="336C7D6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64137BD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tcBorders>
              <w:bottom w:val="single" w:sz="4" w:space="0" w:color="000000"/>
            </w:tcBorders>
            <w:vAlign w:val="center"/>
          </w:tcPr>
          <w:p w14:paraId="5A837D8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0173F01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tcBorders>
              <w:bottom w:val="single" w:sz="4" w:space="0" w:color="000000"/>
            </w:tcBorders>
            <w:vAlign w:val="center"/>
          </w:tcPr>
          <w:p w14:paraId="57CDD3AE"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tcBorders>
              <w:bottom w:val="single" w:sz="4" w:space="0" w:color="000000"/>
            </w:tcBorders>
            <w:vAlign w:val="center"/>
          </w:tcPr>
          <w:p w14:paraId="0E3E9EB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Borders>
              <w:bottom w:val="single" w:sz="4" w:space="0" w:color="000000"/>
            </w:tcBorders>
          </w:tcPr>
          <w:p w14:paraId="135AC17F"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assessment tool received and signed by HEART/NTA</w:t>
            </w:r>
          </w:p>
        </w:tc>
      </w:tr>
      <w:tr w:rsidR="00347430" w:rsidRPr="00417377" w14:paraId="1AB23E51" w14:textId="77777777" w:rsidTr="00E15C4E">
        <w:trPr>
          <w:trHeight w:val="64"/>
        </w:trPr>
        <w:tc>
          <w:tcPr>
            <w:tcW w:w="2870" w:type="dxa"/>
            <w:tcBorders>
              <w:bottom w:val="single" w:sz="4" w:space="0" w:color="000000"/>
            </w:tcBorders>
            <w:vAlign w:val="center"/>
          </w:tcPr>
          <w:p w14:paraId="60310DEB"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Mechanisms for collecting feedback from employers designed and delivered to the NTA</w:t>
            </w:r>
          </w:p>
        </w:tc>
        <w:tc>
          <w:tcPr>
            <w:tcW w:w="1275" w:type="dxa"/>
            <w:tcBorders>
              <w:bottom w:val="single" w:sz="4" w:space="0" w:color="000000"/>
            </w:tcBorders>
            <w:vAlign w:val="center"/>
          </w:tcPr>
          <w:p w14:paraId="54EFCDBB"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94,000</w:t>
            </w:r>
          </w:p>
        </w:tc>
        <w:tc>
          <w:tcPr>
            <w:tcW w:w="1560" w:type="dxa"/>
            <w:tcBorders>
              <w:bottom w:val="single" w:sz="4" w:space="0" w:color="000000"/>
            </w:tcBorders>
            <w:vAlign w:val="center"/>
          </w:tcPr>
          <w:p w14:paraId="0EB46537"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mechanisms</w:t>
            </w:r>
          </w:p>
        </w:tc>
        <w:tc>
          <w:tcPr>
            <w:tcW w:w="1045" w:type="dxa"/>
            <w:tcBorders>
              <w:bottom w:val="single" w:sz="4" w:space="0" w:color="000000"/>
            </w:tcBorders>
            <w:vAlign w:val="center"/>
          </w:tcPr>
          <w:p w14:paraId="399BA02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tcBorders>
              <w:bottom w:val="single" w:sz="4" w:space="0" w:color="000000"/>
            </w:tcBorders>
            <w:vAlign w:val="center"/>
          </w:tcPr>
          <w:p w14:paraId="225B183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1BBBA92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tcBorders>
              <w:bottom w:val="single" w:sz="4" w:space="0" w:color="000000"/>
            </w:tcBorders>
            <w:vAlign w:val="center"/>
          </w:tcPr>
          <w:p w14:paraId="0954199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tcBorders>
              <w:bottom w:val="single" w:sz="4" w:space="0" w:color="000000"/>
            </w:tcBorders>
            <w:vAlign w:val="center"/>
          </w:tcPr>
          <w:p w14:paraId="7A66EEC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tcBorders>
              <w:bottom w:val="single" w:sz="4" w:space="0" w:color="000000"/>
            </w:tcBorders>
            <w:vAlign w:val="center"/>
          </w:tcPr>
          <w:p w14:paraId="59E32D3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tcBorders>
              <w:bottom w:val="single" w:sz="4" w:space="0" w:color="000000"/>
            </w:tcBorders>
            <w:vAlign w:val="center"/>
          </w:tcPr>
          <w:p w14:paraId="7B4AB0F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Borders>
              <w:bottom w:val="single" w:sz="4" w:space="0" w:color="000000"/>
            </w:tcBorders>
          </w:tcPr>
          <w:p w14:paraId="7B738B41" w14:textId="77777777" w:rsidR="00347430" w:rsidRPr="00417377" w:rsidRDefault="00347430" w:rsidP="00E15C4E">
            <w:pPr>
              <w:spacing w:before="20" w:after="20"/>
              <w:rPr>
                <w:rFonts w:ascii="Arial" w:hAnsi="Arial" w:cs="Arial"/>
                <w:sz w:val="18"/>
                <w:szCs w:val="18"/>
                <w:lang w:val="en-GB"/>
              </w:rPr>
            </w:pPr>
            <w:r>
              <w:rPr>
                <w:rFonts w:ascii="Arial" w:hAnsi="Arial" w:cs="Arial"/>
                <w:sz w:val="18"/>
                <w:szCs w:val="18"/>
                <w:lang w:val="en-CA"/>
              </w:rPr>
              <w:t xml:space="preserve">Document with the mechanism </w:t>
            </w:r>
            <w:r w:rsidRPr="00084F44">
              <w:rPr>
                <w:rFonts w:ascii="Arial" w:hAnsi="Arial" w:cs="Arial"/>
                <w:sz w:val="18"/>
                <w:szCs w:val="18"/>
                <w:lang w:val="en-CA"/>
              </w:rPr>
              <w:t>received and signed by HEART/NTA</w:t>
            </w:r>
          </w:p>
        </w:tc>
      </w:tr>
      <w:tr w:rsidR="00347430" w:rsidRPr="00417377" w14:paraId="751EBFA7" w14:textId="77777777" w:rsidTr="00E15C4E">
        <w:trPr>
          <w:trHeight w:val="341"/>
        </w:trPr>
        <w:tc>
          <w:tcPr>
            <w:tcW w:w="14670" w:type="dxa"/>
            <w:gridSpan w:val="11"/>
            <w:shd w:val="clear" w:color="auto" w:fill="D6E3BC" w:themeFill="accent3" w:themeFillTint="66"/>
            <w:vAlign w:val="center"/>
          </w:tcPr>
          <w:p w14:paraId="430D6D16" w14:textId="26CFB2CB" w:rsidR="00347430" w:rsidRPr="00417377" w:rsidRDefault="00347430" w:rsidP="00E15C4E">
            <w:pPr>
              <w:spacing w:after="0" w:line="240" w:lineRule="auto"/>
              <w:ind w:left="186" w:hanging="283"/>
              <w:jc w:val="center"/>
              <w:rPr>
                <w:rFonts w:ascii="Arial" w:hAnsi="Arial" w:cs="Arial"/>
                <w:b/>
                <w:sz w:val="18"/>
                <w:szCs w:val="18"/>
                <w:lang w:val="en-GB"/>
              </w:rPr>
            </w:pPr>
            <w:r w:rsidRPr="00417377">
              <w:rPr>
                <w:rFonts w:ascii="Arial" w:hAnsi="Arial" w:cs="Arial"/>
                <w:b/>
                <w:sz w:val="18"/>
                <w:szCs w:val="18"/>
                <w:lang w:val="en-GB"/>
              </w:rPr>
              <w:t xml:space="preserve">Component II: </w:t>
            </w:r>
            <w:r w:rsidR="009553DE">
              <w:rPr>
                <w:rFonts w:ascii="Arial" w:hAnsi="Arial" w:cs="Arial"/>
                <w:b/>
                <w:sz w:val="18"/>
                <w:szCs w:val="18"/>
                <w:lang w:val="en-GB"/>
              </w:rPr>
              <w:t xml:space="preserve"> Strengthening JAMPRO’s institutional capacity to increase investment and promote exports in the GSS</w:t>
            </w:r>
          </w:p>
        </w:tc>
      </w:tr>
      <w:tr w:rsidR="00347430" w:rsidRPr="00417377" w14:paraId="47D7F5F7" w14:textId="77777777" w:rsidTr="00E15C4E">
        <w:trPr>
          <w:trHeight w:val="64"/>
        </w:trPr>
        <w:tc>
          <w:tcPr>
            <w:tcW w:w="2870" w:type="dxa"/>
            <w:vAlign w:val="center"/>
          </w:tcPr>
          <w:p w14:paraId="37AB61A1"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Business process re-engineering/change management strategy designed and delivered to JAMPRO</w:t>
            </w:r>
          </w:p>
        </w:tc>
        <w:tc>
          <w:tcPr>
            <w:tcW w:w="1275" w:type="dxa"/>
            <w:vAlign w:val="center"/>
          </w:tcPr>
          <w:p w14:paraId="44CD2FFC" w14:textId="77777777" w:rsidR="00347430" w:rsidRPr="00417377" w:rsidRDefault="00347430" w:rsidP="00E15C4E">
            <w:pPr>
              <w:pStyle w:val="ListParagraph"/>
              <w:spacing w:after="0" w:line="240" w:lineRule="auto"/>
              <w:ind w:left="0"/>
              <w:jc w:val="center"/>
              <w:rPr>
                <w:rFonts w:ascii="Arial" w:hAnsi="Arial" w:cs="Arial"/>
                <w:sz w:val="18"/>
                <w:szCs w:val="18"/>
                <w:lang w:val="en-GB"/>
              </w:rPr>
            </w:pPr>
            <w:r w:rsidRPr="00417377">
              <w:rPr>
                <w:rFonts w:ascii="Arial" w:hAnsi="Arial" w:cs="Arial"/>
                <w:sz w:val="18"/>
                <w:szCs w:val="18"/>
                <w:lang w:val="en-GB"/>
              </w:rPr>
              <w:t>360,000</w:t>
            </w:r>
          </w:p>
        </w:tc>
        <w:tc>
          <w:tcPr>
            <w:tcW w:w="1560" w:type="dxa"/>
            <w:vAlign w:val="center"/>
          </w:tcPr>
          <w:p w14:paraId="0EB6AFDD"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strategies</w:t>
            </w:r>
          </w:p>
        </w:tc>
        <w:tc>
          <w:tcPr>
            <w:tcW w:w="1045" w:type="dxa"/>
            <w:vAlign w:val="center"/>
          </w:tcPr>
          <w:p w14:paraId="1185788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486E3C5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80ED41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7BEC40F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3184205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34D870E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6E7057E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66EA5BFD"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strategy included, received and signed by JAMPRO</w:t>
            </w:r>
          </w:p>
        </w:tc>
      </w:tr>
      <w:tr w:rsidR="00347430" w:rsidRPr="00417377" w14:paraId="248B6EA5" w14:textId="77777777" w:rsidTr="00E15C4E">
        <w:trPr>
          <w:trHeight w:val="64"/>
        </w:trPr>
        <w:tc>
          <w:tcPr>
            <w:tcW w:w="2870" w:type="dxa"/>
            <w:vAlign w:val="center"/>
          </w:tcPr>
          <w:p w14:paraId="4303E4A4"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Regulatory and incentives framework optimization designed and delivered to JAMPRO</w:t>
            </w:r>
          </w:p>
        </w:tc>
        <w:tc>
          <w:tcPr>
            <w:tcW w:w="1275" w:type="dxa"/>
            <w:vAlign w:val="center"/>
          </w:tcPr>
          <w:p w14:paraId="07672E3D"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200,000</w:t>
            </w:r>
          </w:p>
        </w:tc>
        <w:tc>
          <w:tcPr>
            <w:tcW w:w="1560" w:type="dxa"/>
            <w:vAlign w:val="center"/>
          </w:tcPr>
          <w:p w14:paraId="1C6598A7"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frameworks</w:t>
            </w:r>
          </w:p>
        </w:tc>
        <w:tc>
          <w:tcPr>
            <w:tcW w:w="1045" w:type="dxa"/>
            <w:vAlign w:val="center"/>
          </w:tcPr>
          <w:p w14:paraId="009E04E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492DE6C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00FB659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7753C7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779E005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0380F89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05CE1FD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4FA914AF"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framework included, received and signed by JAMPRO</w:t>
            </w:r>
          </w:p>
        </w:tc>
      </w:tr>
      <w:tr w:rsidR="00347430" w:rsidRPr="00417377" w14:paraId="1D31F04A" w14:textId="77777777" w:rsidTr="00E15C4E">
        <w:trPr>
          <w:trHeight w:val="64"/>
        </w:trPr>
        <w:tc>
          <w:tcPr>
            <w:tcW w:w="2870" w:type="dxa"/>
            <w:vAlign w:val="center"/>
          </w:tcPr>
          <w:p w14:paraId="14206717"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Digital Global Services Strategy designed and delivered to JAMPRO</w:t>
            </w:r>
          </w:p>
        </w:tc>
        <w:tc>
          <w:tcPr>
            <w:tcW w:w="1275" w:type="dxa"/>
            <w:vAlign w:val="center"/>
          </w:tcPr>
          <w:p w14:paraId="3A1FAB35"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175,000</w:t>
            </w:r>
          </w:p>
        </w:tc>
        <w:tc>
          <w:tcPr>
            <w:tcW w:w="1560" w:type="dxa"/>
            <w:vAlign w:val="center"/>
          </w:tcPr>
          <w:p w14:paraId="6BF7DF87"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strategies</w:t>
            </w:r>
          </w:p>
        </w:tc>
        <w:tc>
          <w:tcPr>
            <w:tcW w:w="1045" w:type="dxa"/>
            <w:vAlign w:val="center"/>
          </w:tcPr>
          <w:p w14:paraId="1F471EA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066EBF3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61AA415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5B99DF2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3912C39E"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1FE7662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0B47CE2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5CBB6C2D"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strategy included, received and signed by JAMPRO</w:t>
            </w:r>
          </w:p>
        </w:tc>
      </w:tr>
      <w:tr w:rsidR="00347430" w:rsidRPr="00417377" w14:paraId="46E6B4C9" w14:textId="77777777" w:rsidTr="00E15C4E">
        <w:trPr>
          <w:trHeight w:val="64"/>
        </w:trPr>
        <w:tc>
          <w:tcPr>
            <w:tcW w:w="2870" w:type="dxa"/>
            <w:vAlign w:val="center"/>
          </w:tcPr>
          <w:p w14:paraId="1FDBF69D"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Digital GSS Branding campaign implemented</w:t>
            </w:r>
          </w:p>
        </w:tc>
        <w:tc>
          <w:tcPr>
            <w:tcW w:w="1275" w:type="dxa"/>
            <w:vAlign w:val="center"/>
          </w:tcPr>
          <w:p w14:paraId="5490B38F"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235,000</w:t>
            </w:r>
          </w:p>
        </w:tc>
        <w:tc>
          <w:tcPr>
            <w:tcW w:w="1560" w:type="dxa"/>
            <w:vAlign w:val="center"/>
          </w:tcPr>
          <w:p w14:paraId="4E455C93"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campaigns</w:t>
            </w:r>
          </w:p>
        </w:tc>
        <w:tc>
          <w:tcPr>
            <w:tcW w:w="1045" w:type="dxa"/>
            <w:vAlign w:val="center"/>
          </w:tcPr>
          <w:p w14:paraId="55FD554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72BCA75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A6D3AD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5B77B38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1A2E54C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7E77F66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5B3443D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7F1AEC43"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Document with the description of the campaign included, received and signed by JAMPRO</w:t>
            </w:r>
          </w:p>
        </w:tc>
      </w:tr>
      <w:tr w:rsidR="00347430" w:rsidRPr="00417377" w14:paraId="6E11E544" w14:textId="77777777" w:rsidTr="00E15C4E">
        <w:trPr>
          <w:trHeight w:val="64"/>
        </w:trPr>
        <w:tc>
          <w:tcPr>
            <w:tcW w:w="2870" w:type="dxa"/>
            <w:vAlign w:val="center"/>
          </w:tcPr>
          <w:p w14:paraId="1BB252F8"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Digital GSS Promotional Activities developed</w:t>
            </w:r>
          </w:p>
        </w:tc>
        <w:tc>
          <w:tcPr>
            <w:tcW w:w="1275" w:type="dxa"/>
            <w:vAlign w:val="center"/>
          </w:tcPr>
          <w:p w14:paraId="2325C6AB" w14:textId="090AE2B3"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r w:rsidR="0002323A">
              <w:rPr>
                <w:rFonts w:ascii="Arial" w:hAnsi="Arial" w:cs="Arial"/>
                <w:sz w:val="18"/>
                <w:szCs w:val="18"/>
                <w:lang w:val="en-GB"/>
              </w:rPr>
              <w:t>4</w:t>
            </w:r>
            <w:r>
              <w:rPr>
                <w:rFonts w:ascii="Arial" w:hAnsi="Arial" w:cs="Arial"/>
                <w:sz w:val="18"/>
                <w:szCs w:val="18"/>
                <w:lang w:val="en-GB"/>
              </w:rPr>
              <w:t>5</w:t>
            </w:r>
            <w:r w:rsidRPr="00417377">
              <w:rPr>
                <w:rFonts w:ascii="Arial" w:hAnsi="Arial" w:cs="Arial"/>
                <w:sz w:val="18"/>
                <w:szCs w:val="18"/>
                <w:lang w:val="en-GB"/>
              </w:rPr>
              <w:t>0,000</w:t>
            </w:r>
          </w:p>
        </w:tc>
        <w:tc>
          <w:tcPr>
            <w:tcW w:w="1560" w:type="dxa"/>
            <w:vAlign w:val="center"/>
          </w:tcPr>
          <w:p w14:paraId="7B43480A"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activities</w:t>
            </w:r>
          </w:p>
        </w:tc>
        <w:tc>
          <w:tcPr>
            <w:tcW w:w="1045" w:type="dxa"/>
            <w:vAlign w:val="center"/>
          </w:tcPr>
          <w:p w14:paraId="5F2F9121"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3EDF959A"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227AFD0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4</w:t>
            </w:r>
          </w:p>
        </w:tc>
        <w:tc>
          <w:tcPr>
            <w:tcW w:w="720" w:type="dxa"/>
            <w:vAlign w:val="center"/>
          </w:tcPr>
          <w:p w14:paraId="6349C55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4</w:t>
            </w:r>
          </w:p>
        </w:tc>
        <w:tc>
          <w:tcPr>
            <w:tcW w:w="720" w:type="dxa"/>
            <w:vAlign w:val="center"/>
          </w:tcPr>
          <w:p w14:paraId="2024859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4</w:t>
            </w:r>
          </w:p>
        </w:tc>
        <w:tc>
          <w:tcPr>
            <w:tcW w:w="752" w:type="dxa"/>
            <w:vAlign w:val="center"/>
          </w:tcPr>
          <w:p w14:paraId="34264D7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3C76DD5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12</w:t>
            </w:r>
          </w:p>
        </w:tc>
        <w:tc>
          <w:tcPr>
            <w:tcW w:w="3012" w:type="dxa"/>
          </w:tcPr>
          <w:p w14:paraId="37165043"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 with description of activities and visual proof included</w:t>
            </w:r>
            <w:r>
              <w:rPr>
                <w:rFonts w:ascii="Arial" w:hAnsi="Arial" w:cs="Arial"/>
                <w:sz w:val="18"/>
                <w:szCs w:val="18"/>
                <w:lang w:val="en-GB"/>
              </w:rPr>
              <w:t xml:space="preserve">. Possible activities include magazine features. </w:t>
            </w:r>
          </w:p>
        </w:tc>
      </w:tr>
      <w:tr w:rsidR="00347430" w:rsidRPr="00417377" w14:paraId="5B7A9882" w14:textId="77777777" w:rsidTr="00E15C4E">
        <w:trPr>
          <w:trHeight w:val="64"/>
        </w:trPr>
        <w:tc>
          <w:tcPr>
            <w:tcW w:w="2870" w:type="dxa"/>
            <w:vAlign w:val="center"/>
          </w:tcPr>
          <w:p w14:paraId="3F95541E"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Digital GSS material packages developed</w:t>
            </w:r>
          </w:p>
        </w:tc>
        <w:tc>
          <w:tcPr>
            <w:tcW w:w="1275" w:type="dxa"/>
            <w:vAlign w:val="center"/>
          </w:tcPr>
          <w:p w14:paraId="5EC8EAD3"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135,000</w:t>
            </w:r>
          </w:p>
        </w:tc>
        <w:tc>
          <w:tcPr>
            <w:tcW w:w="1560" w:type="dxa"/>
            <w:vAlign w:val="center"/>
          </w:tcPr>
          <w:p w14:paraId="5CE57804"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material packages</w:t>
            </w:r>
          </w:p>
        </w:tc>
        <w:tc>
          <w:tcPr>
            <w:tcW w:w="1045" w:type="dxa"/>
            <w:vAlign w:val="center"/>
          </w:tcPr>
          <w:p w14:paraId="6A3A29B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545F196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5F5EB95E"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4FFA3E6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2</w:t>
            </w:r>
          </w:p>
        </w:tc>
        <w:tc>
          <w:tcPr>
            <w:tcW w:w="720" w:type="dxa"/>
            <w:vAlign w:val="center"/>
          </w:tcPr>
          <w:p w14:paraId="4E3843BD"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52" w:type="dxa"/>
            <w:vAlign w:val="center"/>
          </w:tcPr>
          <w:p w14:paraId="5F8B9974"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098AD14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5</w:t>
            </w:r>
          </w:p>
        </w:tc>
        <w:tc>
          <w:tcPr>
            <w:tcW w:w="3012" w:type="dxa"/>
          </w:tcPr>
          <w:p w14:paraId="2D8B7E57"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 with a copy and/or description of the material.</w:t>
            </w:r>
            <w:r>
              <w:rPr>
                <w:rFonts w:ascii="Arial" w:hAnsi="Arial" w:cs="Arial"/>
                <w:sz w:val="18"/>
                <w:szCs w:val="18"/>
                <w:lang w:val="en-GB"/>
              </w:rPr>
              <w:t xml:space="preserve"> </w:t>
            </w:r>
            <w:r w:rsidRPr="00417377">
              <w:rPr>
                <w:rFonts w:ascii="Arial" w:hAnsi="Arial" w:cs="Arial"/>
                <w:sz w:val="18"/>
                <w:szCs w:val="18"/>
                <w:lang w:val="en-GB"/>
              </w:rPr>
              <w:t>Possible materials include brochures and radio advertisements</w:t>
            </w:r>
          </w:p>
        </w:tc>
      </w:tr>
      <w:tr w:rsidR="00347430" w:rsidRPr="00417377" w14:paraId="301E695C" w14:textId="77777777" w:rsidTr="00E15C4E">
        <w:trPr>
          <w:trHeight w:val="64"/>
        </w:trPr>
        <w:tc>
          <w:tcPr>
            <w:tcW w:w="2870" w:type="dxa"/>
            <w:vAlign w:val="center"/>
          </w:tcPr>
          <w:p w14:paraId="0939A951"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Participation in international and regional investment targeting events</w:t>
            </w:r>
          </w:p>
        </w:tc>
        <w:tc>
          <w:tcPr>
            <w:tcW w:w="1275" w:type="dxa"/>
            <w:vAlign w:val="center"/>
          </w:tcPr>
          <w:p w14:paraId="04214619"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560,000</w:t>
            </w:r>
          </w:p>
        </w:tc>
        <w:tc>
          <w:tcPr>
            <w:tcW w:w="1560" w:type="dxa"/>
            <w:vAlign w:val="center"/>
          </w:tcPr>
          <w:p w14:paraId="0B8ACD01"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events participation</w:t>
            </w:r>
          </w:p>
        </w:tc>
        <w:tc>
          <w:tcPr>
            <w:tcW w:w="1045" w:type="dxa"/>
            <w:vAlign w:val="center"/>
          </w:tcPr>
          <w:p w14:paraId="66E7616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558F7AB0"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7C629178"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6C739922"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29C6A6F6"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52" w:type="dxa"/>
            <w:vAlign w:val="center"/>
          </w:tcPr>
          <w:p w14:paraId="44FFFDB7"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1276" w:type="dxa"/>
            <w:vAlign w:val="center"/>
          </w:tcPr>
          <w:p w14:paraId="2BB520DC"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5</w:t>
            </w:r>
          </w:p>
        </w:tc>
        <w:tc>
          <w:tcPr>
            <w:tcW w:w="3012" w:type="dxa"/>
          </w:tcPr>
          <w:p w14:paraId="5EBA676B"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w:t>
            </w:r>
          </w:p>
        </w:tc>
      </w:tr>
      <w:tr w:rsidR="00347430" w:rsidRPr="00417377" w14:paraId="23F8F560" w14:textId="77777777" w:rsidTr="00E15C4E">
        <w:trPr>
          <w:trHeight w:val="64"/>
        </w:trPr>
        <w:tc>
          <w:tcPr>
            <w:tcW w:w="2870" w:type="dxa"/>
            <w:vAlign w:val="center"/>
          </w:tcPr>
          <w:p w14:paraId="19BCC112"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lastRenderedPageBreak/>
              <w:t>National Awareness campaign activities executed</w:t>
            </w:r>
          </w:p>
        </w:tc>
        <w:tc>
          <w:tcPr>
            <w:tcW w:w="1275" w:type="dxa"/>
            <w:vAlign w:val="center"/>
          </w:tcPr>
          <w:p w14:paraId="7947906C"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150,000</w:t>
            </w:r>
          </w:p>
        </w:tc>
        <w:tc>
          <w:tcPr>
            <w:tcW w:w="1560" w:type="dxa"/>
            <w:vAlign w:val="center"/>
          </w:tcPr>
          <w:p w14:paraId="497C8AFA"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activities</w:t>
            </w:r>
          </w:p>
        </w:tc>
        <w:tc>
          <w:tcPr>
            <w:tcW w:w="1045" w:type="dxa"/>
            <w:vAlign w:val="center"/>
          </w:tcPr>
          <w:p w14:paraId="49EC6985"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0D98DED9"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3CA9E1E8"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5C4C4829"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2</w:t>
            </w:r>
          </w:p>
        </w:tc>
        <w:tc>
          <w:tcPr>
            <w:tcW w:w="720" w:type="dxa"/>
            <w:vAlign w:val="center"/>
          </w:tcPr>
          <w:p w14:paraId="757946A6"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52" w:type="dxa"/>
            <w:vAlign w:val="center"/>
          </w:tcPr>
          <w:p w14:paraId="489854E0"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16FCF7E9"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4</w:t>
            </w:r>
          </w:p>
        </w:tc>
        <w:tc>
          <w:tcPr>
            <w:tcW w:w="3012" w:type="dxa"/>
          </w:tcPr>
          <w:p w14:paraId="01BF53A8"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w:t>
            </w:r>
          </w:p>
        </w:tc>
      </w:tr>
      <w:tr w:rsidR="00347430" w:rsidRPr="00417377" w14:paraId="46943E15" w14:textId="77777777" w:rsidTr="00E15C4E">
        <w:trPr>
          <w:trHeight w:val="64"/>
        </w:trPr>
        <w:tc>
          <w:tcPr>
            <w:tcW w:w="2870" w:type="dxa"/>
            <w:vAlign w:val="center"/>
          </w:tcPr>
          <w:p w14:paraId="20EA3733"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GSS SME Incubator designed and furnished</w:t>
            </w:r>
          </w:p>
        </w:tc>
        <w:tc>
          <w:tcPr>
            <w:tcW w:w="1275" w:type="dxa"/>
            <w:vAlign w:val="center"/>
          </w:tcPr>
          <w:p w14:paraId="54546968"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500,000</w:t>
            </w:r>
          </w:p>
        </w:tc>
        <w:tc>
          <w:tcPr>
            <w:tcW w:w="1560" w:type="dxa"/>
            <w:vAlign w:val="center"/>
          </w:tcPr>
          <w:p w14:paraId="455C985E"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furbished incubators</w:t>
            </w:r>
          </w:p>
        </w:tc>
        <w:tc>
          <w:tcPr>
            <w:tcW w:w="1045" w:type="dxa"/>
            <w:vAlign w:val="center"/>
          </w:tcPr>
          <w:p w14:paraId="0C4E22F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2CA04F4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1D0D04D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177FADF6"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1841618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1F474380"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0BF5359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59164650"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Proof that the incubator is open and accessible to beneficiaries</w:t>
            </w:r>
          </w:p>
        </w:tc>
      </w:tr>
      <w:tr w:rsidR="00347430" w:rsidRPr="00417377" w14:paraId="02900660" w14:textId="77777777" w:rsidTr="00E15C4E">
        <w:trPr>
          <w:trHeight w:val="64"/>
        </w:trPr>
        <w:tc>
          <w:tcPr>
            <w:tcW w:w="2870" w:type="dxa"/>
            <w:vAlign w:val="center"/>
          </w:tcPr>
          <w:p w14:paraId="401E8F5C"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Entrepreneurial accelerator programme active</w:t>
            </w:r>
          </w:p>
        </w:tc>
        <w:tc>
          <w:tcPr>
            <w:tcW w:w="1275" w:type="dxa"/>
            <w:vAlign w:val="center"/>
          </w:tcPr>
          <w:p w14:paraId="6F6E8D31"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195,000</w:t>
            </w:r>
          </w:p>
        </w:tc>
        <w:tc>
          <w:tcPr>
            <w:tcW w:w="1560" w:type="dxa"/>
            <w:vAlign w:val="center"/>
          </w:tcPr>
          <w:p w14:paraId="7F2B89A8"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programmes</w:t>
            </w:r>
          </w:p>
        </w:tc>
        <w:tc>
          <w:tcPr>
            <w:tcW w:w="1045" w:type="dxa"/>
            <w:vAlign w:val="center"/>
          </w:tcPr>
          <w:p w14:paraId="444CF1C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56E47A5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16356E8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1ADD5F7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39A379A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4F7F8C7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6B3D3215"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25B742F2"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w:t>
            </w:r>
          </w:p>
        </w:tc>
      </w:tr>
      <w:tr w:rsidR="00347430" w:rsidRPr="00417377" w14:paraId="79CFA3C5" w14:textId="77777777" w:rsidTr="00E15C4E">
        <w:trPr>
          <w:trHeight w:val="64"/>
        </w:trPr>
        <w:tc>
          <w:tcPr>
            <w:tcW w:w="2870" w:type="dxa"/>
            <w:vAlign w:val="center"/>
          </w:tcPr>
          <w:p w14:paraId="6A5136C9"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Awards for entrepreneurial accelerator programme presented</w:t>
            </w:r>
          </w:p>
        </w:tc>
        <w:tc>
          <w:tcPr>
            <w:tcW w:w="1275" w:type="dxa"/>
            <w:vAlign w:val="center"/>
          </w:tcPr>
          <w:p w14:paraId="48AFB9C7"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205,000</w:t>
            </w:r>
          </w:p>
        </w:tc>
        <w:tc>
          <w:tcPr>
            <w:tcW w:w="1560" w:type="dxa"/>
            <w:vAlign w:val="center"/>
          </w:tcPr>
          <w:p w14:paraId="1876E255"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awards</w:t>
            </w:r>
          </w:p>
        </w:tc>
        <w:tc>
          <w:tcPr>
            <w:tcW w:w="1045" w:type="dxa"/>
            <w:vAlign w:val="center"/>
          </w:tcPr>
          <w:p w14:paraId="23D5A4F5"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562608D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0C2D348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6</w:t>
            </w:r>
          </w:p>
        </w:tc>
        <w:tc>
          <w:tcPr>
            <w:tcW w:w="720" w:type="dxa"/>
            <w:vAlign w:val="center"/>
          </w:tcPr>
          <w:p w14:paraId="3D443F5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7E3F87FB"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6650A70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3F24F20A"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6</w:t>
            </w:r>
          </w:p>
        </w:tc>
        <w:tc>
          <w:tcPr>
            <w:tcW w:w="3012" w:type="dxa"/>
          </w:tcPr>
          <w:p w14:paraId="07664772"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Audited proof (by Executing Agency) of participation in the programme by winners</w:t>
            </w:r>
          </w:p>
        </w:tc>
      </w:tr>
      <w:tr w:rsidR="00347430" w:rsidRPr="00417377" w14:paraId="1A7616A7" w14:textId="77777777" w:rsidTr="00E15C4E">
        <w:trPr>
          <w:trHeight w:val="64"/>
        </w:trPr>
        <w:tc>
          <w:tcPr>
            <w:tcW w:w="2870" w:type="dxa"/>
            <w:vAlign w:val="center"/>
          </w:tcPr>
          <w:p w14:paraId="2DCAC816"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Entrepreneurial accelerator programme events (including workshops) delivered</w:t>
            </w:r>
          </w:p>
        </w:tc>
        <w:tc>
          <w:tcPr>
            <w:tcW w:w="1275" w:type="dxa"/>
            <w:vAlign w:val="center"/>
          </w:tcPr>
          <w:p w14:paraId="576AAFDC"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100,000</w:t>
            </w:r>
          </w:p>
        </w:tc>
        <w:tc>
          <w:tcPr>
            <w:tcW w:w="1560" w:type="dxa"/>
            <w:vAlign w:val="center"/>
          </w:tcPr>
          <w:p w14:paraId="32E969C8"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events</w:t>
            </w:r>
          </w:p>
        </w:tc>
        <w:tc>
          <w:tcPr>
            <w:tcW w:w="1045" w:type="dxa"/>
            <w:vAlign w:val="center"/>
          </w:tcPr>
          <w:p w14:paraId="3F8BF5D9"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776357A7"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392688FF"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2</w:t>
            </w:r>
          </w:p>
        </w:tc>
        <w:tc>
          <w:tcPr>
            <w:tcW w:w="720" w:type="dxa"/>
            <w:vAlign w:val="center"/>
          </w:tcPr>
          <w:p w14:paraId="166264B3"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2</w:t>
            </w:r>
          </w:p>
        </w:tc>
        <w:tc>
          <w:tcPr>
            <w:tcW w:w="720" w:type="dxa"/>
            <w:vAlign w:val="center"/>
          </w:tcPr>
          <w:p w14:paraId="57BDD422"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2880038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52143074"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4</w:t>
            </w:r>
          </w:p>
        </w:tc>
        <w:tc>
          <w:tcPr>
            <w:tcW w:w="3012" w:type="dxa"/>
          </w:tcPr>
          <w:p w14:paraId="6B93A6E2"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 or/final report</w:t>
            </w:r>
          </w:p>
        </w:tc>
      </w:tr>
      <w:tr w:rsidR="00347430" w:rsidRPr="00417377" w14:paraId="6A7E9203" w14:textId="77777777" w:rsidTr="00E15C4E">
        <w:trPr>
          <w:trHeight w:val="64"/>
        </w:trPr>
        <w:tc>
          <w:tcPr>
            <w:tcW w:w="2870" w:type="dxa"/>
            <w:vAlign w:val="center"/>
          </w:tcPr>
          <w:p w14:paraId="3F4FC388"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Digital management system active</w:t>
            </w:r>
          </w:p>
        </w:tc>
        <w:tc>
          <w:tcPr>
            <w:tcW w:w="1275" w:type="dxa"/>
            <w:vAlign w:val="center"/>
          </w:tcPr>
          <w:p w14:paraId="720D2174" w14:textId="77777777" w:rsidR="00347430" w:rsidRPr="00417377" w:rsidRDefault="00347430" w:rsidP="00E15C4E">
            <w:pPr>
              <w:spacing w:after="0"/>
              <w:jc w:val="center"/>
              <w:rPr>
                <w:rFonts w:ascii="Arial" w:hAnsi="Arial" w:cs="Arial"/>
                <w:sz w:val="18"/>
                <w:szCs w:val="18"/>
                <w:lang w:val="en-GB"/>
              </w:rPr>
            </w:pPr>
            <w:r>
              <w:rPr>
                <w:rFonts w:ascii="Arial" w:hAnsi="Arial" w:cs="Arial"/>
                <w:sz w:val="18"/>
                <w:szCs w:val="18"/>
                <w:lang w:val="en-GB"/>
              </w:rPr>
              <w:t>54</w:t>
            </w:r>
            <w:r w:rsidRPr="00417377">
              <w:rPr>
                <w:rFonts w:ascii="Arial" w:hAnsi="Arial" w:cs="Arial"/>
                <w:sz w:val="18"/>
                <w:szCs w:val="18"/>
                <w:lang w:val="en-GB"/>
              </w:rPr>
              <w:t>0,000</w:t>
            </w:r>
          </w:p>
        </w:tc>
        <w:tc>
          <w:tcPr>
            <w:tcW w:w="1560" w:type="dxa"/>
            <w:vAlign w:val="center"/>
          </w:tcPr>
          <w:p w14:paraId="7CC9524D"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 systems</w:t>
            </w:r>
          </w:p>
        </w:tc>
        <w:tc>
          <w:tcPr>
            <w:tcW w:w="1045" w:type="dxa"/>
            <w:vAlign w:val="center"/>
          </w:tcPr>
          <w:p w14:paraId="52675B38"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622347F0"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7E8B9ECC"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4D57E56E"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40098766"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52" w:type="dxa"/>
            <w:vAlign w:val="center"/>
          </w:tcPr>
          <w:p w14:paraId="489C371C"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1276" w:type="dxa"/>
            <w:vAlign w:val="center"/>
          </w:tcPr>
          <w:p w14:paraId="2BFB0BF5"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1</w:t>
            </w:r>
          </w:p>
        </w:tc>
        <w:tc>
          <w:tcPr>
            <w:tcW w:w="3012" w:type="dxa"/>
          </w:tcPr>
          <w:p w14:paraId="5906873A"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w:t>
            </w:r>
          </w:p>
        </w:tc>
      </w:tr>
      <w:tr w:rsidR="00347430" w:rsidRPr="00417377" w14:paraId="5B828445" w14:textId="77777777" w:rsidTr="00E15C4E">
        <w:trPr>
          <w:trHeight w:val="64"/>
        </w:trPr>
        <w:tc>
          <w:tcPr>
            <w:tcW w:w="2870" w:type="dxa"/>
            <w:vAlign w:val="center"/>
          </w:tcPr>
          <w:p w14:paraId="14B4640B" w14:textId="77777777" w:rsidR="00347430" w:rsidRPr="00417377" w:rsidRDefault="00347430" w:rsidP="00347430">
            <w:pPr>
              <w:pStyle w:val="ListParagraph"/>
              <w:numPr>
                <w:ilvl w:val="0"/>
                <w:numId w:val="30"/>
              </w:numPr>
              <w:spacing w:after="0" w:line="240" w:lineRule="auto"/>
              <w:ind w:left="186" w:hanging="283"/>
              <w:rPr>
                <w:rFonts w:ascii="Arial" w:hAnsi="Arial" w:cs="Arial"/>
                <w:sz w:val="18"/>
                <w:szCs w:val="18"/>
                <w:lang w:val="en-GB"/>
              </w:rPr>
            </w:pPr>
            <w:r w:rsidRPr="00417377">
              <w:rPr>
                <w:rFonts w:ascii="Arial" w:hAnsi="Arial" w:cs="Arial"/>
                <w:sz w:val="18"/>
                <w:szCs w:val="18"/>
                <w:lang w:val="en-GB"/>
              </w:rPr>
              <w:t>Digital management system licenses acquired</w:t>
            </w:r>
          </w:p>
        </w:tc>
        <w:tc>
          <w:tcPr>
            <w:tcW w:w="1275" w:type="dxa"/>
            <w:vAlign w:val="center"/>
          </w:tcPr>
          <w:p w14:paraId="676EC380"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60,000</w:t>
            </w:r>
          </w:p>
        </w:tc>
        <w:tc>
          <w:tcPr>
            <w:tcW w:w="1560" w:type="dxa"/>
            <w:vAlign w:val="center"/>
          </w:tcPr>
          <w:p w14:paraId="1F4EE69C" w14:textId="77777777" w:rsidR="00347430" w:rsidRPr="00417377" w:rsidRDefault="00347430" w:rsidP="00E15C4E">
            <w:pPr>
              <w:spacing w:after="0" w:line="240" w:lineRule="auto"/>
              <w:rPr>
                <w:rFonts w:ascii="Arial" w:hAnsi="Arial" w:cs="Arial"/>
                <w:sz w:val="18"/>
                <w:szCs w:val="18"/>
                <w:lang w:val="en-GB"/>
              </w:rPr>
            </w:pPr>
            <w:r w:rsidRPr="00417377">
              <w:rPr>
                <w:rFonts w:ascii="Arial" w:hAnsi="Arial" w:cs="Arial"/>
                <w:sz w:val="18"/>
                <w:szCs w:val="18"/>
                <w:lang w:val="en-GB"/>
              </w:rPr>
              <w:t>#licenses</w:t>
            </w:r>
          </w:p>
        </w:tc>
        <w:tc>
          <w:tcPr>
            <w:tcW w:w="1045" w:type="dxa"/>
            <w:vAlign w:val="center"/>
          </w:tcPr>
          <w:p w14:paraId="30F1B1BC"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0</w:t>
            </w:r>
          </w:p>
        </w:tc>
        <w:tc>
          <w:tcPr>
            <w:tcW w:w="720" w:type="dxa"/>
            <w:vAlign w:val="center"/>
          </w:tcPr>
          <w:p w14:paraId="433C4294"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79D2F3F7"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w:t>
            </w:r>
          </w:p>
        </w:tc>
        <w:tc>
          <w:tcPr>
            <w:tcW w:w="720" w:type="dxa"/>
            <w:vAlign w:val="center"/>
          </w:tcPr>
          <w:p w14:paraId="2CE64085"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20" w:type="dxa"/>
            <w:vAlign w:val="center"/>
          </w:tcPr>
          <w:p w14:paraId="1845F67A"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752" w:type="dxa"/>
            <w:vAlign w:val="center"/>
          </w:tcPr>
          <w:p w14:paraId="4F0D56B9" w14:textId="77777777" w:rsidR="00347430" w:rsidRPr="00417377" w:rsidRDefault="00347430" w:rsidP="00E15C4E">
            <w:pPr>
              <w:spacing w:after="0"/>
              <w:jc w:val="center"/>
              <w:rPr>
                <w:rFonts w:ascii="Arial" w:hAnsi="Arial" w:cs="Arial"/>
                <w:sz w:val="18"/>
                <w:szCs w:val="18"/>
                <w:lang w:val="en-GB"/>
              </w:rPr>
            </w:pPr>
            <w:r w:rsidRPr="00417377">
              <w:rPr>
                <w:rFonts w:ascii="Arial" w:hAnsi="Arial" w:cs="Arial"/>
                <w:sz w:val="18"/>
                <w:szCs w:val="18"/>
                <w:lang w:val="en-GB"/>
              </w:rPr>
              <w:t>1</w:t>
            </w:r>
          </w:p>
        </w:tc>
        <w:tc>
          <w:tcPr>
            <w:tcW w:w="1276" w:type="dxa"/>
            <w:vAlign w:val="center"/>
          </w:tcPr>
          <w:p w14:paraId="4DC4DE15" w14:textId="77777777" w:rsidR="00347430" w:rsidRPr="00417377" w:rsidRDefault="00347430" w:rsidP="00E15C4E">
            <w:pPr>
              <w:spacing w:after="0" w:line="240" w:lineRule="auto"/>
              <w:jc w:val="center"/>
              <w:rPr>
                <w:rFonts w:ascii="Arial" w:hAnsi="Arial" w:cs="Arial"/>
                <w:sz w:val="18"/>
                <w:szCs w:val="18"/>
                <w:lang w:val="en-GB"/>
              </w:rPr>
            </w:pPr>
            <w:r w:rsidRPr="00417377">
              <w:rPr>
                <w:rFonts w:ascii="Arial" w:hAnsi="Arial" w:cs="Arial"/>
                <w:sz w:val="18"/>
                <w:szCs w:val="18"/>
                <w:lang w:val="en-GB"/>
              </w:rPr>
              <w:t>3</w:t>
            </w:r>
          </w:p>
        </w:tc>
        <w:tc>
          <w:tcPr>
            <w:tcW w:w="3012" w:type="dxa"/>
          </w:tcPr>
          <w:p w14:paraId="1488B488" w14:textId="77777777" w:rsidR="00347430" w:rsidRPr="00417377" w:rsidRDefault="00347430" w:rsidP="00E15C4E">
            <w:pPr>
              <w:spacing w:before="20" w:after="20"/>
              <w:rPr>
                <w:rFonts w:ascii="Arial" w:hAnsi="Arial" w:cs="Arial"/>
                <w:sz w:val="18"/>
                <w:szCs w:val="18"/>
                <w:lang w:val="en-GB"/>
              </w:rPr>
            </w:pPr>
            <w:r w:rsidRPr="00417377">
              <w:rPr>
                <w:rFonts w:ascii="Arial" w:hAnsi="Arial" w:cs="Arial"/>
                <w:sz w:val="18"/>
                <w:szCs w:val="18"/>
                <w:lang w:val="en-GB"/>
              </w:rPr>
              <w:t>Mid-term and/or final report</w:t>
            </w:r>
          </w:p>
        </w:tc>
      </w:tr>
    </w:tbl>
    <w:p w14:paraId="3919341E" w14:textId="77777777" w:rsidR="00347430" w:rsidRPr="00417377" w:rsidRDefault="00347430" w:rsidP="00347430">
      <w:pPr>
        <w:rPr>
          <w:rFonts w:ascii="Arial" w:hAnsi="Arial" w:cs="Arial"/>
          <w:sz w:val="19"/>
          <w:szCs w:val="19"/>
          <w:lang w:val="en-GB"/>
        </w:rPr>
      </w:pPr>
    </w:p>
    <w:p w14:paraId="16F12FB4" w14:textId="77777777" w:rsidR="00C107E8" w:rsidRPr="00417377" w:rsidRDefault="00C107E8" w:rsidP="00C107E8">
      <w:pPr>
        <w:rPr>
          <w:rFonts w:ascii="Arial" w:hAnsi="Arial" w:cs="Arial"/>
          <w:sz w:val="19"/>
          <w:szCs w:val="19"/>
          <w:lang w:val="en-GB"/>
        </w:rPr>
      </w:pPr>
    </w:p>
    <w:p w14:paraId="3DBFC6D6" w14:textId="77777777" w:rsidR="000D00F1" w:rsidRPr="008B5057" w:rsidRDefault="000D00F1" w:rsidP="00640810">
      <w:pPr>
        <w:autoSpaceDE w:val="0"/>
        <w:autoSpaceDN w:val="0"/>
        <w:adjustRightInd w:val="0"/>
        <w:spacing w:after="120" w:line="240" w:lineRule="auto"/>
        <w:jc w:val="both"/>
        <w:rPr>
          <w:rFonts w:ascii="Arial" w:hAnsi="Arial" w:cs="Arial"/>
          <w:b/>
          <w:sz w:val="19"/>
          <w:szCs w:val="19"/>
        </w:rPr>
      </w:pPr>
    </w:p>
    <w:p w14:paraId="013BCD4C" w14:textId="77777777" w:rsidR="004863BE" w:rsidRDefault="004863BE" w:rsidP="00640810">
      <w:pPr>
        <w:spacing w:after="0" w:line="240" w:lineRule="auto"/>
        <w:jc w:val="both"/>
        <w:rPr>
          <w:rFonts w:ascii="Arial" w:hAnsi="Arial" w:cs="Arial"/>
          <w:b/>
        </w:rPr>
      </w:pPr>
      <w:r>
        <w:rPr>
          <w:rFonts w:ascii="Arial" w:hAnsi="Arial" w:cs="Arial"/>
          <w:b/>
        </w:rPr>
        <w:br w:type="page"/>
      </w:r>
    </w:p>
    <w:p w14:paraId="6E3F9002" w14:textId="77777777" w:rsidR="00B95BF2" w:rsidRDefault="00B95BF2" w:rsidP="00640810">
      <w:pPr>
        <w:pStyle w:val="ColorfulList-Accent11"/>
        <w:spacing w:after="0" w:line="360" w:lineRule="auto"/>
        <w:ind w:left="0"/>
        <w:jc w:val="both"/>
        <w:rPr>
          <w:rFonts w:ascii="Arial" w:hAnsi="Arial" w:cs="Arial"/>
          <w:b/>
        </w:rPr>
        <w:sectPr w:rsidR="00B95BF2" w:rsidSect="00B13871">
          <w:pgSz w:w="15840" w:h="12240" w:orient="landscape"/>
          <w:pgMar w:top="1627" w:right="1440" w:bottom="1440" w:left="1440" w:header="720" w:footer="720" w:gutter="0"/>
          <w:cols w:space="720"/>
          <w:docGrid w:linePitch="360"/>
        </w:sectPr>
      </w:pPr>
    </w:p>
    <w:sdt>
      <w:sdtPr>
        <w:rPr>
          <w:rFonts w:ascii="Calibri" w:eastAsia="Calibri" w:hAnsi="Calibri" w:cs="Times New Roman"/>
          <w:b w:val="0"/>
          <w:bCs w:val="0"/>
          <w:color w:val="auto"/>
          <w:sz w:val="22"/>
          <w:szCs w:val="22"/>
          <w:lang w:eastAsia="en-US"/>
        </w:rPr>
        <w:id w:val="-806467165"/>
        <w:docPartObj>
          <w:docPartGallery w:val="Bibliographies"/>
          <w:docPartUnique/>
        </w:docPartObj>
      </w:sdtPr>
      <w:sdtEndPr>
        <w:rPr>
          <w:rFonts w:ascii="Arial" w:hAnsi="Arial" w:cs="Arial"/>
          <w:sz w:val="14"/>
        </w:rPr>
      </w:sdtEndPr>
      <w:sdtContent>
        <w:p w14:paraId="17848DCC" w14:textId="77777777" w:rsidR="000D00F1" w:rsidRPr="005659A7" w:rsidRDefault="000D00F1" w:rsidP="00640810">
          <w:pPr>
            <w:pStyle w:val="Heading1"/>
            <w:jc w:val="both"/>
            <w:rPr>
              <w:rFonts w:ascii="Arial" w:hAnsi="Arial" w:cs="Arial"/>
              <w:sz w:val="22"/>
              <w:szCs w:val="22"/>
            </w:rPr>
          </w:pPr>
          <w:r w:rsidRPr="00510D78">
            <w:rPr>
              <w:rFonts w:ascii="Arial" w:hAnsi="Arial" w:cs="Arial"/>
              <w:sz w:val="22"/>
              <w:szCs w:val="22"/>
            </w:rPr>
            <w:t>References</w:t>
          </w:r>
        </w:p>
        <w:p w14:paraId="53408DDF" w14:textId="77777777" w:rsidR="009E7F79" w:rsidRPr="009E7F79" w:rsidRDefault="000D00F1" w:rsidP="009E7F79">
          <w:pPr>
            <w:pStyle w:val="Bibliography"/>
            <w:rPr>
              <w:rFonts w:ascii="Arial" w:hAnsi="Arial" w:cs="Arial"/>
              <w:noProof/>
              <w:sz w:val="18"/>
              <w:lang w:val="en-GB"/>
            </w:rPr>
          </w:pPr>
          <w:r w:rsidRPr="009E7F79">
            <w:rPr>
              <w:rFonts w:ascii="Arial" w:hAnsi="Arial" w:cs="Arial"/>
              <w:sz w:val="18"/>
            </w:rPr>
            <w:fldChar w:fldCharType="begin"/>
          </w:r>
          <w:r w:rsidRPr="005659A7">
            <w:rPr>
              <w:rFonts w:ascii="Arial" w:hAnsi="Arial" w:cs="Arial"/>
              <w:sz w:val="18"/>
            </w:rPr>
            <w:instrText xml:space="preserve"> BIBLIOGRAPHY </w:instrText>
          </w:r>
          <w:r w:rsidRPr="009E7F79">
            <w:rPr>
              <w:rFonts w:ascii="Arial" w:hAnsi="Arial" w:cs="Arial"/>
              <w:sz w:val="18"/>
            </w:rPr>
            <w:fldChar w:fldCharType="separate"/>
          </w:r>
          <w:r w:rsidR="009E7F79" w:rsidRPr="00510D78">
            <w:rPr>
              <w:rFonts w:ascii="Arial" w:hAnsi="Arial" w:cs="Arial"/>
              <w:noProof/>
              <w:sz w:val="18"/>
            </w:rPr>
            <w:t xml:space="preserve">Albanese, A., Cappellari, L., &amp; Leonardi, M. (2017). </w:t>
          </w:r>
          <w:r w:rsidR="009E7F79" w:rsidRPr="009E7F79">
            <w:rPr>
              <w:rFonts w:ascii="Arial" w:hAnsi="Arial" w:cs="Arial"/>
              <w:noProof/>
              <w:sz w:val="18"/>
              <w:lang w:val="en-GB"/>
            </w:rPr>
            <w:t xml:space="preserve">The Effects of Youth Labor Market Reforms: Evidence from Italian Apprenticeships. </w:t>
          </w:r>
          <w:r w:rsidR="009E7F79" w:rsidRPr="009E7F79">
            <w:rPr>
              <w:rFonts w:ascii="Arial" w:hAnsi="Arial" w:cs="Arial"/>
              <w:i/>
              <w:iCs/>
              <w:noProof/>
              <w:sz w:val="18"/>
              <w:lang w:val="en-GB"/>
            </w:rPr>
            <w:t>LISER Working paper No. 2017-13</w:t>
          </w:r>
          <w:r w:rsidR="009E7F79" w:rsidRPr="009E7F79">
            <w:rPr>
              <w:rFonts w:ascii="Arial" w:hAnsi="Arial" w:cs="Arial"/>
              <w:noProof/>
              <w:sz w:val="18"/>
              <w:lang w:val="en-GB"/>
            </w:rPr>
            <w:t>.</w:t>
          </w:r>
        </w:p>
        <w:p w14:paraId="6E8F77C7"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Ali, J., Ismail, R., Hock Eam, L., &amp; Abdul Rahim, F. (2014). The effectiveness of finishing schools programmes from the perspectives of graduates and employers. </w:t>
          </w:r>
          <w:r w:rsidRPr="009E7F79">
            <w:rPr>
              <w:rFonts w:ascii="Arial" w:hAnsi="Arial" w:cs="Arial"/>
              <w:i/>
              <w:iCs/>
              <w:noProof/>
              <w:sz w:val="18"/>
            </w:rPr>
            <w:t>Malaysian Journal of Learning and Instruction</w:t>
          </w:r>
          <w:r w:rsidRPr="009E7F79">
            <w:rPr>
              <w:rFonts w:ascii="Arial" w:hAnsi="Arial" w:cs="Arial"/>
              <w:noProof/>
              <w:sz w:val="18"/>
            </w:rPr>
            <w:t>.</w:t>
          </w:r>
        </w:p>
        <w:p w14:paraId="10F31059"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Amaral, N., Fieldsend, G., Prada, M., &amp; Rucci, G. (2017). Building Better Skills Systems for Productivity and Growth. </w:t>
          </w:r>
          <w:r w:rsidRPr="009E7F79">
            <w:rPr>
              <w:rFonts w:ascii="Arial" w:hAnsi="Arial" w:cs="Arial"/>
              <w:i/>
              <w:iCs/>
              <w:noProof/>
              <w:sz w:val="18"/>
            </w:rPr>
            <w:t>IDB Technical Notes IDB-TN-1328</w:t>
          </w:r>
          <w:r w:rsidRPr="009E7F79">
            <w:rPr>
              <w:rFonts w:ascii="Arial" w:hAnsi="Arial" w:cs="Arial"/>
              <w:noProof/>
              <w:sz w:val="18"/>
            </w:rPr>
            <w:t>.</w:t>
          </w:r>
        </w:p>
        <w:p w14:paraId="57C6CDF8"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Attanasio, O., Kugler, A., &amp; Meghir, C. (2011). Subsidizing Vocational Training for Disadvantaged Youth in Colombia: Evidence from a Randomized Trial. </w:t>
          </w:r>
          <w:r w:rsidRPr="009E7F79">
            <w:rPr>
              <w:rFonts w:ascii="Arial" w:hAnsi="Arial" w:cs="Arial"/>
              <w:i/>
              <w:iCs/>
              <w:noProof/>
              <w:sz w:val="18"/>
            </w:rPr>
            <w:t>American Economic Journal: Applied Economics 3</w:t>
          </w:r>
          <w:r w:rsidRPr="009E7F79">
            <w:rPr>
              <w:rFonts w:ascii="Arial" w:hAnsi="Arial" w:cs="Arial"/>
              <w:noProof/>
              <w:sz w:val="18"/>
            </w:rPr>
            <w:t>, 188-220.</w:t>
          </w:r>
        </w:p>
        <w:p w14:paraId="00D8804F" w14:textId="77777777" w:rsidR="009E7F79" w:rsidRPr="009E7F79" w:rsidRDefault="009E7F79" w:rsidP="009E7F79">
          <w:pPr>
            <w:pStyle w:val="Bibliography"/>
            <w:rPr>
              <w:rFonts w:ascii="Arial" w:hAnsi="Arial" w:cs="Arial"/>
              <w:noProof/>
              <w:sz w:val="18"/>
              <w:lang w:val="en-GB"/>
            </w:rPr>
          </w:pPr>
          <w:r w:rsidRPr="009E7F79">
            <w:rPr>
              <w:rFonts w:ascii="Arial" w:hAnsi="Arial" w:cs="Arial"/>
              <w:noProof/>
              <w:sz w:val="18"/>
              <w:lang w:val="en-GB"/>
            </w:rPr>
            <w:t xml:space="preserve">Bertschy, K., Cattaneo, A. M., &amp; Wolter, S. C. (2009). PISA and the Transition into the Labour Market. </w:t>
          </w:r>
          <w:r w:rsidRPr="009E7F79">
            <w:rPr>
              <w:rFonts w:ascii="Arial" w:hAnsi="Arial" w:cs="Arial"/>
              <w:i/>
              <w:iCs/>
              <w:noProof/>
              <w:sz w:val="18"/>
              <w:lang w:val="en-GB"/>
            </w:rPr>
            <w:t>Labour, 23</w:t>
          </w:r>
          <w:r w:rsidRPr="009E7F79">
            <w:rPr>
              <w:rFonts w:ascii="Arial" w:hAnsi="Arial" w:cs="Arial"/>
              <w:noProof/>
              <w:sz w:val="18"/>
              <w:lang w:val="en-GB"/>
            </w:rPr>
            <w:t>(1), 111-137.</w:t>
          </w:r>
        </w:p>
        <w:p w14:paraId="0CBF08AE"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Card, D., Kluve, J., &amp; Weber, A. (2017). What Works? A Meta Analysis of Recent Active Labor Market Program Evaluations. </w:t>
          </w:r>
          <w:r w:rsidRPr="009E7F79">
            <w:rPr>
              <w:rFonts w:ascii="Arial" w:hAnsi="Arial" w:cs="Arial"/>
              <w:i/>
              <w:iCs/>
              <w:noProof/>
              <w:sz w:val="18"/>
            </w:rPr>
            <w:t>Journal of the Europan Economic Association</w:t>
          </w:r>
          <w:r w:rsidRPr="009E7F79">
            <w:rPr>
              <w:rFonts w:ascii="Arial" w:hAnsi="Arial" w:cs="Arial"/>
              <w:noProof/>
              <w:sz w:val="18"/>
            </w:rPr>
            <w:t>.</w:t>
          </w:r>
        </w:p>
        <w:p w14:paraId="17BCB49C" w14:textId="77777777" w:rsidR="009E7F79" w:rsidRPr="00D42F3E" w:rsidRDefault="009E7F79" w:rsidP="009E7F79">
          <w:pPr>
            <w:pStyle w:val="Bibliography"/>
            <w:rPr>
              <w:rFonts w:ascii="Arial" w:hAnsi="Arial" w:cs="Arial"/>
              <w:noProof/>
              <w:sz w:val="18"/>
              <w:lang w:val="pt-BR"/>
            </w:rPr>
          </w:pPr>
          <w:r w:rsidRPr="009E7F79">
            <w:rPr>
              <w:rFonts w:ascii="Arial" w:hAnsi="Arial" w:cs="Arial"/>
              <w:noProof/>
              <w:sz w:val="18"/>
              <w:lang w:val="en-GB"/>
            </w:rPr>
            <w:t xml:space="preserve">Clark, D., &amp; Fahr, R. (2001). The promise of workplace training for non-college bound youth: theory and evidence from German Apprenticeship. </w:t>
          </w:r>
          <w:r w:rsidRPr="00D42F3E">
            <w:rPr>
              <w:rFonts w:ascii="Arial" w:hAnsi="Arial" w:cs="Arial"/>
              <w:i/>
              <w:iCs/>
              <w:noProof/>
              <w:sz w:val="18"/>
              <w:lang w:val="pt-BR"/>
            </w:rPr>
            <w:t>Centre for Economic Performance</w:t>
          </w:r>
          <w:r w:rsidRPr="00D42F3E">
            <w:rPr>
              <w:rFonts w:ascii="Arial" w:hAnsi="Arial" w:cs="Arial"/>
              <w:noProof/>
              <w:sz w:val="18"/>
              <w:lang w:val="pt-BR"/>
            </w:rPr>
            <w:t>.</w:t>
          </w:r>
        </w:p>
        <w:p w14:paraId="3D6988E5" w14:textId="77777777" w:rsidR="009E7F79" w:rsidRPr="00D42F3E" w:rsidRDefault="009E7F79" w:rsidP="009E7F79">
          <w:pPr>
            <w:pStyle w:val="Bibliography"/>
            <w:rPr>
              <w:rFonts w:ascii="Arial" w:hAnsi="Arial" w:cs="Arial"/>
              <w:noProof/>
              <w:sz w:val="18"/>
              <w:lang w:val="pt-BR"/>
            </w:rPr>
          </w:pPr>
          <w:r w:rsidRPr="00D42F3E">
            <w:rPr>
              <w:rFonts w:ascii="Arial" w:hAnsi="Arial" w:cs="Arial"/>
              <w:noProof/>
              <w:sz w:val="18"/>
              <w:lang w:val="pt-BR"/>
            </w:rPr>
            <w:t xml:space="preserve">Corseuil, C. H., Foguel, M., Gonzaga, G., &amp; Pontual Ribeiro, E. (2014). </w:t>
          </w:r>
          <w:r w:rsidRPr="009E7F79">
            <w:rPr>
              <w:rFonts w:ascii="Arial" w:hAnsi="Arial" w:cs="Arial"/>
              <w:noProof/>
              <w:sz w:val="18"/>
              <w:lang w:val="en-GB"/>
            </w:rPr>
            <w:t xml:space="preserve">Youth Turnover in Brazil: Job and Worker Flows and An Evaluation of a Youth-Targeted Training Program. </w:t>
          </w:r>
          <w:r w:rsidRPr="00D42F3E">
            <w:rPr>
              <w:rFonts w:ascii="Arial" w:hAnsi="Arial" w:cs="Arial"/>
              <w:i/>
              <w:iCs/>
              <w:noProof/>
              <w:sz w:val="18"/>
              <w:lang w:val="pt-BR"/>
            </w:rPr>
            <w:t>Documento de Trabajo, No. 155</w:t>
          </w:r>
          <w:r w:rsidRPr="00D42F3E">
            <w:rPr>
              <w:rFonts w:ascii="Arial" w:hAnsi="Arial" w:cs="Arial"/>
              <w:noProof/>
              <w:sz w:val="18"/>
              <w:lang w:val="pt-BR"/>
            </w:rPr>
            <w:t>.</w:t>
          </w:r>
        </w:p>
        <w:p w14:paraId="14B58E93" w14:textId="77777777" w:rsidR="009E7F79" w:rsidRPr="009E7F79" w:rsidRDefault="009E7F79" w:rsidP="009E7F79">
          <w:pPr>
            <w:pStyle w:val="Bibliography"/>
            <w:rPr>
              <w:rFonts w:ascii="Arial" w:hAnsi="Arial" w:cs="Arial"/>
              <w:noProof/>
              <w:sz w:val="18"/>
              <w:lang w:val="en-GB"/>
            </w:rPr>
          </w:pPr>
          <w:r w:rsidRPr="00D42F3E">
            <w:rPr>
              <w:rFonts w:ascii="Arial" w:hAnsi="Arial" w:cs="Arial"/>
              <w:noProof/>
              <w:sz w:val="18"/>
              <w:lang w:val="pt-BR"/>
            </w:rPr>
            <w:t xml:space="preserve">Fazio, M., Fernández-Coto, R., &amp; Ripani, L. (2016). </w:t>
          </w:r>
          <w:r w:rsidRPr="009E7F79">
            <w:rPr>
              <w:rFonts w:ascii="Arial" w:hAnsi="Arial" w:cs="Arial"/>
              <w:i/>
              <w:iCs/>
              <w:noProof/>
              <w:sz w:val="18"/>
              <w:lang w:val="en-GB"/>
            </w:rPr>
            <w:t>Apprenticeships for the XXI century: a model for Latin America and the Caribbean?</w:t>
          </w:r>
          <w:r w:rsidRPr="009E7F79">
            <w:rPr>
              <w:rFonts w:ascii="Arial" w:hAnsi="Arial" w:cs="Arial"/>
              <w:noProof/>
              <w:sz w:val="18"/>
              <w:lang w:val="en-GB"/>
            </w:rPr>
            <w:t xml:space="preserve"> Washington, DC: Inter-American Development Bank.</w:t>
          </w:r>
        </w:p>
        <w:p w14:paraId="142B633D"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Ferrari, A. (2017). </w:t>
          </w:r>
          <w:r w:rsidRPr="009E7F79">
            <w:rPr>
              <w:rFonts w:ascii="Arial" w:hAnsi="Arial" w:cs="Arial"/>
              <w:i/>
              <w:iCs/>
              <w:noProof/>
              <w:sz w:val="18"/>
            </w:rPr>
            <w:t>Support for the Design of Finishing Schools for Global Services in Jamaica.</w:t>
          </w:r>
          <w:r w:rsidRPr="009E7F79">
            <w:rPr>
              <w:rFonts w:ascii="Arial" w:hAnsi="Arial" w:cs="Arial"/>
              <w:noProof/>
              <w:sz w:val="18"/>
            </w:rPr>
            <w:t xml:space="preserve"> Mimeo.</w:t>
          </w:r>
        </w:p>
        <w:p w14:paraId="5F8AD9B9"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Garcia, P. M., &amp; Bafundo, F. (2014). Best Practices in Finishing Schoold Programs for the Global Services Industry. </w:t>
          </w:r>
          <w:r w:rsidRPr="009E7F79">
            <w:rPr>
              <w:rFonts w:ascii="Arial" w:hAnsi="Arial" w:cs="Arial"/>
              <w:i/>
              <w:iCs/>
              <w:noProof/>
              <w:sz w:val="18"/>
            </w:rPr>
            <w:t>IDB Technical Note No. IDB-TN-565</w:t>
          </w:r>
          <w:r w:rsidRPr="009E7F79">
            <w:rPr>
              <w:rFonts w:ascii="Arial" w:hAnsi="Arial" w:cs="Arial"/>
              <w:noProof/>
              <w:sz w:val="18"/>
            </w:rPr>
            <w:t>.</w:t>
          </w:r>
        </w:p>
        <w:p w14:paraId="6CCF81BE" w14:textId="77777777" w:rsidR="009E7F79" w:rsidRPr="009E7F79" w:rsidRDefault="009E7F79" w:rsidP="009E7F79">
          <w:pPr>
            <w:pStyle w:val="Bibliography"/>
            <w:rPr>
              <w:rFonts w:ascii="Arial" w:hAnsi="Arial" w:cs="Arial"/>
              <w:noProof/>
              <w:sz w:val="18"/>
              <w:lang w:val="en-GB"/>
            </w:rPr>
          </w:pPr>
          <w:r w:rsidRPr="009E7F79">
            <w:rPr>
              <w:rFonts w:ascii="Arial" w:hAnsi="Arial" w:cs="Arial"/>
              <w:noProof/>
              <w:sz w:val="18"/>
              <w:lang w:val="en-GB"/>
            </w:rPr>
            <w:t xml:space="preserve">Greenwood, C., Jenkins, A., &amp; Vignoles, A. (2007). </w:t>
          </w:r>
          <w:r w:rsidRPr="009E7F79">
            <w:rPr>
              <w:rFonts w:ascii="Arial" w:hAnsi="Arial" w:cs="Arial"/>
              <w:i/>
              <w:iCs/>
              <w:noProof/>
              <w:sz w:val="18"/>
              <w:lang w:val="en-GB"/>
            </w:rPr>
            <w:t>The Returns to Qualifications in England: Updating the Evidence Base on Level 2 and Level 3 Vocational Qualifications.</w:t>
          </w:r>
          <w:r w:rsidRPr="009E7F79">
            <w:rPr>
              <w:rFonts w:ascii="Arial" w:hAnsi="Arial" w:cs="Arial"/>
              <w:noProof/>
              <w:sz w:val="18"/>
              <w:lang w:val="en-GB"/>
            </w:rPr>
            <w:t xml:space="preserve"> Centre for the Economics of Education, London School of Economics and Political Science.</w:t>
          </w:r>
        </w:p>
        <w:p w14:paraId="6FB159AB"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Heckman, J. J., &amp; Rubinstein, Y. (2001). The Importance of Noncognitive Skills: Lessons from the GED Testing Program. </w:t>
          </w:r>
          <w:r w:rsidRPr="009E7F79">
            <w:rPr>
              <w:rFonts w:ascii="Arial" w:hAnsi="Arial" w:cs="Arial"/>
              <w:i/>
              <w:iCs/>
              <w:noProof/>
              <w:sz w:val="18"/>
            </w:rPr>
            <w:t>91</w:t>
          </w:r>
          <w:r w:rsidRPr="009E7F79">
            <w:rPr>
              <w:rFonts w:ascii="Arial" w:hAnsi="Arial" w:cs="Arial"/>
              <w:noProof/>
              <w:sz w:val="18"/>
            </w:rPr>
            <w:t>(2), 145-149.</w:t>
          </w:r>
        </w:p>
        <w:p w14:paraId="01C9FADF"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Heckman, J. J., Stixrud, J., &amp; Urzua, S. (2006). The Effects of Cognitive and Noncognitive Abilities on Labor Market Outcomes and Social Behavior. </w:t>
          </w:r>
          <w:r w:rsidRPr="009E7F79">
            <w:rPr>
              <w:rFonts w:ascii="Arial" w:hAnsi="Arial" w:cs="Arial"/>
              <w:i/>
              <w:iCs/>
              <w:noProof/>
              <w:sz w:val="18"/>
            </w:rPr>
            <w:t>Journal of Labor Economics, 24</w:t>
          </w:r>
          <w:r w:rsidRPr="009E7F79">
            <w:rPr>
              <w:rFonts w:ascii="Arial" w:hAnsi="Arial" w:cs="Arial"/>
              <w:noProof/>
              <w:sz w:val="18"/>
            </w:rPr>
            <w:t>(3).</w:t>
          </w:r>
        </w:p>
        <w:p w14:paraId="3CA9F954"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Ibarrarán, P., &amp; Rosas, D. (2009). Evaluating the Impact of Job Training Programs in Latin America: Evidence from IDB Funded Operations. </w:t>
          </w:r>
          <w:r w:rsidRPr="009E7F79">
            <w:rPr>
              <w:rFonts w:ascii="Arial" w:hAnsi="Arial" w:cs="Arial"/>
              <w:i/>
              <w:iCs/>
              <w:noProof/>
              <w:sz w:val="18"/>
            </w:rPr>
            <w:t>J Dev Effect, 2</w:t>
          </w:r>
          <w:r w:rsidRPr="009E7F79">
            <w:rPr>
              <w:rFonts w:ascii="Arial" w:hAnsi="Arial" w:cs="Arial"/>
              <w:noProof/>
              <w:sz w:val="18"/>
            </w:rPr>
            <w:t>(1), 195-216.</w:t>
          </w:r>
        </w:p>
        <w:p w14:paraId="5FCEEDD3"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Ibarrarán, P., Kluve, J., Ripani, L., &amp; Rosas Shady, D. (2018). Experimental Evidence on the Long-Term Impacts of a Youth Training Program. </w:t>
          </w:r>
          <w:r w:rsidRPr="009E7F79">
            <w:rPr>
              <w:rFonts w:ascii="Arial" w:hAnsi="Arial" w:cs="Arial"/>
              <w:i/>
              <w:iCs/>
              <w:noProof/>
              <w:sz w:val="18"/>
            </w:rPr>
            <w:t>Industrial and Labor Relations Review</w:t>
          </w:r>
          <w:r w:rsidRPr="009E7F79">
            <w:rPr>
              <w:rFonts w:ascii="Arial" w:hAnsi="Arial" w:cs="Arial"/>
              <w:noProof/>
              <w:sz w:val="18"/>
            </w:rPr>
            <w:t>.</w:t>
          </w:r>
        </w:p>
        <w:p w14:paraId="20868E1F"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Kautz, T., Heckman, J. J., Diris, R., Weel, B. t., &amp; Borghans, L. (2014). Fostering and Measuring Skills: Improving Cognitive and Non-cognitive Skills to Promote Lifetime Success. </w:t>
          </w:r>
          <w:r w:rsidRPr="009E7F79">
            <w:rPr>
              <w:rFonts w:ascii="Arial" w:hAnsi="Arial" w:cs="Arial"/>
              <w:i/>
              <w:iCs/>
              <w:noProof/>
              <w:sz w:val="18"/>
            </w:rPr>
            <w:t>NBER Working Paper 20749</w:t>
          </w:r>
          <w:r w:rsidRPr="009E7F79">
            <w:rPr>
              <w:rFonts w:ascii="Arial" w:hAnsi="Arial" w:cs="Arial"/>
              <w:noProof/>
              <w:sz w:val="18"/>
            </w:rPr>
            <w:t>.</w:t>
          </w:r>
        </w:p>
        <w:p w14:paraId="65070643"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Kluve, J. (2016). A review of the effectiveness of Active Labour Market Programmes with a focus on Latin America and the Caribbean. </w:t>
          </w:r>
          <w:r w:rsidRPr="009E7F79">
            <w:rPr>
              <w:rFonts w:ascii="Arial" w:hAnsi="Arial" w:cs="Arial"/>
              <w:i/>
              <w:iCs/>
              <w:noProof/>
              <w:sz w:val="18"/>
            </w:rPr>
            <w:t>ILO Working paper No. 9</w:t>
          </w:r>
          <w:r w:rsidRPr="009E7F79">
            <w:rPr>
              <w:rFonts w:ascii="Arial" w:hAnsi="Arial" w:cs="Arial"/>
              <w:noProof/>
              <w:sz w:val="18"/>
            </w:rPr>
            <w:t>.</w:t>
          </w:r>
        </w:p>
        <w:p w14:paraId="598831B9"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lastRenderedPageBreak/>
            <w:t xml:space="preserve">Lechner, M. (2002). Program Heterogeneity and propensity score matching: An application to the evaluation of active labor market policies. </w:t>
          </w:r>
          <w:r w:rsidRPr="009E7F79">
            <w:rPr>
              <w:rFonts w:ascii="Arial" w:hAnsi="Arial" w:cs="Arial"/>
              <w:i/>
              <w:iCs/>
              <w:noProof/>
              <w:sz w:val="18"/>
            </w:rPr>
            <w:t>Review of Economics and Statistics, 84</w:t>
          </w:r>
          <w:r w:rsidRPr="009E7F79">
            <w:rPr>
              <w:rFonts w:ascii="Arial" w:hAnsi="Arial" w:cs="Arial"/>
              <w:noProof/>
              <w:sz w:val="18"/>
            </w:rPr>
            <w:t>(2).</w:t>
          </w:r>
        </w:p>
        <w:p w14:paraId="58E869EF" w14:textId="77777777" w:rsidR="009E7F79" w:rsidRPr="009E7F79" w:rsidRDefault="009E7F79" w:rsidP="009E7F79">
          <w:pPr>
            <w:pStyle w:val="Bibliography"/>
            <w:rPr>
              <w:rFonts w:ascii="Arial" w:hAnsi="Arial" w:cs="Arial"/>
              <w:noProof/>
              <w:sz w:val="18"/>
              <w:lang w:val="en-GB"/>
            </w:rPr>
          </w:pPr>
          <w:r w:rsidRPr="009E7F79">
            <w:rPr>
              <w:rFonts w:ascii="Arial" w:hAnsi="Arial" w:cs="Arial"/>
              <w:noProof/>
              <w:sz w:val="18"/>
              <w:lang w:val="en-GB"/>
            </w:rPr>
            <w:t xml:space="preserve">McIntosh, S. (2007). </w:t>
          </w:r>
          <w:r w:rsidRPr="009E7F79">
            <w:rPr>
              <w:rFonts w:ascii="Arial" w:hAnsi="Arial" w:cs="Arial"/>
              <w:i/>
              <w:iCs/>
              <w:noProof/>
              <w:sz w:val="18"/>
              <w:lang w:val="en-GB"/>
            </w:rPr>
            <w:t>A Cost-Benefit Analysis of Apprenticeships and Other Vocational Qualifications.</w:t>
          </w:r>
          <w:r w:rsidRPr="009E7F79">
            <w:rPr>
              <w:rFonts w:ascii="Arial" w:hAnsi="Arial" w:cs="Arial"/>
              <w:noProof/>
              <w:sz w:val="18"/>
              <w:lang w:val="en-GB"/>
            </w:rPr>
            <w:t xml:space="preserve"> Nottingham: Department for Education and Skills.</w:t>
          </w:r>
        </w:p>
        <w:p w14:paraId="6734ECF5" w14:textId="77777777" w:rsidR="009E7F79" w:rsidRPr="009E7F79" w:rsidRDefault="009E7F79" w:rsidP="009E7F79">
          <w:pPr>
            <w:pStyle w:val="Bibliography"/>
            <w:rPr>
              <w:rFonts w:ascii="Arial" w:hAnsi="Arial" w:cs="Arial"/>
              <w:noProof/>
              <w:sz w:val="18"/>
              <w:lang w:val="en-GB"/>
            </w:rPr>
          </w:pPr>
          <w:r w:rsidRPr="009E7F79">
            <w:rPr>
              <w:rFonts w:ascii="Arial" w:hAnsi="Arial" w:cs="Arial"/>
              <w:noProof/>
              <w:sz w:val="18"/>
              <w:lang w:val="en-GB"/>
            </w:rPr>
            <w:t xml:space="preserve">McIntosh, S., &amp; Morris, D. (2016). Labour Market Returns to Vocational Qualifications in the Labour Force Survey. </w:t>
          </w:r>
          <w:r w:rsidRPr="009E7F79">
            <w:rPr>
              <w:rFonts w:ascii="Arial" w:hAnsi="Arial" w:cs="Arial"/>
              <w:i/>
              <w:iCs/>
              <w:noProof/>
              <w:sz w:val="18"/>
              <w:lang w:val="en-GB"/>
            </w:rPr>
            <w:t>CVER Research Paper, 6</w:t>
          </w:r>
          <w:r w:rsidRPr="009E7F79">
            <w:rPr>
              <w:rFonts w:ascii="Arial" w:hAnsi="Arial" w:cs="Arial"/>
              <w:noProof/>
              <w:sz w:val="18"/>
              <w:lang w:val="en-GB"/>
            </w:rPr>
            <w:t>.</w:t>
          </w:r>
        </w:p>
        <w:p w14:paraId="74736BDC"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Novella, R., &amp; Pérez-Dávila, Y. (2017). Are Apprenticeships Programs Effective? Lessons for Latin American and the Caribbean. </w:t>
          </w:r>
          <w:r w:rsidRPr="009E7F79">
            <w:rPr>
              <w:rFonts w:ascii="Arial" w:hAnsi="Arial" w:cs="Arial"/>
              <w:i/>
              <w:iCs/>
              <w:noProof/>
              <w:sz w:val="18"/>
            </w:rPr>
            <w:t>IDB Publications</w:t>
          </w:r>
          <w:r w:rsidRPr="009E7F79">
            <w:rPr>
              <w:rFonts w:ascii="Arial" w:hAnsi="Arial" w:cs="Arial"/>
              <w:noProof/>
              <w:sz w:val="18"/>
            </w:rPr>
            <w:t>.</w:t>
          </w:r>
        </w:p>
        <w:p w14:paraId="0AFDD69A" w14:textId="77777777" w:rsidR="009E7F79" w:rsidRPr="009E7F79" w:rsidRDefault="009E7F79" w:rsidP="009E7F79">
          <w:pPr>
            <w:pStyle w:val="Bibliography"/>
            <w:rPr>
              <w:rFonts w:ascii="Arial" w:hAnsi="Arial" w:cs="Arial"/>
              <w:noProof/>
              <w:sz w:val="18"/>
              <w:lang w:val="es-MX"/>
            </w:rPr>
          </w:pPr>
          <w:r w:rsidRPr="009E7F79">
            <w:rPr>
              <w:rFonts w:ascii="Arial" w:hAnsi="Arial" w:cs="Arial"/>
              <w:noProof/>
              <w:sz w:val="18"/>
            </w:rPr>
            <w:t xml:space="preserve">Novella, R., &amp; Pérez-Dávila, Y. (2018). Are Apprenticeships Programs Effective? Lessons for Latin American and the Caribbean. </w:t>
          </w:r>
          <w:r w:rsidRPr="009E7F79">
            <w:rPr>
              <w:rFonts w:ascii="Arial" w:hAnsi="Arial" w:cs="Arial"/>
              <w:i/>
              <w:iCs/>
              <w:noProof/>
              <w:sz w:val="18"/>
              <w:lang w:val="es-MX"/>
            </w:rPr>
            <w:t xml:space="preserve">Inter-American Development Bank </w:t>
          </w:r>
          <w:r w:rsidRPr="009E7F79">
            <w:rPr>
              <w:rFonts w:ascii="Arial" w:hAnsi="Arial" w:cs="Arial"/>
              <w:noProof/>
              <w:sz w:val="18"/>
              <w:lang w:val="es-MX"/>
            </w:rPr>
            <w:t>.</w:t>
          </w:r>
        </w:p>
        <w:p w14:paraId="471E9934"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lang w:val="es-MX"/>
            </w:rPr>
            <w:t xml:space="preserve">Valenzuela, J. (2017). </w:t>
          </w:r>
          <w:r w:rsidRPr="009E7F79">
            <w:rPr>
              <w:rFonts w:ascii="Arial" w:hAnsi="Arial" w:cs="Arial"/>
              <w:i/>
              <w:iCs/>
              <w:noProof/>
              <w:sz w:val="18"/>
              <w:lang w:val="es-MX"/>
            </w:rPr>
            <w:t>Evaluación Económica del Programa de Apoyo a los Servicios Globales de Exportación.</w:t>
          </w:r>
          <w:r w:rsidRPr="009E7F79">
            <w:rPr>
              <w:rFonts w:ascii="Arial" w:hAnsi="Arial" w:cs="Arial"/>
              <w:noProof/>
              <w:sz w:val="18"/>
              <w:lang w:val="es-MX"/>
            </w:rPr>
            <w:t xml:space="preserve"> </w:t>
          </w:r>
          <w:r w:rsidRPr="009E7F79">
            <w:rPr>
              <w:rFonts w:ascii="Arial" w:hAnsi="Arial" w:cs="Arial"/>
              <w:noProof/>
              <w:sz w:val="18"/>
            </w:rPr>
            <w:t>Washington, DC.</w:t>
          </w:r>
        </w:p>
        <w:p w14:paraId="7BE82FC3"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Volpe Martincus, C., &amp; Carballo, J. (2008). Heterogeneous activities and heterogeneous effects: The impact of export promotion on developing countries´firm performance. </w:t>
          </w:r>
          <w:r w:rsidRPr="009E7F79">
            <w:rPr>
              <w:rFonts w:ascii="Arial" w:hAnsi="Arial" w:cs="Arial"/>
              <w:i/>
              <w:iCs/>
              <w:noProof/>
              <w:sz w:val="18"/>
            </w:rPr>
            <w:t>IDB, mimeo</w:t>
          </w:r>
          <w:r w:rsidRPr="009E7F79">
            <w:rPr>
              <w:rFonts w:ascii="Arial" w:hAnsi="Arial" w:cs="Arial"/>
              <w:noProof/>
              <w:sz w:val="18"/>
            </w:rPr>
            <w:t>.</w:t>
          </w:r>
        </w:p>
        <w:p w14:paraId="157D3DCF"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Volpe Martincus, C., &amp; Carballo, J. (2010). Beyond the average effects: The distributional impacts of export promotion programs in developing countries. </w:t>
          </w:r>
          <w:r w:rsidRPr="009E7F79">
            <w:rPr>
              <w:rFonts w:ascii="Arial" w:hAnsi="Arial" w:cs="Arial"/>
              <w:i/>
              <w:iCs/>
              <w:noProof/>
              <w:sz w:val="18"/>
            </w:rPr>
            <w:t>Journal of Development Economics, 92</w:t>
          </w:r>
          <w:r w:rsidRPr="009E7F79">
            <w:rPr>
              <w:rFonts w:ascii="Arial" w:hAnsi="Arial" w:cs="Arial"/>
              <w:noProof/>
              <w:sz w:val="18"/>
            </w:rPr>
            <w:t>(2), 201-214.</w:t>
          </w:r>
        </w:p>
        <w:p w14:paraId="00B8EC52" w14:textId="77777777" w:rsidR="009E7F79" w:rsidRPr="009E7F79" w:rsidRDefault="009E7F79" w:rsidP="009E7F79">
          <w:pPr>
            <w:pStyle w:val="Bibliography"/>
            <w:rPr>
              <w:rFonts w:ascii="Arial" w:hAnsi="Arial" w:cs="Arial"/>
              <w:noProof/>
              <w:sz w:val="18"/>
            </w:rPr>
          </w:pPr>
          <w:r w:rsidRPr="009E7F79">
            <w:rPr>
              <w:rFonts w:ascii="Arial" w:hAnsi="Arial" w:cs="Arial"/>
              <w:noProof/>
              <w:sz w:val="18"/>
            </w:rPr>
            <w:t xml:space="preserve">Volpe Martincus, C., &amp; Carballo, J. (2010). Is Export Promotion Effective in Developing Countries? Firm-Level Evidence on the Intensive and the Extensive Margins of Exports. </w:t>
          </w:r>
          <w:r w:rsidRPr="009E7F79">
            <w:rPr>
              <w:rFonts w:ascii="Arial" w:hAnsi="Arial" w:cs="Arial"/>
              <w:i/>
              <w:iCs/>
              <w:noProof/>
              <w:sz w:val="18"/>
            </w:rPr>
            <w:t>IDB Working Paper Series No. IDB-WP-201</w:t>
          </w:r>
          <w:r w:rsidRPr="009E7F79">
            <w:rPr>
              <w:rFonts w:ascii="Arial" w:hAnsi="Arial" w:cs="Arial"/>
              <w:noProof/>
              <w:sz w:val="18"/>
            </w:rPr>
            <w:t>.</w:t>
          </w:r>
        </w:p>
        <w:p w14:paraId="514EA928" w14:textId="77777777" w:rsidR="009E7F79" w:rsidRPr="009E7F79" w:rsidRDefault="009E7F79" w:rsidP="009E7F79">
          <w:pPr>
            <w:pStyle w:val="Bibliography"/>
            <w:rPr>
              <w:rFonts w:ascii="Arial" w:hAnsi="Arial" w:cs="Arial"/>
              <w:noProof/>
              <w:sz w:val="18"/>
              <w:lang w:val="en-GB"/>
            </w:rPr>
          </w:pPr>
          <w:r w:rsidRPr="009E7F79">
            <w:rPr>
              <w:rFonts w:ascii="Arial" w:hAnsi="Arial" w:cs="Arial"/>
              <w:noProof/>
              <w:sz w:val="18"/>
              <w:lang w:val="en-GB"/>
            </w:rPr>
            <w:t xml:space="preserve">Werwatz, A. (1997). Mobility after Apprenticeship: How effective is the German apprenticeship system? </w:t>
          </w:r>
          <w:r w:rsidRPr="009E7F79">
            <w:rPr>
              <w:rFonts w:ascii="Arial" w:hAnsi="Arial" w:cs="Arial"/>
              <w:i/>
              <w:iCs/>
              <w:noProof/>
              <w:sz w:val="18"/>
              <w:lang w:val="en-GB"/>
            </w:rPr>
            <w:t>Sonderforschungsbereich, 373</w:t>
          </w:r>
          <w:r w:rsidRPr="009E7F79">
            <w:rPr>
              <w:rFonts w:ascii="Arial" w:hAnsi="Arial" w:cs="Arial"/>
              <w:noProof/>
              <w:sz w:val="18"/>
              <w:lang w:val="en-GB"/>
            </w:rPr>
            <w:t>, 75.</w:t>
          </w:r>
        </w:p>
        <w:p w14:paraId="51BC332E" w14:textId="77777777" w:rsidR="000D00F1" w:rsidRPr="009E7F79" w:rsidRDefault="000D00F1" w:rsidP="009E7F79">
          <w:pPr>
            <w:jc w:val="both"/>
            <w:rPr>
              <w:rFonts w:ascii="Arial" w:hAnsi="Arial" w:cs="Arial"/>
              <w:sz w:val="14"/>
            </w:rPr>
          </w:pPr>
          <w:r w:rsidRPr="009E7F79">
            <w:rPr>
              <w:rFonts w:ascii="Arial" w:hAnsi="Arial" w:cs="Arial"/>
              <w:b/>
              <w:bCs/>
              <w:sz w:val="18"/>
            </w:rPr>
            <w:fldChar w:fldCharType="end"/>
          </w:r>
        </w:p>
      </w:sdtContent>
    </w:sdt>
    <w:p w14:paraId="3C04543D" w14:textId="77777777" w:rsidR="002A7DAA" w:rsidRPr="009E7F79" w:rsidRDefault="002A7DAA" w:rsidP="00640810">
      <w:pPr>
        <w:spacing w:after="0" w:line="360" w:lineRule="auto"/>
        <w:jc w:val="both"/>
        <w:rPr>
          <w:rFonts w:ascii="Arial" w:hAnsi="Arial" w:cs="Arial"/>
          <w:b/>
          <w:sz w:val="14"/>
        </w:rPr>
      </w:pPr>
    </w:p>
    <w:sectPr w:rsidR="002A7DAA" w:rsidRPr="009E7F79" w:rsidSect="001B5186">
      <w:pgSz w:w="12240" w:h="15840"/>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0154" w14:textId="77777777" w:rsidR="006F5FB1" w:rsidRDefault="006F5FB1" w:rsidP="001B5186">
      <w:pPr>
        <w:spacing w:after="0" w:line="240" w:lineRule="auto"/>
      </w:pPr>
      <w:r>
        <w:separator/>
      </w:r>
    </w:p>
  </w:endnote>
  <w:endnote w:type="continuationSeparator" w:id="0">
    <w:p w14:paraId="247C63D9" w14:textId="77777777" w:rsidR="006F5FB1" w:rsidRDefault="006F5FB1" w:rsidP="001B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20153390"/>
      <w:docPartObj>
        <w:docPartGallery w:val="Page Numbers (Bottom of Page)"/>
        <w:docPartUnique/>
      </w:docPartObj>
    </w:sdtPr>
    <w:sdtEndPr>
      <w:rPr>
        <w:noProof/>
      </w:rPr>
    </w:sdtEndPr>
    <w:sdtContent>
      <w:p w14:paraId="4C0F2106" w14:textId="77777777" w:rsidR="00B07D9A" w:rsidRPr="003A605D" w:rsidRDefault="00B07D9A">
        <w:pPr>
          <w:pStyle w:val="Footer"/>
          <w:jc w:val="center"/>
          <w:rPr>
            <w:sz w:val="18"/>
            <w:szCs w:val="18"/>
          </w:rPr>
        </w:pPr>
        <w:r w:rsidRPr="003A605D">
          <w:rPr>
            <w:sz w:val="18"/>
            <w:szCs w:val="18"/>
          </w:rPr>
          <w:fldChar w:fldCharType="begin"/>
        </w:r>
        <w:r w:rsidRPr="003A605D">
          <w:rPr>
            <w:sz w:val="18"/>
            <w:szCs w:val="18"/>
          </w:rPr>
          <w:instrText xml:space="preserve"> PAGE   \* MERGEFORMAT </w:instrText>
        </w:r>
        <w:r w:rsidRPr="003A605D">
          <w:rPr>
            <w:sz w:val="18"/>
            <w:szCs w:val="18"/>
          </w:rPr>
          <w:fldChar w:fldCharType="separate"/>
        </w:r>
        <w:r w:rsidR="0062762F">
          <w:rPr>
            <w:noProof/>
            <w:sz w:val="18"/>
            <w:szCs w:val="18"/>
          </w:rPr>
          <w:t>23</w:t>
        </w:r>
        <w:r w:rsidRPr="003A605D">
          <w:rPr>
            <w:noProof/>
            <w:sz w:val="18"/>
            <w:szCs w:val="18"/>
          </w:rPr>
          <w:fldChar w:fldCharType="end"/>
        </w:r>
      </w:p>
    </w:sdtContent>
  </w:sdt>
  <w:p w14:paraId="7B72B765" w14:textId="77777777" w:rsidR="00B07D9A" w:rsidRDefault="00B0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3909" w14:textId="77777777" w:rsidR="006F5FB1" w:rsidRDefault="006F5FB1" w:rsidP="001B5186">
      <w:pPr>
        <w:spacing w:after="0" w:line="240" w:lineRule="auto"/>
      </w:pPr>
      <w:r>
        <w:separator/>
      </w:r>
    </w:p>
  </w:footnote>
  <w:footnote w:type="continuationSeparator" w:id="0">
    <w:p w14:paraId="57862370" w14:textId="77777777" w:rsidR="006F5FB1" w:rsidRDefault="006F5FB1" w:rsidP="001B5186">
      <w:pPr>
        <w:spacing w:after="0" w:line="240" w:lineRule="auto"/>
      </w:pPr>
      <w:r>
        <w:continuationSeparator/>
      </w:r>
    </w:p>
  </w:footnote>
  <w:footnote w:id="1">
    <w:p w14:paraId="09B5AADA" w14:textId="00F6DC57" w:rsidR="00B07D9A" w:rsidRPr="008306F3" w:rsidRDefault="00B07D9A" w:rsidP="00CD6304">
      <w:pPr>
        <w:pStyle w:val="FootnoteText"/>
        <w:rPr>
          <w:rFonts w:ascii="Arial" w:hAnsi="Arial" w:cs="Arial"/>
          <w:sz w:val="18"/>
          <w:szCs w:val="18"/>
        </w:rPr>
      </w:pPr>
      <w:r w:rsidRPr="008306F3">
        <w:rPr>
          <w:rStyle w:val="FootnoteReference"/>
          <w:rFonts w:ascii="Arial" w:hAnsi="Arial" w:cs="Arial"/>
          <w:sz w:val="18"/>
          <w:szCs w:val="18"/>
        </w:rPr>
        <w:footnoteRef/>
      </w:r>
      <w:r w:rsidRPr="008306F3">
        <w:rPr>
          <w:rFonts w:ascii="Arial" w:hAnsi="Arial" w:cs="Arial"/>
          <w:sz w:val="18"/>
          <w:szCs w:val="18"/>
        </w:rPr>
        <w:t xml:space="preserve"> This activity will be financed under TC JA-T1151</w:t>
      </w:r>
      <w:r>
        <w:rPr>
          <w:rFonts w:ascii="Arial" w:hAnsi="Arial" w:cs="Arial"/>
          <w:sz w:val="18"/>
          <w:szCs w:val="18"/>
        </w:rPr>
        <w:t>, see paragraph 1.10 of the Proposal for Operation Development (POD)</w:t>
      </w:r>
      <w:r w:rsidRPr="008306F3">
        <w:rPr>
          <w:rFonts w:ascii="Arial" w:hAnsi="Arial" w:cs="Arial"/>
          <w:sz w:val="18"/>
          <w:szCs w:val="18"/>
        </w:rPr>
        <w:t>.</w:t>
      </w:r>
    </w:p>
  </w:footnote>
  <w:footnote w:id="2">
    <w:p w14:paraId="6C533C82" w14:textId="77777777" w:rsidR="00B07D9A" w:rsidRPr="00C10325" w:rsidRDefault="00B07D9A" w:rsidP="00586CA0">
      <w:pPr>
        <w:pStyle w:val="FootnoteText"/>
        <w:rPr>
          <w:rFonts w:ascii="Arial" w:hAnsi="Arial" w:cs="Arial"/>
          <w:sz w:val="16"/>
          <w:szCs w:val="16"/>
        </w:rPr>
      </w:pPr>
      <w:r w:rsidRPr="00C10325">
        <w:rPr>
          <w:rStyle w:val="FootnoteReference"/>
          <w:rFonts w:ascii="Arial" w:hAnsi="Arial" w:cs="Arial"/>
          <w:sz w:val="16"/>
          <w:szCs w:val="16"/>
        </w:rPr>
        <w:footnoteRef/>
      </w:r>
      <w:r w:rsidRPr="00C10325">
        <w:rPr>
          <w:rFonts w:ascii="Arial" w:hAnsi="Arial" w:cs="Arial"/>
          <w:sz w:val="16"/>
          <w:szCs w:val="16"/>
        </w:rPr>
        <w:t xml:space="preserve"> Retrieved from: </w:t>
      </w:r>
      <w:hyperlink r:id="rId1" w:history="1">
        <w:r w:rsidRPr="00C10325">
          <w:rPr>
            <w:rStyle w:val="Hyperlink"/>
            <w:rFonts w:ascii="Arial" w:hAnsi="Arial" w:cs="Arial"/>
            <w:sz w:val="16"/>
            <w:szCs w:val="16"/>
          </w:rPr>
          <w:t>http://data.imf.org/?sk=b4a9517a-a080-4d8a-b1dd-d1bba58213b7&amp;sId=1414507696896</w:t>
        </w:r>
      </w:hyperlink>
      <w:r w:rsidRPr="00C10325">
        <w:rPr>
          <w:rFonts w:ascii="Arial" w:hAnsi="Arial" w:cs="Arial"/>
          <w:sz w:val="16"/>
          <w:szCs w:val="16"/>
        </w:rPr>
        <w:t xml:space="preserve"> </w:t>
      </w:r>
    </w:p>
  </w:footnote>
  <w:footnote w:id="3">
    <w:p w14:paraId="72DD356F" w14:textId="77777777" w:rsidR="00B07D9A" w:rsidRPr="00FF37C8" w:rsidRDefault="00B07D9A" w:rsidP="00D06A34">
      <w:pPr>
        <w:pStyle w:val="FootnoteText"/>
        <w:spacing w:after="0"/>
        <w:rPr>
          <w:rFonts w:ascii="Arial" w:hAnsi="Arial" w:cs="Arial"/>
          <w:sz w:val="16"/>
          <w:szCs w:val="16"/>
        </w:rPr>
      </w:pPr>
      <w:r w:rsidRPr="00FF37C8">
        <w:rPr>
          <w:rStyle w:val="FootnoteReference"/>
          <w:rFonts w:ascii="Arial" w:hAnsi="Arial" w:cs="Arial"/>
          <w:sz w:val="16"/>
          <w:szCs w:val="16"/>
        </w:rPr>
        <w:footnoteRef/>
      </w:r>
      <w:r w:rsidRPr="00FF37C8">
        <w:rPr>
          <w:rFonts w:ascii="Arial" w:hAnsi="Arial" w:cs="Arial"/>
          <w:sz w:val="16"/>
          <w:szCs w:val="16"/>
        </w:rPr>
        <w:t xml:space="preserve"> </w:t>
      </w:r>
      <w:r w:rsidRPr="00FF37C8">
        <w:rPr>
          <w:rFonts w:ascii="Arial" w:hAnsi="Arial" w:cs="Arial"/>
          <w:sz w:val="16"/>
          <w:szCs w:val="16"/>
        </w:rPr>
        <w:tab/>
        <w:t xml:space="preserve">Will be key in establishing GSSB under subcomponent 1.1 and leading the initial engagements with industry stakeholders for the implementation of subcomponent 1.3. </w:t>
      </w:r>
    </w:p>
  </w:footnote>
  <w:footnote w:id="4">
    <w:p w14:paraId="2B57D3DE" w14:textId="77777777" w:rsidR="00B07D9A" w:rsidRPr="00D06A34" w:rsidRDefault="00B07D9A">
      <w:pPr>
        <w:pStyle w:val="FootnoteText"/>
      </w:pPr>
      <w:r>
        <w:rPr>
          <w:rStyle w:val="FootnoteReference"/>
        </w:rPr>
        <w:footnoteRef/>
      </w:r>
      <w:r>
        <w:t xml:space="preserve"> </w:t>
      </w:r>
      <w:r w:rsidRPr="00FF37C8">
        <w:rPr>
          <w:rFonts w:ascii="Arial" w:hAnsi="Arial" w:cs="Arial"/>
          <w:sz w:val="16"/>
          <w:szCs w:val="16"/>
        </w:rPr>
        <w:t>Project Management team (PEU) includes a M&amp;E Specialist for duration of project.</w:t>
      </w:r>
    </w:p>
  </w:footnote>
  <w:footnote w:id="5">
    <w:p w14:paraId="6367BEE4" w14:textId="5C52BFF3" w:rsidR="00B07D9A" w:rsidRPr="004E2DF7" w:rsidRDefault="00B07D9A" w:rsidP="005F5D9A">
      <w:pPr>
        <w:pStyle w:val="FootnoteText"/>
        <w:spacing w:after="0"/>
        <w:ind w:left="142" w:hanging="142"/>
        <w:rPr>
          <w:rStyle w:val="FootnoteReference"/>
          <w:rFonts w:ascii="Arial" w:hAnsi="Arial" w:cs="Arial"/>
          <w:sz w:val="18"/>
        </w:rPr>
      </w:pPr>
      <w:r w:rsidRPr="004E2DF7">
        <w:rPr>
          <w:rStyle w:val="FootnoteReference"/>
          <w:rFonts w:ascii="Arial" w:hAnsi="Arial" w:cs="Arial"/>
          <w:sz w:val="18"/>
        </w:rPr>
        <w:footnoteRef/>
      </w:r>
      <w:r w:rsidRPr="004E2DF7">
        <w:rPr>
          <w:rStyle w:val="FootnoteReference"/>
          <w:rFonts w:ascii="Arial" w:hAnsi="Arial" w:cs="Arial"/>
          <w:sz w:val="18"/>
        </w:rPr>
        <w:t xml:space="preserve"> </w:t>
      </w:r>
      <w:r>
        <w:rPr>
          <w:rFonts w:ascii="Arial" w:hAnsi="Arial" w:cs="Arial"/>
          <w:sz w:val="18"/>
        </w:rPr>
        <w:tab/>
      </w:r>
      <w:r w:rsidRPr="004E2DF7">
        <w:rPr>
          <w:rStyle w:val="FootnoteReference"/>
          <w:rFonts w:ascii="Arial" w:hAnsi="Arial" w:cs="Arial"/>
          <w:sz w:val="18"/>
          <w:vertAlign w:val="baseline"/>
        </w:rPr>
        <w:t xml:space="preserve">For instance, the </w:t>
      </w:r>
      <w:r>
        <w:rPr>
          <w:rStyle w:val="FootnoteReference"/>
          <w:rFonts w:ascii="Arial" w:hAnsi="Arial" w:cs="Arial"/>
          <w:sz w:val="18"/>
          <w:vertAlign w:val="baseline"/>
        </w:rPr>
        <w:t>Programme</w:t>
      </w:r>
      <w:r w:rsidRPr="004E2DF7">
        <w:rPr>
          <w:rStyle w:val="FootnoteReference"/>
          <w:rFonts w:ascii="Arial" w:hAnsi="Arial" w:cs="Arial"/>
          <w:sz w:val="18"/>
          <w:vertAlign w:val="baseline"/>
        </w:rPr>
        <w:t xml:space="preserve"> to Support Global Export Services in Uruguay (</w:t>
      </w:r>
      <w:r>
        <w:rPr>
          <w:rStyle w:val="FootnoteReference"/>
          <w:rFonts w:ascii="Arial" w:hAnsi="Arial" w:cs="Arial"/>
          <w:sz w:val="18"/>
          <w:vertAlign w:val="baseline"/>
        </w:rPr>
        <w:t>UR-L1060</w:t>
      </w:r>
      <w:r w:rsidRPr="004E2DF7">
        <w:rPr>
          <w:rStyle w:val="FootnoteReference"/>
          <w:rFonts w:ascii="Arial" w:hAnsi="Arial" w:cs="Arial"/>
          <w:sz w:val="18"/>
          <w:vertAlign w:val="baseline"/>
        </w:rPr>
        <w:t xml:space="preserve">), the </w:t>
      </w:r>
      <w:r>
        <w:rPr>
          <w:rStyle w:val="FootnoteReference"/>
          <w:rFonts w:ascii="Arial" w:hAnsi="Arial" w:cs="Arial"/>
          <w:sz w:val="18"/>
          <w:vertAlign w:val="baseline"/>
        </w:rPr>
        <w:t>Programme</w:t>
      </w:r>
      <w:r w:rsidRPr="004E2DF7">
        <w:rPr>
          <w:rStyle w:val="FootnoteReference"/>
          <w:rFonts w:ascii="Arial" w:hAnsi="Arial" w:cs="Arial"/>
          <w:sz w:val="18"/>
          <w:vertAlign w:val="baseline"/>
        </w:rPr>
        <w:t xml:space="preserve"> to Support Chile’s Global Services Sector (CH</w:t>
      </w:r>
      <w:r>
        <w:rPr>
          <w:rFonts w:ascii="Arial" w:hAnsi="Arial" w:cs="Arial"/>
          <w:sz w:val="18"/>
        </w:rPr>
        <w:t>-L1138</w:t>
      </w:r>
      <w:r w:rsidRPr="004E2DF7">
        <w:rPr>
          <w:rStyle w:val="FootnoteReference"/>
          <w:rFonts w:ascii="Arial" w:hAnsi="Arial" w:cs="Arial"/>
          <w:sz w:val="18"/>
          <w:vertAlign w:val="baseline"/>
        </w:rPr>
        <w:t xml:space="preserve">), and the Global Services Promotion </w:t>
      </w:r>
      <w:r>
        <w:rPr>
          <w:rStyle w:val="FootnoteReference"/>
          <w:rFonts w:ascii="Arial" w:hAnsi="Arial" w:cs="Arial"/>
          <w:sz w:val="18"/>
          <w:vertAlign w:val="baseline"/>
        </w:rPr>
        <w:t>Programme</w:t>
      </w:r>
      <w:r w:rsidRPr="004E2DF7">
        <w:rPr>
          <w:rStyle w:val="FootnoteReference"/>
          <w:rFonts w:ascii="Arial" w:hAnsi="Arial" w:cs="Arial"/>
          <w:sz w:val="18"/>
          <w:vertAlign w:val="baseline"/>
        </w:rPr>
        <w:t xml:space="preserve"> in Trinidad and Tobago (TT-L1038).</w:t>
      </w:r>
    </w:p>
  </w:footnote>
  <w:footnote w:id="6">
    <w:p w14:paraId="1E132977" w14:textId="77777777" w:rsidR="00B07D9A" w:rsidRPr="00D51EAF" w:rsidRDefault="00B07D9A" w:rsidP="005F5D9A">
      <w:pPr>
        <w:pStyle w:val="FootnoteText"/>
        <w:spacing w:after="0"/>
        <w:ind w:left="142" w:hanging="142"/>
      </w:pPr>
      <w:r w:rsidRPr="004E2DF7">
        <w:rPr>
          <w:rStyle w:val="FootnoteReference"/>
          <w:rFonts w:ascii="Arial" w:hAnsi="Arial" w:cs="Arial"/>
          <w:sz w:val="18"/>
        </w:rPr>
        <w:footnoteRef/>
      </w:r>
      <w:r w:rsidRPr="004E2DF7">
        <w:rPr>
          <w:rStyle w:val="FootnoteReference"/>
          <w:rFonts w:ascii="Arial" w:hAnsi="Arial" w:cs="Arial"/>
          <w:sz w:val="18"/>
        </w:rPr>
        <w:t xml:space="preserve"> </w:t>
      </w:r>
      <w:r w:rsidRPr="004E2DF7">
        <w:rPr>
          <w:rStyle w:val="FootnoteReference"/>
          <w:rFonts w:ascii="Arial" w:hAnsi="Arial" w:cs="Arial"/>
          <w:sz w:val="18"/>
          <w:vertAlign w:val="baseline"/>
        </w:rPr>
        <w:t xml:space="preserve">Through the Citizen Security and Justice </w:t>
      </w:r>
      <w:r>
        <w:rPr>
          <w:rStyle w:val="FootnoteReference"/>
          <w:rFonts w:ascii="Arial" w:hAnsi="Arial" w:cs="Arial"/>
          <w:sz w:val="18"/>
          <w:vertAlign w:val="baseline"/>
        </w:rPr>
        <w:t>Programme</w:t>
      </w:r>
      <w:r w:rsidRPr="004E2DF7">
        <w:rPr>
          <w:rStyle w:val="FootnoteReference"/>
          <w:rFonts w:ascii="Arial" w:hAnsi="Arial" w:cs="Arial"/>
          <w:sz w:val="18"/>
          <w:vertAlign w:val="baseline"/>
        </w:rPr>
        <w:t xml:space="preserve"> (3191/OC-JA), seeking to increase labour market attachment and employability of at-risk youth, and the Integrated Support to Jamaica Social Protection Strategy (3565/OC-JA), seeking to promote the human capital accumulation of the beneficiaries of the </w:t>
      </w:r>
      <w:r>
        <w:rPr>
          <w:rStyle w:val="FootnoteReference"/>
          <w:rFonts w:ascii="Arial" w:hAnsi="Arial" w:cs="Arial"/>
          <w:sz w:val="18"/>
          <w:vertAlign w:val="baseline"/>
        </w:rPr>
        <w:t>Programme</w:t>
      </w:r>
      <w:r w:rsidRPr="004E2DF7">
        <w:rPr>
          <w:rStyle w:val="FootnoteReference"/>
          <w:rFonts w:ascii="Arial" w:hAnsi="Arial" w:cs="Arial"/>
          <w:sz w:val="18"/>
          <w:vertAlign w:val="baseline"/>
        </w:rPr>
        <w:t xml:space="preserve"> of Advancement Through Health and Education (PATH).</w:t>
      </w:r>
    </w:p>
  </w:footnote>
  <w:footnote w:id="7">
    <w:p w14:paraId="602A7EA3" w14:textId="6D9AC7C8" w:rsidR="00B07D9A" w:rsidRPr="00FA1CD8" w:rsidRDefault="00B07D9A" w:rsidP="005F5D9A">
      <w:pPr>
        <w:pStyle w:val="FootnoteText"/>
        <w:spacing w:after="0"/>
        <w:ind w:left="142"/>
        <w:rPr>
          <w:rFonts w:ascii="Arial" w:hAnsi="Arial" w:cs="Arial"/>
          <w:sz w:val="18"/>
          <w:szCs w:val="18"/>
        </w:rPr>
      </w:pPr>
      <w:r w:rsidRPr="00FA1CD8">
        <w:rPr>
          <w:rStyle w:val="FootnoteReference"/>
          <w:rFonts w:ascii="Arial" w:hAnsi="Arial" w:cs="Arial"/>
          <w:sz w:val="18"/>
          <w:szCs w:val="18"/>
        </w:rPr>
        <w:footnoteRef/>
      </w:r>
      <w:r w:rsidRPr="00FA1CD8">
        <w:rPr>
          <w:rFonts w:ascii="Arial" w:hAnsi="Arial" w:cs="Arial"/>
          <w:sz w:val="18"/>
          <w:szCs w:val="18"/>
        </w:rPr>
        <w:t xml:space="preserve"> </w:t>
      </w:r>
      <w:r>
        <w:rPr>
          <w:rFonts w:ascii="Arial" w:hAnsi="Arial" w:cs="Arial"/>
          <w:sz w:val="18"/>
          <w:szCs w:val="18"/>
        </w:rPr>
        <w:tab/>
      </w:r>
      <w:r w:rsidRPr="00FA1CD8">
        <w:rPr>
          <w:rFonts w:ascii="Arial" w:hAnsi="Arial" w:cs="Arial"/>
          <w:sz w:val="18"/>
          <w:szCs w:val="18"/>
        </w:rPr>
        <w:t>For example, the authors highlight th</w:t>
      </w:r>
      <w:r>
        <w:rPr>
          <w:rFonts w:ascii="Arial" w:hAnsi="Arial" w:cs="Arial"/>
          <w:sz w:val="18"/>
          <w:szCs w:val="18"/>
        </w:rPr>
        <w:t xml:space="preserve">at the impact on earning found in the programme </w:t>
      </w:r>
      <w:r w:rsidRPr="00FA1CD8">
        <w:rPr>
          <w:rFonts w:ascii="Arial" w:hAnsi="Arial" w:cs="Arial"/>
          <w:i/>
          <w:sz w:val="18"/>
          <w:szCs w:val="18"/>
        </w:rPr>
        <w:t xml:space="preserve">Juventud y </w:t>
      </w:r>
      <w:r w:rsidRPr="00FA1CD8">
        <w:rPr>
          <w:rFonts w:ascii="Arial" w:hAnsi="Arial" w:cs="Arial"/>
          <w:i/>
          <w:sz w:val="18"/>
          <w:szCs w:val="18"/>
        </w:rPr>
        <w:t>Empleo</w:t>
      </w:r>
      <w:r>
        <w:rPr>
          <w:rFonts w:ascii="Arial" w:hAnsi="Arial" w:cs="Arial"/>
          <w:sz w:val="18"/>
          <w:szCs w:val="18"/>
        </w:rPr>
        <w:t xml:space="preserve"> in the Dominican Republic is imprecisely estimated reflecting the small sample sized and the underlying variability in earning. </w:t>
      </w:r>
    </w:p>
  </w:footnote>
  <w:footnote w:id="8">
    <w:p w14:paraId="59492D32" w14:textId="16EC2109" w:rsidR="00B07D9A" w:rsidRPr="00A623ED" w:rsidRDefault="00B07D9A" w:rsidP="005F5D9A">
      <w:pPr>
        <w:pStyle w:val="FootnoteText"/>
        <w:spacing w:after="0"/>
        <w:ind w:left="142"/>
        <w:rPr>
          <w:rFonts w:ascii="Arial" w:hAnsi="Arial" w:cs="Arial"/>
        </w:rPr>
      </w:pPr>
      <w:r w:rsidRPr="00267ABF">
        <w:rPr>
          <w:rStyle w:val="FootnoteReference"/>
          <w:rFonts w:ascii="Arial" w:hAnsi="Arial" w:cs="Arial"/>
          <w:sz w:val="18"/>
        </w:rPr>
        <w:footnoteRef/>
      </w:r>
      <w:r w:rsidRPr="00267ABF">
        <w:rPr>
          <w:rFonts w:ascii="Arial" w:hAnsi="Arial" w:cs="Arial"/>
          <w:sz w:val="18"/>
        </w:rPr>
        <w:t xml:space="preserve"> </w:t>
      </w:r>
      <w:r>
        <w:rPr>
          <w:rFonts w:ascii="Arial" w:hAnsi="Arial" w:cs="Arial"/>
          <w:sz w:val="18"/>
        </w:rPr>
        <w:tab/>
      </w:r>
      <w:r w:rsidRPr="00267ABF">
        <w:rPr>
          <w:rFonts w:ascii="Arial" w:hAnsi="Arial" w:cs="Arial"/>
          <w:sz w:val="18"/>
        </w:rPr>
        <w:t xml:space="preserve">For more information on the impact evaluation results of apprenticeships see </w:t>
      </w:r>
      <w:r w:rsidRPr="00A623ED">
        <w:rPr>
          <w:rFonts w:ascii="Arial" w:hAnsi="Arial" w:cs="Arial"/>
          <w:noProof/>
          <w:sz w:val="18"/>
        </w:rPr>
        <w:t>(Novella &amp; Pérez-Dávila, 2017)</w:t>
      </w:r>
      <w:r>
        <w:rPr>
          <w:rFonts w:ascii="Arial" w:hAnsi="Arial" w:cs="Arial"/>
          <w:noProof/>
          <w:sz w:val="18"/>
        </w:rPr>
        <w:t>.</w:t>
      </w:r>
    </w:p>
  </w:footnote>
  <w:footnote w:id="9">
    <w:p w14:paraId="6757CC46" w14:textId="77777777" w:rsidR="00B07D9A" w:rsidRPr="004E2DF7" w:rsidRDefault="00B07D9A" w:rsidP="000D4023">
      <w:pPr>
        <w:pStyle w:val="FootnoteText"/>
        <w:spacing w:after="0"/>
        <w:ind w:left="142" w:hanging="142"/>
        <w:rPr>
          <w:rFonts w:ascii="Arial" w:hAnsi="Arial" w:cs="Arial"/>
          <w:sz w:val="18"/>
        </w:rPr>
      </w:pPr>
      <w:r w:rsidRPr="004E2DF7">
        <w:rPr>
          <w:rStyle w:val="FootnoteReference"/>
          <w:rFonts w:ascii="Arial" w:hAnsi="Arial" w:cs="Arial"/>
          <w:sz w:val="18"/>
        </w:rPr>
        <w:footnoteRef/>
      </w:r>
      <w:r w:rsidRPr="004E2DF7">
        <w:rPr>
          <w:rFonts w:ascii="Arial" w:hAnsi="Arial" w:cs="Arial"/>
          <w:sz w:val="18"/>
        </w:rPr>
        <w:t xml:space="preserve"> One of the most common effects of ALMP is</w:t>
      </w:r>
      <w:r>
        <w:rPr>
          <w:rFonts w:ascii="Arial" w:hAnsi="Arial" w:cs="Arial"/>
          <w:sz w:val="18"/>
        </w:rPr>
        <w:t xml:space="preserve"> to </w:t>
      </w:r>
      <w:r w:rsidRPr="004E2DF7">
        <w:rPr>
          <w:rFonts w:ascii="Arial" w:hAnsi="Arial" w:cs="Arial"/>
          <w:sz w:val="18"/>
        </w:rPr>
        <w:t xml:space="preserve">increase participants employability (their probability to find a job); which can also refer to the job ladder effect under which workers remain in employment after their training by having proved their productivity to the firm </w:t>
      </w:r>
      <w:sdt>
        <w:sdtPr>
          <w:rPr>
            <w:rFonts w:ascii="Arial" w:hAnsi="Arial" w:cs="Arial"/>
            <w:sz w:val="18"/>
          </w:rPr>
          <w:id w:val="-224294573"/>
          <w:citation/>
        </w:sdtPr>
        <w:sdtEndPr/>
        <w:sdtContent>
          <w:r w:rsidRPr="004E2DF7">
            <w:rPr>
              <w:rFonts w:ascii="Arial" w:hAnsi="Arial" w:cs="Arial"/>
              <w:sz w:val="18"/>
            </w:rPr>
            <w:fldChar w:fldCharType="begin"/>
          </w:r>
          <w:r w:rsidRPr="004E2DF7">
            <w:rPr>
              <w:rFonts w:ascii="Arial" w:hAnsi="Arial" w:cs="Arial"/>
              <w:sz w:val="18"/>
            </w:rPr>
            <w:instrText xml:space="preserve"> CITATION Klu16 \l 21514 </w:instrText>
          </w:r>
          <w:r w:rsidRPr="004E2DF7">
            <w:rPr>
              <w:rFonts w:ascii="Arial" w:hAnsi="Arial" w:cs="Arial"/>
              <w:sz w:val="18"/>
            </w:rPr>
            <w:fldChar w:fldCharType="separate"/>
          </w:r>
          <w:r w:rsidRPr="009E7F79">
            <w:rPr>
              <w:rFonts w:ascii="Arial" w:hAnsi="Arial" w:cs="Arial"/>
              <w:noProof/>
              <w:sz w:val="18"/>
            </w:rPr>
            <w:t>(Kluve, 2016)</w:t>
          </w:r>
          <w:r w:rsidRPr="004E2DF7">
            <w:rPr>
              <w:rFonts w:ascii="Arial" w:hAnsi="Arial" w:cs="Arial"/>
              <w:sz w:val="18"/>
            </w:rPr>
            <w:fldChar w:fldCharType="end"/>
          </w:r>
        </w:sdtContent>
      </w:sdt>
      <w:r w:rsidRPr="004E2DF7">
        <w:rPr>
          <w:rFonts w:ascii="Arial" w:hAnsi="Arial" w:cs="Arial"/>
          <w:sz w:val="18"/>
        </w:rPr>
        <w:t xml:space="preserve">. </w:t>
      </w:r>
    </w:p>
  </w:footnote>
  <w:footnote w:id="10">
    <w:p w14:paraId="2E4495F6" w14:textId="77777777" w:rsidR="00B07D9A" w:rsidRPr="004E2DF7" w:rsidRDefault="00B07D9A" w:rsidP="000D4023">
      <w:pPr>
        <w:pStyle w:val="FootnoteText"/>
        <w:spacing w:after="0"/>
        <w:ind w:left="142" w:hanging="142"/>
        <w:rPr>
          <w:rFonts w:ascii="Arial" w:hAnsi="Arial" w:cs="Arial"/>
          <w:sz w:val="18"/>
        </w:rPr>
      </w:pPr>
      <w:r w:rsidRPr="004E2DF7">
        <w:rPr>
          <w:rStyle w:val="FootnoteReference"/>
          <w:rFonts w:ascii="Arial" w:hAnsi="Arial" w:cs="Arial"/>
          <w:sz w:val="18"/>
        </w:rPr>
        <w:footnoteRef/>
      </w:r>
      <w:r w:rsidRPr="004E2DF7">
        <w:rPr>
          <w:rFonts w:ascii="Arial" w:hAnsi="Arial" w:cs="Arial"/>
          <w:sz w:val="18"/>
        </w:rPr>
        <w:t xml:space="preserve"> Heart Trust Tracer Study 2018.</w:t>
      </w:r>
    </w:p>
  </w:footnote>
  <w:footnote w:id="11">
    <w:p w14:paraId="1839D3DD" w14:textId="77777777" w:rsidR="00B07D9A" w:rsidRPr="004E2DF7" w:rsidRDefault="00B07D9A" w:rsidP="000352EA">
      <w:pPr>
        <w:pStyle w:val="FootnoteText"/>
        <w:spacing w:after="0"/>
        <w:ind w:left="142" w:hanging="142"/>
        <w:rPr>
          <w:rFonts w:ascii="Arial" w:hAnsi="Arial" w:cs="Arial"/>
          <w:sz w:val="18"/>
        </w:rPr>
      </w:pPr>
      <w:r w:rsidRPr="004E2DF7">
        <w:rPr>
          <w:rStyle w:val="FootnoteReference"/>
          <w:rFonts w:ascii="Arial" w:hAnsi="Arial" w:cs="Arial"/>
          <w:sz w:val="18"/>
        </w:rPr>
        <w:footnoteRef/>
      </w:r>
      <w:r w:rsidRPr="004E2DF7">
        <w:rPr>
          <w:rFonts w:ascii="Arial" w:hAnsi="Arial" w:cs="Arial"/>
          <w:sz w:val="18"/>
        </w:rPr>
        <w:t xml:space="preserve"> Countries in the Region are facing the challenge of having to build stronger and more responsive skills systems. At the extent to which they can have efficient and effective education and training systems that offer high quality (and pertinent), this will lead to better outcomes in the individuals learning labor paths</w:t>
      </w:r>
      <w:sdt>
        <w:sdtPr>
          <w:rPr>
            <w:rFonts w:ascii="Arial" w:hAnsi="Arial" w:cs="Arial"/>
            <w:sz w:val="18"/>
          </w:rPr>
          <w:id w:val="-1886239242"/>
          <w:citation/>
        </w:sdtPr>
        <w:sdtEndPr/>
        <w:sdtContent>
          <w:r w:rsidRPr="004E2DF7">
            <w:rPr>
              <w:rFonts w:ascii="Arial" w:hAnsi="Arial" w:cs="Arial"/>
              <w:sz w:val="18"/>
            </w:rPr>
            <w:fldChar w:fldCharType="begin"/>
          </w:r>
          <w:r w:rsidRPr="004E2DF7">
            <w:rPr>
              <w:rFonts w:ascii="Arial" w:hAnsi="Arial" w:cs="Arial"/>
              <w:sz w:val="18"/>
            </w:rPr>
            <w:instrText xml:space="preserve"> CITATION Ama \l 21514 </w:instrText>
          </w:r>
          <w:r w:rsidRPr="004E2DF7">
            <w:rPr>
              <w:rFonts w:ascii="Arial" w:hAnsi="Arial" w:cs="Arial"/>
              <w:sz w:val="18"/>
            </w:rPr>
            <w:fldChar w:fldCharType="separate"/>
          </w:r>
          <w:r>
            <w:rPr>
              <w:rFonts w:ascii="Arial" w:hAnsi="Arial" w:cs="Arial"/>
              <w:noProof/>
              <w:sz w:val="18"/>
            </w:rPr>
            <w:t xml:space="preserve"> </w:t>
          </w:r>
          <w:r w:rsidRPr="009E7F79">
            <w:rPr>
              <w:rFonts w:ascii="Arial" w:hAnsi="Arial" w:cs="Arial"/>
              <w:noProof/>
              <w:sz w:val="18"/>
            </w:rPr>
            <w:t>(Amaral, Fieldsend, Prada, &amp; Rucci, 2017)</w:t>
          </w:r>
          <w:r w:rsidRPr="004E2DF7">
            <w:rPr>
              <w:rFonts w:ascii="Arial" w:hAnsi="Arial" w:cs="Arial"/>
              <w:sz w:val="18"/>
            </w:rPr>
            <w:fldChar w:fldCharType="end"/>
          </w:r>
        </w:sdtContent>
      </w:sdt>
      <w:r w:rsidRPr="004E2DF7">
        <w:rPr>
          <w:rFonts w:ascii="Arial" w:hAnsi="Arial" w:cs="Arial"/>
          <w:sz w:val="18"/>
        </w:rPr>
        <w:t xml:space="preserve">. </w:t>
      </w:r>
    </w:p>
  </w:footnote>
  <w:footnote w:id="12">
    <w:p w14:paraId="6C7571D4" w14:textId="77777777" w:rsidR="00B07D9A" w:rsidRPr="000B24B3" w:rsidRDefault="00B07D9A" w:rsidP="00A262E6">
      <w:pPr>
        <w:pStyle w:val="FootnoteText"/>
        <w:spacing w:after="0"/>
        <w:ind w:left="142" w:hanging="142"/>
        <w:rPr>
          <w:rFonts w:ascii="Arial" w:hAnsi="Arial" w:cs="Arial"/>
          <w:sz w:val="18"/>
        </w:rPr>
      </w:pPr>
      <w:r w:rsidRPr="000B24B3">
        <w:rPr>
          <w:rFonts w:ascii="Arial" w:hAnsi="Arial" w:cs="Arial"/>
          <w:sz w:val="18"/>
          <w:vertAlign w:val="superscript"/>
        </w:rPr>
        <w:footnoteRef/>
      </w:r>
      <w:r w:rsidRPr="000B24B3">
        <w:rPr>
          <w:rFonts w:ascii="Arial" w:hAnsi="Arial" w:cs="Arial"/>
          <w:sz w:val="18"/>
          <w:vertAlign w:val="superscript"/>
        </w:rPr>
        <w:t xml:space="preserve"> </w:t>
      </w:r>
      <w:r w:rsidRPr="000B24B3">
        <w:rPr>
          <w:rFonts w:ascii="Arial" w:hAnsi="Arial" w:cs="Arial"/>
          <w:sz w:val="18"/>
        </w:rPr>
        <w:t>Estimations based on an average hourly rate of JMD$334.08.</w:t>
      </w:r>
      <w:r>
        <w:rPr>
          <w:rFonts w:ascii="Arial" w:hAnsi="Arial" w:cs="Arial"/>
          <w:sz w:val="18"/>
        </w:rPr>
        <w:t xml:space="preserve"> 22 days considered for a month.</w:t>
      </w:r>
      <w:r w:rsidRPr="000B24B3">
        <w:rPr>
          <w:rFonts w:ascii="Arial" w:hAnsi="Arial" w:cs="Arial"/>
          <w:sz w:val="18"/>
        </w:rPr>
        <w:t xml:space="preserve"> JAMPRO (2017). Outsourcing Survey Results. </w:t>
      </w:r>
    </w:p>
  </w:footnote>
  <w:footnote w:id="13">
    <w:p w14:paraId="709CB0F2" w14:textId="1DA7CAC8" w:rsidR="00B07D9A" w:rsidRPr="00CA5570" w:rsidRDefault="00B07D9A" w:rsidP="00FB274F">
      <w:pPr>
        <w:pStyle w:val="FootnoteText"/>
        <w:spacing w:after="0"/>
        <w:ind w:left="360" w:hanging="360"/>
        <w:rPr>
          <w:rFonts w:ascii="Arial" w:hAnsi="Arial" w:cs="Arial"/>
        </w:rPr>
      </w:pPr>
      <w:r w:rsidRPr="00CA5570">
        <w:rPr>
          <w:rStyle w:val="FootnoteReference"/>
          <w:rFonts w:ascii="Arial" w:hAnsi="Arial" w:cs="Arial"/>
          <w:sz w:val="18"/>
        </w:rPr>
        <w:footnoteRef/>
      </w:r>
      <w:r w:rsidRPr="00CA5570">
        <w:rPr>
          <w:rFonts w:ascii="Arial" w:hAnsi="Arial" w:cs="Arial"/>
          <w:sz w:val="18"/>
        </w:rPr>
        <w:t xml:space="preserve"> </w:t>
      </w:r>
      <w:r>
        <w:rPr>
          <w:rFonts w:ascii="Arial" w:hAnsi="Arial" w:cs="Arial"/>
          <w:sz w:val="18"/>
        </w:rPr>
        <w:t xml:space="preserve"> </w:t>
      </w:r>
      <w:r>
        <w:rPr>
          <w:rFonts w:ascii="Arial" w:hAnsi="Arial" w:cs="Arial"/>
          <w:sz w:val="18"/>
        </w:rPr>
        <w:tab/>
      </w:r>
      <w:r w:rsidRPr="00CA5570">
        <w:rPr>
          <w:rFonts w:ascii="Arial" w:hAnsi="Arial" w:cs="Arial"/>
          <w:sz w:val="18"/>
        </w:rPr>
        <w:t>These programs target youth specially. In the case of Peru, authors highlight the imprecision of estimates. For further details see Ibarraran and Rosas, 2009.</w:t>
      </w:r>
    </w:p>
  </w:footnote>
  <w:footnote w:id="14">
    <w:p w14:paraId="463D3983" w14:textId="2FA36CE2" w:rsidR="00B07D9A" w:rsidRPr="004E2DF7" w:rsidRDefault="00B07D9A" w:rsidP="00FB274F">
      <w:pPr>
        <w:pStyle w:val="FootnoteText"/>
        <w:spacing w:after="0"/>
        <w:ind w:left="360" w:hanging="360"/>
        <w:rPr>
          <w:rFonts w:ascii="Arial" w:hAnsi="Arial" w:cs="Arial"/>
          <w:sz w:val="18"/>
        </w:rPr>
      </w:pPr>
      <w:r w:rsidRPr="000B24B3">
        <w:rPr>
          <w:vertAlign w:val="superscript"/>
        </w:rPr>
        <w:footnoteRef/>
      </w:r>
      <w:r w:rsidRPr="000B24B3">
        <w:rPr>
          <w:rFonts w:ascii="Arial" w:hAnsi="Arial" w:cs="Arial"/>
          <w:sz w:val="18"/>
          <w:vertAlign w:val="superscript"/>
        </w:rPr>
        <w:t xml:space="preserve"> </w:t>
      </w:r>
      <w:r>
        <w:rPr>
          <w:rFonts w:ascii="Arial" w:hAnsi="Arial" w:cs="Arial"/>
          <w:sz w:val="18"/>
          <w:vertAlign w:val="superscript"/>
        </w:rPr>
        <w:t xml:space="preserve"> </w:t>
      </w:r>
      <w:r>
        <w:rPr>
          <w:rFonts w:ascii="Arial" w:hAnsi="Arial" w:cs="Arial"/>
          <w:sz w:val="18"/>
          <w:vertAlign w:val="superscript"/>
        </w:rPr>
        <w:tab/>
      </w:r>
      <w:r w:rsidRPr="004E2DF7">
        <w:rPr>
          <w:rFonts w:ascii="Arial" w:hAnsi="Arial" w:cs="Arial"/>
          <w:sz w:val="18"/>
        </w:rPr>
        <w:t>For a more comprehensive review of the apprenticeship´s economic evidence</w:t>
      </w:r>
      <w:r>
        <w:rPr>
          <w:rFonts w:ascii="Arial" w:hAnsi="Arial" w:cs="Arial"/>
          <w:sz w:val="18"/>
        </w:rPr>
        <w:t>,</w:t>
      </w:r>
      <w:r w:rsidRPr="004E2DF7">
        <w:rPr>
          <w:rFonts w:ascii="Arial" w:hAnsi="Arial" w:cs="Arial"/>
          <w:sz w:val="18"/>
        </w:rPr>
        <w:t xml:space="preserve"> refer to </w:t>
      </w:r>
      <w:sdt>
        <w:sdtPr>
          <w:rPr>
            <w:rFonts w:ascii="Arial" w:hAnsi="Arial" w:cs="Arial"/>
            <w:sz w:val="18"/>
          </w:rPr>
          <w:id w:val="-1670397889"/>
          <w:citation/>
        </w:sdtPr>
        <w:sdtEndPr/>
        <w:sdtContent>
          <w:r w:rsidRPr="004E2DF7">
            <w:rPr>
              <w:rFonts w:ascii="Arial" w:hAnsi="Arial" w:cs="Arial"/>
              <w:sz w:val="18"/>
            </w:rPr>
            <w:fldChar w:fldCharType="begin"/>
          </w:r>
          <w:r w:rsidRPr="004E2DF7">
            <w:rPr>
              <w:rFonts w:ascii="Arial" w:hAnsi="Arial" w:cs="Arial"/>
              <w:sz w:val="18"/>
            </w:rPr>
            <w:instrText xml:space="preserve"> CITATION Nov171 \l 21514 </w:instrText>
          </w:r>
          <w:r w:rsidRPr="004E2DF7">
            <w:rPr>
              <w:rFonts w:ascii="Arial" w:hAnsi="Arial" w:cs="Arial"/>
              <w:sz w:val="18"/>
            </w:rPr>
            <w:fldChar w:fldCharType="separate"/>
          </w:r>
          <w:r w:rsidRPr="009E7F79">
            <w:rPr>
              <w:rFonts w:ascii="Arial" w:hAnsi="Arial" w:cs="Arial"/>
              <w:noProof/>
              <w:sz w:val="18"/>
            </w:rPr>
            <w:t>(Novella &amp; Pérez-Dávila, Are Apprenticeships Programs Effective? Lessons for Latin American and the Caribbean, 2017)</w:t>
          </w:r>
          <w:r w:rsidRPr="004E2DF7">
            <w:rPr>
              <w:rFonts w:ascii="Arial" w:hAnsi="Arial" w:cs="Arial"/>
              <w:sz w:val="18"/>
            </w:rPr>
            <w:fldChar w:fldCharType="end"/>
          </w:r>
        </w:sdtContent>
      </w:sdt>
    </w:p>
  </w:footnote>
  <w:footnote w:id="15">
    <w:p w14:paraId="0135BB60" w14:textId="0CE37047" w:rsidR="00B07D9A" w:rsidRPr="00517CC2" w:rsidRDefault="00B07D9A" w:rsidP="00FB274F">
      <w:pPr>
        <w:pStyle w:val="FootnoteText"/>
        <w:spacing w:after="0"/>
        <w:ind w:left="360" w:hanging="360"/>
        <w:rPr>
          <w:rFonts w:ascii="Arial" w:hAnsi="Arial" w:cs="Arial"/>
        </w:rPr>
      </w:pPr>
      <w:r w:rsidRPr="00903F21">
        <w:rPr>
          <w:rStyle w:val="FootnoteReference"/>
          <w:rFonts w:ascii="Arial" w:hAnsi="Arial" w:cs="Arial"/>
          <w:sz w:val="16"/>
          <w:szCs w:val="16"/>
        </w:rPr>
        <w:footnoteRef/>
      </w:r>
      <w:r w:rsidRPr="00903F21">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903F21">
        <w:rPr>
          <w:rFonts w:ascii="Arial" w:hAnsi="Arial" w:cs="Arial"/>
          <w:sz w:val="16"/>
          <w:szCs w:val="16"/>
        </w:rPr>
        <w:t>McIntosh and Morris, 2016</w:t>
      </w:r>
    </w:p>
  </w:footnote>
  <w:footnote w:id="16">
    <w:p w14:paraId="278F466E" w14:textId="0203B0A3" w:rsidR="00B07D9A" w:rsidRPr="00AB73B9" w:rsidRDefault="00B07D9A" w:rsidP="00FB274F">
      <w:pPr>
        <w:pStyle w:val="FootnoteText"/>
        <w:spacing w:after="0"/>
        <w:ind w:left="360" w:hanging="360"/>
      </w:pPr>
      <w:r w:rsidRPr="000B24B3">
        <w:rPr>
          <w:rFonts w:ascii="Arial" w:hAnsi="Arial" w:cs="Arial"/>
          <w:sz w:val="18"/>
          <w:vertAlign w:val="superscript"/>
        </w:rPr>
        <w:footnoteRef/>
      </w:r>
      <w:r w:rsidRPr="000B24B3">
        <w:rPr>
          <w:rFonts w:ascii="Arial" w:hAnsi="Arial" w:cs="Arial"/>
          <w:sz w:val="18"/>
          <w:vertAlign w:val="superscript"/>
        </w:rPr>
        <w:t xml:space="preserve"> </w:t>
      </w:r>
      <w:r>
        <w:rPr>
          <w:rFonts w:ascii="Arial" w:hAnsi="Arial" w:cs="Arial"/>
          <w:sz w:val="18"/>
          <w:vertAlign w:val="superscript"/>
        </w:rPr>
        <w:t xml:space="preserve"> </w:t>
      </w:r>
      <w:r>
        <w:rPr>
          <w:rFonts w:ascii="Arial" w:hAnsi="Arial" w:cs="Arial"/>
          <w:sz w:val="18"/>
          <w:vertAlign w:val="superscript"/>
        </w:rPr>
        <w:tab/>
      </w:r>
      <w:r w:rsidRPr="004E2DF7">
        <w:rPr>
          <w:rFonts w:ascii="Arial" w:hAnsi="Arial" w:cs="Arial"/>
          <w:sz w:val="18"/>
        </w:rPr>
        <w:t>For a more comprehensive review of the apprenticeship´s economic evidence</w:t>
      </w:r>
      <w:r>
        <w:rPr>
          <w:rFonts w:ascii="Arial" w:hAnsi="Arial" w:cs="Arial"/>
          <w:sz w:val="18"/>
        </w:rPr>
        <w:t>,</w:t>
      </w:r>
      <w:r w:rsidRPr="004E2DF7">
        <w:rPr>
          <w:rFonts w:ascii="Arial" w:hAnsi="Arial" w:cs="Arial"/>
          <w:sz w:val="18"/>
        </w:rPr>
        <w:t xml:space="preserve"> refer to</w:t>
      </w:r>
      <w:r>
        <w:rPr>
          <w:rFonts w:ascii="Arial" w:hAnsi="Arial" w:cs="Arial"/>
          <w:sz w:val="18"/>
        </w:rPr>
        <w:t xml:space="preserve"> Novella &amp; Pérez-Dávila, 2017.</w:t>
      </w:r>
    </w:p>
  </w:footnote>
  <w:footnote w:id="17">
    <w:p w14:paraId="3E8DA8AD" w14:textId="77777777" w:rsidR="00B07D9A" w:rsidRPr="000D4023" w:rsidRDefault="00B07D9A" w:rsidP="000D4023">
      <w:pPr>
        <w:pStyle w:val="FootnoteText"/>
        <w:spacing w:after="0"/>
        <w:ind w:left="142" w:hanging="142"/>
        <w:rPr>
          <w:rFonts w:ascii="Arial" w:hAnsi="Arial" w:cs="Arial"/>
          <w:sz w:val="18"/>
          <w:szCs w:val="18"/>
        </w:rPr>
      </w:pPr>
      <w:r w:rsidRPr="000D4023">
        <w:rPr>
          <w:rStyle w:val="FootnoteReference"/>
          <w:rFonts w:ascii="Arial" w:hAnsi="Arial" w:cs="Arial"/>
          <w:sz w:val="18"/>
          <w:szCs w:val="18"/>
        </w:rPr>
        <w:footnoteRef/>
      </w:r>
      <w:r w:rsidRPr="000D4023">
        <w:rPr>
          <w:rFonts w:ascii="Arial" w:hAnsi="Arial" w:cs="Arial"/>
          <w:sz w:val="18"/>
          <w:szCs w:val="18"/>
        </w:rPr>
        <w:t xml:space="preserve"> This methodology consists on comparing the changes in outcomes between a treatment and a control group controlling for factors that are constant over time in both groups. </w:t>
      </w:r>
    </w:p>
  </w:footnote>
  <w:footnote w:id="18">
    <w:p w14:paraId="5B8CCFF6" w14:textId="77777777" w:rsidR="00B07D9A" w:rsidRPr="000D4023" w:rsidRDefault="00B07D9A" w:rsidP="000D4023">
      <w:pPr>
        <w:pStyle w:val="FootnoteText"/>
        <w:spacing w:after="0"/>
        <w:ind w:left="142" w:hanging="142"/>
        <w:rPr>
          <w:rFonts w:ascii="Arial" w:hAnsi="Arial" w:cs="Arial"/>
          <w:sz w:val="18"/>
          <w:szCs w:val="18"/>
        </w:rPr>
      </w:pPr>
      <w:r w:rsidRPr="000D4023">
        <w:rPr>
          <w:rStyle w:val="FootnoteReference"/>
          <w:rFonts w:ascii="Arial" w:hAnsi="Arial" w:cs="Arial"/>
          <w:sz w:val="18"/>
          <w:szCs w:val="18"/>
        </w:rPr>
        <w:footnoteRef/>
      </w:r>
      <w:r w:rsidRPr="000D4023">
        <w:rPr>
          <w:rFonts w:ascii="Arial" w:hAnsi="Arial" w:cs="Arial"/>
          <w:sz w:val="18"/>
          <w:szCs w:val="18"/>
        </w:rPr>
        <w:t xml:space="preserve"> Under this design, a comparison group is contracted using observed characteristics. When using alone, a strong assumption of no-unobserved differences between groups is required. </w:t>
      </w:r>
    </w:p>
  </w:footnote>
  <w:footnote w:id="19">
    <w:p w14:paraId="4412E569" w14:textId="1854EF94" w:rsidR="00B07D9A" w:rsidRPr="00A262E6" w:rsidRDefault="00B07D9A" w:rsidP="00FB274F">
      <w:pPr>
        <w:pStyle w:val="FootnoteText"/>
        <w:spacing w:after="0"/>
        <w:ind w:left="360" w:hanging="360"/>
        <w:rPr>
          <w:rFonts w:ascii="Arial" w:hAnsi="Arial" w:cs="Arial"/>
          <w:sz w:val="18"/>
          <w:szCs w:val="18"/>
        </w:rPr>
      </w:pPr>
      <w:r w:rsidRPr="00A262E6">
        <w:rPr>
          <w:rStyle w:val="FootnoteReference"/>
          <w:rFonts w:ascii="Arial" w:hAnsi="Arial" w:cs="Arial"/>
          <w:sz w:val="18"/>
          <w:szCs w:val="18"/>
        </w:rPr>
        <w:footnoteRef/>
      </w:r>
      <w:r w:rsidRPr="00A262E6">
        <w:rPr>
          <w:rFonts w:ascii="Arial" w:hAnsi="Arial" w:cs="Arial"/>
          <w:sz w:val="18"/>
          <w:szCs w:val="18"/>
        </w:rPr>
        <w:t xml:space="preserve"> </w:t>
      </w:r>
      <w:r>
        <w:rPr>
          <w:rFonts w:ascii="Arial" w:hAnsi="Arial" w:cs="Arial"/>
          <w:sz w:val="18"/>
          <w:szCs w:val="18"/>
        </w:rPr>
        <w:tab/>
      </w:r>
      <w:r w:rsidRPr="00A262E6">
        <w:rPr>
          <w:rFonts w:ascii="Arial" w:hAnsi="Arial" w:cs="Arial"/>
          <w:sz w:val="18"/>
          <w:szCs w:val="18"/>
        </w:rPr>
        <w:t>The NTA</w:t>
      </w:r>
      <w:r>
        <w:rPr>
          <w:rFonts w:ascii="Arial" w:hAnsi="Arial" w:cs="Arial"/>
          <w:sz w:val="18"/>
          <w:szCs w:val="18"/>
        </w:rPr>
        <w:t>/HEART</w:t>
      </w:r>
      <w:r w:rsidRPr="00A262E6">
        <w:rPr>
          <w:rFonts w:ascii="Arial" w:hAnsi="Arial" w:cs="Arial"/>
          <w:sz w:val="18"/>
          <w:szCs w:val="18"/>
        </w:rPr>
        <w:t xml:space="preserve"> will continue to offer </w:t>
      </w:r>
      <w:r>
        <w:rPr>
          <w:rFonts w:ascii="Arial" w:hAnsi="Arial" w:cs="Arial"/>
          <w:sz w:val="18"/>
          <w:szCs w:val="18"/>
        </w:rPr>
        <w:t xml:space="preserve">other type of certifications that will not be part of the intervention in areas of interest to the Global Services Sector. </w:t>
      </w:r>
    </w:p>
  </w:footnote>
  <w:footnote w:id="20">
    <w:p w14:paraId="23F7CD34" w14:textId="3AE68908" w:rsidR="00B07D9A" w:rsidRPr="000E127E" w:rsidRDefault="00B07D9A" w:rsidP="00FB274F">
      <w:pPr>
        <w:pStyle w:val="FootnoteText"/>
        <w:spacing w:after="0"/>
        <w:ind w:left="360" w:hanging="360"/>
      </w:pPr>
      <w:r w:rsidRPr="000D4023">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0D4023">
        <w:rPr>
          <w:rFonts w:ascii="Arial" w:hAnsi="Arial" w:cs="Arial"/>
          <w:sz w:val="18"/>
          <w:szCs w:val="18"/>
        </w:rPr>
        <w:t>For example, courses from institutions such as the UTEC, the UWI and the community colleagues that will not implement the curriculum developed under this programme.</w:t>
      </w:r>
      <w:r>
        <w:t xml:space="preserve"> </w:t>
      </w:r>
    </w:p>
  </w:footnote>
  <w:footnote w:id="21">
    <w:p w14:paraId="7488187B" w14:textId="2BDF58D5" w:rsidR="00B07D9A" w:rsidRPr="005817DF" w:rsidRDefault="00B07D9A" w:rsidP="00FB274F">
      <w:pPr>
        <w:pStyle w:val="FootnoteText"/>
        <w:spacing w:after="0"/>
        <w:ind w:left="360" w:hanging="360"/>
      </w:pPr>
      <w:r w:rsidRPr="000352EA">
        <w:rPr>
          <w:rStyle w:val="FootnoteReference"/>
          <w:rFonts w:ascii="Arial" w:hAnsi="Arial" w:cs="Arial"/>
          <w:sz w:val="18"/>
          <w:szCs w:val="18"/>
        </w:rPr>
        <w:footnoteRef/>
      </w:r>
      <w:r w:rsidRPr="000352EA">
        <w:rPr>
          <w:rStyle w:val="FootnoteReference"/>
          <w:rFonts w:ascii="Arial" w:hAnsi="Arial" w:cs="Arial"/>
          <w:sz w:val="18"/>
          <w:szCs w:val="18"/>
        </w:rPr>
        <w:t xml:space="preserve"> </w:t>
      </w:r>
      <w:r>
        <w:rPr>
          <w:rStyle w:val="FootnoteReference"/>
          <w:rFonts w:ascii="Arial" w:hAnsi="Arial" w:cs="Arial"/>
          <w:sz w:val="18"/>
          <w:szCs w:val="18"/>
        </w:rPr>
        <w:t xml:space="preserve"> </w:t>
      </w:r>
      <w:r>
        <w:rPr>
          <w:rFonts w:ascii="Arial" w:hAnsi="Arial" w:cs="Arial"/>
          <w:sz w:val="18"/>
          <w:szCs w:val="18"/>
        </w:rPr>
        <w:tab/>
      </w:r>
      <w:r w:rsidRPr="000352EA">
        <w:rPr>
          <w:rStyle w:val="FootnoteReference"/>
          <w:rFonts w:ascii="Arial" w:hAnsi="Arial" w:cs="Arial"/>
          <w:sz w:val="18"/>
          <w:szCs w:val="18"/>
          <w:vertAlign w:val="baseline"/>
        </w:rPr>
        <w:t>Evidence shows that labor outcomes are not only influenced by cognitive but also by non-cognitive skills</w:t>
      </w:r>
      <w:r w:rsidRPr="000352EA">
        <w:rPr>
          <w:rFonts w:ascii="Arial" w:hAnsi="Arial" w:cs="Arial"/>
          <w:sz w:val="18"/>
          <w:szCs w:val="18"/>
        </w:rPr>
        <w:t xml:space="preserve"> </w:t>
      </w:r>
      <w:sdt>
        <w:sdtPr>
          <w:rPr>
            <w:rFonts w:ascii="Arial" w:hAnsi="Arial" w:cs="Arial"/>
            <w:sz w:val="18"/>
            <w:szCs w:val="18"/>
          </w:rPr>
          <w:id w:val="1122880412"/>
          <w:citation/>
        </w:sdtPr>
        <w:sdtEndPr/>
        <w:sdtContent>
          <w:r w:rsidRPr="000352EA">
            <w:rPr>
              <w:rFonts w:ascii="Arial" w:hAnsi="Arial" w:cs="Arial"/>
              <w:sz w:val="18"/>
              <w:szCs w:val="18"/>
            </w:rPr>
            <w:fldChar w:fldCharType="begin"/>
          </w:r>
          <w:r w:rsidRPr="000352EA">
            <w:rPr>
              <w:rFonts w:ascii="Arial" w:hAnsi="Arial" w:cs="Arial"/>
              <w:sz w:val="18"/>
              <w:szCs w:val="18"/>
            </w:rPr>
            <w:instrText xml:space="preserve">CITATION Hec06 \t  \l 21514 </w:instrText>
          </w:r>
          <w:r w:rsidRPr="000352EA">
            <w:rPr>
              <w:rFonts w:ascii="Arial" w:hAnsi="Arial" w:cs="Arial"/>
              <w:sz w:val="18"/>
              <w:szCs w:val="18"/>
            </w:rPr>
            <w:fldChar w:fldCharType="separate"/>
          </w:r>
          <w:r w:rsidRPr="009E7F79">
            <w:rPr>
              <w:rFonts w:ascii="Arial" w:hAnsi="Arial" w:cs="Arial"/>
              <w:noProof/>
              <w:sz w:val="18"/>
              <w:szCs w:val="18"/>
            </w:rPr>
            <w:t>(Heckman, Stixrud, &amp; Urzua, 2006)</w:t>
          </w:r>
          <w:r w:rsidRPr="000352EA">
            <w:rPr>
              <w:rFonts w:ascii="Arial" w:hAnsi="Arial" w:cs="Arial"/>
              <w:sz w:val="18"/>
              <w:szCs w:val="18"/>
            </w:rPr>
            <w:fldChar w:fldCharType="end"/>
          </w:r>
        </w:sdtContent>
      </w:sdt>
      <w:r w:rsidRPr="000352EA">
        <w:rPr>
          <w:rStyle w:val="FootnoteReference"/>
          <w:rFonts w:ascii="Arial" w:hAnsi="Arial" w:cs="Arial"/>
          <w:sz w:val="18"/>
          <w:szCs w:val="18"/>
          <w:vertAlign w:val="baseline"/>
        </w:rPr>
        <w:t>. However, it is common that researchers face challenges when it comes to applying the adequate instruments to capture non-cognitive skills.</w:t>
      </w:r>
      <w:sdt>
        <w:sdtPr>
          <w:rPr>
            <w:rStyle w:val="FootnoteReference"/>
            <w:rFonts w:ascii="Arial" w:hAnsi="Arial" w:cs="Arial"/>
            <w:sz w:val="18"/>
            <w:szCs w:val="18"/>
            <w:vertAlign w:val="baseline"/>
          </w:rPr>
          <w:id w:val="2029674948"/>
          <w:citation/>
        </w:sdtPr>
        <w:sdtEndPr>
          <w:rPr>
            <w:rStyle w:val="FootnoteReference"/>
          </w:rPr>
        </w:sdtEndPr>
        <w:sdtContent>
          <w:r w:rsidRPr="000352EA">
            <w:rPr>
              <w:rStyle w:val="FootnoteReference"/>
              <w:rFonts w:ascii="Arial" w:hAnsi="Arial" w:cs="Arial"/>
              <w:sz w:val="18"/>
              <w:szCs w:val="18"/>
              <w:vertAlign w:val="baseline"/>
            </w:rPr>
            <w:fldChar w:fldCharType="begin"/>
          </w:r>
          <w:r w:rsidRPr="000352EA">
            <w:rPr>
              <w:rFonts w:ascii="Arial" w:hAnsi="Arial" w:cs="Arial"/>
              <w:sz w:val="18"/>
              <w:szCs w:val="18"/>
            </w:rPr>
            <w:instrText xml:space="preserve"> CITATION Kau14 \l 21514 </w:instrText>
          </w:r>
          <w:r w:rsidRPr="000352EA">
            <w:rPr>
              <w:rStyle w:val="FootnoteReference"/>
              <w:rFonts w:ascii="Arial" w:hAnsi="Arial" w:cs="Arial"/>
              <w:sz w:val="18"/>
              <w:szCs w:val="18"/>
              <w:vertAlign w:val="baseline"/>
            </w:rPr>
            <w:fldChar w:fldCharType="separate"/>
          </w:r>
          <w:r>
            <w:rPr>
              <w:rFonts w:ascii="Arial" w:hAnsi="Arial" w:cs="Arial"/>
              <w:noProof/>
              <w:sz w:val="18"/>
              <w:szCs w:val="18"/>
            </w:rPr>
            <w:t xml:space="preserve"> </w:t>
          </w:r>
          <w:r w:rsidRPr="009E7F79">
            <w:rPr>
              <w:rFonts w:ascii="Arial" w:hAnsi="Arial" w:cs="Arial"/>
              <w:noProof/>
              <w:sz w:val="18"/>
              <w:szCs w:val="18"/>
            </w:rPr>
            <w:t>(Kautz, Heckman, Diris, Weel, &amp; Borghans, 2014)</w:t>
          </w:r>
          <w:r w:rsidRPr="000352EA">
            <w:rPr>
              <w:rStyle w:val="FootnoteReference"/>
              <w:rFonts w:ascii="Arial" w:hAnsi="Arial" w:cs="Arial"/>
              <w:sz w:val="18"/>
              <w:szCs w:val="18"/>
              <w:vertAlign w:val="baseline"/>
            </w:rPr>
            <w:fldChar w:fldCharType="end"/>
          </w:r>
        </w:sdtContent>
      </w:sdt>
      <w:r w:rsidRPr="000352EA">
        <w:rPr>
          <w:rStyle w:val="FootnoteReference"/>
          <w:rFonts w:ascii="Arial" w:hAnsi="Arial" w:cs="Arial"/>
          <w:sz w:val="18"/>
          <w:szCs w:val="18"/>
          <w:vertAlign w:val="baseline"/>
        </w:rPr>
        <w:t xml:space="preserve"> This results in evaluations that omit the inclusion of these variables and, therefore, are more prone to measurement errors.</w:t>
      </w:r>
      <w:sdt>
        <w:sdtPr>
          <w:rPr>
            <w:rStyle w:val="FootnoteReference"/>
            <w:rFonts w:ascii="Arial" w:hAnsi="Arial" w:cs="Arial"/>
            <w:sz w:val="18"/>
            <w:szCs w:val="18"/>
            <w:vertAlign w:val="baseline"/>
          </w:rPr>
          <w:id w:val="-439606431"/>
          <w:citation/>
        </w:sdtPr>
        <w:sdtEndPr>
          <w:rPr>
            <w:rStyle w:val="FootnoteReference"/>
          </w:rPr>
        </w:sdtEndPr>
        <w:sdtContent>
          <w:r w:rsidRPr="000352EA">
            <w:rPr>
              <w:rStyle w:val="FootnoteReference"/>
              <w:rFonts w:ascii="Arial" w:hAnsi="Arial" w:cs="Arial"/>
              <w:sz w:val="18"/>
              <w:szCs w:val="18"/>
              <w:vertAlign w:val="baseline"/>
            </w:rPr>
            <w:fldChar w:fldCharType="begin"/>
          </w:r>
          <w:r w:rsidRPr="000352EA">
            <w:rPr>
              <w:rFonts w:ascii="Arial" w:hAnsi="Arial" w:cs="Arial"/>
              <w:sz w:val="18"/>
              <w:szCs w:val="18"/>
            </w:rPr>
            <w:instrText xml:space="preserve"> CITATION Hec01 \l 21514 </w:instrText>
          </w:r>
          <w:r w:rsidRPr="000352EA">
            <w:rPr>
              <w:rStyle w:val="FootnoteReference"/>
              <w:rFonts w:ascii="Arial" w:hAnsi="Arial" w:cs="Arial"/>
              <w:sz w:val="18"/>
              <w:szCs w:val="18"/>
              <w:vertAlign w:val="baseline"/>
            </w:rPr>
            <w:fldChar w:fldCharType="separate"/>
          </w:r>
          <w:r>
            <w:rPr>
              <w:rFonts w:ascii="Arial" w:hAnsi="Arial" w:cs="Arial"/>
              <w:noProof/>
              <w:sz w:val="18"/>
              <w:szCs w:val="18"/>
            </w:rPr>
            <w:t xml:space="preserve"> </w:t>
          </w:r>
          <w:r w:rsidRPr="009E7F79">
            <w:rPr>
              <w:rFonts w:ascii="Arial" w:hAnsi="Arial" w:cs="Arial"/>
              <w:noProof/>
              <w:sz w:val="18"/>
              <w:szCs w:val="18"/>
            </w:rPr>
            <w:t>(Heckman &amp; Rubinstein, The Importance of Noncognitive Skills: Lessons from the GED Testing Program, 2001)</w:t>
          </w:r>
          <w:r w:rsidRPr="000352EA">
            <w:rPr>
              <w:rStyle w:val="FootnoteReference"/>
              <w:rFonts w:ascii="Arial" w:hAnsi="Arial" w:cs="Arial"/>
              <w:sz w:val="18"/>
              <w:szCs w:val="18"/>
              <w:vertAlign w:val="baseline"/>
            </w:rPr>
            <w:fldChar w:fldCharType="end"/>
          </w:r>
        </w:sdtContent>
      </w:sdt>
      <w:r w:rsidRPr="000352EA">
        <w:rPr>
          <w:rStyle w:val="FootnoteReference"/>
          <w:rFonts w:ascii="Arial" w:hAnsi="Arial" w:cs="Arial"/>
          <w:sz w:val="18"/>
          <w:szCs w:val="18"/>
          <w:vertAlign w:val="baseline"/>
        </w:rPr>
        <w:t xml:space="preserve"> This evaluation intends to include the advances made by economists and psychologists and develop measures of non-cognitive skills such as self-control, self-esteem, grit, between others.</w:t>
      </w:r>
      <w:r w:rsidRPr="005817DF">
        <w:t xml:space="preserve"> </w:t>
      </w:r>
    </w:p>
  </w:footnote>
  <w:footnote w:id="22">
    <w:p w14:paraId="242029A9" w14:textId="2908ED56" w:rsidR="00B07D9A" w:rsidRPr="000D4023" w:rsidRDefault="00B07D9A" w:rsidP="00FB274F">
      <w:pPr>
        <w:pStyle w:val="FootnoteText"/>
        <w:spacing w:after="0"/>
        <w:ind w:left="360" w:hanging="360"/>
        <w:rPr>
          <w:rFonts w:ascii="Arial" w:hAnsi="Arial" w:cs="Arial"/>
          <w:sz w:val="18"/>
          <w:szCs w:val="18"/>
        </w:rPr>
      </w:pPr>
      <w:r>
        <w:rPr>
          <w:rStyle w:val="FootnoteReference"/>
        </w:rPr>
        <w:footnoteRef/>
      </w:r>
      <w:r>
        <w:t xml:space="preserve">  </w:t>
      </w:r>
      <w:r>
        <w:tab/>
      </w:r>
      <w:r w:rsidRPr="000D4023">
        <w:rPr>
          <w:rFonts w:ascii="Arial" w:hAnsi="Arial" w:cs="Arial"/>
          <w:sz w:val="18"/>
          <w:szCs w:val="18"/>
        </w:rPr>
        <w:t>A second alternative is to base the evaluation in a Discontinuous Regression Design (RDD) using the score of an assessment test as a cut-off point to determine the eligibility to participate in the programme. The disadvantage of this methodology is that firms might not accept to use the test as criteria for giving training to their workers. Such methodology can be observed in the Monitoring and Evaluation Arrangements of UR</w:t>
      </w:r>
      <w:r>
        <w:rPr>
          <w:rFonts w:ascii="Arial" w:hAnsi="Arial" w:cs="Arial"/>
          <w:sz w:val="18"/>
          <w:szCs w:val="18"/>
        </w:rPr>
        <w:noBreakHyphen/>
      </w:r>
      <w:r w:rsidRPr="000D4023">
        <w:rPr>
          <w:rFonts w:ascii="Arial" w:hAnsi="Arial" w:cs="Arial"/>
          <w:sz w:val="18"/>
          <w:szCs w:val="18"/>
        </w:rPr>
        <w:t>L1060.</w:t>
      </w:r>
    </w:p>
  </w:footnote>
  <w:footnote w:id="23">
    <w:p w14:paraId="00EAFF5B" w14:textId="4BFCCD13" w:rsidR="00B07D9A" w:rsidRPr="00DB40FF" w:rsidRDefault="00B07D9A" w:rsidP="00FB274F">
      <w:pPr>
        <w:pStyle w:val="FootnoteText"/>
        <w:spacing w:after="0"/>
        <w:ind w:left="360" w:hanging="360"/>
        <w:rPr>
          <w:rFonts w:ascii="Arial" w:hAnsi="Arial" w:cs="Arial"/>
          <w:sz w:val="18"/>
          <w:szCs w:val="18"/>
        </w:rPr>
      </w:pPr>
      <w:r w:rsidRPr="00DB40FF">
        <w:rPr>
          <w:rStyle w:val="FootnoteReference"/>
          <w:rFonts w:ascii="Arial" w:hAnsi="Arial" w:cs="Arial"/>
          <w:sz w:val="18"/>
          <w:szCs w:val="18"/>
        </w:rPr>
        <w:footnoteRef/>
      </w:r>
      <w:r w:rsidRPr="00DB40FF">
        <w:rPr>
          <w:rFonts w:ascii="Arial" w:hAnsi="Arial" w:cs="Arial"/>
          <w:sz w:val="18"/>
          <w:szCs w:val="18"/>
        </w:rPr>
        <w:t xml:space="preserve"> </w:t>
      </w:r>
      <w:r>
        <w:rPr>
          <w:rFonts w:ascii="Arial" w:hAnsi="Arial" w:cs="Arial"/>
          <w:sz w:val="18"/>
          <w:szCs w:val="18"/>
        </w:rPr>
        <w:tab/>
      </w:r>
      <w:r w:rsidRPr="00DB40FF">
        <w:rPr>
          <w:rFonts w:ascii="Arial" w:hAnsi="Arial" w:cs="Arial"/>
          <w:sz w:val="18"/>
          <w:szCs w:val="18"/>
        </w:rPr>
        <w:t xml:space="preserve">EMDsd has been estimated according the following formula: </w:t>
      </w:r>
      <w:r w:rsidRPr="00DB40FF">
        <w:rPr>
          <w:rFonts w:ascii="Arial" w:hAnsi="Arial" w:cs="Arial"/>
          <w:noProof/>
          <w:sz w:val="18"/>
          <w:szCs w:val="18"/>
          <w:lang w:val="es-MX" w:eastAsia="es-MX"/>
        </w:rPr>
        <w:drawing>
          <wp:inline distT="0" distB="0" distL="0" distR="0" wp14:anchorId="625332ED" wp14:editId="2CD59965">
            <wp:extent cx="1192378" cy="282326"/>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a:srcRect r="30316"/>
                    <a:stretch/>
                  </pic:blipFill>
                  <pic:spPr>
                    <a:xfrm>
                      <a:off x="0" y="0"/>
                      <a:ext cx="1194551" cy="282840"/>
                    </a:xfrm>
                    <a:prstGeom prst="rect">
                      <a:avLst/>
                    </a:prstGeom>
                  </pic:spPr>
                </pic:pic>
              </a:graphicData>
            </a:graphic>
          </wp:inline>
        </w:drawing>
      </w:r>
      <w:r w:rsidRPr="00DB40FF">
        <w:rPr>
          <w:rFonts w:ascii="Arial" w:hAnsi="Arial" w:cs="Arial"/>
          <w:sz w:val="18"/>
          <w:szCs w:val="18"/>
        </w:rPr>
        <w:t xml:space="preserve">where EMDsd is the Minimum Detectable Effect measured in standard deviations, t(1-k) and t (α/2) are the power and the significance level respectively and are set at 80% and 0.5%, T is the </w:t>
      </w:r>
      <w:r w:rsidRPr="00DB40FF">
        <w:rPr>
          <w:rFonts w:ascii="Arial" w:hAnsi="Arial" w:cs="Arial"/>
          <w:sz w:val="18"/>
          <w:szCs w:val="18"/>
        </w:rPr>
        <w:t xml:space="preserve">amount of units in the treatment group being 3,100 and C is the amount of units in the control group being 3,100. Estimated using the Power Calculations Spreadsheet available at: </w:t>
      </w:r>
      <w:hyperlink r:id="rId3" w:history="1">
        <w:r w:rsidRPr="000D4023">
          <w:rPr>
            <w:rStyle w:val="Hyperlink"/>
            <w:rFonts w:ascii="Arial" w:hAnsi="Arial" w:cs="Arial"/>
            <w:sz w:val="18"/>
            <w:szCs w:val="18"/>
          </w:rPr>
          <w:t>https://www.iadb.org/en/topics-effectiveness-improving-lives/effectiveness-improving-lives</w:t>
        </w:r>
      </w:hyperlink>
      <w:r w:rsidRPr="00DB40FF">
        <w:rPr>
          <w:rFonts w:ascii="Arial" w:hAnsi="Arial" w:cs="Arial"/>
          <w:sz w:val="18"/>
          <w:szCs w:val="18"/>
        </w:rPr>
        <w:t xml:space="preserve"> </w:t>
      </w:r>
    </w:p>
  </w:footnote>
  <w:footnote w:id="24">
    <w:p w14:paraId="544FED89" w14:textId="77777777" w:rsidR="00B07D9A" w:rsidRPr="00CE3F7D" w:rsidRDefault="00B07D9A">
      <w:pPr>
        <w:pStyle w:val="FootnoteText"/>
      </w:pPr>
      <w:r w:rsidRPr="00A262E6">
        <w:rPr>
          <w:rStyle w:val="FootnoteReference"/>
          <w:rFonts w:ascii="Arial" w:hAnsi="Arial" w:cs="Arial"/>
          <w:sz w:val="18"/>
          <w:szCs w:val="18"/>
        </w:rPr>
        <w:footnoteRef/>
      </w:r>
      <w:r w:rsidRPr="00A262E6">
        <w:rPr>
          <w:rFonts w:ascii="Arial" w:hAnsi="Arial" w:cs="Arial"/>
          <w:sz w:val="18"/>
          <w:szCs w:val="18"/>
        </w:rPr>
        <w:t xml:space="preserve"> This functionality will be described in the terms of reference for the CFM. </w:t>
      </w:r>
    </w:p>
  </w:footnote>
  <w:footnote w:id="25">
    <w:p w14:paraId="12130544" w14:textId="4CFEB39E" w:rsidR="00B07D9A" w:rsidRPr="00BD3781" w:rsidRDefault="00B07D9A">
      <w:pPr>
        <w:pStyle w:val="FootnoteText"/>
      </w:pPr>
      <w:r>
        <w:rPr>
          <w:rStyle w:val="FootnoteReference"/>
        </w:rPr>
        <w:footnoteRef/>
      </w:r>
      <w:r>
        <w:t xml:space="preserve"> </w:t>
      </w:r>
      <w:r w:rsidRPr="00CA5570">
        <w:rPr>
          <w:rFonts w:ascii="Arial" w:hAnsi="Arial" w:cs="Arial"/>
          <w:sz w:val="18"/>
          <w:szCs w:val="18"/>
        </w:rPr>
        <w:t>In Jamaica, there are currently 156 post-secondary TVET institutions, of which 125 are funded by HEART-Trust/NTA. The remaining 31 are private providers. Ferrari (2017).</w:t>
      </w:r>
    </w:p>
  </w:footnote>
  <w:footnote w:id="26">
    <w:p w14:paraId="19588F24" w14:textId="5A65B53A" w:rsidR="00B07D9A" w:rsidRPr="00A262E6" w:rsidRDefault="00B07D9A" w:rsidP="00D432CD">
      <w:pPr>
        <w:pStyle w:val="FootnoteText"/>
        <w:spacing w:after="0"/>
        <w:ind w:left="450" w:hanging="360"/>
        <w:rPr>
          <w:rFonts w:ascii="Arial" w:hAnsi="Arial" w:cs="Arial"/>
          <w:sz w:val="18"/>
          <w:szCs w:val="18"/>
        </w:rPr>
      </w:pPr>
      <w:r w:rsidRPr="00A262E6">
        <w:rPr>
          <w:rStyle w:val="FootnoteReference"/>
          <w:rFonts w:ascii="Arial" w:hAnsi="Arial" w:cs="Arial"/>
          <w:sz w:val="18"/>
          <w:szCs w:val="18"/>
        </w:rPr>
        <w:footnoteRef/>
      </w:r>
      <w:r w:rsidRPr="00A262E6">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A262E6">
        <w:rPr>
          <w:rFonts w:ascii="Arial" w:hAnsi="Arial" w:cs="Arial"/>
          <w:sz w:val="18"/>
          <w:szCs w:val="18"/>
        </w:rPr>
        <w:t>This analysis will be carried out under TC JA-T1151 executed by JAMPRO in Q3 of 2018.</w:t>
      </w:r>
    </w:p>
  </w:footnote>
  <w:footnote w:id="27">
    <w:p w14:paraId="757820E8" w14:textId="40F7EFF0" w:rsidR="00B07D9A" w:rsidRPr="008B2EC1" w:rsidRDefault="00B07D9A" w:rsidP="00D432CD">
      <w:pPr>
        <w:pStyle w:val="FootnoteText"/>
        <w:spacing w:after="0"/>
        <w:ind w:left="450" w:hanging="360"/>
        <w:rPr>
          <w:rFonts w:ascii="Arial" w:hAnsi="Arial" w:cs="Arial"/>
          <w:sz w:val="18"/>
          <w:szCs w:val="18"/>
        </w:rPr>
      </w:pPr>
      <w:r w:rsidRPr="008B2EC1">
        <w:rPr>
          <w:rStyle w:val="FootnoteReference"/>
          <w:rFonts w:ascii="Arial" w:hAnsi="Arial" w:cs="Arial"/>
          <w:sz w:val="18"/>
          <w:szCs w:val="18"/>
        </w:rPr>
        <w:footnoteRef/>
      </w:r>
      <w:r w:rsidRPr="008B2EC1">
        <w:rPr>
          <w:rFonts w:ascii="Arial" w:hAnsi="Arial" w:cs="Arial"/>
          <w:sz w:val="18"/>
          <w:szCs w:val="18"/>
          <w:vertAlign w:val="superscript"/>
        </w:rPr>
        <w:t xml:space="preserve"> </w:t>
      </w:r>
      <w:r>
        <w:rPr>
          <w:rFonts w:ascii="Arial" w:hAnsi="Arial" w:cs="Arial"/>
          <w:sz w:val="18"/>
          <w:szCs w:val="18"/>
          <w:vertAlign w:val="superscript"/>
        </w:rPr>
        <w:t xml:space="preserve"> </w:t>
      </w:r>
      <w:r>
        <w:rPr>
          <w:rFonts w:ascii="Arial" w:hAnsi="Arial" w:cs="Arial"/>
          <w:sz w:val="18"/>
          <w:szCs w:val="18"/>
          <w:vertAlign w:val="superscript"/>
        </w:rPr>
        <w:tab/>
      </w:r>
      <w:r w:rsidRPr="008B2EC1">
        <w:rPr>
          <w:rFonts w:ascii="Arial" w:hAnsi="Arial" w:cs="Arial"/>
          <w:sz w:val="18"/>
          <w:szCs w:val="18"/>
        </w:rPr>
        <w:t xml:space="preserve">IMF, Balance of Payments (Millions of U.S. Dollars). “Other business services” (1-digit level) category. </w:t>
      </w:r>
      <w:hyperlink r:id="rId4" w:history="1">
        <w:r w:rsidRPr="000255FD">
          <w:rPr>
            <w:rStyle w:val="Hyperlink"/>
            <w:rFonts w:ascii="Arial" w:hAnsi="Arial" w:cs="Arial"/>
            <w:sz w:val="18"/>
            <w:szCs w:val="18"/>
          </w:rPr>
          <w:t>http://data.imf.org/?sk=b4a9517a-a080-4d8a-b1dd-d1bba58213b7&amp;sId=1390030109571</w:t>
        </w:r>
      </w:hyperlink>
      <w:r>
        <w:rPr>
          <w:rFonts w:ascii="Arial" w:hAnsi="Arial" w:cs="Arial"/>
          <w:sz w:val="18"/>
          <w:szCs w:val="18"/>
        </w:rPr>
        <w:t>. This dataset most closely approximates the GSS and is used as a proxy to measure results.</w:t>
      </w:r>
    </w:p>
  </w:footnote>
  <w:footnote w:id="28">
    <w:p w14:paraId="1C935367" w14:textId="02BC9233" w:rsidR="00B07D9A" w:rsidRPr="00A262E6" w:rsidRDefault="00B07D9A" w:rsidP="00D432CD">
      <w:pPr>
        <w:pStyle w:val="FootnoteText"/>
        <w:spacing w:after="0"/>
        <w:ind w:left="450" w:hanging="360"/>
        <w:rPr>
          <w:rFonts w:ascii="Arial" w:hAnsi="Arial" w:cs="Arial"/>
          <w:sz w:val="18"/>
          <w:szCs w:val="18"/>
        </w:rPr>
      </w:pPr>
      <w:r w:rsidRPr="00A262E6">
        <w:rPr>
          <w:rStyle w:val="FootnoteReference"/>
          <w:rFonts w:ascii="Arial" w:hAnsi="Arial" w:cs="Arial"/>
          <w:sz w:val="18"/>
          <w:szCs w:val="18"/>
        </w:rPr>
        <w:footnoteRef/>
      </w:r>
      <w:r w:rsidRPr="00A262E6">
        <w:rPr>
          <w:rFonts w:ascii="Arial" w:hAnsi="Arial" w:cs="Arial"/>
          <w:sz w:val="18"/>
          <w:szCs w:val="18"/>
        </w:rPr>
        <w:t xml:space="preserve">  </w:t>
      </w:r>
      <w:r>
        <w:rPr>
          <w:rFonts w:ascii="Arial" w:hAnsi="Arial" w:cs="Arial"/>
          <w:sz w:val="18"/>
          <w:szCs w:val="18"/>
        </w:rPr>
        <w:tab/>
      </w:r>
      <w:r w:rsidRPr="00A262E6">
        <w:rPr>
          <w:rFonts w:ascii="Arial" w:hAnsi="Arial" w:cs="Arial"/>
          <w:sz w:val="18"/>
          <w:szCs w:val="18"/>
        </w:rPr>
        <w:t xml:space="preserve">JAMPRO (2014), Final Summary Report: Export Max Enterprise Development for Export Growth Programme 2011-2013. Unpublished. </w:t>
      </w:r>
    </w:p>
  </w:footnote>
  <w:footnote w:id="29">
    <w:p w14:paraId="5AF35847" w14:textId="174150FF" w:rsidR="00B07D9A" w:rsidRPr="008B2EC1" w:rsidRDefault="00B07D9A" w:rsidP="00D432CD">
      <w:pPr>
        <w:pStyle w:val="FootnoteText"/>
        <w:spacing w:after="0"/>
        <w:ind w:left="450" w:hanging="360"/>
        <w:rPr>
          <w:rFonts w:ascii="Arial" w:hAnsi="Arial" w:cs="Arial"/>
          <w:sz w:val="18"/>
          <w:szCs w:val="18"/>
        </w:rPr>
      </w:pPr>
      <w:r w:rsidRPr="008B2EC1">
        <w:rPr>
          <w:rStyle w:val="FootnoteReference"/>
          <w:rFonts w:ascii="Arial" w:hAnsi="Arial" w:cs="Arial"/>
          <w:sz w:val="18"/>
          <w:szCs w:val="18"/>
        </w:rPr>
        <w:footnoteRef/>
      </w:r>
      <w:r w:rsidRPr="008B2EC1">
        <w:rPr>
          <w:rFonts w:ascii="Arial" w:hAnsi="Arial" w:cs="Arial"/>
          <w:sz w:val="18"/>
          <w:szCs w:val="18"/>
        </w:rPr>
        <w:t xml:space="preserve"> </w:t>
      </w:r>
      <w:r>
        <w:rPr>
          <w:rFonts w:ascii="Arial" w:hAnsi="Arial" w:cs="Arial"/>
          <w:sz w:val="18"/>
          <w:szCs w:val="18"/>
        </w:rPr>
        <w:tab/>
      </w:r>
      <w:r w:rsidRPr="008B2EC1">
        <w:rPr>
          <w:rFonts w:ascii="Arial" w:hAnsi="Arial" w:cs="Arial"/>
          <w:sz w:val="18"/>
          <w:szCs w:val="18"/>
        </w:rPr>
        <w:t xml:space="preserve">A.T. Kearney Global Services Location Index (2017) and Deloitte (2017) Global Outsourcing Survey. </w:t>
      </w:r>
      <w:hyperlink r:id="rId5" w:history="1">
        <w:r w:rsidRPr="008B2EC1">
          <w:rPr>
            <w:rFonts w:ascii="Arial" w:hAnsi="Arial" w:cs="Arial"/>
            <w:sz w:val="18"/>
            <w:szCs w:val="18"/>
          </w:rPr>
          <w:t>https://www2.deloitte.com/content/dam/Deloitte/nl/Documents/operations/deloitte-nl-s&amp;o-global-outsourcing-survey.pdf</w:t>
        </w:r>
      </w:hyperlink>
      <w:r w:rsidRPr="008B2EC1">
        <w:rPr>
          <w:rFonts w:ascii="Arial" w:hAnsi="Arial" w:cs="Arial"/>
          <w:sz w:val="18"/>
          <w:szCs w:val="18"/>
        </w:rPr>
        <w:t xml:space="preserve"> .</w:t>
      </w:r>
    </w:p>
  </w:footnote>
  <w:footnote w:id="30">
    <w:p w14:paraId="448E8F08" w14:textId="0861466C" w:rsidR="00B07D9A" w:rsidRPr="008B2EC1" w:rsidRDefault="00B07D9A" w:rsidP="00D432CD">
      <w:pPr>
        <w:pStyle w:val="FootnoteText"/>
        <w:spacing w:after="0"/>
        <w:ind w:left="450" w:hanging="360"/>
        <w:rPr>
          <w:rFonts w:ascii="Arial" w:hAnsi="Arial" w:cs="Arial"/>
          <w:sz w:val="18"/>
          <w:szCs w:val="18"/>
        </w:rPr>
      </w:pPr>
      <w:r w:rsidRPr="008B2EC1">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8B2EC1">
        <w:rPr>
          <w:rFonts w:ascii="Arial" w:hAnsi="Arial" w:cs="Arial"/>
          <w:sz w:val="18"/>
          <w:szCs w:val="18"/>
        </w:rPr>
        <w:t>Deloitte (2016). Choosing the right Global Business Services location. https://www2.deloitte.com/content/dam/Deloitte/be/Documents/realestate/Deloitte_GLS_Choosing_the_rightGlobal_Business_Service_Location.pdf</w:t>
      </w:r>
    </w:p>
  </w:footnote>
  <w:footnote w:id="31">
    <w:p w14:paraId="2C120DAF" w14:textId="77777777" w:rsidR="00B07D9A" w:rsidRPr="008B2EC1" w:rsidRDefault="00B07D9A" w:rsidP="008B2EC1">
      <w:pPr>
        <w:pStyle w:val="FootnoteText"/>
        <w:spacing w:after="0"/>
        <w:ind w:left="284" w:hanging="284"/>
        <w:rPr>
          <w:rFonts w:ascii="Arial" w:hAnsi="Arial" w:cs="Arial"/>
          <w:sz w:val="18"/>
          <w:szCs w:val="18"/>
        </w:rPr>
      </w:pPr>
      <w:r w:rsidRPr="008B2EC1">
        <w:rPr>
          <w:rStyle w:val="FootnoteReference"/>
          <w:rFonts w:ascii="Arial" w:hAnsi="Arial" w:cs="Arial"/>
          <w:sz w:val="18"/>
          <w:szCs w:val="18"/>
        </w:rPr>
        <w:footnoteRef/>
      </w:r>
      <w:r w:rsidRPr="008B2EC1">
        <w:rPr>
          <w:rFonts w:ascii="Arial" w:hAnsi="Arial" w:cs="Arial"/>
          <w:sz w:val="18"/>
          <w:szCs w:val="18"/>
          <w:vertAlign w:val="superscript"/>
        </w:rPr>
        <w:t xml:space="preserve"> </w:t>
      </w:r>
      <w:r w:rsidRPr="008B2EC1">
        <w:rPr>
          <w:rFonts w:ascii="Arial" w:hAnsi="Arial" w:cs="Arial"/>
          <w:sz w:val="18"/>
          <w:szCs w:val="18"/>
        </w:rPr>
        <w:t>For example, evidence has suggested that a 1 percentage point increase in regulatory quality as measured by the Doing Business distance to frontier scores is associated with a difference in annual FDI inflows of $250-500 million. The World Bank (2013). Doing Business 2013: does doing business matter for foreign dir</w:t>
      </w:r>
      <w:r>
        <w:rPr>
          <w:rFonts w:ascii="Arial" w:hAnsi="Arial" w:cs="Arial"/>
          <w:sz w:val="18"/>
          <w:szCs w:val="18"/>
        </w:rPr>
        <w:t>ect investment? Retrieved from:</w:t>
      </w:r>
      <w:hyperlink r:id="rId6" w:history="1">
        <w:r w:rsidRPr="00D20091">
          <w:rPr>
            <w:rStyle w:val="Hyperlink"/>
            <w:rFonts w:ascii="Arial" w:hAnsi="Arial" w:cs="Arial"/>
            <w:sz w:val="18"/>
            <w:szCs w:val="18"/>
          </w:rPr>
          <w:t>http://documents.worldbank.org/curated/en/369151468157176227/pdf/806470BRI0Doin0Box0379812B00PUBLIC0.pdf</w:t>
        </w:r>
      </w:hyperlink>
    </w:p>
  </w:footnote>
  <w:footnote w:id="32">
    <w:p w14:paraId="4BA3BC01" w14:textId="77777777" w:rsidR="00B07D9A" w:rsidRPr="008B2EC1" w:rsidRDefault="00B07D9A" w:rsidP="008B2EC1">
      <w:pPr>
        <w:pStyle w:val="FootnoteText"/>
        <w:spacing w:after="0"/>
        <w:ind w:left="284" w:hanging="284"/>
        <w:rPr>
          <w:rFonts w:ascii="Arial" w:hAnsi="Arial" w:cs="Arial"/>
          <w:sz w:val="18"/>
          <w:szCs w:val="18"/>
        </w:rPr>
      </w:pPr>
      <w:r w:rsidRPr="008B2EC1">
        <w:rPr>
          <w:rStyle w:val="FootnoteReference"/>
          <w:rFonts w:ascii="Arial" w:hAnsi="Arial" w:cs="Arial"/>
          <w:sz w:val="18"/>
          <w:szCs w:val="18"/>
        </w:rPr>
        <w:footnoteRef/>
      </w:r>
      <w:r w:rsidRPr="008B2EC1">
        <w:rPr>
          <w:rFonts w:ascii="Arial" w:hAnsi="Arial" w:cs="Arial"/>
          <w:sz w:val="18"/>
          <w:szCs w:val="18"/>
          <w:vertAlign w:val="superscript"/>
        </w:rPr>
        <w:t xml:space="preserve"> </w:t>
      </w:r>
      <w:r w:rsidRPr="008B2EC1">
        <w:rPr>
          <w:rFonts w:ascii="Arial" w:hAnsi="Arial" w:cs="Arial"/>
          <w:sz w:val="18"/>
          <w:szCs w:val="18"/>
        </w:rPr>
        <w:t xml:space="preserve">This relationship was also proved in the case of the Chilean firms for the Economic Analysis of Project CH-L1138 </w:t>
      </w:r>
      <w:sdt>
        <w:sdtPr>
          <w:rPr>
            <w:rFonts w:ascii="Arial" w:hAnsi="Arial" w:cs="Arial"/>
            <w:sz w:val="18"/>
            <w:szCs w:val="18"/>
          </w:rPr>
          <w:id w:val="1408187094"/>
          <w:citation/>
        </w:sdtPr>
        <w:sdtEndPr/>
        <w:sdtContent>
          <w:r w:rsidRPr="008B2EC1">
            <w:rPr>
              <w:rFonts w:ascii="Arial" w:hAnsi="Arial" w:cs="Arial"/>
              <w:sz w:val="18"/>
              <w:szCs w:val="18"/>
            </w:rPr>
            <w:fldChar w:fldCharType="begin"/>
          </w:r>
          <w:r w:rsidRPr="008B2EC1">
            <w:rPr>
              <w:rFonts w:ascii="Arial" w:hAnsi="Arial" w:cs="Arial"/>
              <w:sz w:val="18"/>
              <w:szCs w:val="18"/>
            </w:rPr>
            <w:instrText xml:space="preserve"> CITATION Val17 \l 21514 </w:instrText>
          </w:r>
          <w:r w:rsidRPr="008B2EC1">
            <w:rPr>
              <w:rFonts w:ascii="Arial" w:hAnsi="Arial" w:cs="Arial"/>
              <w:sz w:val="18"/>
              <w:szCs w:val="18"/>
            </w:rPr>
            <w:fldChar w:fldCharType="separate"/>
          </w:r>
          <w:r w:rsidRPr="009E7F79">
            <w:rPr>
              <w:rFonts w:ascii="Arial" w:hAnsi="Arial" w:cs="Arial"/>
              <w:noProof/>
              <w:sz w:val="18"/>
              <w:szCs w:val="18"/>
            </w:rPr>
            <w:t>(Valenzuela, 2017)</w:t>
          </w:r>
          <w:r w:rsidRPr="008B2EC1">
            <w:rPr>
              <w:rFonts w:ascii="Arial" w:hAnsi="Arial" w:cs="Arial"/>
              <w:sz w:val="18"/>
              <w:szCs w:val="18"/>
            </w:rPr>
            <w:fldChar w:fldCharType="end"/>
          </w:r>
        </w:sdtContent>
      </w:sdt>
      <w:r w:rsidRPr="008B2EC1">
        <w:rPr>
          <w:rFonts w:ascii="Arial" w:hAnsi="Arial" w:cs="Arial"/>
          <w:sz w:val="18"/>
          <w:szCs w:val="18"/>
        </w:rPr>
        <w:t xml:space="preserve">. Retrieved from: </w:t>
      </w:r>
      <w:hyperlink r:id="rId7" w:history="1">
        <w:r w:rsidRPr="008B2EC1">
          <w:rPr>
            <w:rStyle w:val="Hyperlink"/>
            <w:rFonts w:ascii="Arial" w:hAnsi="Arial" w:cs="Arial"/>
            <w:color w:val="auto"/>
            <w:sz w:val="18"/>
            <w:szCs w:val="18"/>
            <w:u w:val="none"/>
          </w:rPr>
          <w:t>https://www.iadb.org/Document.cfm?id=EZSHARE-1363920165-23</w:t>
        </w:r>
      </w:hyperlink>
      <w:r w:rsidRPr="008B2EC1">
        <w:rPr>
          <w:rFonts w:ascii="Arial" w:hAnsi="Arial" w:cs="Arial"/>
          <w:sz w:val="18"/>
          <w:szCs w:val="18"/>
        </w:rPr>
        <w:t xml:space="preserve"> </w:t>
      </w:r>
    </w:p>
  </w:footnote>
  <w:footnote w:id="33">
    <w:p w14:paraId="63704C80" w14:textId="77777777" w:rsidR="00B07D9A" w:rsidRPr="008B2EC1" w:rsidRDefault="00B07D9A" w:rsidP="008B2EC1">
      <w:pPr>
        <w:pStyle w:val="FootnoteText"/>
        <w:spacing w:after="0"/>
        <w:ind w:left="284" w:hanging="284"/>
        <w:rPr>
          <w:rFonts w:ascii="Arial" w:hAnsi="Arial" w:cs="Arial"/>
          <w:sz w:val="18"/>
          <w:szCs w:val="18"/>
        </w:rPr>
      </w:pPr>
      <w:r w:rsidRPr="008B2EC1">
        <w:rPr>
          <w:rFonts w:ascii="Arial" w:hAnsi="Arial" w:cs="Arial"/>
          <w:sz w:val="18"/>
          <w:szCs w:val="18"/>
          <w:vertAlign w:val="superscript"/>
        </w:rPr>
        <w:footnoteRef/>
      </w:r>
      <w:r w:rsidRPr="008B2EC1">
        <w:rPr>
          <w:rFonts w:ascii="Arial" w:hAnsi="Arial" w:cs="Arial"/>
          <w:sz w:val="18"/>
          <w:szCs w:val="18"/>
          <w:vertAlign w:val="superscript"/>
        </w:rPr>
        <w:t xml:space="preserve"> </w:t>
      </w:r>
      <w:r w:rsidRPr="008B2EC1">
        <w:rPr>
          <w:rFonts w:ascii="Arial" w:hAnsi="Arial" w:cs="Arial"/>
          <w:sz w:val="18"/>
          <w:szCs w:val="18"/>
        </w:rPr>
        <w:tab/>
        <w:t xml:space="preserve">BPIAJ (2017). </w:t>
      </w:r>
    </w:p>
  </w:footnote>
  <w:footnote w:id="34">
    <w:p w14:paraId="6633B80B" w14:textId="77777777" w:rsidR="00B07D9A" w:rsidRPr="00CA6B72" w:rsidRDefault="00B07D9A" w:rsidP="008B2EC1">
      <w:pPr>
        <w:pStyle w:val="FootnoteText"/>
        <w:spacing w:after="0"/>
        <w:ind w:left="284" w:hanging="284"/>
      </w:pPr>
      <w:r w:rsidRPr="008B2EC1">
        <w:rPr>
          <w:rStyle w:val="FootnoteReference"/>
          <w:rFonts w:ascii="Arial" w:hAnsi="Arial" w:cs="Arial"/>
          <w:sz w:val="18"/>
          <w:szCs w:val="18"/>
        </w:rPr>
        <w:footnoteRef/>
      </w:r>
      <w:r w:rsidRPr="008B2EC1">
        <w:rPr>
          <w:rFonts w:ascii="Arial" w:hAnsi="Arial" w:cs="Arial"/>
          <w:sz w:val="18"/>
          <w:szCs w:val="18"/>
          <w:vertAlign w:val="superscript"/>
        </w:rPr>
        <w:t xml:space="preserve"> </w:t>
      </w:r>
      <w:r w:rsidRPr="008B2EC1">
        <w:rPr>
          <w:rFonts w:ascii="Arial" w:hAnsi="Arial" w:cs="Arial"/>
          <w:sz w:val="18"/>
          <w:szCs w:val="18"/>
        </w:rPr>
        <w:t xml:space="preserve">Grand View Research, Inc. (2017). Available at </w:t>
      </w:r>
      <w:hyperlink r:id="rId8" w:history="1">
        <w:r w:rsidRPr="008B2EC1">
          <w:rPr>
            <w:rStyle w:val="Hyperlink"/>
            <w:rFonts w:ascii="Arial" w:hAnsi="Arial" w:cs="Arial"/>
            <w:color w:val="auto"/>
            <w:sz w:val="18"/>
            <w:szCs w:val="18"/>
            <w:u w:val="none"/>
          </w:rPr>
          <w:t>https://www.prnewswire.com/news-releases/knowledge-process-outsourcing-kpo-market---expected-to-reach-1242-billion-by-2025-300575735.html</w:t>
        </w:r>
      </w:hyperlink>
    </w:p>
  </w:footnote>
  <w:footnote w:id="35">
    <w:p w14:paraId="6E46C211" w14:textId="74BE8702" w:rsidR="00B07D9A" w:rsidRPr="00D432CD" w:rsidRDefault="00B07D9A">
      <w:pPr>
        <w:pStyle w:val="FootnoteText"/>
        <w:rPr>
          <w:rFonts w:ascii="Arial" w:hAnsi="Arial" w:cs="Arial"/>
          <w:sz w:val="18"/>
          <w:szCs w:val="18"/>
        </w:rPr>
      </w:pPr>
      <w:r w:rsidRPr="00D432CD">
        <w:rPr>
          <w:rStyle w:val="FootnoteReference"/>
          <w:rFonts w:ascii="Arial" w:hAnsi="Arial" w:cs="Arial"/>
          <w:sz w:val="18"/>
          <w:szCs w:val="18"/>
        </w:rPr>
        <w:footnoteRef/>
      </w:r>
      <w:r w:rsidRPr="00D432CD">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sidRPr="00D432CD">
        <w:rPr>
          <w:rFonts w:ascii="Arial" w:hAnsi="Arial" w:cs="Arial"/>
          <w:sz w:val="18"/>
          <w:szCs w:val="18"/>
        </w:rPr>
        <w:t xml:space="preserve">JAMPRO conducts the Outsourcing Survey for BPOs; however, this is not systematic and does not cover the targeted population by this programme. </w:t>
      </w:r>
    </w:p>
  </w:footnote>
  <w:footnote w:id="36">
    <w:p w14:paraId="0539BCC6" w14:textId="77777777" w:rsidR="00B07D9A" w:rsidRPr="001A6E70" w:rsidRDefault="00B07D9A" w:rsidP="00E73C10">
      <w:pPr>
        <w:pStyle w:val="FootnoteText"/>
        <w:rPr>
          <w:rFonts w:ascii="Arial" w:hAnsi="Arial" w:cs="Arial"/>
          <w:sz w:val="16"/>
          <w:szCs w:val="16"/>
        </w:rPr>
      </w:pPr>
      <w:r w:rsidRPr="001A6E70">
        <w:rPr>
          <w:rStyle w:val="FootnoteReference"/>
          <w:rFonts w:ascii="Arial" w:hAnsi="Arial" w:cs="Arial"/>
          <w:sz w:val="16"/>
          <w:szCs w:val="16"/>
        </w:rPr>
        <w:footnoteRef/>
      </w:r>
      <w:r w:rsidRPr="001A6E70">
        <w:rPr>
          <w:rFonts w:ascii="Arial" w:hAnsi="Arial" w:cs="Arial"/>
          <w:sz w:val="16"/>
          <w:szCs w:val="16"/>
        </w:rPr>
        <w:t xml:space="preserve"> </w:t>
      </w:r>
      <w:r>
        <w:rPr>
          <w:rFonts w:ascii="Arial" w:hAnsi="Arial" w:cs="Arial"/>
          <w:sz w:val="16"/>
          <w:szCs w:val="16"/>
        </w:rPr>
        <w:tab/>
      </w:r>
      <w:r w:rsidRPr="001A6E70">
        <w:rPr>
          <w:rFonts w:ascii="Arial" w:hAnsi="Arial" w:cs="Arial"/>
          <w:sz w:val="16"/>
          <w:szCs w:val="16"/>
        </w:rPr>
        <w:t xml:space="preserve">Project Management (PEU) for JA-L1079 entails a M&amp;E Specialist and has an allocation of US$308,750 for 5 years of project implementation. This allocation is separate from the M&amp;E allocation for Surveys in project budget. </w:t>
      </w:r>
    </w:p>
  </w:footnote>
  <w:footnote w:id="37">
    <w:p w14:paraId="7A2F5026" w14:textId="562195EF" w:rsidR="00B07D9A" w:rsidRPr="00C10325" w:rsidRDefault="00B07D9A" w:rsidP="00A3081F">
      <w:pPr>
        <w:pStyle w:val="FootnoteText"/>
        <w:rPr>
          <w:rFonts w:ascii="Arial" w:hAnsi="Arial" w:cs="Arial"/>
          <w:sz w:val="16"/>
          <w:szCs w:val="16"/>
        </w:rPr>
      </w:pPr>
      <w:r w:rsidRPr="00C10325">
        <w:rPr>
          <w:rStyle w:val="FootnoteReference"/>
          <w:rFonts w:ascii="Arial" w:hAnsi="Arial" w:cs="Arial"/>
          <w:sz w:val="16"/>
          <w:szCs w:val="16"/>
        </w:rPr>
        <w:footnoteRef/>
      </w:r>
      <w:r w:rsidRPr="00C10325">
        <w:rPr>
          <w:rFonts w:ascii="Arial" w:hAnsi="Arial" w:cs="Arial"/>
          <w:sz w:val="16"/>
          <w:szCs w:val="16"/>
        </w:rPr>
        <w:t xml:space="preserve"> </w:t>
      </w:r>
      <w:r>
        <w:rPr>
          <w:rFonts w:ascii="Arial" w:hAnsi="Arial" w:cs="Arial"/>
          <w:sz w:val="16"/>
          <w:szCs w:val="16"/>
        </w:rPr>
        <w:tab/>
        <w:t xml:space="preserve">This indicator is the best approximation for the GSS exports as it covers a wide range of services that are expected to be covered by the programme such as: research and development services; professional and management consulting services; technical, trade-related, and other business services; trade-related services; and other business services can also be called as “outsourcing”. Services under this category that would not be related to the GSS are: waste treatment and depollution, agricultural, and mining services; and operating leasing. </w:t>
      </w:r>
      <w:r w:rsidRPr="00C10325">
        <w:rPr>
          <w:rFonts w:ascii="Arial" w:hAnsi="Arial" w:cs="Arial"/>
          <w:sz w:val="16"/>
          <w:szCs w:val="16"/>
        </w:rPr>
        <w:t xml:space="preserve">Retrieved from: </w:t>
      </w:r>
      <w:hyperlink r:id="rId9" w:history="1">
        <w:r w:rsidRPr="00C10325">
          <w:rPr>
            <w:rStyle w:val="Hyperlink"/>
            <w:rFonts w:ascii="Arial" w:hAnsi="Arial" w:cs="Arial"/>
            <w:sz w:val="16"/>
            <w:szCs w:val="16"/>
          </w:rPr>
          <w:t>http://data.imf.org/?sk=b4a9517a-a080-4d8a-b1dd-d1bba58213b7&amp;sId=1414507696896</w:t>
        </w:r>
      </w:hyperlink>
      <w:r w:rsidRPr="00C10325">
        <w:rPr>
          <w:rFonts w:ascii="Arial" w:hAnsi="Arial" w:cs="Arial"/>
          <w:sz w:val="16"/>
          <w:szCs w:val="16"/>
        </w:rPr>
        <w:t xml:space="preserve"> </w:t>
      </w:r>
    </w:p>
  </w:footnote>
  <w:footnote w:id="38">
    <w:p w14:paraId="637E2851" w14:textId="739EA211" w:rsidR="00B07D9A" w:rsidRPr="005D19AD" w:rsidRDefault="00B07D9A" w:rsidP="00347430">
      <w:pPr>
        <w:pStyle w:val="FootnoteText"/>
        <w:rPr>
          <w:rFonts w:ascii="Arial" w:hAnsi="Arial" w:cs="Arial"/>
          <w:sz w:val="18"/>
          <w:szCs w:val="18"/>
        </w:rPr>
      </w:pPr>
      <w:r w:rsidRPr="00C10325">
        <w:rPr>
          <w:rStyle w:val="FootnoteReference"/>
          <w:rFonts w:ascii="Arial" w:hAnsi="Arial" w:cs="Arial"/>
          <w:sz w:val="16"/>
          <w:szCs w:val="16"/>
        </w:rPr>
        <w:footnoteRef/>
      </w:r>
      <w:r w:rsidRPr="00C10325">
        <w:rPr>
          <w:rFonts w:ascii="Arial" w:hAnsi="Arial" w:cs="Arial"/>
          <w:sz w:val="16"/>
          <w:szCs w:val="16"/>
        </w:rPr>
        <w:t xml:space="preserve"> </w:t>
      </w:r>
      <w:r>
        <w:rPr>
          <w:rFonts w:ascii="Arial" w:hAnsi="Arial" w:cs="Arial"/>
          <w:sz w:val="16"/>
          <w:szCs w:val="16"/>
        </w:rPr>
        <w:tab/>
      </w:r>
      <w:r w:rsidRPr="00C10325">
        <w:rPr>
          <w:rFonts w:ascii="Arial" w:hAnsi="Arial" w:cs="Arial"/>
          <w:sz w:val="16"/>
          <w:szCs w:val="16"/>
        </w:rPr>
        <w:t xml:space="preserve">Available at: </w:t>
      </w:r>
      <w:hyperlink r:id="rId10" w:history="1">
        <w:r w:rsidRPr="00DB1964">
          <w:rPr>
            <w:rStyle w:val="Hyperlink"/>
            <w:rFonts w:ascii="Arial" w:hAnsi="Arial" w:cs="Arial"/>
            <w:sz w:val="16"/>
            <w:szCs w:val="16"/>
          </w:rPr>
          <w:t>https://www.atkearney.com/documents/20152/793366/The+Widening+Impact+of+Automation.pdf/42b06cf4-e5f9-d8ec-a30c-a82dd26d4953</w:t>
        </w:r>
      </w:hyperlink>
      <w:r w:rsidRPr="005D19AD">
        <w:rPr>
          <w:rFonts w:ascii="Arial" w:hAnsi="Arial" w:cs="Arial"/>
          <w:sz w:val="18"/>
          <w:szCs w:val="18"/>
        </w:rPr>
        <w:t xml:space="preserve"> </w:t>
      </w:r>
    </w:p>
  </w:footnote>
  <w:footnote w:id="39">
    <w:p w14:paraId="79DD9BF7" w14:textId="0CF63EF4" w:rsidR="00B07D9A" w:rsidRPr="005D19AD" w:rsidRDefault="00B07D9A" w:rsidP="00347430">
      <w:pPr>
        <w:pStyle w:val="FootnoteText"/>
        <w:rPr>
          <w:rFonts w:ascii="Arial" w:hAnsi="Arial" w:cs="Arial"/>
          <w:sz w:val="18"/>
          <w:szCs w:val="18"/>
        </w:rPr>
      </w:pPr>
      <w:r w:rsidRPr="00C10325">
        <w:rPr>
          <w:rStyle w:val="FootnoteReference"/>
          <w:rFonts w:ascii="Arial" w:hAnsi="Arial" w:cs="Arial"/>
          <w:sz w:val="16"/>
          <w:szCs w:val="18"/>
        </w:rPr>
        <w:footnoteRef/>
      </w:r>
      <w:r w:rsidRPr="00C10325">
        <w:rPr>
          <w:rFonts w:ascii="Arial" w:hAnsi="Arial" w:cs="Arial"/>
          <w:sz w:val="16"/>
          <w:szCs w:val="18"/>
        </w:rPr>
        <w:t xml:space="preserve"> </w:t>
      </w:r>
      <w:r>
        <w:rPr>
          <w:rFonts w:ascii="Arial" w:hAnsi="Arial" w:cs="Arial"/>
          <w:sz w:val="16"/>
          <w:szCs w:val="18"/>
        </w:rPr>
        <w:tab/>
      </w:r>
      <w:r>
        <w:rPr>
          <w:rFonts w:ascii="Arial" w:hAnsi="Arial" w:cs="Arial"/>
          <w:sz w:val="16"/>
          <w:szCs w:val="18"/>
        </w:rPr>
        <w:t xml:space="preserve">Kluve </w:t>
      </w:r>
      <w:sdt>
        <w:sdtPr>
          <w:rPr>
            <w:rFonts w:ascii="Arial" w:hAnsi="Arial" w:cs="Arial"/>
            <w:sz w:val="16"/>
            <w:szCs w:val="18"/>
          </w:rPr>
          <w:id w:val="-1909223342"/>
          <w:citation/>
        </w:sdtPr>
        <w:sdtEndPr/>
        <w:sdtContent>
          <w:r>
            <w:rPr>
              <w:rFonts w:ascii="Arial" w:hAnsi="Arial" w:cs="Arial"/>
              <w:sz w:val="16"/>
              <w:szCs w:val="18"/>
            </w:rPr>
            <w:fldChar w:fldCharType="begin"/>
          </w:r>
          <w:r>
            <w:rPr>
              <w:rFonts w:ascii="Arial" w:hAnsi="Arial" w:cs="Arial"/>
              <w:sz w:val="16"/>
              <w:szCs w:val="18"/>
            </w:rPr>
            <w:instrText xml:space="preserve">CITATION Klu16 \n  \t  \l 21514 </w:instrText>
          </w:r>
          <w:r>
            <w:rPr>
              <w:rFonts w:ascii="Arial" w:hAnsi="Arial" w:cs="Arial"/>
              <w:sz w:val="16"/>
              <w:szCs w:val="18"/>
            </w:rPr>
            <w:fldChar w:fldCharType="separate"/>
          </w:r>
          <w:r w:rsidRPr="009E7F79">
            <w:rPr>
              <w:rFonts w:ascii="Arial" w:hAnsi="Arial" w:cs="Arial"/>
              <w:noProof/>
              <w:sz w:val="16"/>
              <w:szCs w:val="18"/>
            </w:rPr>
            <w:t>(2016)</w:t>
          </w:r>
          <w:r>
            <w:rPr>
              <w:rFonts w:ascii="Arial" w:hAnsi="Arial" w:cs="Arial"/>
              <w:sz w:val="16"/>
              <w:szCs w:val="18"/>
            </w:rPr>
            <w:fldChar w:fldCharType="end"/>
          </w:r>
        </w:sdtContent>
      </w:sdt>
      <w:r>
        <w:rPr>
          <w:rFonts w:ascii="Arial" w:hAnsi="Arial" w:cs="Arial"/>
          <w:sz w:val="16"/>
          <w:szCs w:val="18"/>
        </w:rPr>
        <w:t xml:space="preserve"> finds significant positive results in 55% of a sample of short-term LAC training evaluations. Along the line, Ibarrarán and Rosas </w:t>
      </w:r>
      <w:sdt>
        <w:sdtPr>
          <w:rPr>
            <w:rFonts w:ascii="Arial" w:hAnsi="Arial" w:cs="Arial"/>
            <w:sz w:val="16"/>
            <w:szCs w:val="18"/>
          </w:rPr>
          <w:id w:val="173313814"/>
          <w:citation/>
        </w:sdtPr>
        <w:sdtEndPr/>
        <w:sdtContent>
          <w:r>
            <w:rPr>
              <w:rFonts w:ascii="Arial" w:hAnsi="Arial" w:cs="Arial"/>
              <w:sz w:val="16"/>
              <w:szCs w:val="18"/>
            </w:rPr>
            <w:fldChar w:fldCharType="begin"/>
          </w:r>
          <w:r>
            <w:rPr>
              <w:rFonts w:ascii="Arial" w:hAnsi="Arial" w:cs="Arial"/>
              <w:sz w:val="16"/>
              <w:szCs w:val="18"/>
            </w:rPr>
            <w:instrText xml:space="preserve">CITATION Iba09 \n  \t  \l 21514 </w:instrText>
          </w:r>
          <w:r>
            <w:rPr>
              <w:rFonts w:ascii="Arial" w:hAnsi="Arial" w:cs="Arial"/>
              <w:sz w:val="16"/>
              <w:szCs w:val="18"/>
            </w:rPr>
            <w:fldChar w:fldCharType="separate"/>
          </w:r>
          <w:r w:rsidRPr="009E7F79">
            <w:rPr>
              <w:rFonts w:ascii="Arial" w:hAnsi="Arial" w:cs="Arial"/>
              <w:noProof/>
              <w:sz w:val="16"/>
              <w:szCs w:val="18"/>
            </w:rPr>
            <w:t>(2009)</w:t>
          </w:r>
          <w:r>
            <w:rPr>
              <w:rFonts w:ascii="Arial" w:hAnsi="Arial" w:cs="Arial"/>
              <w:sz w:val="16"/>
              <w:szCs w:val="18"/>
            </w:rPr>
            <w:fldChar w:fldCharType="end"/>
          </w:r>
        </w:sdtContent>
      </w:sdt>
      <w:r>
        <w:rPr>
          <w:rFonts w:ascii="Arial" w:hAnsi="Arial" w:cs="Arial"/>
          <w:sz w:val="16"/>
          <w:szCs w:val="18"/>
        </w:rPr>
        <w:t xml:space="preserve"> show that effects on employment may range between 0 to 5 percentage points. </w:t>
      </w:r>
    </w:p>
  </w:footnote>
  <w:footnote w:id="40">
    <w:p w14:paraId="45B54C30" w14:textId="77777777" w:rsidR="00B07D9A" w:rsidRPr="00066BE4" w:rsidRDefault="00B07D9A" w:rsidP="00EF63EC">
      <w:pPr>
        <w:pStyle w:val="FootnoteText"/>
      </w:pPr>
      <w:r w:rsidRPr="00066BE4">
        <w:rPr>
          <w:rFonts w:ascii="Arial" w:hAnsi="Arial" w:cs="Arial"/>
          <w:sz w:val="16"/>
          <w:szCs w:val="18"/>
          <w:vertAlign w:val="superscript"/>
        </w:rPr>
        <w:footnoteRef/>
      </w:r>
      <w:r w:rsidRPr="00066BE4">
        <w:rPr>
          <w:rFonts w:ascii="Arial" w:hAnsi="Arial" w:cs="Arial"/>
          <w:sz w:val="16"/>
          <w:szCs w:val="18"/>
          <w:vertAlign w:val="superscript"/>
        </w:rPr>
        <w:t xml:space="preserve"> </w:t>
      </w:r>
      <w:r>
        <w:rPr>
          <w:rFonts w:ascii="Arial" w:hAnsi="Arial" w:cs="Arial"/>
          <w:sz w:val="16"/>
          <w:szCs w:val="18"/>
        </w:rPr>
        <w:t>Estimations</w:t>
      </w:r>
      <w:r w:rsidRPr="00066BE4">
        <w:rPr>
          <w:rFonts w:ascii="Arial" w:hAnsi="Arial" w:cs="Arial"/>
          <w:sz w:val="16"/>
          <w:szCs w:val="18"/>
        </w:rPr>
        <w:t xml:space="preserve"> based on an average hourly rate of JMD$334.08</w:t>
      </w:r>
      <w:r>
        <w:rPr>
          <w:rFonts w:ascii="Arial" w:hAnsi="Arial" w:cs="Arial"/>
          <w:sz w:val="16"/>
          <w:szCs w:val="18"/>
        </w:rPr>
        <w:t xml:space="preserve">. JAMPRO (2017). Outsourcing Survey Results. </w:t>
      </w:r>
    </w:p>
  </w:footnote>
  <w:footnote w:id="41">
    <w:p w14:paraId="5738B836" w14:textId="77777777" w:rsidR="00B07D9A" w:rsidRPr="001067AB" w:rsidRDefault="00B07D9A">
      <w:pPr>
        <w:pStyle w:val="FootnoteText"/>
        <w:rPr>
          <w:rFonts w:ascii="Arial" w:hAnsi="Arial" w:cs="Arial"/>
        </w:rPr>
      </w:pPr>
      <w:r w:rsidRPr="001067AB">
        <w:rPr>
          <w:rStyle w:val="FootnoteReference"/>
          <w:rFonts w:ascii="Arial" w:hAnsi="Arial" w:cs="Arial"/>
          <w:sz w:val="16"/>
        </w:rPr>
        <w:footnoteRef/>
      </w:r>
      <w:r w:rsidRPr="001067AB">
        <w:rPr>
          <w:rFonts w:ascii="Arial" w:hAnsi="Arial" w:cs="Arial"/>
          <w:sz w:val="16"/>
        </w:rPr>
        <w:t xml:space="preserve"> For further details see Ibarraran and Rosas, 2009. In the case of Peru, authors highlight the imprecision of estimates. </w:t>
      </w:r>
    </w:p>
  </w:footnote>
  <w:footnote w:id="42">
    <w:p w14:paraId="2FF1C9E9" w14:textId="77777777" w:rsidR="00B07D9A" w:rsidRPr="00903F21" w:rsidRDefault="00B07D9A" w:rsidP="00903F21">
      <w:pPr>
        <w:pStyle w:val="FootnoteText"/>
        <w:spacing w:after="0"/>
        <w:rPr>
          <w:rFonts w:ascii="Arial" w:hAnsi="Arial" w:cs="Arial"/>
          <w:sz w:val="16"/>
          <w:szCs w:val="16"/>
        </w:rPr>
      </w:pPr>
      <w:r w:rsidRPr="00A262E6">
        <w:rPr>
          <w:rFonts w:ascii="Arial" w:hAnsi="Arial" w:cs="Arial"/>
          <w:sz w:val="16"/>
          <w:szCs w:val="16"/>
          <w:vertAlign w:val="superscript"/>
        </w:rPr>
        <w:footnoteRef/>
      </w:r>
      <w:r w:rsidRPr="00A262E6">
        <w:rPr>
          <w:rFonts w:ascii="Arial" w:hAnsi="Arial" w:cs="Arial"/>
          <w:sz w:val="16"/>
          <w:szCs w:val="16"/>
          <w:vertAlign w:val="superscript"/>
        </w:rPr>
        <w:t xml:space="preserve"> </w:t>
      </w:r>
      <w:r w:rsidRPr="00A262E6">
        <w:rPr>
          <w:rFonts w:ascii="Arial" w:hAnsi="Arial" w:cs="Arial"/>
          <w:sz w:val="16"/>
          <w:szCs w:val="16"/>
        </w:rPr>
        <w:t xml:space="preserve">Estimations based on an average hourly rate of JMD$334.08. JAMPRO (2017). Outsourcing Survey Results. </w:t>
      </w:r>
    </w:p>
  </w:footnote>
  <w:footnote w:id="43">
    <w:p w14:paraId="69DBC5CF" w14:textId="77777777" w:rsidR="00B07D9A" w:rsidRPr="00903F21" w:rsidRDefault="00B07D9A" w:rsidP="00903F21">
      <w:pPr>
        <w:pStyle w:val="FootnoteText"/>
        <w:spacing w:after="0"/>
        <w:rPr>
          <w:rFonts w:ascii="Arial" w:hAnsi="Arial" w:cs="Arial"/>
          <w:sz w:val="16"/>
          <w:szCs w:val="16"/>
        </w:rPr>
      </w:pPr>
      <w:r w:rsidRPr="00903F21">
        <w:rPr>
          <w:rStyle w:val="FootnoteReference"/>
          <w:rFonts w:ascii="Arial" w:hAnsi="Arial" w:cs="Arial"/>
          <w:sz w:val="16"/>
          <w:szCs w:val="16"/>
        </w:rPr>
        <w:footnoteRef/>
      </w:r>
      <w:r w:rsidRPr="00903F21">
        <w:rPr>
          <w:rFonts w:ascii="Arial" w:hAnsi="Arial" w:cs="Arial"/>
          <w:sz w:val="16"/>
          <w:szCs w:val="16"/>
        </w:rPr>
        <w:t xml:space="preserve"> In their review of 40 Apprenticeships´ evaluations Novella and Pérez-Dávila find overall positive results in the apprentices´ labour market returns. However, they also find that results vary according to factors such as the methodology used in the evaluation (experimental versus non-experimental). </w:t>
      </w:r>
    </w:p>
  </w:footnote>
  <w:footnote w:id="44">
    <w:p w14:paraId="2F40920F" w14:textId="746249F1" w:rsidR="00B07D9A" w:rsidRPr="00517CC2" w:rsidRDefault="00B07D9A" w:rsidP="00903F21">
      <w:pPr>
        <w:pStyle w:val="FootnoteText"/>
        <w:spacing w:after="0"/>
        <w:rPr>
          <w:rFonts w:ascii="Arial" w:hAnsi="Arial" w:cs="Arial"/>
        </w:rPr>
      </w:pPr>
      <w:r w:rsidRPr="00903F21">
        <w:rPr>
          <w:rStyle w:val="FootnoteReference"/>
          <w:rFonts w:ascii="Arial" w:hAnsi="Arial" w:cs="Arial"/>
          <w:sz w:val="16"/>
          <w:szCs w:val="16"/>
        </w:rPr>
        <w:footnoteRef/>
      </w:r>
      <w:r w:rsidRPr="00903F21">
        <w:rPr>
          <w:rFonts w:ascii="Arial" w:hAnsi="Arial" w:cs="Arial"/>
          <w:sz w:val="16"/>
          <w:szCs w:val="16"/>
        </w:rPr>
        <w:t xml:space="preserve"> </w:t>
      </w:r>
      <w:r>
        <w:rPr>
          <w:rFonts w:ascii="Arial" w:hAnsi="Arial" w:cs="Arial"/>
          <w:sz w:val="16"/>
          <w:szCs w:val="16"/>
        </w:rPr>
        <w:tab/>
        <w:t xml:space="preserve">For Brazil see </w:t>
      </w:r>
      <w:sdt>
        <w:sdtPr>
          <w:rPr>
            <w:rFonts w:ascii="Arial" w:hAnsi="Arial" w:cs="Arial"/>
            <w:sz w:val="16"/>
            <w:szCs w:val="16"/>
          </w:rPr>
          <w:id w:val="1382593305"/>
          <w:citation/>
        </w:sdtPr>
        <w:sdtEndPr/>
        <w:sdtContent>
          <w:r>
            <w:rPr>
              <w:rFonts w:ascii="Arial" w:hAnsi="Arial" w:cs="Arial"/>
              <w:sz w:val="16"/>
              <w:szCs w:val="16"/>
            </w:rPr>
            <w:fldChar w:fldCharType="begin"/>
          </w:r>
          <w:r w:rsidRPr="00CA5570">
            <w:rPr>
              <w:rFonts w:ascii="Arial" w:hAnsi="Arial" w:cs="Arial"/>
              <w:sz w:val="16"/>
              <w:szCs w:val="16"/>
            </w:rPr>
            <w:instrText xml:space="preserve"> CITATION Cor14 \l 21514 </w:instrText>
          </w:r>
          <w:r>
            <w:rPr>
              <w:rFonts w:ascii="Arial" w:hAnsi="Arial" w:cs="Arial"/>
              <w:sz w:val="16"/>
              <w:szCs w:val="16"/>
            </w:rPr>
            <w:fldChar w:fldCharType="separate"/>
          </w:r>
          <w:r w:rsidRPr="00CA5570">
            <w:rPr>
              <w:rFonts w:ascii="Arial" w:hAnsi="Arial" w:cs="Arial"/>
              <w:noProof/>
              <w:sz w:val="16"/>
              <w:szCs w:val="16"/>
            </w:rPr>
            <w:t>(Corseuil, Foguel, Gonzaga, &amp; Pontual Ribeiro, 2014)</w:t>
          </w:r>
          <w:r>
            <w:rPr>
              <w:rFonts w:ascii="Arial" w:hAnsi="Arial" w:cs="Arial"/>
              <w:sz w:val="16"/>
              <w:szCs w:val="16"/>
            </w:rPr>
            <w:fldChar w:fldCharType="end"/>
          </w:r>
        </w:sdtContent>
      </w:sdt>
      <w:r>
        <w:rPr>
          <w:rFonts w:ascii="Arial" w:hAnsi="Arial" w:cs="Arial"/>
          <w:sz w:val="16"/>
          <w:szCs w:val="16"/>
        </w:rPr>
        <w:t xml:space="preserve">; for Germany </w:t>
      </w:r>
      <w:sdt>
        <w:sdtPr>
          <w:rPr>
            <w:rFonts w:ascii="Arial" w:hAnsi="Arial" w:cs="Arial"/>
            <w:sz w:val="16"/>
            <w:szCs w:val="16"/>
          </w:rPr>
          <w:id w:val="-399136161"/>
          <w:citation/>
        </w:sdtPr>
        <w:sdtEndPr/>
        <w:sdtContent>
          <w:r>
            <w:rPr>
              <w:rFonts w:ascii="Arial" w:hAnsi="Arial" w:cs="Arial"/>
              <w:sz w:val="16"/>
              <w:szCs w:val="16"/>
            </w:rPr>
            <w:fldChar w:fldCharType="begin"/>
          </w:r>
          <w:r w:rsidRPr="00CA5570">
            <w:rPr>
              <w:rFonts w:ascii="Arial" w:hAnsi="Arial" w:cs="Arial"/>
              <w:sz w:val="16"/>
              <w:szCs w:val="16"/>
            </w:rPr>
            <w:instrText xml:space="preserve"> CITATION Add06 \l 21514 </w:instrText>
          </w:r>
          <w:r>
            <w:rPr>
              <w:rFonts w:ascii="Arial" w:hAnsi="Arial" w:cs="Arial"/>
              <w:sz w:val="16"/>
              <w:szCs w:val="16"/>
            </w:rPr>
            <w:fldChar w:fldCharType="separate"/>
          </w:r>
          <w:r w:rsidRPr="00CA5570">
            <w:rPr>
              <w:rFonts w:ascii="Arial" w:hAnsi="Arial" w:cs="Arial"/>
              <w:noProof/>
              <w:sz w:val="16"/>
              <w:szCs w:val="16"/>
            </w:rPr>
            <w:t>(Adda, Dustmann, Meghir, &amp; Robin, 2006)</w:t>
          </w:r>
          <w:r>
            <w:rPr>
              <w:rFonts w:ascii="Arial" w:hAnsi="Arial" w:cs="Arial"/>
              <w:sz w:val="16"/>
              <w:szCs w:val="16"/>
            </w:rPr>
            <w:fldChar w:fldCharType="end"/>
          </w:r>
        </w:sdtContent>
      </w:sdt>
      <w:r>
        <w:rPr>
          <w:rFonts w:ascii="Arial" w:hAnsi="Arial" w:cs="Arial"/>
          <w:sz w:val="16"/>
          <w:szCs w:val="16"/>
        </w:rPr>
        <w:t>; for the UK (</w:t>
      </w:r>
      <w:r w:rsidRPr="00903F21">
        <w:rPr>
          <w:rFonts w:ascii="Arial" w:hAnsi="Arial" w:cs="Arial"/>
          <w:sz w:val="16"/>
          <w:szCs w:val="16"/>
        </w:rPr>
        <w:t>McIntosh and Morris, 2016</w:t>
      </w:r>
      <w:r>
        <w:rPr>
          <w:rFonts w:ascii="Arial" w:hAnsi="Arial" w:cs="Arial"/>
          <w:sz w:val="16"/>
          <w:szCs w:val="16"/>
        </w:rPr>
        <w:t>). The AP system in the UK is less centralized as in Germany and involves a series of certification levels and training providers.</w:t>
      </w:r>
    </w:p>
  </w:footnote>
  <w:footnote w:id="45">
    <w:p w14:paraId="5B300697" w14:textId="79BB9B08" w:rsidR="00B07D9A" w:rsidRPr="00C10325" w:rsidRDefault="00B07D9A" w:rsidP="00347430">
      <w:pPr>
        <w:pStyle w:val="FootnoteText"/>
        <w:rPr>
          <w:rFonts w:ascii="Arial" w:hAnsi="Arial" w:cs="Arial"/>
          <w:sz w:val="16"/>
          <w:szCs w:val="16"/>
        </w:rPr>
      </w:pPr>
      <w:r w:rsidRPr="00C10325">
        <w:rPr>
          <w:rStyle w:val="FootnoteReference"/>
          <w:rFonts w:ascii="Arial" w:hAnsi="Arial" w:cs="Arial"/>
          <w:sz w:val="16"/>
          <w:szCs w:val="16"/>
        </w:rPr>
        <w:footnoteRef/>
      </w:r>
      <w:r w:rsidRPr="00C10325">
        <w:rPr>
          <w:rFonts w:ascii="Arial" w:hAnsi="Arial" w:cs="Arial"/>
          <w:sz w:val="16"/>
          <w:szCs w:val="16"/>
        </w:rPr>
        <w:t xml:space="preserve"> </w:t>
      </w:r>
      <w:r>
        <w:rPr>
          <w:rFonts w:ascii="Arial" w:hAnsi="Arial" w:cs="Arial"/>
          <w:sz w:val="16"/>
          <w:szCs w:val="16"/>
        </w:rPr>
        <w:tab/>
        <w:t xml:space="preserve">This indicator is the best approximation for the GSS exports as it covers a wide range of services that are expected to be covered by the programme such as: research and development services; professional and management consulting services; technical, trade-related, and other business services; trade-related services; and other business services can also be called as “outsourcing”. Services under this category that would not be related to the GSS are: waste treatment and depollution, agricultural, and mining services; and operating leasing.   </w:t>
      </w:r>
      <w:r w:rsidRPr="00C10325">
        <w:rPr>
          <w:rFonts w:ascii="Arial" w:hAnsi="Arial" w:cs="Arial"/>
          <w:sz w:val="16"/>
          <w:szCs w:val="16"/>
        </w:rPr>
        <w:t xml:space="preserve">Retrieved from: </w:t>
      </w:r>
      <w:hyperlink r:id="rId11" w:history="1">
        <w:r w:rsidRPr="00C10325">
          <w:rPr>
            <w:rStyle w:val="Hyperlink"/>
            <w:rFonts w:ascii="Arial" w:hAnsi="Arial" w:cs="Arial"/>
            <w:sz w:val="16"/>
            <w:szCs w:val="16"/>
          </w:rPr>
          <w:t>http://data.imf.org/?sk=b4a9517a-a080-4d8a-b1dd-d1bba58213b7&amp;sId=1414507696896</w:t>
        </w:r>
      </w:hyperlink>
      <w:r w:rsidRPr="00C10325">
        <w:rPr>
          <w:rFonts w:ascii="Arial" w:hAnsi="Arial" w:cs="Arial"/>
          <w:sz w:val="16"/>
          <w:szCs w:val="16"/>
        </w:rPr>
        <w:t xml:space="preserve"> </w:t>
      </w:r>
    </w:p>
  </w:footnote>
  <w:footnote w:id="46">
    <w:p w14:paraId="5C79B116" w14:textId="2D37851B" w:rsidR="00B07D9A" w:rsidRPr="00055F75" w:rsidRDefault="00B07D9A" w:rsidP="00347430">
      <w:pPr>
        <w:pStyle w:val="FootnoteText"/>
      </w:pPr>
      <w:r>
        <w:rPr>
          <w:rStyle w:val="FootnoteReference"/>
        </w:rPr>
        <w:footnoteRef/>
      </w:r>
      <w:r w:rsidRPr="00055F75">
        <w:t xml:space="preserve"> </w:t>
      </w:r>
      <w:r>
        <w:tab/>
      </w:r>
      <w:r w:rsidRPr="00055F75">
        <w:rPr>
          <w:rFonts w:ascii="Arial" w:hAnsi="Arial" w:cs="Arial"/>
          <w:sz w:val="16"/>
          <w:szCs w:val="18"/>
        </w:rPr>
        <w:t xml:space="preserve">Firms </w:t>
      </w:r>
      <w:r>
        <w:rPr>
          <w:rFonts w:ascii="Arial" w:hAnsi="Arial" w:cs="Arial"/>
          <w:sz w:val="16"/>
          <w:szCs w:val="18"/>
        </w:rPr>
        <w:t xml:space="preserve">that were assisted in promotion programs experienced </w:t>
      </w:r>
      <w:r w:rsidRPr="00055F75">
        <w:rPr>
          <w:rFonts w:ascii="Arial" w:hAnsi="Arial" w:cs="Arial"/>
          <w:sz w:val="16"/>
          <w:szCs w:val="18"/>
        </w:rPr>
        <w:t>a higher annual growth rate of total exports</w:t>
      </w:r>
      <w:r>
        <w:rPr>
          <w:rFonts w:ascii="Arial" w:hAnsi="Arial" w:cs="Arial"/>
          <w:sz w:val="16"/>
          <w:szCs w:val="18"/>
        </w:rPr>
        <w:t xml:space="preserve"> of </w:t>
      </w:r>
      <w:r w:rsidRPr="00055F75">
        <w:rPr>
          <w:rFonts w:ascii="Arial" w:hAnsi="Arial" w:cs="Arial"/>
          <w:sz w:val="16"/>
          <w:szCs w:val="18"/>
        </w:rPr>
        <w:t xml:space="preserve">6.8% </w:t>
      </w:r>
      <w:r>
        <w:rPr>
          <w:rFonts w:ascii="Arial" w:hAnsi="Arial" w:cs="Arial"/>
          <w:sz w:val="16"/>
          <w:szCs w:val="18"/>
        </w:rPr>
        <w:t>in</w:t>
      </w:r>
      <w:r w:rsidRPr="00055F75">
        <w:rPr>
          <w:rFonts w:ascii="Arial" w:hAnsi="Arial" w:cs="Arial"/>
          <w:sz w:val="16"/>
          <w:szCs w:val="18"/>
        </w:rPr>
        <w:t xml:space="preserve"> Chile </w:t>
      </w:r>
      <w:sdt>
        <w:sdtPr>
          <w:rPr>
            <w:rFonts w:ascii="Arial" w:hAnsi="Arial" w:cs="Arial"/>
            <w:sz w:val="16"/>
            <w:szCs w:val="18"/>
          </w:rPr>
          <w:id w:val="245930419"/>
          <w:citation/>
        </w:sdtPr>
        <w:sdtEndPr/>
        <w:sdtContent>
          <w:r>
            <w:rPr>
              <w:rFonts w:ascii="Arial" w:hAnsi="Arial" w:cs="Arial"/>
              <w:sz w:val="16"/>
              <w:szCs w:val="18"/>
            </w:rPr>
            <w:fldChar w:fldCharType="begin"/>
          </w:r>
          <w:r>
            <w:rPr>
              <w:rFonts w:ascii="Arial" w:hAnsi="Arial" w:cs="Arial"/>
              <w:sz w:val="16"/>
              <w:szCs w:val="18"/>
            </w:rPr>
            <w:instrText xml:space="preserve">CITATION Vol10 \t  \l 21514 </w:instrText>
          </w:r>
          <w:r>
            <w:rPr>
              <w:rFonts w:ascii="Arial" w:hAnsi="Arial" w:cs="Arial"/>
              <w:sz w:val="16"/>
              <w:szCs w:val="18"/>
            </w:rPr>
            <w:fldChar w:fldCharType="separate"/>
          </w:r>
          <w:r w:rsidRPr="009E7F79">
            <w:rPr>
              <w:rFonts w:ascii="Arial" w:hAnsi="Arial" w:cs="Arial"/>
              <w:noProof/>
              <w:sz w:val="16"/>
              <w:szCs w:val="18"/>
            </w:rPr>
            <w:t>(Volpe Martincus &amp; Carballo, 2010)</w:t>
          </w:r>
          <w:r>
            <w:rPr>
              <w:rFonts w:ascii="Arial" w:hAnsi="Arial" w:cs="Arial"/>
              <w:sz w:val="16"/>
              <w:szCs w:val="18"/>
            </w:rPr>
            <w:fldChar w:fldCharType="end"/>
          </w:r>
        </w:sdtContent>
      </w:sdt>
      <w:r>
        <w:rPr>
          <w:rFonts w:ascii="Arial" w:hAnsi="Arial" w:cs="Arial"/>
          <w:sz w:val="16"/>
          <w:szCs w:val="18"/>
        </w:rPr>
        <w:t xml:space="preserve"> and of 17% in Peru </w:t>
      </w:r>
      <w:sdt>
        <w:sdtPr>
          <w:rPr>
            <w:rFonts w:ascii="Arial" w:hAnsi="Arial" w:cs="Arial"/>
            <w:sz w:val="16"/>
            <w:szCs w:val="18"/>
          </w:rPr>
          <w:id w:val="-267474767"/>
          <w:citation/>
        </w:sdtPr>
        <w:sdtEndPr/>
        <w:sdtContent>
          <w:r>
            <w:rPr>
              <w:rFonts w:ascii="Arial" w:hAnsi="Arial" w:cs="Arial"/>
              <w:sz w:val="16"/>
              <w:szCs w:val="18"/>
            </w:rPr>
            <w:fldChar w:fldCharType="begin"/>
          </w:r>
          <w:r>
            <w:rPr>
              <w:rFonts w:ascii="Arial" w:hAnsi="Arial" w:cs="Arial"/>
              <w:sz w:val="16"/>
              <w:szCs w:val="18"/>
            </w:rPr>
            <w:instrText xml:space="preserve">CITATION Vol101 \t  \l 21514 </w:instrText>
          </w:r>
          <w:r>
            <w:rPr>
              <w:rFonts w:ascii="Arial" w:hAnsi="Arial" w:cs="Arial"/>
              <w:sz w:val="16"/>
              <w:szCs w:val="18"/>
            </w:rPr>
            <w:fldChar w:fldCharType="separate"/>
          </w:r>
          <w:r w:rsidRPr="009E7F79">
            <w:rPr>
              <w:rFonts w:ascii="Arial" w:hAnsi="Arial" w:cs="Arial"/>
              <w:noProof/>
              <w:sz w:val="16"/>
              <w:szCs w:val="18"/>
            </w:rPr>
            <w:t>(Volpe Martincus &amp; Carballo, 2010)</w:t>
          </w:r>
          <w:r>
            <w:rPr>
              <w:rFonts w:ascii="Arial" w:hAnsi="Arial" w:cs="Arial"/>
              <w:sz w:val="16"/>
              <w:szCs w:val="18"/>
            </w:rPr>
            <w:fldChar w:fldCharType="end"/>
          </w:r>
        </w:sdtContent>
      </w:sdt>
      <w:r>
        <w:rPr>
          <w:rFonts w:ascii="Arial" w:hAnsi="Arial" w:cs="Arial"/>
          <w:sz w:val="16"/>
          <w:szCs w:val="18"/>
        </w:rPr>
        <w:t xml:space="preserve">. </w:t>
      </w:r>
      <w:r w:rsidRPr="00055F75">
        <w:rPr>
          <w:rFonts w:ascii="Arial" w:hAnsi="Arial" w:cs="Arial"/>
          <w:sz w:val="16"/>
          <w:szCs w:val="18"/>
        </w:rPr>
        <w:t xml:space="preserve"> </w:t>
      </w:r>
      <w:r>
        <w:rPr>
          <w:rFonts w:ascii="Arial" w:hAnsi="Arial" w:cs="Arial"/>
          <w:sz w:val="16"/>
          <w:szCs w:val="18"/>
        </w:rPr>
        <w:t>I</w:t>
      </w:r>
      <w:r w:rsidRPr="00055F75">
        <w:rPr>
          <w:rFonts w:ascii="Arial" w:hAnsi="Arial" w:cs="Arial"/>
          <w:sz w:val="16"/>
          <w:szCs w:val="18"/>
        </w:rPr>
        <w:t xml:space="preserve">n the case of Colombia, </w:t>
      </w:r>
      <w:r>
        <w:rPr>
          <w:rFonts w:ascii="Arial" w:hAnsi="Arial" w:cs="Arial"/>
          <w:sz w:val="16"/>
          <w:szCs w:val="18"/>
        </w:rPr>
        <w:t xml:space="preserve">the study found a </w:t>
      </w:r>
      <w:r w:rsidRPr="00055F75">
        <w:rPr>
          <w:rFonts w:ascii="Arial" w:hAnsi="Arial" w:cs="Arial"/>
          <w:sz w:val="16"/>
          <w:szCs w:val="18"/>
        </w:rPr>
        <w:t xml:space="preserve">significant impact on firms´ intensive and extensive margins of exports </w:t>
      </w:r>
      <w:sdt>
        <w:sdtPr>
          <w:rPr>
            <w:rFonts w:ascii="Arial" w:hAnsi="Arial" w:cs="Arial"/>
            <w:sz w:val="16"/>
            <w:szCs w:val="18"/>
          </w:rPr>
          <w:id w:val="114869850"/>
          <w:citation/>
        </w:sdtPr>
        <w:sdtEndPr/>
        <w:sdtContent>
          <w:r>
            <w:rPr>
              <w:rFonts w:ascii="Arial" w:hAnsi="Arial" w:cs="Arial"/>
              <w:sz w:val="16"/>
              <w:szCs w:val="18"/>
            </w:rPr>
            <w:fldChar w:fldCharType="begin"/>
          </w:r>
          <w:r>
            <w:rPr>
              <w:rFonts w:ascii="Arial" w:hAnsi="Arial" w:cs="Arial"/>
              <w:sz w:val="16"/>
              <w:szCs w:val="18"/>
            </w:rPr>
            <w:instrText xml:space="preserve">CITATION Vol08 \t  \l 21514 </w:instrText>
          </w:r>
          <w:r>
            <w:rPr>
              <w:rFonts w:ascii="Arial" w:hAnsi="Arial" w:cs="Arial"/>
              <w:sz w:val="16"/>
              <w:szCs w:val="18"/>
            </w:rPr>
            <w:fldChar w:fldCharType="separate"/>
          </w:r>
          <w:r w:rsidRPr="009E7F79">
            <w:rPr>
              <w:rFonts w:ascii="Arial" w:hAnsi="Arial" w:cs="Arial"/>
              <w:noProof/>
              <w:sz w:val="16"/>
              <w:szCs w:val="18"/>
            </w:rPr>
            <w:t>(Volpe Martincus &amp; Carballo, 2008)</w:t>
          </w:r>
          <w:r>
            <w:rPr>
              <w:rFonts w:ascii="Arial" w:hAnsi="Arial" w:cs="Arial"/>
              <w:sz w:val="16"/>
              <w:szCs w:val="18"/>
            </w:rPr>
            <w:fldChar w:fldCharType="end"/>
          </w:r>
        </w:sdtContent>
      </w:sdt>
      <w:r>
        <w:rPr>
          <w:rFonts w:ascii="Arial" w:hAnsi="Arial" w:cs="Arial"/>
          <w:sz w:val="16"/>
          <w:szCs w:val="18"/>
        </w:rPr>
        <w:t>.</w:t>
      </w:r>
    </w:p>
  </w:footnote>
  <w:footnote w:id="47">
    <w:p w14:paraId="0471ADCA" w14:textId="77777777" w:rsidR="00B07D9A" w:rsidRPr="007257C4" w:rsidRDefault="00B07D9A" w:rsidP="00347430">
      <w:pPr>
        <w:pStyle w:val="FootnoteText"/>
      </w:pPr>
      <w:r w:rsidRPr="005E083E">
        <w:rPr>
          <w:rStyle w:val="FootnoteReference"/>
          <w:rFonts w:ascii="Arial" w:hAnsi="Arial" w:cs="Arial"/>
          <w:sz w:val="16"/>
          <w:szCs w:val="16"/>
        </w:rPr>
        <w:footnoteRef/>
      </w:r>
      <w:r w:rsidRPr="005E083E">
        <w:rPr>
          <w:rFonts w:ascii="Arial" w:hAnsi="Arial" w:cs="Arial"/>
          <w:sz w:val="16"/>
          <w:szCs w:val="16"/>
        </w:rPr>
        <w:t xml:space="preserve"> </w:t>
      </w:r>
      <w:r w:rsidRPr="005E083E">
        <w:rPr>
          <w:rFonts w:ascii="Arial" w:hAnsi="Arial" w:cs="Arial"/>
          <w:sz w:val="16"/>
          <w:szCs w:val="16"/>
        </w:rPr>
        <w:t>Gereffi and Fernandez-Stark et al. (2010)</w:t>
      </w:r>
    </w:p>
  </w:footnote>
  <w:footnote w:id="48">
    <w:p w14:paraId="1824DF59" w14:textId="77777777" w:rsidR="00B07D9A" w:rsidRPr="00A201B5" w:rsidRDefault="00B07D9A" w:rsidP="00347430">
      <w:pPr>
        <w:pStyle w:val="FootnoteText"/>
        <w:rPr>
          <w:rFonts w:ascii="Arial" w:hAnsi="Arial" w:cs="Arial"/>
        </w:rPr>
      </w:pPr>
      <w:r w:rsidRPr="00A201B5">
        <w:rPr>
          <w:rStyle w:val="FootnoteReference"/>
          <w:rFonts w:ascii="Arial" w:hAnsi="Arial" w:cs="Arial"/>
          <w:sz w:val="18"/>
        </w:rPr>
        <w:footnoteRef/>
      </w:r>
      <w:r w:rsidRPr="00A201B5">
        <w:rPr>
          <w:rFonts w:ascii="Arial" w:hAnsi="Arial" w:cs="Arial"/>
          <w:sz w:val="18"/>
        </w:rPr>
        <w:t xml:space="preserve"> </w:t>
      </w:r>
      <w:r w:rsidRPr="00C32BB2">
        <w:rPr>
          <w:rFonts w:ascii="Arial" w:hAnsi="Arial" w:cs="Arial"/>
          <w:sz w:val="16"/>
          <w:szCs w:val="16"/>
        </w:rPr>
        <w:t xml:space="preserve">Tholons (2015). Retrieved from: </w:t>
      </w:r>
      <w:hyperlink r:id="rId12" w:history="1">
        <w:r w:rsidRPr="00C32BB2">
          <w:rPr>
            <w:rStyle w:val="Hyperlink"/>
            <w:rFonts w:ascii="Arial" w:hAnsi="Arial" w:cs="Arial"/>
            <w:sz w:val="16"/>
            <w:szCs w:val="16"/>
          </w:rPr>
          <w:t>http://www.camscat.org/wp-content/uploads/Shared%20Services%20LatAm%202015/Dia%201%20-%2025%20Junio/1_General_Tholons.pdf</w:t>
        </w:r>
      </w:hyperlink>
      <w:r w:rsidRPr="00A201B5">
        <w:rPr>
          <w:rFonts w:ascii="Arial" w:hAnsi="Arial" w:cs="Arial"/>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2E20"/>
    <w:multiLevelType w:val="hybridMultilevel"/>
    <w:tmpl w:val="DD6C0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A6B84"/>
    <w:multiLevelType w:val="multilevel"/>
    <w:tmpl w:val="67CC6F08"/>
    <w:lvl w:ilvl="0">
      <w:start w:val="1"/>
      <w:numFmt w:val="upperRoman"/>
      <w:lvlRestart w:val="0"/>
      <w:lvlText w:val="%1."/>
      <w:lvlJc w:val="center"/>
      <w:pPr>
        <w:tabs>
          <w:tab w:val="num" w:pos="4050"/>
        </w:tabs>
        <w:ind w:left="3402" w:firstLine="288"/>
      </w:pPr>
      <w:rPr>
        <w:b/>
        <w:i w:val="0"/>
      </w:rPr>
    </w:lvl>
    <w:lvl w:ilvl="1">
      <w:start w:val="1"/>
      <w:numFmt w:val="decimal"/>
      <w:isLgl/>
      <w:lvlText w:val="%1.%2"/>
      <w:lvlJc w:val="left"/>
      <w:pPr>
        <w:tabs>
          <w:tab w:val="num" w:pos="2448"/>
        </w:tabs>
        <w:ind w:left="2448" w:hanging="1296"/>
      </w:pPr>
      <w:rPr>
        <w:i w:val="0"/>
        <w:sz w:val="22"/>
        <w:szCs w:val="22"/>
      </w:rPr>
    </w:lvl>
    <w:lvl w:ilvl="2">
      <w:start w:val="1"/>
      <w:numFmt w:val="lowerLetter"/>
      <w:lvlText w:val="%3."/>
      <w:lvlJc w:val="left"/>
      <w:pPr>
        <w:tabs>
          <w:tab w:val="num" w:pos="2304"/>
        </w:tabs>
        <w:ind w:left="2304" w:hanging="432"/>
      </w:pPr>
      <w:rPr>
        <w:i/>
      </w:r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 w15:restartNumberingAfterBreak="0">
    <w:nsid w:val="0D7A2B35"/>
    <w:multiLevelType w:val="multilevel"/>
    <w:tmpl w:val="C41E65F8"/>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sz w:val="22"/>
        <w:lang w:val="en-U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15:restartNumberingAfterBreak="0">
    <w:nsid w:val="0DE94A34"/>
    <w:multiLevelType w:val="multilevel"/>
    <w:tmpl w:val="8C8410F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1"/>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F772C"/>
    <w:multiLevelType w:val="hybridMultilevel"/>
    <w:tmpl w:val="B504FE86"/>
    <w:lvl w:ilvl="0" w:tplc="76541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75D3"/>
    <w:multiLevelType w:val="hybridMultilevel"/>
    <w:tmpl w:val="5F22217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A62E6"/>
    <w:multiLevelType w:val="hybridMultilevel"/>
    <w:tmpl w:val="80744672"/>
    <w:lvl w:ilvl="0" w:tplc="D88E6D5A">
      <w:start w:val="1"/>
      <w:numFmt w:val="upperRoman"/>
      <w:lvlText w:val="%1."/>
      <w:lvlJc w:val="left"/>
      <w:pPr>
        <w:ind w:left="1080" w:hanging="720"/>
      </w:pPr>
      <w:rPr>
        <w:rFonts w:hint="default"/>
      </w:rPr>
    </w:lvl>
    <w:lvl w:ilvl="1" w:tplc="04090019">
      <w:start w:val="1"/>
      <w:numFmt w:val="lowerLetter"/>
      <w:lvlText w:val="%2."/>
      <w:lvlJc w:val="left"/>
      <w:pPr>
        <w:ind w:left="1070" w:hanging="360"/>
      </w:pPr>
    </w:lvl>
    <w:lvl w:ilvl="2" w:tplc="71624B28">
      <w:start w:val="1"/>
      <w:numFmt w:val="lowerRoman"/>
      <w:lvlText w:val="%3)"/>
      <w:lvlJc w:val="left"/>
      <w:pPr>
        <w:ind w:left="2700" w:hanging="720"/>
      </w:pPr>
      <w:rPr>
        <w:rFonts w:hint="default"/>
      </w:rPr>
    </w:lvl>
    <w:lvl w:ilvl="3" w:tplc="123008DC">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27DA"/>
    <w:multiLevelType w:val="multilevel"/>
    <w:tmpl w:val="1DB87D8E"/>
    <w:lvl w:ilvl="0">
      <w:start w:val="1"/>
      <w:numFmt w:val="upperRoman"/>
      <w:lvlRestart w:val="0"/>
      <w:lvlText w:val="%1."/>
      <w:lvlJc w:val="center"/>
      <w:pPr>
        <w:tabs>
          <w:tab w:val="num" w:pos="4050"/>
        </w:tabs>
        <w:ind w:left="3402" w:firstLine="288"/>
      </w:pPr>
      <w:rPr>
        <w:b/>
        <w:i w:val="0"/>
      </w:rPr>
    </w:lvl>
    <w:lvl w:ilvl="1">
      <w:start w:val="1"/>
      <w:numFmt w:val="bullet"/>
      <w:lvlText w:val=""/>
      <w:lvlJc w:val="left"/>
      <w:pPr>
        <w:tabs>
          <w:tab w:val="num" w:pos="2448"/>
        </w:tabs>
        <w:ind w:left="2448" w:hanging="1296"/>
      </w:pPr>
      <w:rPr>
        <w:rFonts w:ascii="Symbol" w:hAnsi="Symbol" w:hint="default"/>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8" w15:restartNumberingAfterBreak="0">
    <w:nsid w:val="258C1D07"/>
    <w:multiLevelType w:val="multilevel"/>
    <w:tmpl w:val="C7E6698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720" w:hanging="720"/>
      </w:pPr>
      <w:rPr>
        <w:rFonts w:hint="default"/>
      </w:rPr>
    </w:lvl>
    <w:lvl w:ilvl="2">
      <w:start w:val="2"/>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33B24"/>
    <w:multiLevelType w:val="hybridMultilevel"/>
    <w:tmpl w:val="35A669CC"/>
    <w:lvl w:ilvl="0" w:tplc="080A0019">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83407E1"/>
    <w:multiLevelType w:val="hybridMultilevel"/>
    <w:tmpl w:val="C838A996"/>
    <w:lvl w:ilvl="0" w:tplc="2F02C1FA">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E946B6"/>
    <w:multiLevelType w:val="hybridMultilevel"/>
    <w:tmpl w:val="214A6FC6"/>
    <w:lvl w:ilvl="0" w:tplc="E43EBE5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B3673"/>
    <w:multiLevelType w:val="hybridMultilevel"/>
    <w:tmpl w:val="1D34D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504F0"/>
    <w:multiLevelType w:val="hybridMultilevel"/>
    <w:tmpl w:val="5824F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B1D81"/>
    <w:multiLevelType w:val="hybridMultilevel"/>
    <w:tmpl w:val="35A669CC"/>
    <w:lvl w:ilvl="0" w:tplc="080A0019">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6E80064"/>
    <w:multiLevelType w:val="hybridMultilevel"/>
    <w:tmpl w:val="DD6C0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FD7731"/>
    <w:multiLevelType w:val="hybridMultilevel"/>
    <w:tmpl w:val="8BDA9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E604D9"/>
    <w:multiLevelType w:val="hybridMultilevel"/>
    <w:tmpl w:val="C838A996"/>
    <w:lvl w:ilvl="0" w:tplc="2F02C1FA">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1C3324"/>
    <w:multiLevelType w:val="hybridMultilevel"/>
    <w:tmpl w:val="8C0C10DA"/>
    <w:lvl w:ilvl="0" w:tplc="0409000F">
      <w:start w:val="1"/>
      <w:numFmt w:val="decimal"/>
      <w:lvlText w:val="%1."/>
      <w:lvlJc w:val="left"/>
      <w:pPr>
        <w:ind w:left="450" w:hanging="360"/>
      </w:pPr>
      <w:rPr>
        <w:rFonts w:hint="default"/>
      </w:rPr>
    </w:lvl>
    <w:lvl w:ilvl="1" w:tplc="6266755A">
      <w:start w:val="1"/>
      <w:numFmt w:val="decimal"/>
      <w:lvlText w:val="%2.a"/>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F937580"/>
    <w:multiLevelType w:val="hybridMultilevel"/>
    <w:tmpl w:val="8BDA9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403A84"/>
    <w:multiLevelType w:val="hybridMultilevel"/>
    <w:tmpl w:val="274A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905A8"/>
    <w:multiLevelType w:val="multilevel"/>
    <w:tmpl w:val="8A206604"/>
    <w:lvl w:ilvl="0">
      <w:start w:val="1"/>
      <w:numFmt w:val="upperRoman"/>
      <w:lvlRestart w:val="0"/>
      <w:lvlText w:val="%1."/>
      <w:lvlJc w:val="center"/>
      <w:pPr>
        <w:tabs>
          <w:tab w:val="num" w:pos="4050"/>
        </w:tabs>
        <w:ind w:left="3402" w:firstLine="288"/>
      </w:pPr>
      <w:rPr>
        <w:b/>
        <w:i w:val="0"/>
      </w:rPr>
    </w:lvl>
    <w:lvl w:ilvl="1">
      <w:start w:val="1"/>
      <w:numFmt w:val="decimal"/>
      <w:isLgl/>
      <w:lvlText w:val="%1.%2"/>
      <w:lvlJc w:val="left"/>
      <w:pPr>
        <w:tabs>
          <w:tab w:val="num" w:pos="2448"/>
        </w:tabs>
        <w:ind w:left="2448" w:hanging="1296"/>
      </w:pPr>
      <w:rPr>
        <w:rFonts w:ascii="Arial" w:hAnsi="Arial" w:cs="Arial" w:hint="default"/>
        <w:i w:val="0"/>
        <w:color w:val="auto"/>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2" w15:restartNumberingAfterBreak="0">
    <w:nsid w:val="5A3E4EAD"/>
    <w:multiLevelType w:val="hybridMultilevel"/>
    <w:tmpl w:val="35A669CC"/>
    <w:lvl w:ilvl="0" w:tplc="080A0019">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5ADF7984"/>
    <w:multiLevelType w:val="hybridMultilevel"/>
    <w:tmpl w:val="214A6FC6"/>
    <w:lvl w:ilvl="0" w:tplc="E43EBE5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9A7602"/>
    <w:multiLevelType w:val="hybridMultilevel"/>
    <w:tmpl w:val="BAE4437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92D03"/>
    <w:multiLevelType w:val="multilevel"/>
    <w:tmpl w:val="F0A80DDA"/>
    <w:lvl w:ilvl="0">
      <w:start w:val="1"/>
      <w:numFmt w:val="decimal"/>
      <w:pStyle w:val="Chapter"/>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6" w15:restartNumberingAfterBreak="0">
    <w:nsid w:val="6D2C049D"/>
    <w:multiLevelType w:val="hybridMultilevel"/>
    <w:tmpl w:val="3A40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EE031E"/>
    <w:multiLevelType w:val="hybridMultilevel"/>
    <w:tmpl w:val="45508818"/>
    <w:lvl w:ilvl="0" w:tplc="A9A0F530">
      <w:start w:val="1"/>
      <w:numFmt w:val="decimal"/>
      <w:lvlText w:val="%1."/>
      <w:lvlJc w:val="left"/>
      <w:pPr>
        <w:ind w:left="720" w:hanging="360"/>
      </w:pPr>
      <w:rPr>
        <w:i w:val="0"/>
        <w:sz w:val="22"/>
        <w:szCs w:val="22"/>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E5364"/>
    <w:multiLevelType w:val="hybridMultilevel"/>
    <w:tmpl w:val="5824F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E58FA"/>
    <w:multiLevelType w:val="hybridMultilevel"/>
    <w:tmpl w:val="3364C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A92107"/>
    <w:multiLevelType w:val="hybridMultilevel"/>
    <w:tmpl w:val="8C0C10DA"/>
    <w:lvl w:ilvl="0" w:tplc="0409000F">
      <w:start w:val="1"/>
      <w:numFmt w:val="decimal"/>
      <w:lvlText w:val="%1."/>
      <w:lvlJc w:val="left"/>
      <w:pPr>
        <w:ind w:left="450" w:hanging="360"/>
      </w:pPr>
      <w:rPr>
        <w:rFonts w:hint="default"/>
      </w:rPr>
    </w:lvl>
    <w:lvl w:ilvl="1" w:tplc="6266755A">
      <w:start w:val="1"/>
      <w:numFmt w:val="decimal"/>
      <w:lvlText w:val="%2.a"/>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37B761A"/>
    <w:multiLevelType w:val="hybridMultilevel"/>
    <w:tmpl w:val="7A0EDAF0"/>
    <w:lvl w:ilvl="0" w:tplc="2F02C1FA">
      <w:start w:val="1"/>
      <w:numFmt w:val="lowerRoman"/>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5E2212F"/>
    <w:multiLevelType w:val="hybridMultilevel"/>
    <w:tmpl w:val="214A6FC6"/>
    <w:lvl w:ilvl="0" w:tplc="E43EBE5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27E84"/>
    <w:multiLevelType w:val="hybridMultilevel"/>
    <w:tmpl w:val="35069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4C53AC"/>
    <w:multiLevelType w:val="multilevel"/>
    <w:tmpl w:val="A7F04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D8434E"/>
    <w:multiLevelType w:val="hybridMultilevel"/>
    <w:tmpl w:val="3D10E8D8"/>
    <w:lvl w:ilvl="0" w:tplc="2F02C1FA">
      <w:start w:val="1"/>
      <w:numFmt w:val="lowerRoman"/>
      <w:lvlText w:val="(%1)"/>
      <w:lvlJc w:val="left"/>
      <w:pPr>
        <w:ind w:left="3600" w:hanging="360"/>
      </w:pPr>
      <w:rPr>
        <w:rFonts w:hint="default"/>
      </w:rPr>
    </w:lvl>
    <w:lvl w:ilvl="1" w:tplc="379478CE">
      <w:start w:val="1"/>
      <w:numFmt w:val="lowerLetter"/>
      <w:lvlText w:val="%2."/>
      <w:lvlJc w:val="left"/>
      <w:pPr>
        <w:ind w:left="4320" w:hanging="360"/>
      </w:pPr>
      <w:rPr>
        <w:vertAlign w:val="baseline"/>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7D353616"/>
    <w:multiLevelType w:val="multilevel"/>
    <w:tmpl w:val="B3B4B65A"/>
    <w:lvl w:ilvl="0">
      <w:start w:val="1"/>
      <w:numFmt w:val="upperRoman"/>
      <w:lvlRestart w:val="0"/>
      <w:lvlText w:val="%1."/>
      <w:lvlJc w:val="center"/>
      <w:pPr>
        <w:tabs>
          <w:tab w:val="num" w:pos="4050"/>
        </w:tabs>
        <w:ind w:left="3402" w:firstLine="288"/>
      </w:pPr>
      <w:rPr>
        <w:b/>
        <w:i w:val="0"/>
      </w:rPr>
    </w:lvl>
    <w:lvl w:ilvl="1">
      <w:start w:val="1"/>
      <w:numFmt w:val="decimal"/>
      <w:isLgl/>
      <w:lvlText w:val="%1.%2"/>
      <w:lvlJc w:val="left"/>
      <w:pPr>
        <w:tabs>
          <w:tab w:val="num" w:pos="2448"/>
        </w:tabs>
        <w:ind w:left="2448" w:hanging="1296"/>
      </w:pPr>
      <w:rPr>
        <w:i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37" w15:restartNumberingAfterBreak="0">
    <w:nsid w:val="7F3201DF"/>
    <w:multiLevelType w:val="hybridMultilevel"/>
    <w:tmpl w:val="4E02333E"/>
    <w:lvl w:ilvl="0" w:tplc="D5D858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4"/>
  </w:num>
  <w:num w:numId="2">
    <w:abstractNumId w:val="6"/>
  </w:num>
  <w:num w:numId="3">
    <w:abstractNumId w:val="8"/>
  </w:num>
  <w:num w:numId="4">
    <w:abstractNumId w:val="34"/>
  </w:num>
  <w:num w:numId="5">
    <w:abstractNumId w:val="4"/>
  </w:num>
  <w:num w:numId="6">
    <w:abstractNumId w:val="25"/>
  </w:num>
  <w:num w:numId="7">
    <w:abstractNumId w:val="35"/>
  </w:num>
  <w:num w:numId="8">
    <w:abstractNumId w:val="21"/>
  </w:num>
  <w:num w:numId="9">
    <w:abstractNumId w:val="7"/>
  </w:num>
  <w:num w:numId="10">
    <w:abstractNumId w:val="30"/>
  </w:num>
  <w:num w:numId="11">
    <w:abstractNumId w:val="13"/>
  </w:num>
  <w:num w:numId="12">
    <w:abstractNumId w:val="9"/>
  </w:num>
  <w:num w:numId="13">
    <w:abstractNumId w:val="14"/>
  </w:num>
  <w:num w:numId="14">
    <w:abstractNumId w:val="22"/>
  </w:num>
  <w:num w:numId="15">
    <w:abstractNumId w:val="28"/>
  </w:num>
  <w:num w:numId="16">
    <w:abstractNumId w:val="3"/>
  </w:num>
  <w:num w:numId="17">
    <w:abstractNumId w:val="31"/>
  </w:num>
  <w:num w:numId="18">
    <w:abstractNumId w:val="10"/>
  </w:num>
  <w:num w:numId="19">
    <w:abstractNumId w:val="1"/>
  </w:num>
  <w:num w:numId="20">
    <w:abstractNumId w:val="36"/>
  </w:num>
  <w:num w:numId="21">
    <w:abstractNumId w:val="29"/>
  </w:num>
  <w:num w:numId="22">
    <w:abstractNumId w:val="32"/>
  </w:num>
  <w:num w:numId="23">
    <w:abstractNumId w:val="11"/>
  </w:num>
  <w:num w:numId="24">
    <w:abstractNumId w:val="23"/>
  </w:num>
  <w:num w:numId="25">
    <w:abstractNumId w:val="0"/>
  </w:num>
  <w:num w:numId="26">
    <w:abstractNumId w:val="15"/>
  </w:num>
  <w:num w:numId="27">
    <w:abstractNumId w:val="33"/>
  </w:num>
  <w:num w:numId="28">
    <w:abstractNumId w:val="16"/>
  </w:num>
  <w:num w:numId="29">
    <w:abstractNumId w:val="18"/>
  </w:num>
  <w:num w:numId="30">
    <w:abstractNumId w:val="19"/>
  </w:num>
  <w:num w:numId="31">
    <w:abstractNumId w:val="2"/>
  </w:num>
  <w:num w:numId="32">
    <w:abstractNumId w:val="20"/>
  </w:num>
  <w:num w:numId="33">
    <w:abstractNumId w:val="27"/>
  </w:num>
  <w:num w:numId="34">
    <w:abstractNumId w:val="5"/>
  </w:num>
  <w:num w:numId="35">
    <w:abstractNumId w:val="12"/>
  </w:num>
  <w:num w:numId="36">
    <w:abstractNumId w:val="26"/>
  </w:num>
  <w:num w:numId="37">
    <w:abstractNumId w:val="37"/>
  </w:num>
  <w:num w:numId="38">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84"/>
    <w:rsid w:val="00000145"/>
    <w:rsid w:val="00003112"/>
    <w:rsid w:val="00005926"/>
    <w:rsid w:val="000132C6"/>
    <w:rsid w:val="000202AF"/>
    <w:rsid w:val="00020DFD"/>
    <w:rsid w:val="00022D64"/>
    <w:rsid w:val="00022FB7"/>
    <w:rsid w:val="0002323A"/>
    <w:rsid w:val="000265BC"/>
    <w:rsid w:val="000301B7"/>
    <w:rsid w:val="00030BC0"/>
    <w:rsid w:val="000322B4"/>
    <w:rsid w:val="000352EA"/>
    <w:rsid w:val="000353F7"/>
    <w:rsid w:val="00036F63"/>
    <w:rsid w:val="0004377C"/>
    <w:rsid w:val="000548A3"/>
    <w:rsid w:val="0005503F"/>
    <w:rsid w:val="000575A7"/>
    <w:rsid w:val="000668C9"/>
    <w:rsid w:val="00067CFF"/>
    <w:rsid w:val="00070C5F"/>
    <w:rsid w:val="0007164C"/>
    <w:rsid w:val="00075F80"/>
    <w:rsid w:val="00076010"/>
    <w:rsid w:val="00076173"/>
    <w:rsid w:val="000773E1"/>
    <w:rsid w:val="00082D3B"/>
    <w:rsid w:val="00083A17"/>
    <w:rsid w:val="00084D33"/>
    <w:rsid w:val="00084F44"/>
    <w:rsid w:val="00091141"/>
    <w:rsid w:val="00095BDB"/>
    <w:rsid w:val="00097B47"/>
    <w:rsid w:val="000A6080"/>
    <w:rsid w:val="000B24B3"/>
    <w:rsid w:val="000B30EB"/>
    <w:rsid w:val="000B52F1"/>
    <w:rsid w:val="000C56C0"/>
    <w:rsid w:val="000C78BC"/>
    <w:rsid w:val="000D00F1"/>
    <w:rsid w:val="000D2B24"/>
    <w:rsid w:val="000D4023"/>
    <w:rsid w:val="000D4D05"/>
    <w:rsid w:val="000D74D9"/>
    <w:rsid w:val="000E03A6"/>
    <w:rsid w:val="000E100D"/>
    <w:rsid w:val="000E127E"/>
    <w:rsid w:val="000E5E36"/>
    <w:rsid w:val="000F24FD"/>
    <w:rsid w:val="000F582B"/>
    <w:rsid w:val="000F5E51"/>
    <w:rsid w:val="000F7FBF"/>
    <w:rsid w:val="00103AED"/>
    <w:rsid w:val="00103F4A"/>
    <w:rsid w:val="00105AFA"/>
    <w:rsid w:val="001067AB"/>
    <w:rsid w:val="0011211C"/>
    <w:rsid w:val="001129A7"/>
    <w:rsid w:val="00113E0A"/>
    <w:rsid w:val="00116187"/>
    <w:rsid w:val="00121B50"/>
    <w:rsid w:val="0012762B"/>
    <w:rsid w:val="001307E8"/>
    <w:rsid w:val="001316D6"/>
    <w:rsid w:val="00134DAA"/>
    <w:rsid w:val="00136F64"/>
    <w:rsid w:val="0014043E"/>
    <w:rsid w:val="00140E02"/>
    <w:rsid w:val="00142408"/>
    <w:rsid w:val="00146EF7"/>
    <w:rsid w:val="001537AA"/>
    <w:rsid w:val="0016561B"/>
    <w:rsid w:val="001712BC"/>
    <w:rsid w:val="00171B92"/>
    <w:rsid w:val="00175917"/>
    <w:rsid w:val="00177E6B"/>
    <w:rsid w:val="00183AEE"/>
    <w:rsid w:val="001848A2"/>
    <w:rsid w:val="001930B8"/>
    <w:rsid w:val="00193A5A"/>
    <w:rsid w:val="001945E7"/>
    <w:rsid w:val="001A2EC5"/>
    <w:rsid w:val="001A4F12"/>
    <w:rsid w:val="001B5186"/>
    <w:rsid w:val="001B5198"/>
    <w:rsid w:val="001B558D"/>
    <w:rsid w:val="001C2A71"/>
    <w:rsid w:val="001C7790"/>
    <w:rsid w:val="001D08D6"/>
    <w:rsid w:val="001D4AD4"/>
    <w:rsid w:val="001D66B5"/>
    <w:rsid w:val="001E201E"/>
    <w:rsid w:val="001F6945"/>
    <w:rsid w:val="0020033C"/>
    <w:rsid w:val="00201BC6"/>
    <w:rsid w:val="00202044"/>
    <w:rsid w:val="00207B46"/>
    <w:rsid w:val="00212B81"/>
    <w:rsid w:val="00213DA2"/>
    <w:rsid w:val="002147F1"/>
    <w:rsid w:val="00215DC7"/>
    <w:rsid w:val="002229A5"/>
    <w:rsid w:val="00223936"/>
    <w:rsid w:val="00226454"/>
    <w:rsid w:val="002272F4"/>
    <w:rsid w:val="0023128D"/>
    <w:rsid w:val="002317E4"/>
    <w:rsid w:val="00235B96"/>
    <w:rsid w:val="00235E61"/>
    <w:rsid w:val="00235F48"/>
    <w:rsid w:val="00242707"/>
    <w:rsid w:val="0024380C"/>
    <w:rsid w:val="00245262"/>
    <w:rsid w:val="00245395"/>
    <w:rsid w:val="00246763"/>
    <w:rsid w:val="00257942"/>
    <w:rsid w:val="00257AA6"/>
    <w:rsid w:val="00267D16"/>
    <w:rsid w:val="00276B52"/>
    <w:rsid w:val="00280735"/>
    <w:rsid w:val="00280FB9"/>
    <w:rsid w:val="00281DC1"/>
    <w:rsid w:val="0028435C"/>
    <w:rsid w:val="00286C85"/>
    <w:rsid w:val="002873C2"/>
    <w:rsid w:val="002909D3"/>
    <w:rsid w:val="00294A9B"/>
    <w:rsid w:val="002A4C76"/>
    <w:rsid w:val="002A7DAA"/>
    <w:rsid w:val="002B0660"/>
    <w:rsid w:val="002B3C56"/>
    <w:rsid w:val="002B633F"/>
    <w:rsid w:val="002C2D94"/>
    <w:rsid w:val="002C57C4"/>
    <w:rsid w:val="002D6D56"/>
    <w:rsid w:val="002D7E0E"/>
    <w:rsid w:val="002E4312"/>
    <w:rsid w:val="002E45C6"/>
    <w:rsid w:val="002E78DD"/>
    <w:rsid w:val="002F1895"/>
    <w:rsid w:val="002F7C46"/>
    <w:rsid w:val="003028D9"/>
    <w:rsid w:val="0030403A"/>
    <w:rsid w:val="00310EAA"/>
    <w:rsid w:val="003221E9"/>
    <w:rsid w:val="003312A8"/>
    <w:rsid w:val="00332AD8"/>
    <w:rsid w:val="0033436B"/>
    <w:rsid w:val="00341070"/>
    <w:rsid w:val="003421B2"/>
    <w:rsid w:val="0034445E"/>
    <w:rsid w:val="003458E3"/>
    <w:rsid w:val="00345B81"/>
    <w:rsid w:val="00347430"/>
    <w:rsid w:val="003507B6"/>
    <w:rsid w:val="00351E37"/>
    <w:rsid w:val="00357EA1"/>
    <w:rsid w:val="00361709"/>
    <w:rsid w:val="003644A6"/>
    <w:rsid w:val="0037014A"/>
    <w:rsid w:val="003734AE"/>
    <w:rsid w:val="00376315"/>
    <w:rsid w:val="0038170A"/>
    <w:rsid w:val="003820AA"/>
    <w:rsid w:val="00384D30"/>
    <w:rsid w:val="00390C83"/>
    <w:rsid w:val="003914AF"/>
    <w:rsid w:val="003920B4"/>
    <w:rsid w:val="00392531"/>
    <w:rsid w:val="003978A3"/>
    <w:rsid w:val="00397DFB"/>
    <w:rsid w:val="003A23A9"/>
    <w:rsid w:val="003A2742"/>
    <w:rsid w:val="003A4A4B"/>
    <w:rsid w:val="003A605D"/>
    <w:rsid w:val="003A607B"/>
    <w:rsid w:val="003B0402"/>
    <w:rsid w:val="003B5294"/>
    <w:rsid w:val="003B595F"/>
    <w:rsid w:val="003C38FA"/>
    <w:rsid w:val="003D14B5"/>
    <w:rsid w:val="003D7DE3"/>
    <w:rsid w:val="003E2B8E"/>
    <w:rsid w:val="003F25EB"/>
    <w:rsid w:val="003F3180"/>
    <w:rsid w:val="00403C5E"/>
    <w:rsid w:val="00407125"/>
    <w:rsid w:val="004101D2"/>
    <w:rsid w:val="00414346"/>
    <w:rsid w:val="0041663B"/>
    <w:rsid w:val="004227CE"/>
    <w:rsid w:val="00424697"/>
    <w:rsid w:val="00427D9B"/>
    <w:rsid w:val="00432115"/>
    <w:rsid w:val="00433233"/>
    <w:rsid w:val="0044309F"/>
    <w:rsid w:val="00443A0E"/>
    <w:rsid w:val="00446A5C"/>
    <w:rsid w:val="0046703C"/>
    <w:rsid w:val="00473CB5"/>
    <w:rsid w:val="004766A3"/>
    <w:rsid w:val="0048088E"/>
    <w:rsid w:val="0048130E"/>
    <w:rsid w:val="004863BE"/>
    <w:rsid w:val="00487E83"/>
    <w:rsid w:val="0049084B"/>
    <w:rsid w:val="0049107C"/>
    <w:rsid w:val="0049304C"/>
    <w:rsid w:val="0049687B"/>
    <w:rsid w:val="00496B23"/>
    <w:rsid w:val="004A18DF"/>
    <w:rsid w:val="004A4ED0"/>
    <w:rsid w:val="004A5537"/>
    <w:rsid w:val="004A6B4F"/>
    <w:rsid w:val="004B06EC"/>
    <w:rsid w:val="004C0E11"/>
    <w:rsid w:val="004C2526"/>
    <w:rsid w:val="004C2BD3"/>
    <w:rsid w:val="004C6F36"/>
    <w:rsid w:val="004D30FE"/>
    <w:rsid w:val="004D3939"/>
    <w:rsid w:val="004D626D"/>
    <w:rsid w:val="004D7182"/>
    <w:rsid w:val="004E2DF7"/>
    <w:rsid w:val="004E4D87"/>
    <w:rsid w:val="004E5803"/>
    <w:rsid w:val="004E649F"/>
    <w:rsid w:val="004E70B6"/>
    <w:rsid w:val="004F574F"/>
    <w:rsid w:val="004F66CB"/>
    <w:rsid w:val="004F7EB5"/>
    <w:rsid w:val="00500393"/>
    <w:rsid w:val="00500D11"/>
    <w:rsid w:val="00505932"/>
    <w:rsid w:val="00507F8D"/>
    <w:rsid w:val="00510D78"/>
    <w:rsid w:val="005111D3"/>
    <w:rsid w:val="00516791"/>
    <w:rsid w:val="00517070"/>
    <w:rsid w:val="00517CC2"/>
    <w:rsid w:val="005211E3"/>
    <w:rsid w:val="00523A00"/>
    <w:rsid w:val="00530BCA"/>
    <w:rsid w:val="005328DE"/>
    <w:rsid w:val="005357B6"/>
    <w:rsid w:val="0054490D"/>
    <w:rsid w:val="005449EF"/>
    <w:rsid w:val="00547FC1"/>
    <w:rsid w:val="00556519"/>
    <w:rsid w:val="00561694"/>
    <w:rsid w:val="0056321A"/>
    <w:rsid w:val="005659A7"/>
    <w:rsid w:val="00566465"/>
    <w:rsid w:val="00567E30"/>
    <w:rsid w:val="00570D0F"/>
    <w:rsid w:val="00573DFB"/>
    <w:rsid w:val="005817DF"/>
    <w:rsid w:val="00581D30"/>
    <w:rsid w:val="00582781"/>
    <w:rsid w:val="00585E99"/>
    <w:rsid w:val="00586CA0"/>
    <w:rsid w:val="00591FDC"/>
    <w:rsid w:val="005937BA"/>
    <w:rsid w:val="0059621A"/>
    <w:rsid w:val="005A4D94"/>
    <w:rsid w:val="005A76AC"/>
    <w:rsid w:val="005C16CD"/>
    <w:rsid w:val="005C2EE3"/>
    <w:rsid w:val="005C576F"/>
    <w:rsid w:val="005D425C"/>
    <w:rsid w:val="005D7D7E"/>
    <w:rsid w:val="005E0026"/>
    <w:rsid w:val="005E1358"/>
    <w:rsid w:val="005E31D6"/>
    <w:rsid w:val="005E6DB3"/>
    <w:rsid w:val="005F5D9A"/>
    <w:rsid w:val="006069D4"/>
    <w:rsid w:val="00613BC7"/>
    <w:rsid w:val="0062762F"/>
    <w:rsid w:val="0063347B"/>
    <w:rsid w:val="0063391D"/>
    <w:rsid w:val="0063480D"/>
    <w:rsid w:val="00640316"/>
    <w:rsid w:val="00640810"/>
    <w:rsid w:val="00641508"/>
    <w:rsid w:val="006441D9"/>
    <w:rsid w:val="00645D3D"/>
    <w:rsid w:val="00660623"/>
    <w:rsid w:val="0066296A"/>
    <w:rsid w:val="006640CD"/>
    <w:rsid w:val="00665593"/>
    <w:rsid w:val="00671B2A"/>
    <w:rsid w:val="00676701"/>
    <w:rsid w:val="00677678"/>
    <w:rsid w:val="00680FB8"/>
    <w:rsid w:val="0068393D"/>
    <w:rsid w:val="00685D3D"/>
    <w:rsid w:val="00687898"/>
    <w:rsid w:val="0069105F"/>
    <w:rsid w:val="00695A1B"/>
    <w:rsid w:val="006A1911"/>
    <w:rsid w:val="006A193B"/>
    <w:rsid w:val="006B38A8"/>
    <w:rsid w:val="006B3BC4"/>
    <w:rsid w:val="006B4478"/>
    <w:rsid w:val="006B4FCC"/>
    <w:rsid w:val="006B6B7D"/>
    <w:rsid w:val="006C2409"/>
    <w:rsid w:val="006D41C5"/>
    <w:rsid w:val="006D4AA4"/>
    <w:rsid w:val="006D550F"/>
    <w:rsid w:val="006D67B2"/>
    <w:rsid w:val="006D6B6F"/>
    <w:rsid w:val="006E07C4"/>
    <w:rsid w:val="006E0E9F"/>
    <w:rsid w:val="006E1C7C"/>
    <w:rsid w:val="006E2B91"/>
    <w:rsid w:val="006F5FB1"/>
    <w:rsid w:val="006F7014"/>
    <w:rsid w:val="00702DCC"/>
    <w:rsid w:val="007033F0"/>
    <w:rsid w:val="0072141B"/>
    <w:rsid w:val="007216CB"/>
    <w:rsid w:val="00726E9B"/>
    <w:rsid w:val="00732531"/>
    <w:rsid w:val="007367B2"/>
    <w:rsid w:val="007414F9"/>
    <w:rsid w:val="00745BD1"/>
    <w:rsid w:val="00746C86"/>
    <w:rsid w:val="007501C2"/>
    <w:rsid w:val="007537BD"/>
    <w:rsid w:val="00754023"/>
    <w:rsid w:val="00754961"/>
    <w:rsid w:val="007612BA"/>
    <w:rsid w:val="00765637"/>
    <w:rsid w:val="00771251"/>
    <w:rsid w:val="007811D9"/>
    <w:rsid w:val="0078246A"/>
    <w:rsid w:val="00785174"/>
    <w:rsid w:val="00787F16"/>
    <w:rsid w:val="00792050"/>
    <w:rsid w:val="00795BA5"/>
    <w:rsid w:val="007A1AE0"/>
    <w:rsid w:val="007A5FC3"/>
    <w:rsid w:val="007B10D3"/>
    <w:rsid w:val="007B2FC3"/>
    <w:rsid w:val="007B3635"/>
    <w:rsid w:val="007B686A"/>
    <w:rsid w:val="007C003E"/>
    <w:rsid w:val="007C090A"/>
    <w:rsid w:val="007C1155"/>
    <w:rsid w:val="007C3BE6"/>
    <w:rsid w:val="007D186F"/>
    <w:rsid w:val="007D3D91"/>
    <w:rsid w:val="007D6932"/>
    <w:rsid w:val="007D6ED5"/>
    <w:rsid w:val="007D7A16"/>
    <w:rsid w:val="007E1DC1"/>
    <w:rsid w:val="007E3E3D"/>
    <w:rsid w:val="007E42AF"/>
    <w:rsid w:val="007F020B"/>
    <w:rsid w:val="007F208F"/>
    <w:rsid w:val="00801238"/>
    <w:rsid w:val="008071F7"/>
    <w:rsid w:val="008079C5"/>
    <w:rsid w:val="00810A6F"/>
    <w:rsid w:val="00811292"/>
    <w:rsid w:val="0081291F"/>
    <w:rsid w:val="008131B6"/>
    <w:rsid w:val="00815B45"/>
    <w:rsid w:val="008320F3"/>
    <w:rsid w:val="0083547C"/>
    <w:rsid w:val="00835C70"/>
    <w:rsid w:val="00837E97"/>
    <w:rsid w:val="0085328F"/>
    <w:rsid w:val="00853B90"/>
    <w:rsid w:val="00855562"/>
    <w:rsid w:val="0086150C"/>
    <w:rsid w:val="00873359"/>
    <w:rsid w:val="0087399B"/>
    <w:rsid w:val="008753F7"/>
    <w:rsid w:val="00886CEC"/>
    <w:rsid w:val="00891F8F"/>
    <w:rsid w:val="00892C33"/>
    <w:rsid w:val="0089647D"/>
    <w:rsid w:val="008B2EC1"/>
    <w:rsid w:val="008B5057"/>
    <w:rsid w:val="008B5993"/>
    <w:rsid w:val="008B7F50"/>
    <w:rsid w:val="008C03E7"/>
    <w:rsid w:val="008D757F"/>
    <w:rsid w:val="008E1B65"/>
    <w:rsid w:val="008F0F3B"/>
    <w:rsid w:val="008F1178"/>
    <w:rsid w:val="008F32B4"/>
    <w:rsid w:val="009008CA"/>
    <w:rsid w:val="00903F21"/>
    <w:rsid w:val="00911B70"/>
    <w:rsid w:val="00914149"/>
    <w:rsid w:val="0091559C"/>
    <w:rsid w:val="009165D7"/>
    <w:rsid w:val="009211F4"/>
    <w:rsid w:val="00935764"/>
    <w:rsid w:val="00941D80"/>
    <w:rsid w:val="00950C0B"/>
    <w:rsid w:val="0095510A"/>
    <w:rsid w:val="009553DE"/>
    <w:rsid w:val="00961650"/>
    <w:rsid w:val="0096338D"/>
    <w:rsid w:val="0096626C"/>
    <w:rsid w:val="00966583"/>
    <w:rsid w:val="0097159B"/>
    <w:rsid w:val="00971CC0"/>
    <w:rsid w:val="009720E9"/>
    <w:rsid w:val="00972EB7"/>
    <w:rsid w:val="009758D8"/>
    <w:rsid w:val="009819DA"/>
    <w:rsid w:val="009879DE"/>
    <w:rsid w:val="00991D7B"/>
    <w:rsid w:val="00997251"/>
    <w:rsid w:val="009A05F4"/>
    <w:rsid w:val="009A2A61"/>
    <w:rsid w:val="009A4309"/>
    <w:rsid w:val="009B040F"/>
    <w:rsid w:val="009B09AA"/>
    <w:rsid w:val="009B19CE"/>
    <w:rsid w:val="009B3D5A"/>
    <w:rsid w:val="009C0CBA"/>
    <w:rsid w:val="009C601E"/>
    <w:rsid w:val="009C6A8E"/>
    <w:rsid w:val="009D005A"/>
    <w:rsid w:val="009D3D45"/>
    <w:rsid w:val="009E059A"/>
    <w:rsid w:val="009E1B26"/>
    <w:rsid w:val="009E3546"/>
    <w:rsid w:val="009E61EA"/>
    <w:rsid w:val="009E6E4B"/>
    <w:rsid w:val="009E7F79"/>
    <w:rsid w:val="009F2628"/>
    <w:rsid w:val="009F40C4"/>
    <w:rsid w:val="009F55E7"/>
    <w:rsid w:val="009F7937"/>
    <w:rsid w:val="00A008F0"/>
    <w:rsid w:val="00A010F2"/>
    <w:rsid w:val="00A030AF"/>
    <w:rsid w:val="00A03C3E"/>
    <w:rsid w:val="00A1321E"/>
    <w:rsid w:val="00A14994"/>
    <w:rsid w:val="00A15FC3"/>
    <w:rsid w:val="00A16209"/>
    <w:rsid w:val="00A2243E"/>
    <w:rsid w:val="00A24069"/>
    <w:rsid w:val="00A262E6"/>
    <w:rsid w:val="00A3062D"/>
    <w:rsid w:val="00A3081F"/>
    <w:rsid w:val="00A34C45"/>
    <w:rsid w:val="00A358CC"/>
    <w:rsid w:val="00A426A8"/>
    <w:rsid w:val="00A4497A"/>
    <w:rsid w:val="00A467B1"/>
    <w:rsid w:val="00A50F4D"/>
    <w:rsid w:val="00A51B20"/>
    <w:rsid w:val="00A5264A"/>
    <w:rsid w:val="00A61E2E"/>
    <w:rsid w:val="00A751FC"/>
    <w:rsid w:val="00A76DED"/>
    <w:rsid w:val="00A80F6D"/>
    <w:rsid w:val="00A85679"/>
    <w:rsid w:val="00A85D5A"/>
    <w:rsid w:val="00A85EE8"/>
    <w:rsid w:val="00A95960"/>
    <w:rsid w:val="00A9736B"/>
    <w:rsid w:val="00AA0459"/>
    <w:rsid w:val="00AA0C5C"/>
    <w:rsid w:val="00AA245B"/>
    <w:rsid w:val="00AA2769"/>
    <w:rsid w:val="00AA68AC"/>
    <w:rsid w:val="00AB0468"/>
    <w:rsid w:val="00AB17B2"/>
    <w:rsid w:val="00AB29A7"/>
    <w:rsid w:val="00AB5A2C"/>
    <w:rsid w:val="00AB7066"/>
    <w:rsid w:val="00AC56FD"/>
    <w:rsid w:val="00AD0530"/>
    <w:rsid w:val="00AD2E68"/>
    <w:rsid w:val="00AD4557"/>
    <w:rsid w:val="00AD4AF3"/>
    <w:rsid w:val="00AD7732"/>
    <w:rsid w:val="00AE0AE1"/>
    <w:rsid w:val="00AE226C"/>
    <w:rsid w:val="00AE7004"/>
    <w:rsid w:val="00AF7925"/>
    <w:rsid w:val="00AF7E39"/>
    <w:rsid w:val="00B00858"/>
    <w:rsid w:val="00B03F18"/>
    <w:rsid w:val="00B0515F"/>
    <w:rsid w:val="00B0722F"/>
    <w:rsid w:val="00B074AC"/>
    <w:rsid w:val="00B07AC3"/>
    <w:rsid w:val="00B07D9A"/>
    <w:rsid w:val="00B13871"/>
    <w:rsid w:val="00B206EB"/>
    <w:rsid w:val="00B24B02"/>
    <w:rsid w:val="00B25B1A"/>
    <w:rsid w:val="00B33EDF"/>
    <w:rsid w:val="00B34FAD"/>
    <w:rsid w:val="00B366AC"/>
    <w:rsid w:val="00B400DD"/>
    <w:rsid w:val="00B43EB7"/>
    <w:rsid w:val="00B44E21"/>
    <w:rsid w:val="00B5143F"/>
    <w:rsid w:val="00B51BE9"/>
    <w:rsid w:val="00B5222E"/>
    <w:rsid w:val="00B52724"/>
    <w:rsid w:val="00B56AC8"/>
    <w:rsid w:val="00B63ED8"/>
    <w:rsid w:val="00B6762D"/>
    <w:rsid w:val="00B6768A"/>
    <w:rsid w:val="00B711D5"/>
    <w:rsid w:val="00B74295"/>
    <w:rsid w:val="00B74562"/>
    <w:rsid w:val="00B769F8"/>
    <w:rsid w:val="00B77178"/>
    <w:rsid w:val="00B777D6"/>
    <w:rsid w:val="00B77B1A"/>
    <w:rsid w:val="00B81A4A"/>
    <w:rsid w:val="00B82DAF"/>
    <w:rsid w:val="00B83C55"/>
    <w:rsid w:val="00B86401"/>
    <w:rsid w:val="00B907AA"/>
    <w:rsid w:val="00B95776"/>
    <w:rsid w:val="00B95BF2"/>
    <w:rsid w:val="00BA02DB"/>
    <w:rsid w:val="00BA05F9"/>
    <w:rsid w:val="00BA0FEF"/>
    <w:rsid w:val="00BA2D2F"/>
    <w:rsid w:val="00BA739D"/>
    <w:rsid w:val="00BB7343"/>
    <w:rsid w:val="00BB7ABE"/>
    <w:rsid w:val="00BB7FDD"/>
    <w:rsid w:val="00BC27FF"/>
    <w:rsid w:val="00BC5CC4"/>
    <w:rsid w:val="00BC7EF1"/>
    <w:rsid w:val="00BD2E25"/>
    <w:rsid w:val="00BD3781"/>
    <w:rsid w:val="00BE2A34"/>
    <w:rsid w:val="00BE415C"/>
    <w:rsid w:val="00BE668C"/>
    <w:rsid w:val="00BE7970"/>
    <w:rsid w:val="00BF7140"/>
    <w:rsid w:val="00BF7421"/>
    <w:rsid w:val="00C107E8"/>
    <w:rsid w:val="00C11FA7"/>
    <w:rsid w:val="00C13352"/>
    <w:rsid w:val="00C16A22"/>
    <w:rsid w:val="00C23E88"/>
    <w:rsid w:val="00C31791"/>
    <w:rsid w:val="00C31F16"/>
    <w:rsid w:val="00C321FD"/>
    <w:rsid w:val="00C32A84"/>
    <w:rsid w:val="00C32BE3"/>
    <w:rsid w:val="00C343E1"/>
    <w:rsid w:val="00C3506B"/>
    <w:rsid w:val="00C3631E"/>
    <w:rsid w:val="00C4163E"/>
    <w:rsid w:val="00C4319D"/>
    <w:rsid w:val="00C46D8A"/>
    <w:rsid w:val="00C477E4"/>
    <w:rsid w:val="00C514E8"/>
    <w:rsid w:val="00C52860"/>
    <w:rsid w:val="00C578BC"/>
    <w:rsid w:val="00C63125"/>
    <w:rsid w:val="00C63791"/>
    <w:rsid w:val="00C72141"/>
    <w:rsid w:val="00C7225B"/>
    <w:rsid w:val="00C737A2"/>
    <w:rsid w:val="00C823CD"/>
    <w:rsid w:val="00C830EF"/>
    <w:rsid w:val="00C84414"/>
    <w:rsid w:val="00C84C9F"/>
    <w:rsid w:val="00C84D41"/>
    <w:rsid w:val="00C91D59"/>
    <w:rsid w:val="00C940B2"/>
    <w:rsid w:val="00C941CC"/>
    <w:rsid w:val="00CA22A9"/>
    <w:rsid w:val="00CA3B4A"/>
    <w:rsid w:val="00CA5506"/>
    <w:rsid w:val="00CA5570"/>
    <w:rsid w:val="00CA6B72"/>
    <w:rsid w:val="00CB18D7"/>
    <w:rsid w:val="00CC53A9"/>
    <w:rsid w:val="00CC5C3B"/>
    <w:rsid w:val="00CC7E00"/>
    <w:rsid w:val="00CD1F16"/>
    <w:rsid w:val="00CD389C"/>
    <w:rsid w:val="00CD4FF4"/>
    <w:rsid w:val="00CD6304"/>
    <w:rsid w:val="00CE0CD3"/>
    <w:rsid w:val="00CE3F7D"/>
    <w:rsid w:val="00CE77F4"/>
    <w:rsid w:val="00CF43E9"/>
    <w:rsid w:val="00CF5CAE"/>
    <w:rsid w:val="00D013AC"/>
    <w:rsid w:val="00D031CF"/>
    <w:rsid w:val="00D045B1"/>
    <w:rsid w:val="00D06A34"/>
    <w:rsid w:val="00D06CDE"/>
    <w:rsid w:val="00D108A2"/>
    <w:rsid w:val="00D11AB0"/>
    <w:rsid w:val="00D13E61"/>
    <w:rsid w:val="00D14166"/>
    <w:rsid w:val="00D2076A"/>
    <w:rsid w:val="00D207E5"/>
    <w:rsid w:val="00D20C0D"/>
    <w:rsid w:val="00D24E99"/>
    <w:rsid w:val="00D41674"/>
    <w:rsid w:val="00D42F3E"/>
    <w:rsid w:val="00D432CD"/>
    <w:rsid w:val="00D448BD"/>
    <w:rsid w:val="00D51EAF"/>
    <w:rsid w:val="00D547A4"/>
    <w:rsid w:val="00D71F38"/>
    <w:rsid w:val="00D73DAD"/>
    <w:rsid w:val="00D748C4"/>
    <w:rsid w:val="00D75BFA"/>
    <w:rsid w:val="00D81DF6"/>
    <w:rsid w:val="00D82F1E"/>
    <w:rsid w:val="00D85FCB"/>
    <w:rsid w:val="00D90FAE"/>
    <w:rsid w:val="00D919E2"/>
    <w:rsid w:val="00D92279"/>
    <w:rsid w:val="00D93859"/>
    <w:rsid w:val="00D94005"/>
    <w:rsid w:val="00D955EF"/>
    <w:rsid w:val="00D9609A"/>
    <w:rsid w:val="00D9758D"/>
    <w:rsid w:val="00DA2852"/>
    <w:rsid w:val="00DA3BC6"/>
    <w:rsid w:val="00DA3CBC"/>
    <w:rsid w:val="00DA516E"/>
    <w:rsid w:val="00DB40FF"/>
    <w:rsid w:val="00DB4AA5"/>
    <w:rsid w:val="00DB56A3"/>
    <w:rsid w:val="00DB6E75"/>
    <w:rsid w:val="00DC3330"/>
    <w:rsid w:val="00DC75A1"/>
    <w:rsid w:val="00DD2BD2"/>
    <w:rsid w:val="00DD3477"/>
    <w:rsid w:val="00DE4621"/>
    <w:rsid w:val="00DE653C"/>
    <w:rsid w:val="00DF0472"/>
    <w:rsid w:val="00DF34A9"/>
    <w:rsid w:val="00E00DCC"/>
    <w:rsid w:val="00E06038"/>
    <w:rsid w:val="00E0729A"/>
    <w:rsid w:val="00E078FA"/>
    <w:rsid w:val="00E12618"/>
    <w:rsid w:val="00E12F9D"/>
    <w:rsid w:val="00E15C4E"/>
    <w:rsid w:val="00E1791B"/>
    <w:rsid w:val="00E21ACE"/>
    <w:rsid w:val="00E23331"/>
    <w:rsid w:val="00E2510E"/>
    <w:rsid w:val="00E25165"/>
    <w:rsid w:val="00E26883"/>
    <w:rsid w:val="00E326BD"/>
    <w:rsid w:val="00E3488D"/>
    <w:rsid w:val="00E37350"/>
    <w:rsid w:val="00E427B3"/>
    <w:rsid w:val="00E4350A"/>
    <w:rsid w:val="00E45ABB"/>
    <w:rsid w:val="00E56294"/>
    <w:rsid w:val="00E60267"/>
    <w:rsid w:val="00E633C0"/>
    <w:rsid w:val="00E63AE8"/>
    <w:rsid w:val="00E65E82"/>
    <w:rsid w:val="00E6649F"/>
    <w:rsid w:val="00E71EF4"/>
    <w:rsid w:val="00E738BD"/>
    <w:rsid w:val="00E73C10"/>
    <w:rsid w:val="00E76669"/>
    <w:rsid w:val="00E81C06"/>
    <w:rsid w:val="00E92E18"/>
    <w:rsid w:val="00E93439"/>
    <w:rsid w:val="00E9517C"/>
    <w:rsid w:val="00E96173"/>
    <w:rsid w:val="00E963C5"/>
    <w:rsid w:val="00EA3DE9"/>
    <w:rsid w:val="00EA433A"/>
    <w:rsid w:val="00EA477E"/>
    <w:rsid w:val="00EA53FD"/>
    <w:rsid w:val="00EC2C89"/>
    <w:rsid w:val="00EC6091"/>
    <w:rsid w:val="00ED00EC"/>
    <w:rsid w:val="00ED4672"/>
    <w:rsid w:val="00ED62CA"/>
    <w:rsid w:val="00EE6C16"/>
    <w:rsid w:val="00EE7D04"/>
    <w:rsid w:val="00EE7D43"/>
    <w:rsid w:val="00EF307A"/>
    <w:rsid w:val="00EF4ADA"/>
    <w:rsid w:val="00EF63EC"/>
    <w:rsid w:val="00F0074C"/>
    <w:rsid w:val="00F0138F"/>
    <w:rsid w:val="00F01640"/>
    <w:rsid w:val="00F02D15"/>
    <w:rsid w:val="00F062B2"/>
    <w:rsid w:val="00F064E8"/>
    <w:rsid w:val="00F07664"/>
    <w:rsid w:val="00F15A87"/>
    <w:rsid w:val="00F163F4"/>
    <w:rsid w:val="00F22772"/>
    <w:rsid w:val="00F252EF"/>
    <w:rsid w:val="00F32E72"/>
    <w:rsid w:val="00F33360"/>
    <w:rsid w:val="00F3532E"/>
    <w:rsid w:val="00F514D1"/>
    <w:rsid w:val="00F56E9D"/>
    <w:rsid w:val="00F61D3A"/>
    <w:rsid w:val="00F6203B"/>
    <w:rsid w:val="00F62E71"/>
    <w:rsid w:val="00F727BB"/>
    <w:rsid w:val="00F77B1F"/>
    <w:rsid w:val="00F875F3"/>
    <w:rsid w:val="00FA6480"/>
    <w:rsid w:val="00FA73FB"/>
    <w:rsid w:val="00FA7809"/>
    <w:rsid w:val="00FB07FC"/>
    <w:rsid w:val="00FB176E"/>
    <w:rsid w:val="00FB274F"/>
    <w:rsid w:val="00FB2DDC"/>
    <w:rsid w:val="00FB4C6A"/>
    <w:rsid w:val="00FB5BA8"/>
    <w:rsid w:val="00FC0C8A"/>
    <w:rsid w:val="00FC0FEE"/>
    <w:rsid w:val="00FC2B16"/>
    <w:rsid w:val="00FC2D90"/>
    <w:rsid w:val="00FC43EC"/>
    <w:rsid w:val="00FC49FB"/>
    <w:rsid w:val="00FC6A94"/>
    <w:rsid w:val="00FC7A2D"/>
    <w:rsid w:val="00FD6EA7"/>
    <w:rsid w:val="00FE54D9"/>
    <w:rsid w:val="00FF0A76"/>
    <w:rsid w:val="00FF2799"/>
    <w:rsid w:val="00FF5658"/>
    <w:rsid w:val="00FF5A88"/>
    <w:rsid w:val="00FF5C2C"/>
    <w:rsid w:val="00FF6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8040A"/>
  <w15:docId w15:val="{FA3ABD21-D7C5-482A-888D-B34EC073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E2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A7D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816867"/>
    <w:pPr>
      <w:keepNext/>
      <w:numPr>
        <w:ilvl w:val="1"/>
        <w:numId w:val="6"/>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816867"/>
    <w:pPr>
      <w:keepNext/>
      <w:numPr>
        <w:ilvl w:val="2"/>
        <w:numId w:val="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16867"/>
    <w:pPr>
      <w:keepNext/>
      <w:numPr>
        <w:ilvl w:val="3"/>
        <w:numId w:val="6"/>
      </w:numPr>
      <w:spacing w:before="240" w:after="60"/>
      <w:outlineLvl w:val="3"/>
    </w:pPr>
    <w:rPr>
      <w:rFonts w:eastAsia="Times New Roman"/>
      <w:b/>
      <w:bCs/>
      <w:sz w:val="28"/>
      <w:szCs w:val="28"/>
    </w:rPr>
  </w:style>
  <w:style w:type="paragraph" w:styleId="Heading5">
    <w:name w:val="heading 5"/>
    <w:basedOn w:val="Normal"/>
    <w:next w:val="Normal"/>
    <w:link w:val="Heading5Char"/>
    <w:qFormat/>
    <w:rsid w:val="00816867"/>
    <w:pPr>
      <w:numPr>
        <w:ilvl w:val="4"/>
        <w:numId w:val="6"/>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16867"/>
    <w:pPr>
      <w:numPr>
        <w:ilvl w:val="5"/>
        <w:numId w:val="6"/>
      </w:numPr>
      <w:spacing w:before="240" w:after="60"/>
      <w:outlineLvl w:val="5"/>
    </w:pPr>
    <w:rPr>
      <w:rFonts w:eastAsia="Times New Roman"/>
      <w:b/>
      <w:bCs/>
    </w:rPr>
  </w:style>
  <w:style w:type="paragraph" w:styleId="Heading7">
    <w:name w:val="heading 7"/>
    <w:basedOn w:val="Normal"/>
    <w:next w:val="Normal"/>
    <w:link w:val="Heading7Char"/>
    <w:qFormat/>
    <w:rsid w:val="00816867"/>
    <w:pPr>
      <w:numPr>
        <w:ilvl w:val="6"/>
        <w:numId w:val="6"/>
      </w:numPr>
      <w:spacing w:before="240" w:after="60"/>
      <w:outlineLvl w:val="6"/>
    </w:pPr>
    <w:rPr>
      <w:rFonts w:eastAsia="Times New Roman"/>
      <w:sz w:val="24"/>
      <w:szCs w:val="24"/>
    </w:rPr>
  </w:style>
  <w:style w:type="paragraph" w:styleId="Heading8">
    <w:name w:val="heading 8"/>
    <w:basedOn w:val="Normal"/>
    <w:next w:val="Normal"/>
    <w:link w:val="Heading8Char"/>
    <w:qFormat/>
    <w:rsid w:val="00816867"/>
    <w:pPr>
      <w:numPr>
        <w:ilvl w:val="7"/>
        <w:numId w:val="6"/>
      </w:numPr>
      <w:spacing w:before="240" w:after="60"/>
      <w:outlineLvl w:val="7"/>
    </w:pPr>
    <w:rPr>
      <w:rFonts w:eastAsia="Times New Roman"/>
      <w:i/>
      <w:iCs/>
      <w:sz w:val="24"/>
      <w:szCs w:val="24"/>
    </w:rPr>
  </w:style>
  <w:style w:type="paragraph" w:styleId="Heading9">
    <w:name w:val="heading 9"/>
    <w:basedOn w:val="Normal"/>
    <w:next w:val="Normal"/>
    <w:link w:val="Heading9Char"/>
    <w:qFormat/>
    <w:rsid w:val="00816867"/>
    <w:pPr>
      <w:numPr>
        <w:ilvl w:val="8"/>
        <w:numId w:val="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AA"/>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link w:val="Heading2"/>
    <w:rsid w:val="00816867"/>
    <w:rPr>
      <w:rFonts w:ascii="Cambria" w:eastAsia="Times New Roman" w:hAnsi="Cambria"/>
      <w:b/>
      <w:bCs/>
      <w:i/>
      <w:iCs/>
      <w:sz w:val="28"/>
      <w:szCs w:val="28"/>
      <w:lang w:val="en-US" w:eastAsia="en-US"/>
    </w:rPr>
  </w:style>
  <w:style w:type="character" w:customStyle="1" w:styleId="Heading3Char">
    <w:name w:val="Heading 3 Char"/>
    <w:link w:val="Heading3"/>
    <w:rsid w:val="00816867"/>
    <w:rPr>
      <w:rFonts w:ascii="Cambria" w:eastAsia="Times New Roman" w:hAnsi="Cambria"/>
      <w:b/>
      <w:bCs/>
      <w:sz w:val="26"/>
      <w:szCs w:val="26"/>
      <w:lang w:val="en-US" w:eastAsia="en-US"/>
    </w:rPr>
  </w:style>
  <w:style w:type="character" w:customStyle="1" w:styleId="Heading4Char">
    <w:name w:val="Heading 4 Char"/>
    <w:link w:val="Heading4"/>
    <w:rsid w:val="00816867"/>
    <w:rPr>
      <w:rFonts w:eastAsia="Times New Roman"/>
      <w:b/>
      <w:bCs/>
      <w:sz w:val="28"/>
      <w:szCs w:val="28"/>
      <w:lang w:val="en-US" w:eastAsia="en-US"/>
    </w:rPr>
  </w:style>
  <w:style w:type="character" w:customStyle="1" w:styleId="Heading5Char">
    <w:name w:val="Heading 5 Char"/>
    <w:link w:val="Heading5"/>
    <w:rsid w:val="00816867"/>
    <w:rPr>
      <w:rFonts w:eastAsia="Times New Roman"/>
      <w:b/>
      <w:bCs/>
      <w:i/>
      <w:iCs/>
      <w:sz w:val="26"/>
      <w:szCs w:val="26"/>
      <w:lang w:val="en-US" w:eastAsia="en-US"/>
    </w:rPr>
  </w:style>
  <w:style w:type="character" w:customStyle="1" w:styleId="Heading6Char">
    <w:name w:val="Heading 6 Char"/>
    <w:link w:val="Heading6"/>
    <w:rsid w:val="00816867"/>
    <w:rPr>
      <w:rFonts w:eastAsia="Times New Roman"/>
      <w:b/>
      <w:bCs/>
      <w:sz w:val="22"/>
      <w:szCs w:val="22"/>
      <w:lang w:val="en-US" w:eastAsia="en-US"/>
    </w:rPr>
  </w:style>
  <w:style w:type="character" w:customStyle="1" w:styleId="Heading7Char">
    <w:name w:val="Heading 7 Char"/>
    <w:link w:val="Heading7"/>
    <w:rsid w:val="00816867"/>
    <w:rPr>
      <w:rFonts w:eastAsia="Times New Roman"/>
      <w:sz w:val="24"/>
      <w:szCs w:val="24"/>
      <w:lang w:val="en-US" w:eastAsia="en-US"/>
    </w:rPr>
  </w:style>
  <w:style w:type="character" w:customStyle="1" w:styleId="Heading8Char">
    <w:name w:val="Heading 8 Char"/>
    <w:link w:val="Heading8"/>
    <w:rsid w:val="00816867"/>
    <w:rPr>
      <w:rFonts w:eastAsia="Times New Roman"/>
      <w:i/>
      <w:iCs/>
      <w:sz w:val="24"/>
      <w:szCs w:val="24"/>
      <w:lang w:val="en-US" w:eastAsia="en-US"/>
    </w:rPr>
  </w:style>
  <w:style w:type="character" w:customStyle="1" w:styleId="Heading9Char">
    <w:name w:val="Heading 9 Char"/>
    <w:link w:val="Heading9"/>
    <w:rsid w:val="00816867"/>
    <w:rPr>
      <w:rFonts w:ascii="Cambria" w:eastAsia="Times New Roman" w:hAnsi="Cambria"/>
      <w:sz w:val="22"/>
      <w:szCs w:val="22"/>
      <w:lang w:val="en-US" w:eastAsia="en-US"/>
    </w:rPr>
  </w:style>
  <w:style w:type="paragraph" w:customStyle="1" w:styleId="ColorfulList-Accent11">
    <w:name w:val="Colorful List - Accent 11"/>
    <w:basedOn w:val="Normal"/>
    <w:link w:val="ColorfulList-Accent1Char"/>
    <w:uiPriority w:val="34"/>
    <w:qFormat/>
    <w:rsid w:val="00CA6DEC"/>
    <w:pPr>
      <w:ind w:left="720"/>
      <w:contextualSpacing/>
    </w:pPr>
  </w:style>
  <w:style w:type="character" w:customStyle="1" w:styleId="ColorfulList-Accent1Char">
    <w:name w:val="Colorful List - Accent 1 Char"/>
    <w:link w:val="ColorfulList-Accent11"/>
    <w:uiPriority w:val="34"/>
    <w:rsid w:val="00816867"/>
    <w:rPr>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unhideWhenUsed/>
    <w:qFormat/>
    <w:rsid w:val="00902F77"/>
    <w:pPr>
      <w:keepNext/>
      <w:keepLines/>
      <w:spacing w:after="120" w:line="240" w:lineRule="auto"/>
      <w:ind w:left="288" w:hanging="288"/>
      <w:jc w:val="both"/>
    </w:pPr>
    <w:rPr>
      <w:rFonts w:ascii="Times New Roman" w:hAnsi="Times New Roman"/>
      <w:spacing w:val="-3"/>
      <w:sz w:val="20"/>
      <w:szCs w:val="24"/>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link w:val="FootnoteText"/>
    <w:uiPriority w:val="99"/>
    <w:rsid w:val="00902F77"/>
    <w:rPr>
      <w:rFonts w:ascii="Times New Roman" w:hAnsi="Times New Roman"/>
      <w:spacing w:val="-3"/>
      <w:szCs w:val="24"/>
    </w:rPr>
  </w:style>
  <w:style w:type="character" w:styleId="FootnoteReference">
    <w:name w:val="footnote reference"/>
    <w:aliases w:val="titulo 2,ftref,BVI fnr, BVI fnr,Знак сноски 1,referencia nota al pie,Fußnotenzeichen DISS,16 Point,Superscript 6 Point,Footnote Reference Number,Footnote,Ref,de nota al pie,Normal + Font:9 Point,Superscript 3 Point Times,FC,SUPERS,FO"/>
    <w:link w:val="Char2"/>
    <w:uiPriority w:val="99"/>
    <w:unhideWhenUsed/>
    <w:qFormat/>
    <w:rsid w:val="00902F77"/>
    <w:rPr>
      <w:vertAlign w:val="superscript"/>
    </w:rPr>
  </w:style>
  <w:style w:type="paragraph" w:customStyle="1" w:styleId="Char2">
    <w:name w:val="Char2"/>
    <w:basedOn w:val="Normal"/>
    <w:link w:val="FootnoteReference"/>
    <w:uiPriority w:val="99"/>
    <w:rsid w:val="00245262"/>
    <w:pPr>
      <w:spacing w:after="160" w:line="240" w:lineRule="exact"/>
    </w:pPr>
    <w:rPr>
      <w:sz w:val="20"/>
      <w:szCs w:val="20"/>
      <w:vertAlign w:val="superscript"/>
      <w:lang w:val="es-ES" w:eastAsia="es-ES"/>
    </w:rPr>
  </w:style>
  <w:style w:type="paragraph" w:styleId="Header">
    <w:name w:val="header"/>
    <w:basedOn w:val="Normal"/>
    <w:link w:val="HeaderChar"/>
    <w:uiPriority w:val="99"/>
    <w:unhideWhenUsed/>
    <w:rsid w:val="002C7B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B44"/>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7B44"/>
  </w:style>
  <w:style w:type="paragraph" w:styleId="Title">
    <w:name w:val="Title"/>
    <w:basedOn w:val="Normal"/>
    <w:link w:val="TitleChar"/>
    <w:qFormat/>
    <w:rsid w:val="00402F2E"/>
    <w:pPr>
      <w:tabs>
        <w:tab w:val="left" w:pos="1440"/>
        <w:tab w:val="left" w:pos="3060"/>
      </w:tabs>
      <w:spacing w:after="0" w:line="240" w:lineRule="auto"/>
      <w:jc w:val="center"/>
      <w:outlineLvl w:val="0"/>
    </w:pPr>
    <w:rPr>
      <w:rFonts w:ascii="Times New Roman" w:eastAsia="Times New Roman" w:hAnsi="Times New Roman"/>
      <w:sz w:val="24"/>
      <w:szCs w:val="2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styleId="BodyText">
    <w:name w:val="Body Text"/>
    <w:basedOn w:val="Normal"/>
    <w:link w:val="BodyTextChar"/>
    <w:rsid w:val="00B52681"/>
    <w:pPr>
      <w:tabs>
        <w:tab w:val="left" w:pos="3060"/>
      </w:tabs>
      <w:spacing w:after="0" w:line="240" w:lineRule="auto"/>
      <w:jc w:val="center"/>
    </w:pPr>
    <w:rPr>
      <w:rFonts w:ascii="Times New Roman" w:eastAsia="Times New Roman" w:hAnsi="Times New Roman"/>
      <w:sz w:val="24"/>
      <w:szCs w:val="2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szCs w:val="20"/>
    </w:rPr>
  </w:style>
  <w:style w:type="character" w:customStyle="1" w:styleId="CommentTextChar">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uiPriority w:val="99"/>
    <w:rsid w:val="001E55D5"/>
    <w:rPr>
      <w:b/>
      <w:bCs/>
    </w:rPr>
  </w:style>
  <w:style w:type="character" w:customStyle="1" w:styleId="CommentSubjectChar">
    <w:name w:val="Comment Subject Char"/>
    <w:link w:val="CommentSubject"/>
    <w:uiPriority w:val="99"/>
    <w:rsid w:val="001E55D5"/>
    <w:rPr>
      <w:b/>
      <w:bCs/>
    </w:rPr>
  </w:style>
  <w:style w:type="paragraph" w:customStyle="1" w:styleId="Chapter">
    <w:name w:val="Chapter"/>
    <w:basedOn w:val="Normal"/>
    <w:next w:val="Normal"/>
    <w:link w:val="ChapterChar"/>
    <w:rsid w:val="00816867"/>
    <w:pPr>
      <w:keepNext/>
      <w:numPr>
        <w:numId w:val="6"/>
      </w:numPr>
      <w:tabs>
        <w:tab w:val="num" w:pos="648"/>
        <w:tab w:val="left" w:pos="1440"/>
      </w:tabs>
      <w:spacing w:before="240" w:after="240" w:line="240" w:lineRule="auto"/>
      <w:ind w:left="0" w:firstLine="288"/>
      <w:jc w:val="center"/>
    </w:pPr>
    <w:rPr>
      <w:rFonts w:ascii="Times New Roman" w:hAnsi="Times New Roman"/>
      <w:b/>
      <w:smallCaps/>
      <w:sz w:val="24"/>
    </w:rPr>
  </w:style>
  <w:style w:type="character" w:customStyle="1" w:styleId="ChapterChar">
    <w:name w:val="Chapter Char"/>
    <w:link w:val="Chapter"/>
    <w:rsid w:val="00816867"/>
    <w:rPr>
      <w:rFonts w:ascii="Times New Roman" w:hAnsi="Times New Roman"/>
      <w:b/>
      <w:smallCaps/>
      <w:sz w:val="24"/>
      <w:szCs w:val="22"/>
      <w:lang w:val="en-US"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line="240" w:lineRule="auto"/>
      <w:ind w:hanging="720"/>
    </w:pPr>
    <w:rPr>
      <w:rFonts w:ascii="Times New Roman" w:hAnsi="Times New Roman"/>
      <w:b/>
      <w:sz w:val="24"/>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line="240" w:lineRule="auto"/>
      <w:ind w:left="1296" w:hanging="576"/>
    </w:pPr>
    <w:rPr>
      <w:rFonts w:ascii="Times New Roman" w:hAnsi="Times New Roman"/>
      <w:b/>
      <w:sz w:val="24"/>
    </w:rPr>
  </w:style>
  <w:style w:type="paragraph" w:customStyle="1" w:styleId="Paragraph">
    <w:name w:val="Paragraph"/>
    <w:aliases w:val="p,PARAGRAPH,PG,pa,at,paragraph"/>
    <w:basedOn w:val="BodyTextIndent"/>
    <w:link w:val="ParagraphChar"/>
    <w:qFormat/>
    <w:rsid w:val="00816867"/>
    <w:pPr>
      <w:tabs>
        <w:tab w:val="num" w:pos="720"/>
      </w:tabs>
      <w:spacing w:before="120"/>
      <w:ind w:hanging="720"/>
      <w:jc w:val="both"/>
      <w:outlineLvl w:val="1"/>
    </w:pPr>
  </w:style>
  <w:style w:type="paragraph" w:styleId="BodyTextIndent">
    <w:name w:val="Body Text Indent"/>
    <w:basedOn w:val="Normal"/>
    <w:link w:val="BodyTextIndentChar"/>
    <w:uiPriority w:val="99"/>
    <w:rsid w:val="00816867"/>
    <w:pPr>
      <w:spacing w:after="120" w:line="240" w:lineRule="auto"/>
      <w:ind w:left="360"/>
    </w:pPr>
    <w:rPr>
      <w:rFonts w:ascii="Times New Roman" w:hAnsi="Times New Roman"/>
      <w:sz w:val="24"/>
    </w:rPr>
  </w:style>
  <w:style w:type="character" w:customStyle="1" w:styleId="BodyTextIndentChar">
    <w:name w:val="Body Text Indent Char"/>
    <w:link w:val="BodyTextIndent"/>
    <w:uiPriority w:val="99"/>
    <w:rsid w:val="00816867"/>
    <w:rPr>
      <w:rFonts w:ascii="Times New Roman" w:hAnsi="Times New Roman"/>
      <w:sz w:val="24"/>
      <w:szCs w:val="22"/>
    </w:rPr>
  </w:style>
  <w:style w:type="character" w:customStyle="1" w:styleId="ParagraphChar">
    <w:name w:val="Paragraph Char"/>
    <w:link w:val="Paragraph"/>
    <w:rsid w:val="00816867"/>
    <w:rPr>
      <w:rFonts w:ascii="Times New Roman" w:hAnsi="Times New Roman"/>
      <w:sz w:val="24"/>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paragraph" w:styleId="BodyTextIndent3">
    <w:name w:val="Body Text Indent 3"/>
    <w:basedOn w:val="Normal"/>
    <w:link w:val="BodyTextIndent3Char"/>
    <w:uiPriority w:val="99"/>
    <w:rsid w:val="00816867"/>
    <w:pPr>
      <w:spacing w:after="120" w:line="240" w:lineRule="auto"/>
      <w:ind w:left="360"/>
    </w:pPr>
    <w:rPr>
      <w:rFonts w:ascii="Times New Roman" w:hAnsi="Times New Roman"/>
      <w:sz w:val="24"/>
      <w:szCs w:val="16"/>
    </w:rPr>
  </w:style>
  <w:style w:type="character" w:customStyle="1" w:styleId="BodyTextIndent3Char">
    <w:name w:val="Body Text Indent 3 Char"/>
    <w:link w:val="BodyTextIndent3"/>
    <w:uiPriority w:val="99"/>
    <w:rsid w:val="00816867"/>
    <w:rPr>
      <w:rFonts w:ascii="Times New Roman" w:hAnsi="Times New Roman"/>
      <w:sz w:val="24"/>
      <w:szCs w:val="16"/>
    </w:r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uiPriority w:val="99"/>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basedOn w:val="Normal"/>
    <w:link w:val="RegtableChar"/>
    <w:rsid w:val="00816867"/>
    <w:pPr>
      <w:keepLines/>
      <w:framePr w:wrap="around" w:vAnchor="text" w:hAnchor="text" w:y="1"/>
      <w:spacing w:before="20" w:after="20" w:line="240" w:lineRule="auto"/>
    </w:pPr>
    <w:rPr>
      <w:rFonts w:ascii="Times New Roman" w:hAnsi="Times New Roman"/>
      <w:sz w:val="20"/>
    </w:rPr>
  </w:style>
  <w:style w:type="character" w:customStyle="1" w:styleId="RegtableChar">
    <w:name w:val="Regtable Char"/>
    <w:link w:val="Regtable"/>
    <w:rsid w:val="00816867"/>
    <w:rPr>
      <w:rFonts w:ascii="Times New Roman" w:hAnsi="Times New Roman"/>
      <w:sz w:val="22"/>
      <w:szCs w:val="22"/>
    </w:rPr>
  </w:style>
  <w:style w:type="paragraph" w:customStyle="1" w:styleId="TableTitle">
    <w:name w:val="TableTitle"/>
    <w:basedOn w:val="ColorfulList-Accent11"/>
    <w:link w:val="TableTitleChar"/>
    <w:rsid w:val="00816867"/>
    <w:pPr>
      <w:keepNext/>
      <w:spacing w:before="20" w:after="20" w:line="240" w:lineRule="auto"/>
      <w:ind w:left="0"/>
      <w:contextualSpacing w:val="0"/>
      <w:jc w:val="center"/>
    </w:pPr>
    <w:rPr>
      <w:rFonts w:ascii="Times New Roman Bold" w:hAnsi="Times New Roman Bold"/>
      <w:b/>
      <w:spacing w:val="-3"/>
      <w:sz w:val="20"/>
    </w:rPr>
  </w:style>
  <w:style w:type="character" w:customStyle="1" w:styleId="TableTitleChar">
    <w:name w:val="TableTitle Char"/>
    <w:link w:val="TableTitle"/>
    <w:rsid w:val="00816867"/>
    <w:rPr>
      <w:rFonts w:ascii="Times New Roman Bold" w:hAnsi="Times New Roman Bold"/>
      <w:b/>
      <w:spacing w:val="-3"/>
      <w:sz w:val="22"/>
      <w:szCs w:val="22"/>
    </w:rPr>
  </w:style>
  <w:style w:type="character" w:styleId="Hyperlink">
    <w:name w:val="Hyperlink"/>
    <w:rsid w:val="00BA0FEF"/>
    <w:rPr>
      <w:color w:val="0000FF"/>
      <w:u w:val="single"/>
    </w:rPr>
  </w:style>
  <w:style w:type="character" w:styleId="FollowedHyperlink">
    <w:name w:val="FollowedHyperlink"/>
    <w:uiPriority w:val="99"/>
    <w:rsid w:val="00BA0FEF"/>
    <w:rPr>
      <w:color w:val="800080"/>
      <w:u w:val="single"/>
    </w:rPr>
  </w:style>
  <w:style w:type="paragraph" w:styleId="ListParagraph">
    <w:name w:val="List Paragraph"/>
    <w:basedOn w:val="Normal"/>
    <w:link w:val="ListParagraphChar"/>
    <w:uiPriority w:val="34"/>
    <w:qFormat/>
    <w:rsid w:val="00500393"/>
    <w:pPr>
      <w:ind w:left="708"/>
    </w:pPr>
  </w:style>
  <w:style w:type="character" w:customStyle="1" w:styleId="ListParagraphChar">
    <w:name w:val="List Paragraph Char"/>
    <w:link w:val="ListParagraph"/>
    <w:uiPriority w:val="34"/>
    <w:locked/>
    <w:rsid w:val="00AD4AF3"/>
    <w:rPr>
      <w:sz w:val="22"/>
      <w:szCs w:val="22"/>
      <w:lang w:val="en-US" w:eastAsia="en-US"/>
    </w:rPr>
  </w:style>
  <w:style w:type="paragraph" w:styleId="Bibliography">
    <w:name w:val="Bibliography"/>
    <w:basedOn w:val="Normal"/>
    <w:next w:val="Normal"/>
    <w:rsid w:val="002A7DAA"/>
  </w:style>
  <w:style w:type="paragraph" w:styleId="Caption">
    <w:name w:val="caption"/>
    <w:basedOn w:val="Normal"/>
    <w:next w:val="Normal"/>
    <w:unhideWhenUsed/>
    <w:qFormat/>
    <w:rsid w:val="0059621A"/>
    <w:pPr>
      <w:spacing w:line="240" w:lineRule="auto"/>
    </w:pPr>
    <w:rPr>
      <w:b/>
      <w:bCs/>
      <w:color w:val="4F81BD" w:themeColor="accent1"/>
      <w:sz w:val="18"/>
      <w:szCs w:val="18"/>
    </w:rPr>
  </w:style>
  <w:style w:type="character" w:customStyle="1" w:styleId="normaltextrun">
    <w:name w:val="normaltextrun"/>
    <w:basedOn w:val="DefaultParagraphFont"/>
    <w:rsid w:val="00D9758D"/>
  </w:style>
  <w:style w:type="character" w:customStyle="1" w:styleId="spellingerror">
    <w:name w:val="spellingerror"/>
    <w:basedOn w:val="DefaultParagraphFont"/>
    <w:rsid w:val="00DB4AA5"/>
  </w:style>
  <w:style w:type="character" w:customStyle="1" w:styleId="eop">
    <w:name w:val="eop"/>
    <w:basedOn w:val="DefaultParagraphFont"/>
    <w:rsid w:val="00DB4AA5"/>
  </w:style>
  <w:style w:type="paragraph" w:customStyle="1" w:styleId="Default">
    <w:name w:val="Default"/>
    <w:rsid w:val="000D00F1"/>
    <w:pPr>
      <w:autoSpaceDE w:val="0"/>
      <w:autoSpaceDN w:val="0"/>
      <w:adjustRightInd w:val="0"/>
    </w:pPr>
    <w:rPr>
      <w:rFonts w:ascii="Times New Roman" w:hAnsi="Times New Roman"/>
      <w:color w:val="000000"/>
      <w:sz w:val="24"/>
      <w:szCs w:val="24"/>
      <w:lang w:val="en-US" w:eastAsia="en-US"/>
    </w:rPr>
  </w:style>
  <w:style w:type="paragraph" w:customStyle="1" w:styleId="TableText">
    <w:name w:val="Table Text"/>
    <w:basedOn w:val="Normal"/>
    <w:rsid w:val="000D00F1"/>
    <w:pPr>
      <w:spacing w:after="0" w:line="280" w:lineRule="atLeast"/>
      <w:jc w:val="both"/>
    </w:pPr>
    <w:rPr>
      <w:rFonts w:ascii="Arial" w:eastAsia="Times New Roman" w:hAnsi="Arial"/>
      <w:sz w:val="16"/>
      <w:szCs w:val="20"/>
      <w:lang w:val="en-GB" w:eastAsia="fr-FR"/>
    </w:rPr>
  </w:style>
  <w:style w:type="character" w:customStyle="1" w:styleId="hps">
    <w:name w:val="hps"/>
    <w:basedOn w:val="DefaultParagraphFont"/>
    <w:rsid w:val="000D00F1"/>
  </w:style>
  <w:style w:type="character" w:customStyle="1" w:styleId="UnresolvedMention1">
    <w:name w:val="Unresolved Mention1"/>
    <w:basedOn w:val="DefaultParagraphFont"/>
    <w:uiPriority w:val="99"/>
    <w:semiHidden/>
    <w:unhideWhenUsed/>
    <w:rsid w:val="003458E3"/>
    <w:rPr>
      <w:color w:val="605E5C"/>
      <w:shd w:val="clear" w:color="auto" w:fill="E1DFDD"/>
    </w:rPr>
  </w:style>
  <w:style w:type="paragraph" w:styleId="Revision">
    <w:name w:val="Revision"/>
    <w:hidden/>
    <w:uiPriority w:val="99"/>
    <w:semiHidden/>
    <w:rsid w:val="005659A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0847">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47706">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419249887">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48704534">
      <w:bodyDiv w:val="1"/>
      <w:marLeft w:val="0"/>
      <w:marRight w:val="0"/>
      <w:marTop w:val="0"/>
      <w:marBottom w:val="0"/>
      <w:divBdr>
        <w:top w:val="none" w:sz="0" w:space="0" w:color="auto"/>
        <w:left w:val="none" w:sz="0" w:space="0" w:color="auto"/>
        <w:bottom w:val="none" w:sz="0" w:space="0" w:color="auto"/>
        <w:right w:val="none" w:sz="0" w:space="0" w:color="auto"/>
      </w:divBdr>
      <w:divsChild>
        <w:div w:id="1450080786">
          <w:marLeft w:val="0"/>
          <w:marRight w:val="0"/>
          <w:marTop w:val="0"/>
          <w:marBottom w:val="0"/>
          <w:divBdr>
            <w:top w:val="none" w:sz="0" w:space="0" w:color="auto"/>
            <w:left w:val="none" w:sz="0" w:space="0" w:color="auto"/>
            <w:bottom w:val="none" w:sz="0" w:space="0" w:color="auto"/>
            <w:right w:val="none" w:sz="0" w:space="0" w:color="auto"/>
          </w:divBdr>
        </w:div>
        <w:div w:id="698971563">
          <w:marLeft w:val="0"/>
          <w:marRight w:val="0"/>
          <w:marTop w:val="0"/>
          <w:marBottom w:val="0"/>
          <w:divBdr>
            <w:top w:val="none" w:sz="0" w:space="0" w:color="auto"/>
            <w:left w:val="none" w:sz="0" w:space="0" w:color="auto"/>
            <w:bottom w:val="none" w:sz="0" w:space="0" w:color="auto"/>
            <w:right w:val="none" w:sz="0" w:space="0" w:color="auto"/>
          </w:divBdr>
        </w:div>
        <w:div w:id="1223322334">
          <w:marLeft w:val="0"/>
          <w:marRight w:val="0"/>
          <w:marTop w:val="0"/>
          <w:marBottom w:val="0"/>
          <w:divBdr>
            <w:top w:val="none" w:sz="0" w:space="0" w:color="auto"/>
            <w:left w:val="none" w:sz="0" w:space="0" w:color="auto"/>
            <w:bottom w:val="none" w:sz="0" w:space="0" w:color="auto"/>
            <w:right w:val="none" w:sz="0" w:space="0" w:color="auto"/>
          </w:divBdr>
        </w:div>
      </w:divsChild>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idbdocs.iadb.org/wsdocs/getDocument.aspx?DOCNUM=EZSHARE-734778097-15" TargetMode="External"/><Relationship Id="rId3" Type="http://schemas.openxmlformats.org/officeDocument/2006/relationships/customXml" Target="../customXml/item3.xml"/><Relationship Id="rId21" Type="http://schemas.openxmlformats.org/officeDocument/2006/relationships/hyperlink" Target="http://idbdocs.iadb.org/wsdocs/getDocument.aspx?DOCNUM=EZSHARE-734778097-15"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dbdocs.iadb.org/wsdocs/getDocument.aspx?DOCNUM=EZSHARE-734778097-15" TargetMode="External"/><Relationship Id="rId2" Type="http://schemas.openxmlformats.org/officeDocument/2006/relationships/customXml" Target="../customXml/item2.xml"/><Relationship Id="rId16" Type="http://schemas.openxmlformats.org/officeDocument/2006/relationships/hyperlink" Target="http://idbdocs.iadb.org/wsdocs/getDocument.aspx?DOCNUM=EZSHARE-734778097-32" TargetMode="External"/><Relationship Id="rId20" Type="http://schemas.openxmlformats.org/officeDocument/2006/relationships/hyperlink" Target="http://idbdocs.iadb.org/wsdocs/getDocument.aspx?DOCNUM=EZSHARE-734778097-1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dbdocs.iadb.org/wsdocs/getDocument.aspx?DOCNUM=EZSHARE-734778097-15"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dbdocs.iadb.org/wsdocs/getDocument.aspx?DOCNUM=EZSHARE-734778097-15" TargetMode="External"/><Relationship Id="rId22" Type="http://schemas.openxmlformats.org/officeDocument/2006/relationships/hyperlink" Target="http://idbdocs.iadb.org/wsdocs/getDocument.aspx?DOCNUM=EZSHARE-734778097-15" TargetMode="Externa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newswire.com/news-releases/knowledge-process-outsourcing-kpo-market---expected-to-reach-1242-billion-by-2025-300575735.html" TargetMode="External"/><Relationship Id="rId3" Type="http://schemas.openxmlformats.org/officeDocument/2006/relationships/hyperlink" Target="https://www.iadb.org/en/topics-effectiveness-improving-lives/effectiveness-improving-lives" TargetMode="External"/><Relationship Id="rId7" Type="http://schemas.openxmlformats.org/officeDocument/2006/relationships/hyperlink" Target="https://www.iadb.org/Document.cfm?id=EZSHARE-1363920165-23" TargetMode="External"/><Relationship Id="rId12" Type="http://schemas.openxmlformats.org/officeDocument/2006/relationships/hyperlink" Target="http://www.camscat.org/wp-content/uploads/Shared%20Services%20LatAm%202015/Dia%201%20-%2025%20Junio/1_General_Tholons.pdf" TargetMode="External"/><Relationship Id="rId2" Type="http://schemas.openxmlformats.org/officeDocument/2006/relationships/image" Target="media/image1.emf"/><Relationship Id="rId1" Type="http://schemas.openxmlformats.org/officeDocument/2006/relationships/hyperlink" Target="http://data.imf.org/?sk=b4a9517a-a080-4d8a-b1dd-d1bba58213b7&amp;sId=1414507696896" TargetMode="External"/><Relationship Id="rId6" Type="http://schemas.openxmlformats.org/officeDocument/2006/relationships/hyperlink" Target="http://documents.worldbank.org/curated/en/369151468157176227/pdf/806470BRI0Doin0Box0379812B00PUBLIC0.pdf" TargetMode="External"/><Relationship Id="rId11" Type="http://schemas.openxmlformats.org/officeDocument/2006/relationships/hyperlink" Target="http://data.imf.org/?sk=b4a9517a-a080-4d8a-b1dd-d1bba58213b7&amp;sId=1414507696896" TargetMode="External"/><Relationship Id="rId5" Type="http://schemas.openxmlformats.org/officeDocument/2006/relationships/hyperlink" Target="https://www2.deloitte.com/content/dam/Deloitte/nl/Documents/operations/deloitte-nl-s&amp;o-global-outsourcing-survey.pdf" TargetMode="External"/><Relationship Id="rId10" Type="http://schemas.openxmlformats.org/officeDocument/2006/relationships/hyperlink" Target="https://www.atkearney.com/documents/20152/793366/The+Widening+Impact+of+Automation.pdf/42b06cf4-e5f9-d8ec-a30c-a82dd26d4953" TargetMode="External"/><Relationship Id="rId4" Type="http://schemas.openxmlformats.org/officeDocument/2006/relationships/hyperlink" Target="http://data.imf.org/?sk=b4a9517a-a080-4d8a-b1dd-d1bba58213b7&amp;sId=1390030109571" TargetMode="External"/><Relationship Id="rId9" Type="http://schemas.openxmlformats.org/officeDocument/2006/relationships/hyperlink" Target="http://data.imf.org/?sk=b4a9517a-a080-4d8a-b1dd-d1bba58213b7&amp;sId=1414507696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AC58CA16AA8E74EAB3166DC55DE892B" ma:contentTypeVersion="1054" ma:contentTypeDescription="A content type to manage public (operations) IDB documents" ma:contentTypeScope="" ma:versionID="3d80460406fb3d4f41043d2bf5be94a1">
  <xsd:schema xmlns:xsd="http://www.w3.org/2001/XMLSchema" xmlns:xs="http://www.w3.org/2001/XMLSchema" xmlns:p="http://schemas.microsoft.com/office/2006/metadata/properties" xmlns:ns2="cdc7663a-08f0-4737-9e8c-148ce897a09c" targetNamespace="http://schemas.microsoft.com/office/2006/metadata/properties" ma:root="true" ma:fieldsID="0942479a46534ec2eaaf3910181204f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JA-L107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BAFE57CD6337645B7AC90E8B4988CEB" ma:contentTypeVersion="250" ma:contentTypeDescription="A content type to manage public (operations) IDB documents" ma:contentTypeScope="" ma:versionID="9ece2a5a5347ddd7197c634b8757f49d">
  <xsd:schema xmlns:xsd="http://www.w3.org/2001/XMLSchema" xmlns:xs="http://www.w3.org/2001/XMLSchema" xmlns:p="http://schemas.microsoft.com/office/2006/metadata/properties" xmlns:ns2="cdc7663a-08f0-4737-9e8c-148ce897a09c" targetNamespace="http://schemas.microsoft.com/office/2006/metadata/properties" ma:root="true" ma:fieldsID="a11e6869531bbbbd60360cb5d0d9350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JA-L1079"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SCL/LMK</Division_x0020_or_x0020_Unit>
    <Other_x0020_Author xmlns="cdc7663a-08f0-4737-9e8c-148ce897a09c" xsi:nil="true"/>
    <IDBDocs_x0020_Number xmlns="cdc7663a-08f0-4737-9e8c-148ce897a09c">40407350</IDBDocs_x0020_Number>
    <Document_x0020_Author xmlns="cdc7663a-08f0-4737-9e8c-148ce897a09c">Pavon, Fernando Yitzack</Document_x0020_Author>
    <Operation_x0020_Type xmlns="cdc7663a-08f0-4737-9e8c-148ce897a09c">Loan Operation</Operation_x0020_Type>
    <TaxCatchAll xmlns="cdc7663a-08f0-4737-9e8c-148ce897a09c">
      <Value>59</Value>
      <Value>25</Value>
      <Value>24</Value>
      <Value>2</Value>
      <Value>126</Value>
    </TaxCatchAll>
    <Fiscal_x0020_Year_x0020_IDB xmlns="cdc7663a-08f0-4737-9e8c-148ce897a09c">2018</Fiscal_x0020_Year_x0020_IDB>
    <Project_x0020_Number xmlns="cdc7663a-08f0-4737-9e8c-148ce897a09c">JA-L1079</Project_x0020_Number>
    <Package_x0020_Code xmlns="cdc7663a-08f0-4737-9e8c-148ce897a09c" xsi:nil="true"/>
    <Migration_x0020_Info xmlns="cdc7663a-08f0-4737-9e8c-148ce897a09c">&lt;Data&gt;&lt;APPLICATION&gt;MS WORD&lt;/APPLICATION&gt;&lt;USER_STAGE&gt;Loan Proposal&lt;/USER_STAGE&gt;&lt;APPROVAL_CODE&gt;CG&lt;/APPROVAL_CODE&gt;&lt;APPROVAL_DESC&gt;Committee of the Whole&lt;/APPROVAL_DESC&gt;&lt;PD_OBJ_TYPE&gt;0&lt;/PD_OBJ_TYPE&gt;&lt;DTAPPROVAL&gt;Oct 18 2016 12:00AM&lt;/DTAPPROVAL&gt;&lt;MAKERECORD&gt;Y&lt;/MAKERECORD&gt;&lt;/Data&gt;</Migration_x0020_Info>
    <Approval_x0020_Number xmlns="cdc7663a-08f0-4737-9e8c-148ce897a09c">4645/OC-JA;</Approval_x0020_Number>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284b90e7-9693-4db7-a23e-8f79c831fe9a</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VOCATIONAL AND WORKFORCE TRAINING</TermName>
          <TermId xmlns="http://schemas.microsoft.com/office/infopath/2007/PartnerControls">8404f753-fb1a-4c37-9f07-9c666bbff14a</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R0002320635</Record_x0020_Number>
    <_dlc_DocId xmlns="cdc7663a-08f0-4737-9e8c-148ce897a09c">EZSHARE-2095102275-36</_dlc_DocId>
    <_dlc_DocIdUrl xmlns="cdc7663a-08f0-4737-9e8c-148ce897a09c">
      <Url>https://idbg.sharepoint.com/teams/EZ-JA-LON/JA-L1079/_layouts/15/DocIdRedir.aspx?ID=EZSHARE-2095102275-36</Url>
      <Description>EZSHARE-2095102275-36</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Labor and Training;</Webtopic>
    <Abstract xmlns="cdc7663a-08f0-4737-9e8c-148ce897a09c" xsi:nil="true"/>
    <Publishing_x0020_House xmlns="cdc7663a-08f0-4737-9e8c-148ce897a09c" xsi:nil="true"/>
    <Extracted_x0020_Keywords xmlns="cdc7663a-08f0-4737-9e8c-148ce897a09c">
      <Value>Jamaica</Value>
      <Value>Table SEQ Table</Value>
      <Value>ARABIC</Value>
      <Value>implementation</Value>
      <Value>JAMPRO</Value>
      <Value>industry</Value>
      <Value>order</Value>
      <Value>Finishing Schools</Value>
      <Value>formal contract</Value>
      <Value>beginning</Value>
      <Value>impact</Value>
      <Value>wages</Value>
      <Value>Peru</Value>
      <Value>Colombia</Value>
      <Value>Female GSS workers</Value>
      <Value>Other business services</Value>
      <Value>GSS firm</Value>
      <Value>trainingTracking indicators</Value>
      <Value>FS) certification</Value>
      <Value>beneficiaries</Value>
      <Value>MeasurementSource</Value>
      <Value>participants</Value>
      <Value>incentives framework optimization</Value>
      <Value>gender imbalances</Value>
      <Value>training provider</Value>
    </Extracted_x0020_Keyword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
    <b:Tag>Ber09</b:Tag>
    <b:SourceType>JournalArticle</b:SourceType>
    <b:Guid>{4F2309FE-ED7E-47C1-8F2D-7F887ECC25F3}</b:Guid>
    <b:Title>PISA and the Transition into the Labour Market</b:Title>
    <b:JournalName>Labour</b:JournalName>
    <b:Year>2009</b:Year>
    <b:Author>
      <b:Author>
        <b:NameList>
          <b:Person>
            <b:Last>Bertschy</b:Last>
            <b:First>Kathrin</b:First>
          </b:Person>
          <b:Person>
            <b:Last>Cattaneo</b:Last>
            <b:Middle>M</b:Middle>
            <b:First>Alejandra</b:First>
          </b:Person>
          <b:Person>
            <b:Last>Wolter</b:Last>
            <b:Middle>C</b:Middle>
            <b:First>Stefan</b:First>
          </b:Person>
        </b:NameList>
      </b:Author>
    </b:Author>
    <b:Pages>111-137</b:Pages>
    <b:Volume>23</b:Volume>
    <b:Issue>1</b:Issue>
    <b:LCID>en-GB</b:LCID>
    <b:RefOrder>25</b:RefOrder>
  </b:Source>
  <b:Source>
    <b:Tag>Vol10</b:Tag>
    <b:SourceType>JournalArticle</b:SourceType>
    <b:Guid>{918F384E-B818-490D-833F-0B1C610AAF7D}</b:Guid>
    <b:Title>Beyond the average effects: The distributional impacts of export promotion programs in developing countries</b:Title>
    <b:JournalName>Journal of Development Economics</b:JournalName>
    <b:Year>2010</b:Year>
    <b:Pages>201-214</b:Pages>
    <b:Author>
      <b:Author>
        <b:NameList>
          <b:Person>
            <b:Last>Volpe Martincus</b:Last>
            <b:First>Christian</b:First>
          </b:Person>
          <b:Person>
            <b:Last>Carballo</b:Last>
            <b:First>Jerónimo</b:First>
          </b:Person>
        </b:NameList>
      </b:Author>
    </b:Author>
    <b:Volume>92</b:Volume>
    <b:Issue>2</b:Issue>
    <b:RefOrder>15</b:RefOrder>
  </b:Source>
  <b:Source>
    <b:Tag>Klu16</b:Tag>
    <b:SourceType>JournalArticle</b:SourceType>
    <b:Guid>{0A949598-4422-4C42-AB98-F831D8045D95}</b:Guid>
    <b:Title>A review of the effectiveness of Active Labour Market Programmes with a focus on Latin America and the Caribbean</b:Title>
    <b:JournalName>ILO Working paper No. 9</b:JournalName>
    <b:Year>2016</b:Year>
    <b:Author>
      <b:Author>
        <b:NameList>
          <b:Person>
            <b:Last>Kluve</b:Last>
            <b:First>Jochen</b:First>
          </b:Person>
        </b:NameList>
      </b:Author>
    </b:Author>
    <b:RefOrder>2</b:RefOrder>
  </b:Source>
  <b:Source>
    <b:Tag>Nov171</b:Tag>
    <b:SourceType>JournalArticle</b:SourceType>
    <b:Guid>{FE34E70F-5E30-449D-8CB6-0BE6F50F416C}</b:Guid>
    <b:Title>Are Apprenticeships Programs Effective? Lessons for Latin American and the Caribbean</b:Title>
    <b:JournalName>IDB Publications</b:JournalName>
    <b:Year>2017</b:Year>
    <b:Author>
      <b:Author>
        <b:NameList>
          <b:Person>
            <b:Last>Novella</b:Last>
            <b:First>Rafael</b:First>
          </b:Person>
          <b:Person>
            <b:Last>Pérez-Dávila</b:Last>
            <b:First>Yocelyn Samantha</b:First>
          </b:Person>
        </b:NameList>
      </b:Author>
    </b:Author>
    <b:URL>https://publications.iadb.org/handle/11319/8564</b:URL>
    <b:RefOrder>4</b:RefOrder>
  </b:Source>
  <b:Source>
    <b:Tag>Vol08</b:Tag>
    <b:SourceType>JournalArticle</b:SourceType>
    <b:Guid>{64509E58-8648-47ED-955A-67C6D8EF0108}</b:Guid>
    <b:Title>Heterogeneous activities and heterogeneous effects: The impact of export promotion on developing countries´firm performance</b:Title>
    <b:JournalName>IDB, mimeo</b:JournalName>
    <b:Year>2008</b:Year>
    <b:Author>
      <b:Author>
        <b:NameList>
          <b:Person>
            <b:Last>Volpe Martincus</b:Last>
            <b:First>Christian</b:First>
          </b:Person>
          <b:Person>
            <b:Last>Carballo</b:Last>
            <b:First>Jerónimo</b:First>
          </b:Person>
        </b:NameList>
      </b:Author>
    </b:Author>
    <b:RefOrder>16</b:RefOrder>
  </b:Source>
  <b:Source>
    <b:Tag>Lec02</b:Tag>
    <b:SourceType>JournalArticle</b:SourceType>
    <b:Guid>{9DD88E1B-F78D-4897-8A08-1AA289A35387}</b:Guid>
    <b:Title>Program Heterogeneity and propensity score matching: An application to the evaluation of active labor market policies</b:Title>
    <b:JournalName>Review of Economics and Statistics</b:JournalName>
    <b:Year>2002</b:Year>
    <b:Author>
      <b:Author>
        <b:NameList>
          <b:Person>
            <b:Last>Lechner</b:Last>
            <b:First>M</b:First>
          </b:Person>
        </b:NameList>
      </b:Author>
    </b:Author>
    <b:Volume>84</b:Volume>
    <b:Issue>2</b:Issue>
    <b:RefOrder>26</b:RefOrder>
  </b:Source>
  <b:Source>
    <b:Tag>Car09</b:Tag>
    <b:SourceType>JournalArticle</b:SourceType>
    <b:Guid>{BFA4C954-C91F-4088-9E4F-C9FF8710735B}</b:Guid>
    <b:Title>What Works? A Meta Analysis of Recent Active Labor Market Program Evaluations</b:Title>
    <b:JournalName>Journal of the Europan Economic Association</b:JournalName>
    <b:Year>2017</b:Year>
    <b:Author>
      <b:Author>
        <b:NameList>
          <b:Person>
            <b:Last>Card</b:Last>
            <b:First>David</b:First>
          </b:Person>
          <b:Person>
            <b:Last>Kluve</b:Last>
            <b:First>Jochen</b:First>
          </b:Person>
          <b:Person>
            <b:Last>Weber</b:Last>
            <b:First>Andrea</b:First>
          </b:Person>
        </b:NameList>
      </b:Author>
    </b:Author>
    <b:URL>https://doi.org/10.1093/jeea/jvx028</b:URL>
    <b:RefOrder>1</b:RefOrder>
  </b:Source>
  <b:Source>
    <b:Tag>Att11</b:Tag>
    <b:SourceType>JournalArticle</b:SourceType>
    <b:Guid>{69502B9D-76A8-49AB-A564-0991481361B8}</b:Guid>
    <b:Title>Subsidizing Vocational Training for Disadvantaged Youth in Colombia: Evidence from a Randomized Trial</b:Title>
    <b:JournalName>American Economic Journal: Applied Economics 3</b:JournalName>
    <b:Year>2011</b:Year>
    <b:Pages>188-220</b:Pages>
    <b:Author>
      <b:Author>
        <b:NameList>
          <b:Person>
            <b:Last>Attanasio</b:Last>
            <b:First>Orazio</b:First>
          </b:Person>
          <b:Person>
            <b:Last>Kugler</b:Last>
            <b:First>Adriana</b:First>
          </b:Person>
          <b:Person>
            <b:Last>Meghir</b:Last>
            <b:First>Costas</b:First>
          </b:Person>
        </b:NameList>
      </b:Author>
    </b:Author>
    <b:RefOrder>20</b:RefOrder>
  </b:Source>
  <b:Source>
    <b:Tag>Vol101</b:Tag>
    <b:SourceType>JournalArticle</b:SourceType>
    <b:Guid>{E4D6C3A9-E369-491F-B32A-8FF162088FE8}</b:Guid>
    <b:Title>Is Export Promotion Effective in Developing Countries? Firm-Level Evidence on the Intensive and the Extensive Margins of Exports</b:Title>
    <b:JournalName>IDB Working Paper Series No. IDB-WP-201</b:JournalName>
    <b:Year>2010</b:Year>
    <b:Author>
      <b:Author>
        <b:NameList>
          <b:Person>
            <b:Last>Volpe Martincus</b:Last>
            <b:First>Christian</b:First>
          </b:Person>
          <b:Person>
            <b:Last>Carballo</b:Last>
            <b:First>Jerónimo</b:First>
          </b:Person>
        </b:NameList>
      </b:Author>
    </b:Author>
    <b:RefOrder>17</b:RefOrder>
  </b:Source>
  <b:Source>
    <b:Tag>Ama</b:Tag>
    <b:SourceType>JournalArticle</b:SourceType>
    <b:Guid>{56230421-9BF4-42E6-ACBD-46AE1768CC2B}</b:Guid>
    <b:Title>Building Better Skills Systems for Productivity and Growth</b:Title>
    <b:JournalName>IDB Technical Notes IDB-TN-1328</b:JournalName>
    <b:Author>
      <b:Author>
        <b:NameList>
          <b:Person>
            <b:Last>Amaral</b:Last>
            <b:First>Nicole</b:First>
          </b:Person>
          <b:Person>
            <b:Last>Fieldsend</b:Last>
            <b:First>Geoff</b:First>
          </b:Person>
          <b:Person>
            <b:Last>Prada</b:Last>
            <b:First>María Fernanda</b:First>
          </b:Person>
          <b:Person>
            <b:Last>Rucci</b:Last>
            <b:First>Graciana</b:First>
          </b:Person>
        </b:NameList>
      </b:Author>
    </b:Author>
    <b:Year>2017</b:Year>
    <b:RefOrder>27</b:RefOrder>
  </b:Source>
  <b:Source>
    <b:Tag>Val17</b:Tag>
    <b:SourceType>Report</b:SourceType>
    <b:Guid>{C527BC2E-89F3-4047-8FAF-17AC2CB17BF1}</b:Guid>
    <b:Title>Evaluación Económica del Programa de Apoyo a los Servicios Globales de Exportación</b:Title>
    <b:Year>2017</b:Year>
    <b:City>Washington, DC</b:City>
    <b:Author>
      <b:Author>
        <b:NameList>
          <b:Person>
            <b:Last>Valenzuela</b:Last>
            <b:First>Jose Pablo</b:First>
          </b:Person>
        </b:NameList>
      </b:Author>
    </b:Author>
    <b:RefOrder>28</b:RefOrder>
  </b:Source>
  <b:Source>
    <b:Tag>Iba15</b:Tag>
    <b:SourceType>JournalArticle</b:SourceType>
    <b:Guid>{F74309EC-0406-4870-B4A9-FA89D789BAC1}</b:Guid>
    <b:Title>Experimental Evidence on the Long-Term Impacts of a Youth Training Program</b:Title>
    <b:JournalName>Industrial and Labor Relations Review</b:JournalName>
    <b:Year>2018</b:Year>
    <b:Author>
      <b:Author>
        <b:NameList>
          <b:Person>
            <b:Last>Ibarrarán</b:Last>
            <b:First>Pablo</b:First>
          </b:Person>
          <b:Person>
            <b:Last>Kluve</b:Last>
            <b:First>Jochen</b:First>
          </b:Person>
          <b:Person>
            <b:Last>Ripani</b:Last>
            <b:First>Laura</b:First>
          </b:Person>
          <b:Person>
            <b:Last>Rosas Shady</b:Last>
            <b:First>David</b:First>
          </b:Person>
        </b:NameList>
      </b:Author>
    </b:Author>
    <b:DOI>10.1177/0019793918768260</b:DOI>
    <b:RefOrder>29</b:RefOrder>
  </b:Source>
  <b:Source>
    <b:Tag>Hec01</b:Tag>
    <b:SourceType>JournalArticle</b:SourceType>
    <b:Guid>{7CA33649-F349-4045-9AAA-A539BF6FF887}</b:Guid>
    <b:Title>The Importance of Noncognitive Skills: Lessons from the GED Testing Program</b:Title>
    <b:Year>2001</b:Year>
    <b:Publisher>American Economic Review</b:Publisher>
    <b:Author>
      <b:Author>
        <b:NameList>
          <b:Person>
            <b:Last>Heckman</b:Last>
            <b:Middle>J.</b:Middle>
            <b:First>James</b:First>
          </b:Person>
          <b:Person>
            <b:Last>Rubinstein</b:Last>
            <b:First>Yona</b:First>
          </b:Person>
        </b:NameList>
      </b:Author>
    </b:Author>
    <b:Pages>145-149</b:Pages>
    <b:Volume>91</b:Volume>
    <b:Issue>2</b:Issue>
    <b:RefOrder>30</b:RefOrder>
  </b:Source>
  <b:Source>
    <b:Tag>Hec06</b:Tag>
    <b:SourceType>JournalArticle</b:SourceType>
    <b:Guid>{C472B55C-2C87-4922-8408-97BE82E577D0}</b:Guid>
    <b:Title>The Effects of Cognitive and Noncognitive Abilities on Labor Market Outcomes and Social Behavior</b:Title>
    <b:JournalName>Journal of Labor Economics</b:JournalName>
    <b:Year>2006</b:Year>
    <b:Author>
      <b:Author>
        <b:NameList>
          <b:Person>
            <b:Last>Heckman</b:Last>
            <b:Middle>J.</b:Middle>
            <b:First>James</b:First>
          </b:Person>
          <b:Person>
            <b:Last>Stixrud</b:Last>
            <b:First>Jora</b:First>
          </b:Person>
          <b:Person>
            <b:Last>Urzua</b:Last>
            <b:First>Sergio</b:First>
          </b:Person>
        </b:NameList>
      </b:Author>
    </b:Author>
    <b:Volume>24</b:Volume>
    <b:Issue>3</b:Issue>
    <b:RefOrder>31</b:RefOrder>
  </b:Source>
  <b:Source>
    <b:Tag>Kau14</b:Tag>
    <b:SourceType>JournalArticle</b:SourceType>
    <b:Guid>{1526061B-C92D-4837-9045-644F2E4A1E91}</b:Guid>
    <b:Title>Fostering and Measuring Skills: Improving Cognitive and Non-cognitive Skills to Promote Lifetime Success</b:Title>
    <b:JournalName>NBER Working Paper 20749</b:JournalName>
    <b:Year>2014</b:Year>
    <b:Author>
      <b:Author>
        <b:NameList>
          <b:Person>
            <b:Last>Kautz</b:Last>
            <b:First>Tim</b:First>
          </b:Person>
          <b:Person>
            <b:Last>Heckman</b:Last>
            <b:Middle>J.</b:Middle>
            <b:First>James</b:First>
          </b:Person>
          <b:Person>
            <b:Last>Diris</b:Last>
            <b:First>Ron</b:First>
          </b:Person>
          <b:Person>
            <b:Last>Weel</b:Last>
            <b:Middle>ter</b:Middle>
            <b:First>Bas</b:First>
          </b:Person>
          <b:Person>
            <b:Last>Borghans</b:Last>
            <b:First>Lex</b:First>
          </b:Person>
        </b:NameList>
      </b:Author>
    </b:Author>
    <b:RefOrder>32</b:RefOrder>
  </b:Source>
  <b:Source>
    <b:Tag>Iba09</b:Tag>
    <b:SourceType>JournalArticle</b:SourceType>
    <b:Guid>{6423D09A-D94F-4167-8A76-DD780DA8B9D7}</b:Guid>
    <b:Title>Evaluating the Impact of Job Training Programs in Latin America: Evidence from IDB Funded Operations</b:Title>
    <b:Year>2009</b:Year>
    <b:JournalName>J Dev Effect</b:JournalName>
    <b:Pages>195-216</b:Pages>
    <b:Author>
      <b:Author>
        <b:NameList>
          <b:Person>
            <b:Last>Ibarrarán</b:Last>
            <b:First>Pablo</b:First>
          </b:Person>
          <b:Person>
            <b:Last>Rosas</b:Last>
            <b:First>David</b:First>
          </b:Person>
        </b:NameList>
      </b:Author>
    </b:Author>
    <b:Volume>2</b:Volume>
    <b:Issue>1</b:Issue>
    <b:RefOrder>3</b:RefOrder>
  </b:Source>
  <b:Source>
    <b:Tag>Cor14</b:Tag>
    <b:SourceType>JournalArticle</b:SourceType>
    <b:Guid>{A7E8C7CD-B6F4-4C08-991B-839B9CC01229}</b:Guid>
    <b:Title>Youth Turnover in Brazil: Job and Worker Flows and An Evaluation of a Youth-Targeted Training Program</b:Title>
    <b:JournalName>Documento de Trabajo</b:JournalName>
    <b:Year>2014</b:Year>
    <b:Author>
      <b:Author>
        <b:NameList>
          <b:Person>
            <b:Last>Corseuil</b:Last>
            <b:First>C.</b:First>
            <b:Middle>H</b:Middle>
          </b:Person>
          <b:Person>
            <b:Last>Foguel</b:Last>
            <b:First>M</b:First>
          </b:Person>
          <b:Person>
            <b:Last>Gonzaga</b:Last>
            <b:First>G</b:First>
          </b:Person>
          <b:Person>
            <b:Last>Pontual Ribeiro</b:Last>
            <b:First>E</b:First>
          </b:Person>
        </b:NameList>
      </b:Author>
    </b:Author>
    <b:LCID>en-GB</b:LCID>
    <b:Volume>No. 155</b:Volume>
    <b:RefOrder>5</b:RefOrder>
  </b:Source>
  <b:Source>
    <b:Tag>Alb17</b:Tag>
    <b:SourceType>JournalArticle</b:SourceType>
    <b:Guid>{81683900-4B64-4841-9866-0C636913A53C}</b:Guid>
    <b:Title>The Effects of Youth Labor Market Reforms: Evidence from Italian Apprenticeships</b:Title>
    <b:JournalName>LISER Working paper No. 2017-13</b:JournalName>
    <b:Year>2017</b:Year>
    <b:Author>
      <b:Author>
        <b:NameList>
          <b:Person>
            <b:Last>Albanese</b:Last>
            <b:First>Andrea</b:First>
          </b:Person>
          <b:Person>
            <b:Last>Cappellari</b:Last>
            <b:First>Lorenzo</b:First>
          </b:Person>
          <b:Person>
            <b:Last>Leonardi</b:Last>
            <b:First>Marco</b:First>
          </b:Person>
        </b:NameList>
      </b:Author>
    </b:Author>
    <b:LCID>en-GB</b:LCID>
    <b:RefOrder>6</b:RefOrder>
  </b:Source>
  <b:Source>
    <b:Tag>Cla02</b:Tag>
    <b:SourceType>JournalArticle</b:SourceType>
    <b:Guid>{324CFB5E-FD33-40A5-A0C0-067D58783EBC}</b:Guid>
    <b:Title>The promise of workplace training for non-college bound youth: theory and evidence from German Apprenticeship</b:Title>
    <b:JournalName>Centre for Economic Performance</b:JournalName>
    <b:Year>2001</b:Year>
    <b:Author>
      <b:Author>
        <b:NameList>
          <b:Person>
            <b:Last>Clark</b:Last>
            <b:First>Damon</b:First>
          </b:Person>
          <b:Person>
            <b:Last>Fahr</b:Last>
            <b:First>René</b:First>
          </b:Person>
        </b:NameList>
      </b:Author>
    </b:Author>
    <b:Publisher>LSE and Political Science</b:Publisher>
    <b:LCID>en-GB</b:LCID>
    <b:RefOrder>7</b:RefOrder>
  </b:Source>
  <b:Source>
    <b:Tag>Wer02</b:Tag>
    <b:SourceType>JournalArticle</b:SourceType>
    <b:Guid>{DC8E54F5-C754-465B-BBF5-3B17CCEB6952}</b:Guid>
    <b:Title>Mobility after Apprenticeship: How effective is the German apprenticeship system?</b:Title>
    <b:JournalName>Sonderforschungsbereich</b:JournalName>
    <b:Year>1997</b:Year>
    <b:Author>
      <b:Author>
        <b:NameList>
          <b:Person>
            <b:Last>Werwatz</b:Last>
            <b:First>Axel</b:First>
          </b:Person>
        </b:NameList>
      </b:Author>
    </b:Author>
    <b:Pages>75</b:Pages>
    <b:Volume>373</b:Volume>
    <b:LCID>en-GB</b:LCID>
    <b:RefOrder>8</b:RefOrder>
  </b:Source>
  <b:Source>
    <b:Tag>McI07</b:Tag>
    <b:SourceType>Book</b:SourceType>
    <b:Guid>{DD1858FA-FE76-4595-AAAC-6A8D3176A5C9}</b:Guid>
    <b:Title>A Cost-Benefit Analysis of Apprenticeships and Other Vocational Qualifications</b:Title>
    <b:JournalName>Department of Educations and Skills</b:JournalName>
    <b:Year>2007</b:Year>
    <b:Author>
      <b:Author>
        <b:NameList>
          <b:Person>
            <b:Last>McIntosh</b:Last>
            <b:First>Steven</b:First>
          </b:Person>
        </b:NameList>
      </b:Author>
    </b:Author>
    <b:LCID>en-GB</b:LCID>
    <b:City>Nottingham</b:City>
    <b:Publisher>Department for Education and Skills</b:Publisher>
    <b:RefOrder>10</b:RefOrder>
  </b:Source>
  <b:Source>
    <b:Tag>McI16</b:Tag>
    <b:SourceType>JournalArticle</b:SourceType>
    <b:Guid>{0AC1C892-5917-4004-AA88-FD68823E180C}</b:Guid>
    <b:Title>Labour Market Returns to Vocational Qualifications in the Labour Force Survey</b:Title>
    <b:JournalName>CVER Research Paper</b:JournalName>
    <b:Year>2016</b:Year>
    <b:Author>
      <b:Author>
        <b:NameList>
          <b:Person>
            <b:Last>McIntosh</b:Last>
            <b:First>Steven</b:First>
          </b:Person>
          <b:Person>
            <b:Last>Morris</b:Last>
            <b:First>Damon</b:First>
          </b:Person>
        </b:NameList>
      </b:Author>
    </b:Author>
    <b:Volume>6</b:Volume>
    <b:LCID>en-GB</b:LCID>
    <b:RefOrder>9</b:RefOrder>
  </b:Source>
  <b:Source>
    <b:Tag>Gre07</b:Tag>
    <b:SourceType>Book</b:SourceType>
    <b:Guid>{CAE5C54A-02C2-4BBD-B078-06B734FBAF9E}</b:Guid>
    <b:Title>The Returns to Qualifications in England: Updating the Evidence Base on Level 2 and Level 3 Vocational Qualifications</b:Title>
    <b:JournalName>Centre for the Economics of Education</b:JournalName>
    <b:Year>2007</b:Year>
    <b:Author>
      <b:Author>
        <b:NameList>
          <b:Person>
            <b:Last>Greenwood</b:Last>
            <b:First>Charley</b:First>
          </b:Person>
          <b:Person>
            <b:Last>Jenkins</b:Last>
            <b:First>Andrew</b:First>
          </b:Person>
          <b:Person>
            <b:Last>Vignoles</b:Last>
            <b:First>Anna</b:First>
          </b:Person>
        </b:NameList>
      </b:Author>
    </b:Author>
    <b:Publisher>Centre for the Economics of Education, London School of Economics and Political Science</b:Publisher>
    <b:LCID>en-GB</b:LCID>
    <b:RefOrder>11</b:RefOrder>
  </b:Source>
  <b:Source>
    <b:Tag>Gar14</b:Tag>
    <b:SourceType>JournalArticle</b:SourceType>
    <b:Guid>{AB992512-5F1E-4EC5-A4E7-19C553CBA3EB}</b:Guid>
    <b:Title>Best Practices in Finishing Schoold Programs for the Global Services Industry</b:Title>
    <b:JournalName>IDB Technical Note No. IDB-TN-565</b:JournalName>
    <b:Year>2014</b:Year>
    <b:Author>
      <b:Author>
        <b:NameList>
          <b:Person>
            <b:Last>Garcia</b:Last>
            <b:Middle>M.</b:Middle>
            <b:First>Pablo</b:First>
          </b:Person>
          <b:Person>
            <b:Last>Bafundo</b:Last>
            <b:First>Fiorella</b:First>
          </b:Person>
        </b:NameList>
      </b:Author>
    </b:Author>
    <b:RefOrder>12</b:RefOrder>
  </b:Source>
  <b:Source>
    <b:Tag>Ali14</b:Tag>
    <b:SourceType>JournalArticle</b:SourceType>
    <b:Guid>{7F228AC7-B4DF-4D91-A43B-C4B272C9441C}</b:Guid>
    <b:Title>The effectiveness of finishing schools programmes from the perspectives of graduates and employers</b:Title>
    <b:JournalName>Malaysian Journal of Learning and Instruction</b:JournalName>
    <b:Year>2014</b:Year>
    <b:Author>
      <b:Author>
        <b:NameList>
          <b:Person>
            <b:Last>Ali</b:Last>
            <b:First>Jamal</b:First>
          </b:Person>
          <b:Person>
            <b:Last>Ismail</b:Last>
            <b:First>Russayani</b:First>
          </b:Person>
          <b:Person>
            <b:Last>Hock Eam</b:Last>
            <b:First>Lim</b:First>
          </b:Person>
          <b:Person>
            <b:Last>Abdul Rahim</b:Last>
            <b:First>Fauziah</b:First>
          </b:Person>
        </b:NameList>
      </b:Author>
    </b:Author>
    <b:RefOrder>13</b:RefOrder>
  </b:Source>
  <b:Source>
    <b:Tag>Fer17</b:Tag>
    <b:SourceType>Report</b:SourceType>
    <b:Guid>{26B80FAE-9BEF-44D4-A8DB-CF70C5013318}</b:Guid>
    <b:Title>Support for the Design of Finishing Schools for Global Services in Jamaica</b:Title>
    <b:Year>2017</b:Year>
    <b:Publisher>Mimeo</b:Publisher>
    <b:Author>
      <b:Author>
        <b:NameList>
          <b:Person>
            <b:Last>Ferrari</b:Last>
            <b:First>Alejandro</b:First>
          </b:Person>
        </b:NameList>
      </b:Author>
    </b:Author>
    <b:RefOrder>14</b:RefOrder>
  </b:Source>
  <b:Source>
    <b:Tag>Faz16</b:Tag>
    <b:SourceType>Book</b:SourceType>
    <b:Guid>{22FD9B0D-22AB-49EA-9AE6-54E9A26E27C0}</b:Guid>
    <b:Title>Apprenticeships for the XXI century: a model for Latin America and the Caribbean?</b:Title>
    <b:Year>2016</b:Year>
    <b:City>Washington, DC</b:City>
    <b:Publisher>Inter-American Development Bank</b:Publisher>
    <b:Author>
      <b:Author>
        <b:NameList>
          <b:Person>
            <b:Last>Fazio</b:Last>
            <b:First>María Victoria</b:First>
          </b:Person>
          <b:Person>
            <b:Last>Fernández-Coto</b:Last>
            <b:First>Raquel</b:First>
          </b:Person>
          <b:Person>
            <b:Last>Ripani</b:Last>
            <b:First>Laura</b:First>
          </b:Person>
        </b:NameList>
      </b:Author>
    </b:Author>
    <b:LCID>en-GB</b:LCID>
    <b:RefOrder>18</b:RefOrder>
  </b:Source>
  <b:Source>
    <b:Tag>Placeholder1</b:Tag>
    <b:SourceType>JournalArticle</b:SourceType>
    <b:Guid>{ACC4BF64-E777-4E16-8DFE-14816B5622DA}</b:Guid>
    <b:Title>Are Apprenticeships Programs Effective? Lessons for Latin American and the Caribbean</b:Title>
    <b:JournalName>Inter-American Development Bank </b:JournalName>
    <b:Year>2018</b:Year>
    <b:Author>
      <b:Author>
        <b:NameList>
          <b:Person>
            <b:Last>Novella</b:Last>
            <b:First>Rafael</b:First>
          </b:Person>
          <b:Person>
            <b:Last>Pérez-Dávila</b:Last>
            <b:First>Yocelyn Samantha</b:First>
          </b:Person>
        </b:NameList>
      </b:Author>
    </b:Author>
    <b:URL>https://publications.iadb.org/handle/11319/8564</b:URL>
    <b:RefOrder>33</b:RefOrder>
  </b:Source>
  <b:Source>
    <b:Tag>Car07</b:Tag>
    <b:SourceType>JournalArticle</b:SourceType>
    <b:Guid>{1A272176-28E9-4BD9-A72B-7F451A53BA57}</b:Guid>
    <b:Title>The labour market impacts of youth training in the Dominican Republic evidence from a randomized evaluation</b:Title>
    <b:JournalName>NBER Working Paper 12883</b:JournalName>
    <b:Year>2007</b:Year>
    <b:Author>
      <b:Author>
        <b:NameList>
          <b:Person>
            <b:Last>Card</b:Last>
            <b:First>David</b:First>
          </b:Person>
          <b:Person>
            <b:Last>Ibarrarán</b:Last>
            <b:First>Pablo</b:First>
          </b:Person>
          <b:Person>
            <b:Last>Regalia</b:Last>
            <b:First>Ferdinando</b:First>
          </b:Person>
          <b:Person>
            <b:Last>Rosas</b:Last>
            <b:First>David</b:First>
          </b:Person>
          <b:Person>
            <b:Last>Soares</b:Last>
            <b:First>Yuri</b:First>
          </b:Person>
        </b:NameList>
      </b:Author>
    </b:Author>
    <b:RefOrder>19</b:RefOrder>
  </b:Source>
  <b:Source>
    <b:Tag>Dia06</b:Tag>
    <b:SourceType>JournalArticle</b:SourceType>
    <b:Guid>{4658290E-AC8B-4E00-A8E6-7F73D281D2B8}</b:Guid>
    <b:Title>An Evaluation of the Peruvian Youth Labour Training Program - PROJOVEN</b:Title>
    <b:JournalName>OVE/WP-10/06</b:JournalName>
    <b:Year>2006</b:Year>
    <b:Publisher>OVE/WP-10/06</b:Publisher>
    <b:Author>
      <b:Author>
        <b:NameList>
          <b:Person>
            <b:Last>Diaz</b:Last>
            <b:First>J.J.</b:First>
          </b:Person>
          <b:Person>
            <b:Last>Jaramillo</b:Last>
            <b:First>M.</b:First>
          </b:Person>
        </b:NameList>
      </b:Author>
    </b:Author>
    <b:RefOrder>21</b:RefOrder>
  </b:Source>
  <b:Source>
    <b:Tag>Aed04</b:Tag>
    <b:SourceType>Report</b:SourceType>
    <b:Guid>{EEACBD38-6E36-4272-A334-493C636B040E}</b:Guid>
    <b:Title>Rentabilidad Económica del Programa Laboral de Jóvenes "Chile Joven"</b:Title>
    <b:JournalName>INACAP and Mideplan</b:JournalName>
    <b:Year>2004</b:Year>
    <b:Author>
      <b:Author>
        <b:NameList>
          <b:Person>
            <b:Last>Aedo</b:Last>
            <b:First>C.</b:First>
          </b:Person>
          <b:Person>
            <b:Last>Pizarro Valdivia</b:Last>
            <b:First>M. </b:First>
          </b:Person>
        </b:NameList>
      </b:Author>
    </b:Author>
    <b:Publisher>INACAP and Mideplan</b:Publisher>
    <b:City>Santiago de Chile</b:City>
    <b:RefOrder>22</b:RefOrder>
  </b:Source>
  <b:Source>
    <b:Tag>Har10</b:Tag>
    <b:SourceType>JournalArticle</b:SourceType>
    <b:Guid>{202A476C-904D-44BA-841F-3C30FE2F0CCE}</b:Guid>
    <b:Title>Roll out the Red Carpet and They Will Come: Investment Promotion and FDI Inflows</b:Title>
    <b:Year>2010</b:Year>
    <b:JournalName>The University of Warwick. WP No. 18</b:JournalName>
    <b:Author>
      <b:Author>
        <b:NameList>
          <b:Person>
            <b:Last>Harding</b:Last>
            <b:First>Torfinn</b:First>
          </b:Person>
          <b:Person>
            <b:Last>Javorcik</b:Last>
            <b:Middle>S</b:Middle>
            <b:First>Beata</b:First>
          </b:Person>
        </b:NameList>
      </b:Author>
    </b:Author>
    <b:RefOrder>24</b:RefOrder>
  </b:Source>
  <b:Source>
    <b:Tag>Add06</b:Tag>
    <b:SourceType>JournalArticle</b:SourceType>
    <b:Guid>{6ABC4114-A881-47CF-A419-70F87417241E}</b:Guid>
    <b:Title>Career Progression and Formal versus On-the-Job Training</b:Title>
    <b:JournalName>IZA Discussion Paper No. 2260</b:JournalName>
    <b:Year>2006</b:Year>
    <b:Author>
      <b:Author>
        <b:NameList>
          <b:Person>
            <b:Last>Adda</b:Last>
            <b:First>Jérome</b:First>
          </b:Person>
          <b:Person>
            <b:Last>Dustmann</b:Last>
            <b:First>Christian</b:First>
          </b:Person>
          <b:Person>
            <b:Last>Meghir</b:Last>
            <b:First>Costas</b:First>
          </b:Person>
          <b:Person>
            <b:Last>Robin</b:Last>
            <b:First>Jean-Marc</b:First>
          </b:Person>
        </b:NameList>
      </b:Author>
    </b:Author>
    <b:LCID>en-GB</b:LCID>
    <b:RefOrder>23</b:RefOrder>
  </b:Source>
</b:Sources>
</file>

<file path=customXml/itemProps1.xml><?xml version="1.0" encoding="utf-8"?>
<ds:datastoreItem xmlns:ds="http://schemas.openxmlformats.org/officeDocument/2006/customXml" ds:itemID="{731FA7CC-A552-456D-9E1C-210434873A47}">
  <ds:schemaRefs>
    <ds:schemaRef ds:uri="Microsoft.SharePoint.Taxonomy.ContentTypeSync"/>
  </ds:schemaRefs>
</ds:datastoreItem>
</file>

<file path=customXml/itemProps2.xml><?xml version="1.0" encoding="utf-8"?>
<ds:datastoreItem xmlns:ds="http://schemas.openxmlformats.org/officeDocument/2006/customXml" ds:itemID="{B9476B82-0C42-4F38-915B-5C8A86959620}"/>
</file>

<file path=customXml/itemProps3.xml><?xml version="1.0" encoding="utf-8"?>
<ds:datastoreItem xmlns:ds="http://schemas.openxmlformats.org/officeDocument/2006/customXml" ds:itemID="{0CA0DACB-0505-4C18-87C5-F6D209BA7F16}">
  <ds:schemaRefs>
    <ds:schemaRef ds:uri="http://schemas.microsoft.com/sharepoint/events"/>
  </ds:schemaRefs>
</ds:datastoreItem>
</file>

<file path=customXml/itemProps4.xml><?xml version="1.0" encoding="utf-8"?>
<ds:datastoreItem xmlns:ds="http://schemas.openxmlformats.org/officeDocument/2006/customXml" ds:itemID="{9FDEBC5D-5A18-41F3-A6E6-27E9F7EB1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886C98-1CCE-44A8-99BB-6EBB20D2A591}">
  <ds:schemaRefs>
    <ds:schemaRef ds:uri="http://schemas.microsoft.com/office/2006/metadata/properties"/>
    <ds:schemaRef ds:uri="http://schemas.microsoft.com/office/infopath/2007/PartnerControls"/>
    <ds:schemaRef ds:uri="9c571b2f-e523-4ab2-ba2e-09e151a03ef4"/>
    <ds:schemaRef ds:uri="cdc7663a-08f0-4737-9e8c-148ce897a09c"/>
  </ds:schemaRefs>
</ds:datastoreItem>
</file>

<file path=customXml/itemProps6.xml><?xml version="1.0" encoding="utf-8"?>
<ds:datastoreItem xmlns:ds="http://schemas.openxmlformats.org/officeDocument/2006/customXml" ds:itemID="{2C66A35B-140C-4B74-9369-FE2B97F23779}">
  <ds:schemaRefs>
    <ds:schemaRef ds:uri="http://schemas.microsoft.com/sharepoint/v3/contenttype/forms"/>
  </ds:schemaRefs>
</ds:datastoreItem>
</file>

<file path=customXml/itemProps7.xml><?xml version="1.0" encoding="utf-8"?>
<ds:datastoreItem xmlns:ds="http://schemas.openxmlformats.org/officeDocument/2006/customXml" ds:itemID="{28A6E73B-C06E-462C-9683-F3AC958D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12221</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Req Elink 3 - Monitoring and Evaluation Arrangements</vt:lpstr>
    </vt:vector>
  </TitlesOfParts>
  <Company>Inter-American Development Bank</Company>
  <LinksUpToDate>false</LinksUpToDate>
  <CharactersWithSpaces>81724</CharactersWithSpaces>
  <SharedDoc>false</SharedDoc>
  <HLinks>
    <vt:vector size="6" baseType="variant">
      <vt:variant>
        <vt:i4>5832724</vt:i4>
      </vt:variant>
      <vt:variant>
        <vt:i4>0</vt:i4>
      </vt:variant>
      <vt:variant>
        <vt:i4>0</vt:i4>
      </vt:variant>
      <vt:variant>
        <vt:i4>5</vt:i4>
      </vt:variant>
      <vt:variant>
        <vt:lpwstr>http://www.iadb.org/topics/developmenteffectiveness/home.cfm?lang=en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 Elink 3 - Monitoring and Evaluation Arrangements</dc:title>
  <dc:creator>shakirahc</dc:creator>
  <cp:keywords/>
  <cp:lastModifiedBy>Maxwell, Jody Kay Amoy</cp:lastModifiedBy>
  <cp:revision>2</cp:revision>
  <cp:lastPrinted>2016-10-05T14:42:00Z</cp:lastPrinted>
  <dcterms:created xsi:type="dcterms:W3CDTF">2021-10-04T18:38:00Z</dcterms:created>
  <dcterms:modified xsi:type="dcterms:W3CDTF">2021-10-04T18:38:00Z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TaxKeywordTaxHTField">
    <vt:lpwstr/>
  </property>
  <property fmtid="{D5CDD505-2E9C-101B-9397-08002B2CF9AE}" pid="5" name="Series Operations IDB">
    <vt:lpwstr>4;#Unclassified|a6dff32e-d477-44cd-a56b-85efe9e0a56c</vt:lpwstr>
  </property>
  <property fmtid="{D5CDD505-2E9C-101B-9397-08002B2CF9AE}" pid="6" name="Sub-Sector">
    <vt:lpwstr>126;#VOCATIONAL AND WORKFORCE TRAINING|8404f753-fb1a-4c37-9f07-9c666bbff14a</vt:lpwstr>
  </property>
  <property fmtid="{D5CDD505-2E9C-101B-9397-08002B2CF9AE}" pid="7" name="Country">
    <vt:lpwstr>25;#Jamaica|284b90e7-9693-4db7-a23e-8f79c831fe9a</vt:lpwstr>
  </property>
  <property fmtid="{D5CDD505-2E9C-101B-9397-08002B2CF9AE}" pid="8" name="Fund IDB">
    <vt:lpwstr>24;#ORC|c028a4b2-ad8b-4cf4-9cac-a2ae6a778e23</vt:lpwstr>
  </property>
  <property fmtid="{D5CDD505-2E9C-101B-9397-08002B2CF9AE}" pid="9" name="Series_x0020_Operations_x0020_IDB">
    <vt:lpwstr>4;#Unclassified|a6dff32e-d477-44cd-a56b-85efe9e0a56c</vt:lpwstr>
  </property>
  <property fmtid="{D5CDD505-2E9C-101B-9397-08002B2CF9AE}" pid="10" name="To:">
    <vt:lpwstr/>
  </property>
  <property fmtid="{D5CDD505-2E9C-101B-9397-08002B2CF9AE}" pid="11" name="From:">
    <vt:lpwstr/>
  </property>
  <property fmtid="{D5CDD505-2E9C-101B-9397-08002B2CF9AE}" pid="12" name="Sector IDB">
    <vt:lpwstr>59;#SOCIAL INVESTMENT|3f908695-d5b5-49f6-941f-76876b39564f</vt:lpwstr>
  </property>
  <property fmtid="{D5CDD505-2E9C-101B-9397-08002B2CF9AE}" pid="13" name="Function Operations IDB">
    <vt:lpwstr>2;#Project Preparation, Planning and Design|29ca0c72-1fc4-435f-a09c-28585cb5eac9</vt:lpwstr>
  </property>
  <property fmtid="{D5CDD505-2E9C-101B-9397-08002B2CF9AE}" pid="14" name="_dlc_DocIdItemGuid">
    <vt:lpwstr>de2afa31-d14c-4da5-9411-5f878d4dd93e</vt:lpwstr>
  </property>
  <property fmtid="{D5CDD505-2E9C-101B-9397-08002B2CF9AE}" pid="15" name="ContentTypeId">
    <vt:lpwstr>0x0101001A458A224826124E8B45B1D613300CFC005AC58CA16AA8E74EAB3166DC55DE892B</vt:lpwstr>
  </property>
</Properties>
</file>